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B74F23" w:rsidRPr="005D70EB" w:rsidP="00390822" w14:paraId="6C575E4D" w14:textId="06D1533D">
      <w:pPr>
        <w:pStyle w:val="ClientName"/>
      </w:pPr>
      <w:sdt>
        <w:sdtPr>
          <w:alias w:val="ClientName"/>
          <w:tag w:val="ClientName"/>
          <w:id w:val="1351375219"/>
          <w:placeholder>
            <w:docPart w:val="F0A19C3CB88F40099BA8FE989520872F"/>
          </w:placeholder>
          <w:dataBinding w:xpath="/Data/ClientName" w:storeItemID="{F2130399-EAAF-4FEA-B3FC-271761ACA37F}"/>
          <w:text/>
          <w15:appearance w15:val="hidden"/>
        </w:sdtPr>
        <w:sdtContent>
          <w:r>
            <w:t>North Central Texas Council of Governments</w:t>
          </w:r>
        </w:sdtContent>
      </w:sdt>
    </w:p>
    <w:p w:rsidR="003A22A6" w:rsidRPr="005D70EB" w:rsidP="0080569A" w14:paraId="6EC98EFB" w14:textId="44B0FAB1">
      <w:pPr>
        <w:pStyle w:val="ReportTitle"/>
        <w:rPr>
          <w:color w:val="000000" w:themeColor="text1"/>
          <w:sz w:val="60"/>
          <w:szCs w:val="60"/>
        </w:rPr>
      </w:pPr>
      <w:sdt>
        <w:sdtPr>
          <w:rPr>
            <w:color w:val="000000" w:themeColor="text1"/>
            <w:sz w:val="60"/>
            <w:szCs w:val="60"/>
          </w:rPr>
          <w:alias w:val="ReportTitle"/>
          <w:tag w:val="ReportTitle"/>
          <w:id w:val="-1582054572"/>
          <w:placeholder>
            <w:docPart w:val="DB7CE80E0E274749BA3061947BED80D4"/>
          </w:placeholder>
          <w:dataBinding w:xpath="/Data/ReportTitle" w:storeItemID="{F2130399-EAAF-4FEA-B3FC-271761ACA37F}"/>
          <w:text/>
          <w15:appearance w15:val="hidden"/>
        </w:sdtPr>
        <w:sdtContent>
          <w:r>
            <w:rPr>
              <w:color w:val="000000" w:themeColor="text1"/>
              <w:sz w:val="60"/>
              <w:szCs w:val="60"/>
            </w:rPr>
            <w:t>Solid Waste Collection RFP, Contract, and Ordinance Development Guidebook</w:t>
          </w:r>
        </w:sdtContent>
      </w:sdt>
    </w:p>
    <w:p w:rsidR="00B74F23" w:rsidRPr="005D70EB" w:rsidP="00AA05AD" w14:paraId="457F1950" w14:textId="77777777">
      <w:pPr>
        <w:suppressAutoHyphens/>
        <w:spacing w:before="120" w:after="240"/>
        <w:jc w:val="right"/>
        <w:rPr>
          <w:rFonts w:asciiTheme="minorHAnsi" w:hAnsiTheme="minorHAnsi"/>
        </w:rPr>
      </w:pPr>
    </w:p>
    <w:p w:rsidR="00C44D08" w:rsidRPr="005D70EB" w:rsidP="00C44D08" w14:paraId="2DCBEA87" w14:textId="54EB3F12">
      <w:pPr>
        <w:pStyle w:val="ReportDate"/>
        <w:rPr>
          <w:rFonts w:asciiTheme="minorHAnsi" w:hAnsiTheme="minorHAnsi"/>
          <w:color w:val="000000" w:themeColor="text1"/>
        </w:rPr>
      </w:pPr>
      <w:r w:rsidRPr="005D70EB">
        <w:rPr>
          <w:rFonts w:asciiTheme="minorHAnsi" w:hAnsiTheme="minorHAnsi"/>
          <w:color w:val="000000" w:themeColor="text1"/>
        </w:rPr>
        <w:t xml:space="preserve">Project No. </w:t>
      </w:r>
      <w:sdt>
        <w:sdtPr>
          <w:rPr>
            <w:rFonts w:asciiTheme="minorHAnsi" w:hAnsiTheme="minorHAnsi"/>
            <w:color w:val="000000" w:themeColor="text1"/>
          </w:rPr>
          <w:alias w:val="ProjectNo"/>
          <w:tag w:val="ProjectNo"/>
          <w:id w:val="222025650"/>
          <w:placeholder>
            <w:docPart w:val="AFCEF3F5BE5E45528BF492748E6E6E08"/>
          </w:placeholder>
          <w:dataBinding w:xpath="/Data/ProjectNo" w:storeItemID="{22D9D156-10BA-491B-B1F2-7312910AD66C}"/>
          <w:text/>
          <w15:appearance w15:val="hidden"/>
        </w:sdtPr>
        <w:sdtContent>
          <w:r>
            <w:rPr>
              <w:rFonts w:asciiTheme="minorHAnsi" w:hAnsiTheme="minorHAnsi"/>
              <w:color w:val="000000" w:themeColor="text1"/>
            </w:rPr>
            <w:t>172934</w:t>
          </w:r>
        </w:sdtContent>
      </w:sdt>
    </w:p>
    <w:p w:rsidR="00C44D08" w:rsidRPr="005D70EB" w:rsidP="00B74F23" w14:paraId="02F0F7DE" w14:textId="7D74F726">
      <w:pPr>
        <w:pStyle w:val="ReportDate"/>
        <w:rPr>
          <w:rFonts w:asciiTheme="minorHAnsi" w:hAnsiTheme="minorHAnsi"/>
          <w:color w:val="000000" w:themeColor="text1"/>
          <w:highlight w:val="yellow"/>
        </w:rPr>
      </w:pPr>
      <w:r w:rsidRPr="005D70EB">
        <w:rPr>
          <w:rFonts w:asciiTheme="minorHAnsi" w:hAnsiTheme="minorHAnsi"/>
          <w:color w:val="000000" w:themeColor="text1"/>
        </w:rPr>
        <w:t xml:space="preserve">Revision </w:t>
      </w:r>
      <w:sdt>
        <w:sdtPr>
          <w:rPr>
            <w:rFonts w:asciiTheme="minorHAnsi" w:hAnsiTheme="minorHAnsi"/>
            <w:color w:val="000000" w:themeColor="text1"/>
          </w:rPr>
          <w:alias w:val="Revision"/>
          <w:tag w:val="Revision"/>
          <w:id w:val="574934424"/>
          <w:placeholder>
            <w:docPart w:val="C9BFA45C482E4DE2A83F697B897A687B"/>
          </w:placeholder>
          <w:dataBinding w:xpath="/Data/Revision" w:storeItemID="{22D9D156-10BA-491B-B1F2-7312910AD66C}"/>
          <w:text/>
          <w15:appearance w15:val="hidden"/>
        </w:sdtPr>
        <w:sdtContent>
          <w:r>
            <w:rPr>
              <w:rFonts w:asciiTheme="minorHAnsi" w:hAnsiTheme="minorHAnsi"/>
              <w:color w:val="000000" w:themeColor="text1"/>
            </w:rPr>
            <w:t>1</w:t>
          </w:r>
        </w:sdtContent>
      </w:sdt>
    </w:p>
    <w:sdt>
      <w:sdtPr>
        <w:rPr>
          <w:rFonts w:asciiTheme="minorHAnsi" w:hAnsiTheme="minorHAnsi"/>
          <w:color w:val="000000" w:themeColor="text1"/>
        </w:rPr>
        <w:alias w:val="ReportDate"/>
        <w:tag w:val="ReportDate"/>
        <w:id w:val="1434404658"/>
        <w:placeholder>
          <w:docPart w:val="F2E34943B1134022842D49D6913BA5E9"/>
        </w:placeholder>
        <w:dataBinding w:xpath="/Data/ReportDate" w:storeItemID="{22D9D156-10BA-491B-B1F2-7312910AD66C}"/>
        <w:date w:fullDate="2025-05-30T00:00:00Z">
          <w:dateFormat w:val="MMMM d, yyyy"/>
          <w:lid w:val="en-US"/>
          <w:storeMappedDataAs w:val="dateTime"/>
          <w:calendar w:val="gregorian"/>
        </w:date>
      </w:sdtPr>
      <w:sdtContent>
        <w:p w:rsidR="0057693C" w:rsidRPr="005D70EB" w:rsidP="00B74F23" w14:paraId="7161A350" w14:textId="2EEB9853">
          <w:pPr>
            <w:pStyle w:val="ReportDate"/>
            <w:rPr>
              <w:rFonts w:asciiTheme="minorHAnsi" w:hAnsiTheme="minorHAnsi"/>
              <w:color w:val="000000" w:themeColor="text1"/>
            </w:rPr>
          </w:pPr>
          <w:r>
            <w:rPr>
              <w:rFonts w:asciiTheme="minorHAnsi" w:hAnsiTheme="minorHAnsi"/>
              <w:color w:val="000000" w:themeColor="text1"/>
            </w:rPr>
            <w:t>May 30, 2025</w:t>
          </w:r>
        </w:p>
      </w:sdtContent>
    </w:sdt>
    <w:p w:rsidR="00B74F23" w:rsidRPr="005D70EB" w:rsidP="003E289C" w14:paraId="49C31F96" w14:textId="77777777">
      <w:pPr>
        <w:pStyle w:val="TableText"/>
        <w:rPr>
          <w:rFonts w:asciiTheme="minorHAnsi" w:hAnsiTheme="minorHAnsi"/>
        </w:rPr>
        <w:sectPr w:rsidSect="00EE6E04">
          <w:headerReference w:type="first" r:id="rId10"/>
          <w:footerReference w:type="first" r:id="rId11"/>
          <w:pgSz w:w="12240" w:h="15840" w:code="1"/>
          <w:pgMar w:top="9360" w:right="2448" w:bottom="1440" w:left="720" w:header="720" w:footer="576" w:gutter="0"/>
          <w:pgNumType w:start="0"/>
          <w:cols w:space="720"/>
          <w:titlePg/>
          <w:docGrid w:linePitch="360"/>
        </w:sectPr>
      </w:pPr>
    </w:p>
    <w:p w:rsidR="00A135F4" w:rsidRPr="005D70EB" w:rsidP="00222ACC" w14:paraId="5D9FA112" w14:textId="77777777">
      <w:pPr>
        <w:pStyle w:val="ToCTopic"/>
        <w:rPr>
          <w:rFonts w:hint="eastAsia"/>
        </w:rPr>
      </w:pPr>
      <w:r w:rsidRPr="005D70EB">
        <w:t>Contents</w:t>
      </w:r>
    </w:p>
    <w:p w:rsidR="00B0778D" w14:paraId="36342C15" w14:textId="5338085A">
      <w:pPr>
        <w:pStyle w:val="TOC1"/>
        <w:rPr>
          <w:rFonts w:asciiTheme="minorHAnsi" w:hAnsiTheme="minorHAnsi"/>
          <w:b w:val="0"/>
          <w:caps w:val="0"/>
          <w:color w:val="auto"/>
          <w:kern w:val="2"/>
          <w14:ligatures w14:val="standardContextual"/>
        </w:rPr>
      </w:pPr>
      <w:r w:rsidRPr="005D70EB">
        <w:rPr>
          <w:noProof w:val="0"/>
        </w:rPr>
        <w:fldChar w:fldCharType="begin"/>
      </w:r>
      <w:r w:rsidRPr="005D70EB">
        <w:rPr>
          <w:noProof w:val="0"/>
        </w:rPr>
        <w:instrText xml:space="preserve"> TOC \h \z \t "Heading 1,1,Heading 2,2,Heading 3,4,Heading 4,5,ORDSections1,6,ORDSection2,7,GBRFPUnumbered,3" </w:instrText>
      </w:r>
      <w:r w:rsidRPr="005D70EB">
        <w:rPr>
          <w:noProof w:val="0"/>
        </w:rPr>
        <w:fldChar w:fldCharType="separate"/>
      </w:r>
      <w:hyperlink w:anchor="_Toc199235107" w:history="1">
        <w:r w:rsidRPr="000362FF">
          <w:rPr>
            <w:rStyle w:val="Hyperlink"/>
          </w:rPr>
          <w:t>1.0</w:t>
        </w:r>
        <w:r>
          <w:rPr>
            <w:rFonts w:asciiTheme="minorHAnsi" w:hAnsiTheme="minorHAnsi"/>
            <w:b w:val="0"/>
            <w:caps w:val="0"/>
            <w:color w:val="auto"/>
            <w:kern w:val="2"/>
            <w14:ligatures w14:val="standardContextual"/>
          </w:rPr>
          <w:tab/>
        </w:r>
        <w:r w:rsidRPr="000362FF">
          <w:rPr>
            <w:rStyle w:val="Hyperlink"/>
          </w:rPr>
          <w:t>Guidebook Overview</w:t>
        </w:r>
        <w:r>
          <w:rPr>
            <w:webHidden/>
          </w:rPr>
          <w:tab/>
        </w:r>
        <w:r>
          <w:rPr>
            <w:webHidden/>
          </w:rPr>
          <w:fldChar w:fldCharType="begin"/>
        </w:r>
        <w:r>
          <w:rPr>
            <w:webHidden/>
          </w:rPr>
          <w:instrText xml:space="preserve"> PAGEREF _Toc199235107 \h </w:instrText>
        </w:r>
        <w:r>
          <w:rPr>
            <w:webHidden/>
          </w:rPr>
          <w:fldChar w:fldCharType="separate"/>
        </w:r>
        <w:r w:rsidR="00B945CA">
          <w:rPr>
            <w:webHidden/>
          </w:rPr>
          <w:t>2</w:t>
        </w:r>
        <w:r>
          <w:rPr>
            <w:webHidden/>
          </w:rPr>
          <w:fldChar w:fldCharType="end"/>
        </w:r>
      </w:hyperlink>
    </w:p>
    <w:p w:rsidR="00B0778D" w14:paraId="0A8BEE49" w14:textId="4FEB00E8">
      <w:pPr>
        <w:pStyle w:val="TOC2"/>
      </w:pPr>
      <w:hyperlink w:anchor="_Toc199235108" w:history="1">
        <w:r w:rsidRPr="000362FF">
          <w:rPr>
            <w:rStyle w:val="Hyperlink"/>
          </w:rPr>
          <w:t>1.1</w:t>
        </w:r>
        <w:r>
          <w:tab/>
        </w:r>
        <w:r w:rsidRPr="000362FF">
          <w:rPr>
            <w:rStyle w:val="Hyperlink"/>
          </w:rPr>
          <w:t>Introduction</w:t>
        </w:r>
        <w:r>
          <w:rPr>
            <w:webHidden/>
          </w:rPr>
          <w:tab/>
        </w:r>
        <w:r>
          <w:rPr>
            <w:webHidden/>
          </w:rPr>
          <w:fldChar w:fldCharType="begin"/>
        </w:r>
        <w:r>
          <w:rPr>
            <w:webHidden/>
          </w:rPr>
          <w:instrText xml:space="preserve"> PAGEREF _Toc199235108 \h </w:instrText>
        </w:r>
        <w:r>
          <w:rPr>
            <w:webHidden/>
          </w:rPr>
          <w:fldChar w:fldCharType="separate"/>
        </w:r>
        <w:r w:rsidR="00B945CA">
          <w:rPr>
            <w:webHidden/>
          </w:rPr>
          <w:t>2</w:t>
        </w:r>
        <w:r>
          <w:rPr>
            <w:webHidden/>
          </w:rPr>
          <w:fldChar w:fldCharType="end"/>
        </w:r>
      </w:hyperlink>
    </w:p>
    <w:p w:rsidR="00B0778D" w14:paraId="35411307" w14:textId="4D90E332">
      <w:pPr>
        <w:pStyle w:val="TOC2"/>
      </w:pPr>
      <w:hyperlink w:anchor="_Toc199235109" w:history="1">
        <w:r w:rsidRPr="000362FF">
          <w:rPr>
            <w:rStyle w:val="Hyperlink"/>
          </w:rPr>
          <w:t>1.2</w:t>
        </w:r>
        <w:r>
          <w:tab/>
        </w:r>
        <w:r w:rsidRPr="000362FF">
          <w:rPr>
            <w:rStyle w:val="Hyperlink"/>
          </w:rPr>
          <w:t>Solid Waste Collection Statutory Authority</w:t>
        </w:r>
        <w:r>
          <w:rPr>
            <w:webHidden/>
          </w:rPr>
          <w:tab/>
        </w:r>
        <w:r>
          <w:rPr>
            <w:webHidden/>
          </w:rPr>
          <w:fldChar w:fldCharType="begin"/>
        </w:r>
        <w:r>
          <w:rPr>
            <w:webHidden/>
          </w:rPr>
          <w:instrText xml:space="preserve"> PAGEREF _Toc199235109 \h </w:instrText>
        </w:r>
        <w:r>
          <w:rPr>
            <w:webHidden/>
          </w:rPr>
          <w:fldChar w:fldCharType="separate"/>
        </w:r>
        <w:r w:rsidR="00B945CA">
          <w:rPr>
            <w:webHidden/>
          </w:rPr>
          <w:t>2</w:t>
        </w:r>
        <w:r>
          <w:rPr>
            <w:webHidden/>
          </w:rPr>
          <w:fldChar w:fldCharType="end"/>
        </w:r>
      </w:hyperlink>
    </w:p>
    <w:p w:rsidR="00B0778D" w14:paraId="1C83C957" w14:textId="355DE28F">
      <w:pPr>
        <w:pStyle w:val="TOC2"/>
      </w:pPr>
      <w:hyperlink w:anchor="_Toc199235110" w:history="1">
        <w:r w:rsidRPr="000362FF">
          <w:rPr>
            <w:rStyle w:val="Hyperlink"/>
          </w:rPr>
          <w:t>1.3</w:t>
        </w:r>
        <w:r>
          <w:tab/>
        </w:r>
        <w:r w:rsidRPr="000362FF">
          <w:rPr>
            <w:rStyle w:val="Hyperlink"/>
          </w:rPr>
          <w:t>How to Use the Guidebook</w:t>
        </w:r>
        <w:r>
          <w:rPr>
            <w:webHidden/>
          </w:rPr>
          <w:tab/>
        </w:r>
        <w:r>
          <w:rPr>
            <w:webHidden/>
          </w:rPr>
          <w:fldChar w:fldCharType="begin"/>
        </w:r>
        <w:r>
          <w:rPr>
            <w:webHidden/>
          </w:rPr>
          <w:instrText xml:space="preserve"> PAGEREF _Toc199235110 \h </w:instrText>
        </w:r>
        <w:r>
          <w:rPr>
            <w:webHidden/>
          </w:rPr>
          <w:fldChar w:fldCharType="separate"/>
        </w:r>
        <w:r w:rsidR="00B945CA">
          <w:rPr>
            <w:webHidden/>
          </w:rPr>
          <w:t>3</w:t>
        </w:r>
        <w:r>
          <w:rPr>
            <w:webHidden/>
          </w:rPr>
          <w:fldChar w:fldCharType="end"/>
        </w:r>
      </w:hyperlink>
    </w:p>
    <w:p w:rsidR="00B0778D" w14:paraId="06CFC143" w14:textId="5E131E16">
      <w:pPr>
        <w:pStyle w:val="TOC1"/>
        <w:rPr>
          <w:rFonts w:asciiTheme="minorHAnsi" w:hAnsiTheme="minorHAnsi"/>
          <w:b w:val="0"/>
          <w:caps w:val="0"/>
          <w:color w:val="auto"/>
          <w:kern w:val="2"/>
          <w14:ligatures w14:val="standardContextual"/>
        </w:rPr>
      </w:pPr>
      <w:hyperlink w:anchor="_Toc199235111" w:history="1">
        <w:r w:rsidRPr="000362FF">
          <w:rPr>
            <w:rStyle w:val="Hyperlink"/>
          </w:rPr>
          <w:t>2.0</w:t>
        </w:r>
        <w:r>
          <w:rPr>
            <w:rFonts w:asciiTheme="minorHAnsi" w:hAnsiTheme="minorHAnsi"/>
            <w:b w:val="0"/>
            <w:caps w:val="0"/>
            <w:color w:val="auto"/>
            <w:kern w:val="2"/>
            <w14:ligatures w14:val="standardContextual"/>
          </w:rPr>
          <w:tab/>
        </w:r>
        <w:r w:rsidRPr="000362FF">
          <w:rPr>
            <w:rStyle w:val="Hyperlink"/>
          </w:rPr>
          <w:t>RFP and Contracting Development</w:t>
        </w:r>
        <w:r>
          <w:rPr>
            <w:webHidden/>
          </w:rPr>
          <w:tab/>
        </w:r>
        <w:r>
          <w:rPr>
            <w:webHidden/>
          </w:rPr>
          <w:fldChar w:fldCharType="begin"/>
        </w:r>
        <w:r>
          <w:rPr>
            <w:webHidden/>
          </w:rPr>
          <w:instrText xml:space="preserve"> PAGEREF _Toc199235111 \h </w:instrText>
        </w:r>
        <w:r>
          <w:rPr>
            <w:webHidden/>
          </w:rPr>
          <w:fldChar w:fldCharType="separate"/>
        </w:r>
        <w:r w:rsidR="00B945CA">
          <w:rPr>
            <w:webHidden/>
          </w:rPr>
          <w:t>6</w:t>
        </w:r>
        <w:r>
          <w:rPr>
            <w:webHidden/>
          </w:rPr>
          <w:fldChar w:fldCharType="end"/>
        </w:r>
      </w:hyperlink>
    </w:p>
    <w:p w:rsidR="00B0778D" w14:paraId="6B35D2B9" w14:textId="31210285">
      <w:pPr>
        <w:pStyle w:val="TOC2"/>
      </w:pPr>
      <w:hyperlink w:anchor="_Toc199235112" w:history="1">
        <w:r w:rsidRPr="000362FF">
          <w:rPr>
            <w:rStyle w:val="Hyperlink"/>
          </w:rPr>
          <w:t>2.1</w:t>
        </w:r>
        <w:r>
          <w:tab/>
        </w:r>
        <w:r w:rsidRPr="000362FF">
          <w:rPr>
            <w:rStyle w:val="Hyperlink"/>
          </w:rPr>
          <w:t>RFP and Contracting Overview</w:t>
        </w:r>
        <w:r>
          <w:rPr>
            <w:webHidden/>
          </w:rPr>
          <w:tab/>
        </w:r>
        <w:r>
          <w:rPr>
            <w:webHidden/>
          </w:rPr>
          <w:fldChar w:fldCharType="begin"/>
        </w:r>
        <w:r>
          <w:rPr>
            <w:webHidden/>
          </w:rPr>
          <w:instrText xml:space="preserve"> PAGEREF _Toc199235112 \h </w:instrText>
        </w:r>
        <w:r>
          <w:rPr>
            <w:webHidden/>
          </w:rPr>
          <w:fldChar w:fldCharType="separate"/>
        </w:r>
        <w:r w:rsidR="00B945CA">
          <w:rPr>
            <w:webHidden/>
          </w:rPr>
          <w:t>6</w:t>
        </w:r>
        <w:r>
          <w:rPr>
            <w:webHidden/>
          </w:rPr>
          <w:fldChar w:fldCharType="end"/>
        </w:r>
      </w:hyperlink>
    </w:p>
    <w:p w:rsidR="00B0778D" w14:paraId="0AE1E392" w14:textId="3F61349F">
      <w:pPr>
        <w:pStyle w:val="TOC2"/>
      </w:pPr>
      <w:hyperlink w:anchor="_Toc199235113" w:history="1">
        <w:r w:rsidRPr="000362FF">
          <w:rPr>
            <w:rStyle w:val="Hyperlink"/>
          </w:rPr>
          <w:t>2.2</w:t>
        </w:r>
        <w:r>
          <w:tab/>
        </w:r>
        <w:r w:rsidRPr="000362FF">
          <w:rPr>
            <w:rStyle w:val="Hyperlink"/>
          </w:rPr>
          <w:t>Type of Procurement Process</w:t>
        </w:r>
        <w:r>
          <w:rPr>
            <w:webHidden/>
          </w:rPr>
          <w:tab/>
        </w:r>
        <w:r>
          <w:rPr>
            <w:webHidden/>
          </w:rPr>
          <w:fldChar w:fldCharType="begin"/>
        </w:r>
        <w:r>
          <w:rPr>
            <w:webHidden/>
          </w:rPr>
          <w:instrText xml:space="preserve"> PAGEREF _Toc199235113 \h </w:instrText>
        </w:r>
        <w:r>
          <w:rPr>
            <w:webHidden/>
          </w:rPr>
          <w:fldChar w:fldCharType="separate"/>
        </w:r>
        <w:r w:rsidR="00B945CA">
          <w:rPr>
            <w:webHidden/>
          </w:rPr>
          <w:t>6</w:t>
        </w:r>
        <w:r>
          <w:rPr>
            <w:webHidden/>
          </w:rPr>
          <w:fldChar w:fldCharType="end"/>
        </w:r>
      </w:hyperlink>
    </w:p>
    <w:p w:rsidR="00B0778D" w14:paraId="16E3FBEF" w14:textId="3D2243E0">
      <w:pPr>
        <w:pStyle w:val="TOC2"/>
      </w:pPr>
      <w:hyperlink w:anchor="_Toc199235114" w:history="1">
        <w:r w:rsidRPr="000362FF">
          <w:rPr>
            <w:rStyle w:val="Hyperlink"/>
          </w:rPr>
          <w:t>2.3</w:t>
        </w:r>
        <w:r>
          <w:tab/>
        </w:r>
        <w:r w:rsidRPr="000362FF">
          <w:rPr>
            <w:rStyle w:val="Hyperlink"/>
          </w:rPr>
          <w:t>Selecting the Procurement Team</w:t>
        </w:r>
        <w:r>
          <w:rPr>
            <w:webHidden/>
          </w:rPr>
          <w:tab/>
        </w:r>
        <w:r>
          <w:rPr>
            <w:webHidden/>
          </w:rPr>
          <w:fldChar w:fldCharType="begin"/>
        </w:r>
        <w:r>
          <w:rPr>
            <w:webHidden/>
          </w:rPr>
          <w:instrText xml:space="preserve"> PAGEREF _Toc199235114 \h </w:instrText>
        </w:r>
        <w:r>
          <w:rPr>
            <w:webHidden/>
          </w:rPr>
          <w:fldChar w:fldCharType="separate"/>
        </w:r>
        <w:r w:rsidR="00B945CA">
          <w:rPr>
            <w:webHidden/>
          </w:rPr>
          <w:t>9</w:t>
        </w:r>
        <w:r>
          <w:rPr>
            <w:webHidden/>
          </w:rPr>
          <w:fldChar w:fldCharType="end"/>
        </w:r>
      </w:hyperlink>
    </w:p>
    <w:p w:rsidR="00B0778D" w14:paraId="4344B386" w14:textId="25B61ABA">
      <w:pPr>
        <w:pStyle w:val="TOC2"/>
      </w:pPr>
      <w:hyperlink w:anchor="_Toc199235115" w:history="1">
        <w:r w:rsidRPr="000362FF">
          <w:rPr>
            <w:rStyle w:val="Hyperlink"/>
          </w:rPr>
          <w:t>2.4</w:t>
        </w:r>
        <w:r>
          <w:tab/>
        </w:r>
        <w:r w:rsidRPr="000362FF">
          <w:rPr>
            <w:rStyle w:val="Hyperlink"/>
          </w:rPr>
          <w:t>Schedule</w:t>
        </w:r>
        <w:r>
          <w:rPr>
            <w:webHidden/>
          </w:rPr>
          <w:tab/>
        </w:r>
        <w:r>
          <w:rPr>
            <w:webHidden/>
          </w:rPr>
          <w:fldChar w:fldCharType="begin"/>
        </w:r>
        <w:r>
          <w:rPr>
            <w:webHidden/>
          </w:rPr>
          <w:instrText xml:space="preserve"> PAGEREF _Toc199235115 \h </w:instrText>
        </w:r>
        <w:r>
          <w:rPr>
            <w:webHidden/>
          </w:rPr>
          <w:fldChar w:fldCharType="separate"/>
        </w:r>
        <w:r w:rsidR="00B945CA">
          <w:rPr>
            <w:webHidden/>
          </w:rPr>
          <w:t>10</w:t>
        </w:r>
        <w:r>
          <w:rPr>
            <w:webHidden/>
          </w:rPr>
          <w:fldChar w:fldCharType="end"/>
        </w:r>
      </w:hyperlink>
    </w:p>
    <w:p w:rsidR="00B0778D" w14:paraId="3DA80242" w14:textId="72C1A3E8">
      <w:pPr>
        <w:pStyle w:val="TOC2"/>
      </w:pPr>
      <w:hyperlink w:anchor="_Toc199235116" w:history="1">
        <w:r w:rsidRPr="000362FF">
          <w:rPr>
            <w:rStyle w:val="Hyperlink"/>
          </w:rPr>
          <w:t>2.5</w:t>
        </w:r>
        <w:r>
          <w:tab/>
        </w:r>
        <w:r w:rsidRPr="000362FF">
          <w:rPr>
            <w:rStyle w:val="Hyperlink"/>
          </w:rPr>
          <w:t>Contract Length</w:t>
        </w:r>
        <w:r>
          <w:rPr>
            <w:webHidden/>
          </w:rPr>
          <w:tab/>
        </w:r>
        <w:r>
          <w:rPr>
            <w:webHidden/>
          </w:rPr>
          <w:fldChar w:fldCharType="begin"/>
        </w:r>
        <w:r>
          <w:rPr>
            <w:webHidden/>
          </w:rPr>
          <w:instrText xml:space="preserve"> PAGEREF _Toc199235116 \h </w:instrText>
        </w:r>
        <w:r>
          <w:rPr>
            <w:webHidden/>
          </w:rPr>
          <w:fldChar w:fldCharType="separate"/>
        </w:r>
        <w:r w:rsidR="00B945CA">
          <w:rPr>
            <w:webHidden/>
          </w:rPr>
          <w:t>11</w:t>
        </w:r>
        <w:r>
          <w:rPr>
            <w:webHidden/>
          </w:rPr>
          <w:fldChar w:fldCharType="end"/>
        </w:r>
      </w:hyperlink>
    </w:p>
    <w:p w:rsidR="00B0778D" w14:paraId="716B6B00" w14:textId="3D81A659">
      <w:pPr>
        <w:pStyle w:val="TOC2"/>
      </w:pPr>
      <w:hyperlink w:anchor="_Toc199235117" w:history="1">
        <w:r w:rsidRPr="000362FF">
          <w:rPr>
            <w:rStyle w:val="Hyperlink"/>
          </w:rPr>
          <w:t>2.6</w:t>
        </w:r>
        <w:r>
          <w:tab/>
        </w:r>
        <w:r w:rsidRPr="000362FF">
          <w:rPr>
            <w:rStyle w:val="Hyperlink"/>
          </w:rPr>
          <w:t>Developing the Scope of Services</w:t>
        </w:r>
        <w:r>
          <w:rPr>
            <w:webHidden/>
          </w:rPr>
          <w:tab/>
        </w:r>
        <w:r>
          <w:rPr>
            <w:webHidden/>
          </w:rPr>
          <w:fldChar w:fldCharType="begin"/>
        </w:r>
        <w:r>
          <w:rPr>
            <w:webHidden/>
          </w:rPr>
          <w:instrText xml:space="preserve"> PAGEREF _Toc199235117 \h </w:instrText>
        </w:r>
        <w:r>
          <w:rPr>
            <w:webHidden/>
          </w:rPr>
          <w:fldChar w:fldCharType="separate"/>
        </w:r>
        <w:r w:rsidR="00B945CA">
          <w:rPr>
            <w:webHidden/>
          </w:rPr>
          <w:t>12</w:t>
        </w:r>
        <w:r>
          <w:rPr>
            <w:webHidden/>
          </w:rPr>
          <w:fldChar w:fldCharType="end"/>
        </w:r>
      </w:hyperlink>
    </w:p>
    <w:p w:rsidR="00B0778D" w14:paraId="40F4D4B6" w14:textId="329A54F6">
      <w:pPr>
        <w:pStyle w:val="TOC2"/>
      </w:pPr>
      <w:hyperlink w:anchor="_Toc199235118" w:history="1">
        <w:r w:rsidRPr="000362FF">
          <w:rPr>
            <w:rStyle w:val="Hyperlink"/>
          </w:rPr>
          <w:t>2.7</w:t>
        </w:r>
        <w:r>
          <w:tab/>
        </w:r>
        <w:r w:rsidRPr="000362FF">
          <w:rPr>
            <w:rStyle w:val="Hyperlink"/>
          </w:rPr>
          <w:t>RFP and Contract Document Development</w:t>
        </w:r>
        <w:r>
          <w:rPr>
            <w:webHidden/>
          </w:rPr>
          <w:tab/>
        </w:r>
        <w:r>
          <w:rPr>
            <w:webHidden/>
          </w:rPr>
          <w:fldChar w:fldCharType="begin"/>
        </w:r>
        <w:r>
          <w:rPr>
            <w:webHidden/>
          </w:rPr>
          <w:instrText xml:space="preserve"> PAGEREF _Toc199235118 \h </w:instrText>
        </w:r>
        <w:r>
          <w:rPr>
            <w:webHidden/>
          </w:rPr>
          <w:fldChar w:fldCharType="separate"/>
        </w:r>
        <w:r w:rsidR="00B945CA">
          <w:rPr>
            <w:webHidden/>
          </w:rPr>
          <w:t>13</w:t>
        </w:r>
        <w:r>
          <w:rPr>
            <w:webHidden/>
          </w:rPr>
          <w:fldChar w:fldCharType="end"/>
        </w:r>
      </w:hyperlink>
    </w:p>
    <w:p w:rsidR="00B0778D" w14:paraId="0B9131BF" w14:textId="31003A26">
      <w:pPr>
        <w:pStyle w:val="TOC4"/>
        <w:tabs>
          <w:tab w:val="left" w:pos="1980"/>
        </w:tabs>
        <w:rPr>
          <w:rFonts w:asciiTheme="minorHAnsi" w:hAnsiTheme="minorHAnsi" w:cstheme="minorBidi"/>
          <w:kern w:val="2"/>
          <w:sz w:val="24"/>
          <w:szCs w:val="24"/>
          <w14:ligatures w14:val="standardContextual"/>
        </w:rPr>
      </w:pPr>
      <w:hyperlink w:anchor="_Toc199235119" w:history="1">
        <w:r w:rsidRPr="000362FF">
          <w:rPr>
            <w:rStyle w:val="Hyperlink"/>
          </w:rPr>
          <w:t>RFP 1.0</w:t>
        </w:r>
        <w:r>
          <w:rPr>
            <w:rFonts w:asciiTheme="minorHAnsi" w:hAnsiTheme="minorHAnsi" w:cstheme="minorBidi"/>
            <w:kern w:val="2"/>
            <w:sz w:val="24"/>
            <w:szCs w:val="24"/>
            <w14:ligatures w14:val="standardContextual"/>
          </w:rPr>
          <w:tab/>
        </w:r>
        <w:r w:rsidRPr="000362FF">
          <w:rPr>
            <w:rStyle w:val="Hyperlink"/>
          </w:rPr>
          <w:t>RFP Title Page</w:t>
        </w:r>
        <w:r>
          <w:rPr>
            <w:webHidden/>
          </w:rPr>
          <w:tab/>
        </w:r>
        <w:r>
          <w:rPr>
            <w:webHidden/>
          </w:rPr>
          <w:fldChar w:fldCharType="begin"/>
        </w:r>
        <w:r>
          <w:rPr>
            <w:webHidden/>
          </w:rPr>
          <w:instrText xml:space="preserve"> PAGEREF _Toc199235119 \h </w:instrText>
        </w:r>
        <w:r>
          <w:rPr>
            <w:webHidden/>
          </w:rPr>
          <w:fldChar w:fldCharType="separate"/>
        </w:r>
        <w:r w:rsidR="00B945CA">
          <w:rPr>
            <w:webHidden/>
          </w:rPr>
          <w:t>13</w:t>
        </w:r>
        <w:r>
          <w:rPr>
            <w:webHidden/>
          </w:rPr>
          <w:fldChar w:fldCharType="end"/>
        </w:r>
      </w:hyperlink>
    </w:p>
    <w:p w:rsidR="00B0778D" w14:paraId="5C2E27E1" w14:textId="180B5C94">
      <w:pPr>
        <w:pStyle w:val="TOC4"/>
        <w:tabs>
          <w:tab w:val="left" w:pos="1980"/>
        </w:tabs>
        <w:rPr>
          <w:rFonts w:asciiTheme="minorHAnsi" w:hAnsiTheme="minorHAnsi" w:cstheme="minorBidi"/>
          <w:kern w:val="2"/>
          <w:sz w:val="24"/>
          <w:szCs w:val="24"/>
          <w14:ligatures w14:val="standardContextual"/>
        </w:rPr>
      </w:pPr>
      <w:hyperlink w:anchor="_Toc199235120" w:history="1">
        <w:r w:rsidRPr="000362FF">
          <w:rPr>
            <w:rStyle w:val="Hyperlink"/>
          </w:rPr>
          <w:t>RFP 2.0</w:t>
        </w:r>
        <w:r>
          <w:rPr>
            <w:rFonts w:asciiTheme="minorHAnsi" w:hAnsiTheme="minorHAnsi" w:cstheme="minorBidi"/>
            <w:kern w:val="2"/>
            <w:sz w:val="24"/>
            <w:szCs w:val="24"/>
            <w14:ligatures w14:val="standardContextual"/>
          </w:rPr>
          <w:tab/>
        </w:r>
        <w:r w:rsidRPr="000362FF">
          <w:rPr>
            <w:rStyle w:val="Hyperlink"/>
          </w:rPr>
          <w:t>Introduction</w:t>
        </w:r>
        <w:r>
          <w:rPr>
            <w:webHidden/>
          </w:rPr>
          <w:tab/>
        </w:r>
        <w:r>
          <w:rPr>
            <w:webHidden/>
          </w:rPr>
          <w:fldChar w:fldCharType="begin"/>
        </w:r>
        <w:r>
          <w:rPr>
            <w:webHidden/>
          </w:rPr>
          <w:instrText xml:space="preserve"> PAGEREF _Toc199235120 \h </w:instrText>
        </w:r>
        <w:r>
          <w:rPr>
            <w:webHidden/>
          </w:rPr>
          <w:fldChar w:fldCharType="separate"/>
        </w:r>
        <w:r w:rsidR="00B945CA">
          <w:rPr>
            <w:webHidden/>
          </w:rPr>
          <w:t>13</w:t>
        </w:r>
        <w:r>
          <w:rPr>
            <w:webHidden/>
          </w:rPr>
          <w:fldChar w:fldCharType="end"/>
        </w:r>
      </w:hyperlink>
    </w:p>
    <w:p w:rsidR="00B0778D" w14:paraId="71BCC51E" w14:textId="0D0D490B">
      <w:pPr>
        <w:pStyle w:val="TOC5"/>
        <w:tabs>
          <w:tab w:val="left" w:pos="3240"/>
        </w:tabs>
        <w:rPr>
          <w:rFonts w:asciiTheme="minorHAnsi" w:hAnsiTheme="minorHAnsi"/>
          <w:kern w:val="2"/>
          <w:sz w:val="24"/>
          <w:szCs w:val="24"/>
          <w14:ligatures w14:val="standardContextual"/>
        </w:rPr>
      </w:pPr>
      <w:hyperlink w:anchor="_Toc199235121" w:history="1">
        <w:r w:rsidRPr="000362FF">
          <w:rPr>
            <w:rStyle w:val="Hyperlink"/>
          </w:rPr>
          <w:t>RFP 2.1</w:t>
        </w:r>
        <w:r>
          <w:rPr>
            <w:rFonts w:asciiTheme="minorHAnsi" w:hAnsiTheme="minorHAnsi"/>
            <w:kern w:val="2"/>
            <w:sz w:val="24"/>
            <w:szCs w:val="24"/>
            <w14:ligatures w14:val="standardContextual"/>
          </w:rPr>
          <w:tab/>
        </w:r>
        <w:r w:rsidRPr="000362FF">
          <w:rPr>
            <w:rStyle w:val="Hyperlink"/>
          </w:rPr>
          <w:t>Overview</w:t>
        </w:r>
        <w:r>
          <w:rPr>
            <w:webHidden/>
          </w:rPr>
          <w:tab/>
        </w:r>
        <w:r>
          <w:rPr>
            <w:webHidden/>
          </w:rPr>
          <w:fldChar w:fldCharType="begin"/>
        </w:r>
        <w:r>
          <w:rPr>
            <w:webHidden/>
          </w:rPr>
          <w:instrText xml:space="preserve"> PAGEREF _Toc199235121 \h </w:instrText>
        </w:r>
        <w:r>
          <w:rPr>
            <w:webHidden/>
          </w:rPr>
          <w:fldChar w:fldCharType="separate"/>
        </w:r>
        <w:r w:rsidR="00B945CA">
          <w:rPr>
            <w:webHidden/>
          </w:rPr>
          <w:t>13</w:t>
        </w:r>
        <w:r>
          <w:rPr>
            <w:webHidden/>
          </w:rPr>
          <w:fldChar w:fldCharType="end"/>
        </w:r>
      </w:hyperlink>
    </w:p>
    <w:p w:rsidR="00B0778D" w14:paraId="71E2FCB1" w14:textId="153DA0E0">
      <w:pPr>
        <w:pStyle w:val="TOC5"/>
        <w:tabs>
          <w:tab w:val="left" w:pos="3240"/>
        </w:tabs>
        <w:rPr>
          <w:rFonts w:asciiTheme="minorHAnsi" w:hAnsiTheme="minorHAnsi"/>
          <w:kern w:val="2"/>
          <w:sz w:val="24"/>
          <w:szCs w:val="24"/>
          <w14:ligatures w14:val="standardContextual"/>
        </w:rPr>
      </w:pPr>
      <w:hyperlink w:anchor="_Toc199235122" w:history="1">
        <w:r w:rsidRPr="000362FF">
          <w:rPr>
            <w:rStyle w:val="Hyperlink"/>
          </w:rPr>
          <w:t>RFP 2.2</w:t>
        </w:r>
        <w:r>
          <w:rPr>
            <w:rFonts w:asciiTheme="minorHAnsi" w:hAnsiTheme="minorHAnsi"/>
            <w:kern w:val="2"/>
            <w:sz w:val="24"/>
            <w:szCs w:val="24"/>
            <w14:ligatures w14:val="standardContextual"/>
          </w:rPr>
          <w:tab/>
        </w:r>
        <w:r w:rsidRPr="000362FF">
          <w:rPr>
            <w:rStyle w:val="Hyperlink"/>
          </w:rPr>
          <w:t>Draft Agreement</w:t>
        </w:r>
        <w:r>
          <w:rPr>
            <w:webHidden/>
          </w:rPr>
          <w:tab/>
        </w:r>
        <w:r>
          <w:rPr>
            <w:webHidden/>
          </w:rPr>
          <w:fldChar w:fldCharType="begin"/>
        </w:r>
        <w:r>
          <w:rPr>
            <w:webHidden/>
          </w:rPr>
          <w:instrText xml:space="preserve"> PAGEREF _Toc199235122 \h </w:instrText>
        </w:r>
        <w:r>
          <w:rPr>
            <w:webHidden/>
          </w:rPr>
          <w:fldChar w:fldCharType="separate"/>
        </w:r>
        <w:r w:rsidR="00B945CA">
          <w:rPr>
            <w:webHidden/>
          </w:rPr>
          <w:t>13</w:t>
        </w:r>
        <w:r>
          <w:rPr>
            <w:webHidden/>
          </w:rPr>
          <w:fldChar w:fldCharType="end"/>
        </w:r>
      </w:hyperlink>
    </w:p>
    <w:p w:rsidR="00B0778D" w14:paraId="2C05089D" w14:textId="659C909B">
      <w:pPr>
        <w:pStyle w:val="TOC5"/>
        <w:tabs>
          <w:tab w:val="left" w:pos="3240"/>
        </w:tabs>
        <w:rPr>
          <w:rFonts w:asciiTheme="minorHAnsi" w:hAnsiTheme="minorHAnsi"/>
          <w:kern w:val="2"/>
          <w:sz w:val="24"/>
          <w:szCs w:val="24"/>
          <w14:ligatures w14:val="standardContextual"/>
        </w:rPr>
      </w:pPr>
      <w:hyperlink w:anchor="_Toc199235123" w:history="1">
        <w:r w:rsidRPr="000362FF">
          <w:rPr>
            <w:rStyle w:val="Hyperlink"/>
          </w:rPr>
          <w:t>RFP 2.3</w:t>
        </w:r>
        <w:r>
          <w:rPr>
            <w:rFonts w:asciiTheme="minorHAnsi" w:hAnsiTheme="minorHAnsi"/>
            <w:kern w:val="2"/>
            <w:sz w:val="24"/>
            <w:szCs w:val="24"/>
            <w14:ligatures w14:val="standardContextual"/>
          </w:rPr>
          <w:tab/>
        </w:r>
        <w:r w:rsidRPr="000362FF">
          <w:rPr>
            <w:rStyle w:val="Hyperlink"/>
          </w:rPr>
          <w:t>Agreement Term</w:t>
        </w:r>
        <w:r>
          <w:rPr>
            <w:webHidden/>
          </w:rPr>
          <w:tab/>
        </w:r>
        <w:r>
          <w:rPr>
            <w:webHidden/>
          </w:rPr>
          <w:fldChar w:fldCharType="begin"/>
        </w:r>
        <w:r>
          <w:rPr>
            <w:webHidden/>
          </w:rPr>
          <w:instrText xml:space="preserve"> PAGEREF _Toc199235123 \h </w:instrText>
        </w:r>
        <w:r>
          <w:rPr>
            <w:webHidden/>
          </w:rPr>
          <w:fldChar w:fldCharType="separate"/>
        </w:r>
        <w:r w:rsidR="00B945CA">
          <w:rPr>
            <w:webHidden/>
          </w:rPr>
          <w:t>14</w:t>
        </w:r>
        <w:r>
          <w:rPr>
            <w:webHidden/>
          </w:rPr>
          <w:fldChar w:fldCharType="end"/>
        </w:r>
      </w:hyperlink>
    </w:p>
    <w:p w:rsidR="00B0778D" w14:paraId="582841AE" w14:textId="24D52444">
      <w:pPr>
        <w:pStyle w:val="TOC5"/>
        <w:tabs>
          <w:tab w:val="left" w:pos="3240"/>
        </w:tabs>
        <w:rPr>
          <w:rFonts w:asciiTheme="minorHAnsi" w:hAnsiTheme="minorHAnsi"/>
          <w:kern w:val="2"/>
          <w:sz w:val="24"/>
          <w:szCs w:val="24"/>
          <w14:ligatures w14:val="standardContextual"/>
        </w:rPr>
      </w:pPr>
      <w:hyperlink w:anchor="_Toc199235124" w:history="1">
        <w:r w:rsidRPr="000362FF">
          <w:rPr>
            <w:rStyle w:val="Hyperlink"/>
          </w:rPr>
          <w:t>RFP 2.4</w:t>
        </w:r>
        <w:r>
          <w:rPr>
            <w:rFonts w:asciiTheme="minorHAnsi" w:hAnsiTheme="minorHAnsi"/>
            <w:kern w:val="2"/>
            <w:sz w:val="24"/>
            <w:szCs w:val="24"/>
            <w14:ligatures w14:val="standardContextual"/>
          </w:rPr>
          <w:tab/>
        </w:r>
        <w:r w:rsidRPr="000362FF">
          <w:rPr>
            <w:rStyle w:val="Hyperlink"/>
          </w:rPr>
          <w:t>Overview of Stages of Procurement and Implementation</w:t>
        </w:r>
        <w:r>
          <w:rPr>
            <w:webHidden/>
          </w:rPr>
          <w:tab/>
        </w:r>
        <w:r>
          <w:rPr>
            <w:webHidden/>
          </w:rPr>
          <w:fldChar w:fldCharType="begin"/>
        </w:r>
        <w:r>
          <w:rPr>
            <w:webHidden/>
          </w:rPr>
          <w:instrText xml:space="preserve"> PAGEREF _Toc199235124 \h </w:instrText>
        </w:r>
        <w:r>
          <w:rPr>
            <w:webHidden/>
          </w:rPr>
          <w:fldChar w:fldCharType="separate"/>
        </w:r>
        <w:r w:rsidR="00B945CA">
          <w:rPr>
            <w:webHidden/>
          </w:rPr>
          <w:t>14</w:t>
        </w:r>
        <w:r>
          <w:rPr>
            <w:webHidden/>
          </w:rPr>
          <w:fldChar w:fldCharType="end"/>
        </w:r>
      </w:hyperlink>
    </w:p>
    <w:p w:rsidR="00B0778D" w14:paraId="1B6C9777" w14:textId="7DBEF0A2">
      <w:pPr>
        <w:pStyle w:val="TOC4"/>
        <w:tabs>
          <w:tab w:val="left" w:pos="1980"/>
        </w:tabs>
        <w:rPr>
          <w:rFonts w:asciiTheme="minorHAnsi" w:hAnsiTheme="minorHAnsi" w:cstheme="minorBidi"/>
          <w:kern w:val="2"/>
          <w:sz w:val="24"/>
          <w:szCs w:val="24"/>
          <w14:ligatures w14:val="standardContextual"/>
        </w:rPr>
      </w:pPr>
      <w:hyperlink w:anchor="_Toc199235125" w:history="1">
        <w:r w:rsidRPr="000362FF">
          <w:rPr>
            <w:rStyle w:val="Hyperlink"/>
          </w:rPr>
          <w:t>RFP 3.0</w:t>
        </w:r>
        <w:r>
          <w:rPr>
            <w:rFonts w:asciiTheme="minorHAnsi" w:hAnsiTheme="minorHAnsi" w:cstheme="minorBidi"/>
            <w:kern w:val="2"/>
            <w:sz w:val="24"/>
            <w:szCs w:val="24"/>
            <w14:ligatures w14:val="standardContextual"/>
          </w:rPr>
          <w:tab/>
        </w:r>
        <w:r w:rsidRPr="000362FF">
          <w:rPr>
            <w:rStyle w:val="Hyperlink"/>
          </w:rPr>
          <w:t>Definitions</w:t>
        </w:r>
        <w:r>
          <w:rPr>
            <w:webHidden/>
          </w:rPr>
          <w:tab/>
        </w:r>
        <w:r>
          <w:rPr>
            <w:webHidden/>
          </w:rPr>
          <w:fldChar w:fldCharType="begin"/>
        </w:r>
        <w:r>
          <w:rPr>
            <w:webHidden/>
          </w:rPr>
          <w:instrText xml:space="preserve"> PAGEREF _Toc199235125 \h </w:instrText>
        </w:r>
        <w:r>
          <w:rPr>
            <w:webHidden/>
          </w:rPr>
          <w:fldChar w:fldCharType="separate"/>
        </w:r>
        <w:r w:rsidR="00B945CA">
          <w:rPr>
            <w:webHidden/>
          </w:rPr>
          <w:t>14</w:t>
        </w:r>
        <w:r>
          <w:rPr>
            <w:webHidden/>
          </w:rPr>
          <w:fldChar w:fldCharType="end"/>
        </w:r>
      </w:hyperlink>
    </w:p>
    <w:p w:rsidR="00B0778D" w14:paraId="2FFB6F3F" w14:textId="43DC1336">
      <w:pPr>
        <w:pStyle w:val="TOC4"/>
        <w:tabs>
          <w:tab w:val="left" w:pos="1980"/>
        </w:tabs>
        <w:rPr>
          <w:rFonts w:asciiTheme="minorHAnsi" w:hAnsiTheme="minorHAnsi" w:cstheme="minorBidi"/>
          <w:kern w:val="2"/>
          <w:sz w:val="24"/>
          <w:szCs w:val="24"/>
          <w14:ligatures w14:val="standardContextual"/>
        </w:rPr>
      </w:pPr>
      <w:hyperlink w:anchor="_Toc199235126" w:history="1">
        <w:r w:rsidRPr="000362FF">
          <w:rPr>
            <w:rStyle w:val="Hyperlink"/>
          </w:rPr>
          <w:t>RFP 4.0</w:t>
        </w:r>
        <w:r>
          <w:rPr>
            <w:rFonts w:asciiTheme="minorHAnsi" w:hAnsiTheme="minorHAnsi" w:cstheme="minorBidi"/>
            <w:kern w:val="2"/>
            <w:sz w:val="24"/>
            <w:szCs w:val="24"/>
            <w14:ligatures w14:val="standardContextual"/>
          </w:rPr>
          <w:tab/>
        </w:r>
        <w:r w:rsidRPr="000362FF">
          <w:rPr>
            <w:rStyle w:val="Hyperlink"/>
          </w:rPr>
          <w:t>Background</w:t>
        </w:r>
        <w:r>
          <w:rPr>
            <w:webHidden/>
          </w:rPr>
          <w:tab/>
        </w:r>
        <w:r>
          <w:rPr>
            <w:webHidden/>
          </w:rPr>
          <w:fldChar w:fldCharType="begin"/>
        </w:r>
        <w:r>
          <w:rPr>
            <w:webHidden/>
          </w:rPr>
          <w:instrText xml:space="preserve"> PAGEREF _Toc199235126 \h </w:instrText>
        </w:r>
        <w:r>
          <w:rPr>
            <w:webHidden/>
          </w:rPr>
          <w:fldChar w:fldCharType="separate"/>
        </w:r>
        <w:r w:rsidR="00B945CA">
          <w:rPr>
            <w:webHidden/>
          </w:rPr>
          <w:t>14</w:t>
        </w:r>
        <w:r>
          <w:rPr>
            <w:webHidden/>
          </w:rPr>
          <w:fldChar w:fldCharType="end"/>
        </w:r>
      </w:hyperlink>
    </w:p>
    <w:p w:rsidR="00B0778D" w14:paraId="5BE79482" w14:textId="7A9A05F6">
      <w:pPr>
        <w:pStyle w:val="TOC5"/>
        <w:tabs>
          <w:tab w:val="left" w:pos="3240"/>
        </w:tabs>
        <w:rPr>
          <w:rFonts w:asciiTheme="minorHAnsi" w:hAnsiTheme="minorHAnsi"/>
          <w:kern w:val="2"/>
          <w:sz w:val="24"/>
          <w:szCs w:val="24"/>
          <w14:ligatures w14:val="standardContextual"/>
        </w:rPr>
      </w:pPr>
      <w:hyperlink w:anchor="_Toc199235127" w:history="1">
        <w:r w:rsidRPr="000362FF">
          <w:rPr>
            <w:rStyle w:val="Hyperlink"/>
          </w:rPr>
          <w:t>RFP 4.1</w:t>
        </w:r>
        <w:r>
          <w:rPr>
            <w:rFonts w:asciiTheme="minorHAnsi" w:hAnsiTheme="minorHAnsi"/>
            <w:kern w:val="2"/>
            <w:sz w:val="24"/>
            <w:szCs w:val="24"/>
            <w14:ligatures w14:val="standardContextual"/>
          </w:rPr>
          <w:tab/>
        </w:r>
        <w:r w:rsidRPr="000362FF">
          <w:rPr>
            <w:rStyle w:val="Hyperlink"/>
          </w:rPr>
          <w:t>Verification of Information</w:t>
        </w:r>
        <w:r>
          <w:rPr>
            <w:webHidden/>
          </w:rPr>
          <w:tab/>
        </w:r>
        <w:r>
          <w:rPr>
            <w:webHidden/>
          </w:rPr>
          <w:fldChar w:fldCharType="begin"/>
        </w:r>
        <w:r>
          <w:rPr>
            <w:webHidden/>
          </w:rPr>
          <w:instrText xml:space="preserve"> PAGEREF _Toc199235127 \h </w:instrText>
        </w:r>
        <w:r>
          <w:rPr>
            <w:webHidden/>
          </w:rPr>
          <w:fldChar w:fldCharType="separate"/>
        </w:r>
        <w:r w:rsidR="00B945CA">
          <w:rPr>
            <w:webHidden/>
          </w:rPr>
          <w:t>15</w:t>
        </w:r>
        <w:r>
          <w:rPr>
            <w:webHidden/>
          </w:rPr>
          <w:fldChar w:fldCharType="end"/>
        </w:r>
      </w:hyperlink>
    </w:p>
    <w:p w:rsidR="00B0778D" w14:paraId="5E392A26" w14:textId="135FCED0">
      <w:pPr>
        <w:pStyle w:val="TOC5"/>
        <w:tabs>
          <w:tab w:val="left" w:pos="3240"/>
        </w:tabs>
        <w:rPr>
          <w:rFonts w:asciiTheme="minorHAnsi" w:hAnsiTheme="minorHAnsi"/>
          <w:kern w:val="2"/>
          <w:sz w:val="24"/>
          <w:szCs w:val="24"/>
          <w14:ligatures w14:val="standardContextual"/>
        </w:rPr>
      </w:pPr>
      <w:hyperlink w:anchor="_Toc199235128" w:history="1">
        <w:r w:rsidRPr="000362FF">
          <w:rPr>
            <w:rStyle w:val="Hyperlink"/>
          </w:rPr>
          <w:t>RFP 4.2</w:t>
        </w:r>
        <w:r>
          <w:rPr>
            <w:rFonts w:asciiTheme="minorHAnsi" w:hAnsiTheme="minorHAnsi"/>
            <w:kern w:val="2"/>
            <w:sz w:val="24"/>
            <w:szCs w:val="24"/>
            <w14:ligatures w14:val="standardContextual"/>
          </w:rPr>
          <w:tab/>
        </w:r>
        <w:r w:rsidRPr="000362FF">
          <w:rPr>
            <w:rStyle w:val="Hyperlink"/>
          </w:rPr>
          <w:t>City Information</w:t>
        </w:r>
        <w:r>
          <w:rPr>
            <w:webHidden/>
          </w:rPr>
          <w:tab/>
        </w:r>
        <w:r>
          <w:rPr>
            <w:webHidden/>
          </w:rPr>
          <w:fldChar w:fldCharType="begin"/>
        </w:r>
        <w:r>
          <w:rPr>
            <w:webHidden/>
          </w:rPr>
          <w:instrText xml:space="preserve"> PAGEREF _Toc199235128 \h </w:instrText>
        </w:r>
        <w:r>
          <w:rPr>
            <w:webHidden/>
          </w:rPr>
          <w:fldChar w:fldCharType="separate"/>
        </w:r>
        <w:r w:rsidR="00B945CA">
          <w:rPr>
            <w:webHidden/>
          </w:rPr>
          <w:t>15</w:t>
        </w:r>
        <w:r>
          <w:rPr>
            <w:webHidden/>
          </w:rPr>
          <w:fldChar w:fldCharType="end"/>
        </w:r>
      </w:hyperlink>
    </w:p>
    <w:p w:rsidR="00B0778D" w14:paraId="5212D55C" w14:textId="1EFA19BC">
      <w:pPr>
        <w:pStyle w:val="TOC5"/>
        <w:tabs>
          <w:tab w:val="left" w:pos="3240"/>
        </w:tabs>
        <w:rPr>
          <w:rFonts w:asciiTheme="minorHAnsi" w:hAnsiTheme="minorHAnsi"/>
          <w:kern w:val="2"/>
          <w:sz w:val="24"/>
          <w:szCs w:val="24"/>
          <w14:ligatures w14:val="standardContextual"/>
        </w:rPr>
      </w:pPr>
      <w:hyperlink w:anchor="_Toc199235129" w:history="1">
        <w:r w:rsidRPr="000362FF">
          <w:rPr>
            <w:rStyle w:val="Hyperlink"/>
          </w:rPr>
          <w:t>RFP 4.3</w:t>
        </w:r>
        <w:r>
          <w:rPr>
            <w:rFonts w:asciiTheme="minorHAnsi" w:hAnsiTheme="minorHAnsi"/>
            <w:kern w:val="2"/>
            <w:sz w:val="24"/>
            <w:szCs w:val="24"/>
            <w14:ligatures w14:val="standardContextual"/>
          </w:rPr>
          <w:tab/>
        </w:r>
        <w:r w:rsidRPr="000362FF">
          <w:rPr>
            <w:rStyle w:val="Hyperlink"/>
          </w:rPr>
          <w:t>Existing Residential Curbside Collection Services</w:t>
        </w:r>
        <w:r>
          <w:rPr>
            <w:webHidden/>
          </w:rPr>
          <w:tab/>
        </w:r>
        <w:r>
          <w:rPr>
            <w:webHidden/>
          </w:rPr>
          <w:fldChar w:fldCharType="begin"/>
        </w:r>
        <w:r>
          <w:rPr>
            <w:webHidden/>
          </w:rPr>
          <w:instrText xml:space="preserve"> PAGEREF _Toc199235129 \h </w:instrText>
        </w:r>
        <w:r>
          <w:rPr>
            <w:webHidden/>
          </w:rPr>
          <w:fldChar w:fldCharType="separate"/>
        </w:r>
        <w:r w:rsidR="00B945CA">
          <w:rPr>
            <w:webHidden/>
          </w:rPr>
          <w:t>15</w:t>
        </w:r>
        <w:r>
          <w:rPr>
            <w:webHidden/>
          </w:rPr>
          <w:fldChar w:fldCharType="end"/>
        </w:r>
      </w:hyperlink>
    </w:p>
    <w:p w:rsidR="00B0778D" w14:paraId="3790174B" w14:textId="2A34C77B">
      <w:pPr>
        <w:pStyle w:val="TOC5"/>
        <w:tabs>
          <w:tab w:val="left" w:pos="3240"/>
        </w:tabs>
        <w:rPr>
          <w:rFonts w:asciiTheme="minorHAnsi" w:hAnsiTheme="minorHAnsi"/>
          <w:kern w:val="2"/>
          <w:sz w:val="24"/>
          <w:szCs w:val="24"/>
          <w14:ligatures w14:val="standardContextual"/>
        </w:rPr>
      </w:pPr>
      <w:hyperlink w:anchor="_Toc199235130" w:history="1">
        <w:r w:rsidRPr="000362FF">
          <w:rPr>
            <w:rStyle w:val="Hyperlink"/>
          </w:rPr>
          <w:t>RFP 4.4</w:t>
        </w:r>
        <w:r>
          <w:rPr>
            <w:rFonts w:asciiTheme="minorHAnsi" w:hAnsiTheme="minorHAnsi"/>
            <w:kern w:val="2"/>
            <w:sz w:val="24"/>
            <w:szCs w:val="24"/>
            <w14:ligatures w14:val="standardContextual"/>
          </w:rPr>
          <w:tab/>
        </w:r>
        <w:r w:rsidRPr="000362FF">
          <w:rPr>
            <w:rStyle w:val="Hyperlink"/>
          </w:rPr>
          <w:t>Existing Commercial Collection Services</w:t>
        </w:r>
        <w:r>
          <w:rPr>
            <w:webHidden/>
          </w:rPr>
          <w:tab/>
        </w:r>
        <w:r>
          <w:rPr>
            <w:webHidden/>
          </w:rPr>
          <w:fldChar w:fldCharType="begin"/>
        </w:r>
        <w:r>
          <w:rPr>
            <w:webHidden/>
          </w:rPr>
          <w:instrText xml:space="preserve"> PAGEREF _Toc199235130 \h </w:instrText>
        </w:r>
        <w:r>
          <w:rPr>
            <w:webHidden/>
          </w:rPr>
          <w:fldChar w:fldCharType="separate"/>
        </w:r>
        <w:r w:rsidR="00B945CA">
          <w:rPr>
            <w:webHidden/>
          </w:rPr>
          <w:t>16</w:t>
        </w:r>
        <w:r>
          <w:rPr>
            <w:webHidden/>
          </w:rPr>
          <w:fldChar w:fldCharType="end"/>
        </w:r>
      </w:hyperlink>
    </w:p>
    <w:p w:rsidR="00B0778D" w14:paraId="2DDA6F2A" w14:textId="2972FC6E">
      <w:pPr>
        <w:pStyle w:val="TOC5"/>
        <w:tabs>
          <w:tab w:val="left" w:pos="3240"/>
        </w:tabs>
        <w:rPr>
          <w:rFonts w:asciiTheme="minorHAnsi" w:hAnsiTheme="minorHAnsi"/>
          <w:kern w:val="2"/>
          <w:sz w:val="24"/>
          <w:szCs w:val="24"/>
          <w14:ligatures w14:val="standardContextual"/>
        </w:rPr>
      </w:pPr>
      <w:hyperlink w:anchor="_Toc199235131" w:history="1">
        <w:r w:rsidRPr="000362FF">
          <w:rPr>
            <w:rStyle w:val="Hyperlink"/>
          </w:rPr>
          <w:t>RFP 4.5</w:t>
        </w:r>
        <w:r>
          <w:rPr>
            <w:rFonts w:asciiTheme="minorHAnsi" w:hAnsiTheme="minorHAnsi"/>
            <w:kern w:val="2"/>
            <w:sz w:val="24"/>
            <w:szCs w:val="24"/>
            <w14:ligatures w14:val="standardContextual"/>
          </w:rPr>
          <w:tab/>
        </w:r>
        <w:r w:rsidRPr="000362FF">
          <w:rPr>
            <w:rStyle w:val="Hyperlink"/>
          </w:rPr>
          <w:t>City Facilities</w:t>
        </w:r>
        <w:r>
          <w:rPr>
            <w:webHidden/>
          </w:rPr>
          <w:tab/>
        </w:r>
        <w:r>
          <w:rPr>
            <w:webHidden/>
          </w:rPr>
          <w:fldChar w:fldCharType="begin"/>
        </w:r>
        <w:r>
          <w:rPr>
            <w:webHidden/>
          </w:rPr>
          <w:instrText xml:space="preserve"> PAGEREF _Toc199235131 \h </w:instrText>
        </w:r>
        <w:r>
          <w:rPr>
            <w:webHidden/>
          </w:rPr>
          <w:fldChar w:fldCharType="separate"/>
        </w:r>
        <w:r w:rsidR="00B945CA">
          <w:rPr>
            <w:webHidden/>
          </w:rPr>
          <w:t>16</w:t>
        </w:r>
        <w:r>
          <w:rPr>
            <w:webHidden/>
          </w:rPr>
          <w:fldChar w:fldCharType="end"/>
        </w:r>
      </w:hyperlink>
    </w:p>
    <w:p w:rsidR="00B0778D" w14:paraId="2FE76CB6" w14:textId="3D89C369">
      <w:pPr>
        <w:pStyle w:val="TOC5"/>
        <w:tabs>
          <w:tab w:val="left" w:pos="3240"/>
        </w:tabs>
        <w:rPr>
          <w:rFonts w:asciiTheme="minorHAnsi" w:hAnsiTheme="minorHAnsi"/>
          <w:kern w:val="2"/>
          <w:sz w:val="24"/>
          <w:szCs w:val="24"/>
          <w14:ligatures w14:val="standardContextual"/>
        </w:rPr>
      </w:pPr>
      <w:hyperlink w:anchor="_Toc199235132" w:history="1">
        <w:r w:rsidRPr="000362FF">
          <w:rPr>
            <w:rStyle w:val="Hyperlink"/>
          </w:rPr>
          <w:t>RFP 4.6</w:t>
        </w:r>
        <w:r>
          <w:rPr>
            <w:rFonts w:asciiTheme="minorHAnsi" w:hAnsiTheme="minorHAnsi"/>
            <w:kern w:val="2"/>
            <w:sz w:val="24"/>
            <w:szCs w:val="24"/>
            <w14:ligatures w14:val="standardContextual"/>
          </w:rPr>
          <w:tab/>
        </w:r>
        <w:r w:rsidRPr="000362FF">
          <w:rPr>
            <w:rStyle w:val="Hyperlink"/>
          </w:rPr>
          <w:t>City Events and Special Projects</w:t>
        </w:r>
        <w:r>
          <w:rPr>
            <w:webHidden/>
          </w:rPr>
          <w:tab/>
        </w:r>
        <w:r>
          <w:rPr>
            <w:webHidden/>
          </w:rPr>
          <w:fldChar w:fldCharType="begin"/>
        </w:r>
        <w:r>
          <w:rPr>
            <w:webHidden/>
          </w:rPr>
          <w:instrText xml:space="preserve"> PAGEREF _Toc199235132 \h </w:instrText>
        </w:r>
        <w:r>
          <w:rPr>
            <w:webHidden/>
          </w:rPr>
          <w:fldChar w:fldCharType="separate"/>
        </w:r>
        <w:r w:rsidR="00B945CA">
          <w:rPr>
            <w:webHidden/>
          </w:rPr>
          <w:t>16</w:t>
        </w:r>
        <w:r>
          <w:rPr>
            <w:webHidden/>
          </w:rPr>
          <w:fldChar w:fldCharType="end"/>
        </w:r>
      </w:hyperlink>
    </w:p>
    <w:p w:rsidR="00B0778D" w14:paraId="5C423C69" w14:textId="3618CE1E">
      <w:pPr>
        <w:pStyle w:val="TOC4"/>
        <w:tabs>
          <w:tab w:val="left" w:pos="1980"/>
        </w:tabs>
        <w:rPr>
          <w:rFonts w:asciiTheme="minorHAnsi" w:hAnsiTheme="minorHAnsi" w:cstheme="minorBidi"/>
          <w:kern w:val="2"/>
          <w:sz w:val="24"/>
          <w:szCs w:val="24"/>
          <w14:ligatures w14:val="standardContextual"/>
        </w:rPr>
      </w:pPr>
      <w:hyperlink w:anchor="_Toc199235133" w:history="1">
        <w:r w:rsidRPr="000362FF">
          <w:rPr>
            <w:rStyle w:val="Hyperlink"/>
          </w:rPr>
          <w:t>RFP 5.0</w:t>
        </w:r>
        <w:r>
          <w:rPr>
            <w:rFonts w:asciiTheme="minorHAnsi" w:hAnsiTheme="minorHAnsi" w:cstheme="minorBidi"/>
            <w:kern w:val="2"/>
            <w:sz w:val="24"/>
            <w:szCs w:val="24"/>
            <w14:ligatures w14:val="standardContextual"/>
          </w:rPr>
          <w:tab/>
        </w:r>
        <w:r w:rsidRPr="000362FF">
          <w:rPr>
            <w:rStyle w:val="Hyperlink"/>
          </w:rPr>
          <w:t>General Conditions of the RFP Process and Terms of Contract</w:t>
        </w:r>
        <w:r>
          <w:rPr>
            <w:webHidden/>
          </w:rPr>
          <w:tab/>
        </w:r>
        <w:r>
          <w:rPr>
            <w:webHidden/>
          </w:rPr>
          <w:fldChar w:fldCharType="begin"/>
        </w:r>
        <w:r>
          <w:rPr>
            <w:webHidden/>
          </w:rPr>
          <w:instrText xml:space="preserve"> PAGEREF _Toc199235133 \h </w:instrText>
        </w:r>
        <w:r>
          <w:rPr>
            <w:webHidden/>
          </w:rPr>
          <w:fldChar w:fldCharType="separate"/>
        </w:r>
        <w:r w:rsidR="00B945CA">
          <w:rPr>
            <w:webHidden/>
          </w:rPr>
          <w:t>17</w:t>
        </w:r>
        <w:r>
          <w:rPr>
            <w:webHidden/>
          </w:rPr>
          <w:fldChar w:fldCharType="end"/>
        </w:r>
      </w:hyperlink>
    </w:p>
    <w:p w:rsidR="00B0778D" w14:paraId="74146E1E" w14:textId="7BB1C163">
      <w:pPr>
        <w:pStyle w:val="TOC4"/>
        <w:tabs>
          <w:tab w:val="left" w:pos="1980"/>
        </w:tabs>
        <w:rPr>
          <w:rFonts w:asciiTheme="minorHAnsi" w:hAnsiTheme="minorHAnsi" w:cstheme="minorBidi"/>
          <w:kern w:val="2"/>
          <w:sz w:val="24"/>
          <w:szCs w:val="24"/>
          <w14:ligatures w14:val="standardContextual"/>
        </w:rPr>
      </w:pPr>
      <w:hyperlink w:anchor="_Toc199235134" w:history="1">
        <w:r w:rsidRPr="000362FF">
          <w:rPr>
            <w:rStyle w:val="Hyperlink"/>
          </w:rPr>
          <w:t>RFP 6.0</w:t>
        </w:r>
        <w:r>
          <w:rPr>
            <w:rFonts w:asciiTheme="minorHAnsi" w:hAnsiTheme="minorHAnsi" w:cstheme="minorBidi"/>
            <w:kern w:val="2"/>
            <w:sz w:val="24"/>
            <w:szCs w:val="24"/>
            <w14:ligatures w14:val="standardContextual"/>
          </w:rPr>
          <w:tab/>
        </w:r>
        <w:r w:rsidRPr="000362FF">
          <w:rPr>
            <w:rStyle w:val="Hyperlink"/>
          </w:rPr>
          <w:t>RFP Process</w:t>
        </w:r>
        <w:r>
          <w:rPr>
            <w:webHidden/>
          </w:rPr>
          <w:tab/>
        </w:r>
        <w:r>
          <w:rPr>
            <w:webHidden/>
          </w:rPr>
          <w:fldChar w:fldCharType="begin"/>
        </w:r>
        <w:r>
          <w:rPr>
            <w:webHidden/>
          </w:rPr>
          <w:instrText xml:space="preserve"> PAGEREF _Toc199235134 \h </w:instrText>
        </w:r>
        <w:r>
          <w:rPr>
            <w:webHidden/>
          </w:rPr>
          <w:fldChar w:fldCharType="separate"/>
        </w:r>
        <w:r w:rsidR="00B945CA">
          <w:rPr>
            <w:webHidden/>
          </w:rPr>
          <w:t>19</w:t>
        </w:r>
        <w:r>
          <w:rPr>
            <w:webHidden/>
          </w:rPr>
          <w:fldChar w:fldCharType="end"/>
        </w:r>
      </w:hyperlink>
    </w:p>
    <w:p w:rsidR="00B0778D" w14:paraId="4ED17D44" w14:textId="6BBA3021">
      <w:pPr>
        <w:pStyle w:val="TOC5"/>
        <w:tabs>
          <w:tab w:val="left" w:pos="3240"/>
        </w:tabs>
        <w:rPr>
          <w:rFonts w:asciiTheme="minorHAnsi" w:hAnsiTheme="minorHAnsi"/>
          <w:kern w:val="2"/>
          <w:sz w:val="24"/>
          <w:szCs w:val="24"/>
          <w14:ligatures w14:val="standardContextual"/>
        </w:rPr>
      </w:pPr>
      <w:hyperlink w:anchor="_Toc199235135" w:history="1">
        <w:r w:rsidRPr="000362FF">
          <w:rPr>
            <w:rStyle w:val="Hyperlink"/>
          </w:rPr>
          <w:t>RFP 6.1</w:t>
        </w:r>
        <w:r>
          <w:rPr>
            <w:rFonts w:asciiTheme="minorHAnsi" w:hAnsiTheme="minorHAnsi"/>
            <w:kern w:val="2"/>
            <w:sz w:val="24"/>
            <w:szCs w:val="24"/>
            <w14:ligatures w14:val="standardContextual"/>
          </w:rPr>
          <w:tab/>
        </w:r>
        <w:r w:rsidRPr="000362FF">
          <w:rPr>
            <w:rStyle w:val="Hyperlink"/>
          </w:rPr>
          <w:t>Schedule of Events</w:t>
        </w:r>
        <w:r>
          <w:rPr>
            <w:webHidden/>
          </w:rPr>
          <w:tab/>
        </w:r>
        <w:r>
          <w:rPr>
            <w:webHidden/>
          </w:rPr>
          <w:fldChar w:fldCharType="begin"/>
        </w:r>
        <w:r>
          <w:rPr>
            <w:webHidden/>
          </w:rPr>
          <w:instrText xml:space="preserve"> PAGEREF _Toc199235135 \h </w:instrText>
        </w:r>
        <w:r>
          <w:rPr>
            <w:webHidden/>
          </w:rPr>
          <w:fldChar w:fldCharType="separate"/>
        </w:r>
        <w:r w:rsidR="00B945CA">
          <w:rPr>
            <w:webHidden/>
          </w:rPr>
          <w:t>19</w:t>
        </w:r>
        <w:r>
          <w:rPr>
            <w:webHidden/>
          </w:rPr>
          <w:fldChar w:fldCharType="end"/>
        </w:r>
      </w:hyperlink>
    </w:p>
    <w:p w:rsidR="00B0778D" w14:paraId="55BF8A05" w14:textId="727E6211">
      <w:pPr>
        <w:pStyle w:val="TOC5"/>
        <w:tabs>
          <w:tab w:val="left" w:pos="3240"/>
        </w:tabs>
        <w:rPr>
          <w:rFonts w:asciiTheme="minorHAnsi" w:hAnsiTheme="minorHAnsi"/>
          <w:kern w:val="2"/>
          <w:sz w:val="24"/>
          <w:szCs w:val="24"/>
          <w14:ligatures w14:val="standardContextual"/>
        </w:rPr>
      </w:pPr>
      <w:hyperlink w:anchor="_Toc199235136" w:history="1">
        <w:r w:rsidRPr="000362FF">
          <w:rPr>
            <w:rStyle w:val="Hyperlink"/>
          </w:rPr>
          <w:t>RFP 6.2</w:t>
        </w:r>
        <w:r>
          <w:rPr>
            <w:rFonts w:asciiTheme="minorHAnsi" w:hAnsiTheme="minorHAnsi"/>
            <w:kern w:val="2"/>
            <w:sz w:val="24"/>
            <w:szCs w:val="24"/>
            <w14:ligatures w14:val="standardContextual"/>
          </w:rPr>
          <w:tab/>
        </w:r>
        <w:r w:rsidRPr="000362FF">
          <w:rPr>
            <w:rStyle w:val="Hyperlink"/>
          </w:rPr>
          <w:t>Optional Pre-Proposal Conference</w:t>
        </w:r>
        <w:r>
          <w:rPr>
            <w:webHidden/>
          </w:rPr>
          <w:tab/>
        </w:r>
        <w:r>
          <w:rPr>
            <w:webHidden/>
          </w:rPr>
          <w:fldChar w:fldCharType="begin"/>
        </w:r>
        <w:r>
          <w:rPr>
            <w:webHidden/>
          </w:rPr>
          <w:instrText xml:space="preserve"> PAGEREF _Toc199235136 \h </w:instrText>
        </w:r>
        <w:r>
          <w:rPr>
            <w:webHidden/>
          </w:rPr>
          <w:fldChar w:fldCharType="separate"/>
        </w:r>
        <w:r w:rsidR="00B945CA">
          <w:rPr>
            <w:webHidden/>
          </w:rPr>
          <w:t>20</w:t>
        </w:r>
        <w:r>
          <w:rPr>
            <w:webHidden/>
          </w:rPr>
          <w:fldChar w:fldCharType="end"/>
        </w:r>
      </w:hyperlink>
    </w:p>
    <w:p w:rsidR="00B0778D" w14:paraId="301EC65F" w14:textId="0D5DE8C0">
      <w:pPr>
        <w:pStyle w:val="TOC5"/>
        <w:tabs>
          <w:tab w:val="left" w:pos="3240"/>
        </w:tabs>
        <w:rPr>
          <w:rFonts w:asciiTheme="minorHAnsi" w:hAnsiTheme="minorHAnsi"/>
          <w:kern w:val="2"/>
          <w:sz w:val="24"/>
          <w:szCs w:val="24"/>
          <w14:ligatures w14:val="standardContextual"/>
        </w:rPr>
      </w:pPr>
      <w:hyperlink w:anchor="_Toc199235137" w:history="1">
        <w:r w:rsidRPr="000362FF">
          <w:rPr>
            <w:rStyle w:val="Hyperlink"/>
          </w:rPr>
          <w:t>RFP 6.3</w:t>
        </w:r>
        <w:r>
          <w:rPr>
            <w:rFonts w:asciiTheme="minorHAnsi" w:hAnsiTheme="minorHAnsi"/>
            <w:kern w:val="2"/>
            <w:sz w:val="24"/>
            <w:szCs w:val="24"/>
            <w14:ligatures w14:val="standardContextual"/>
          </w:rPr>
          <w:tab/>
        </w:r>
        <w:r w:rsidRPr="000362FF">
          <w:rPr>
            <w:rStyle w:val="Hyperlink"/>
          </w:rPr>
          <w:t>RFP Documents and Document Distribution</w:t>
        </w:r>
        <w:r>
          <w:rPr>
            <w:webHidden/>
          </w:rPr>
          <w:tab/>
        </w:r>
        <w:r>
          <w:rPr>
            <w:webHidden/>
          </w:rPr>
          <w:fldChar w:fldCharType="begin"/>
        </w:r>
        <w:r>
          <w:rPr>
            <w:webHidden/>
          </w:rPr>
          <w:instrText xml:space="preserve"> PAGEREF _Toc199235137 \h </w:instrText>
        </w:r>
        <w:r>
          <w:rPr>
            <w:webHidden/>
          </w:rPr>
          <w:fldChar w:fldCharType="separate"/>
        </w:r>
        <w:r w:rsidR="00B945CA">
          <w:rPr>
            <w:webHidden/>
          </w:rPr>
          <w:t>20</w:t>
        </w:r>
        <w:r>
          <w:rPr>
            <w:webHidden/>
          </w:rPr>
          <w:fldChar w:fldCharType="end"/>
        </w:r>
      </w:hyperlink>
    </w:p>
    <w:p w:rsidR="00B0778D" w14:paraId="27ACFB36" w14:textId="0A3CB579">
      <w:pPr>
        <w:pStyle w:val="TOC5"/>
        <w:tabs>
          <w:tab w:val="left" w:pos="3240"/>
        </w:tabs>
        <w:rPr>
          <w:rFonts w:asciiTheme="minorHAnsi" w:hAnsiTheme="minorHAnsi"/>
          <w:kern w:val="2"/>
          <w:sz w:val="24"/>
          <w:szCs w:val="24"/>
          <w14:ligatures w14:val="standardContextual"/>
        </w:rPr>
      </w:pPr>
      <w:hyperlink w:anchor="_Toc199235138" w:history="1">
        <w:r w:rsidRPr="000362FF">
          <w:rPr>
            <w:rStyle w:val="Hyperlink"/>
          </w:rPr>
          <w:t>RFP 6.4</w:t>
        </w:r>
        <w:r>
          <w:rPr>
            <w:rFonts w:asciiTheme="minorHAnsi" w:hAnsiTheme="minorHAnsi"/>
            <w:kern w:val="2"/>
            <w:sz w:val="24"/>
            <w:szCs w:val="24"/>
            <w14:ligatures w14:val="standardContextual"/>
          </w:rPr>
          <w:tab/>
        </w:r>
        <w:r w:rsidRPr="000362FF">
          <w:rPr>
            <w:rStyle w:val="Hyperlink"/>
          </w:rPr>
          <w:t>Addenda to RFP Documents</w:t>
        </w:r>
        <w:r>
          <w:rPr>
            <w:webHidden/>
          </w:rPr>
          <w:tab/>
        </w:r>
        <w:r>
          <w:rPr>
            <w:webHidden/>
          </w:rPr>
          <w:fldChar w:fldCharType="begin"/>
        </w:r>
        <w:r>
          <w:rPr>
            <w:webHidden/>
          </w:rPr>
          <w:instrText xml:space="preserve"> PAGEREF _Toc199235138 \h </w:instrText>
        </w:r>
        <w:r>
          <w:rPr>
            <w:webHidden/>
          </w:rPr>
          <w:fldChar w:fldCharType="separate"/>
        </w:r>
        <w:r w:rsidR="00B945CA">
          <w:rPr>
            <w:webHidden/>
          </w:rPr>
          <w:t>20</w:t>
        </w:r>
        <w:r>
          <w:rPr>
            <w:webHidden/>
          </w:rPr>
          <w:fldChar w:fldCharType="end"/>
        </w:r>
      </w:hyperlink>
    </w:p>
    <w:p w:rsidR="00B0778D" w14:paraId="322E1225" w14:textId="6F6DAFAA">
      <w:pPr>
        <w:pStyle w:val="TOC5"/>
        <w:tabs>
          <w:tab w:val="left" w:pos="3240"/>
        </w:tabs>
        <w:rPr>
          <w:rFonts w:asciiTheme="minorHAnsi" w:hAnsiTheme="minorHAnsi"/>
          <w:kern w:val="2"/>
          <w:sz w:val="24"/>
          <w:szCs w:val="24"/>
          <w14:ligatures w14:val="standardContextual"/>
        </w:rPr>
      </w:pPr>
      <w:hyperlink w:anchor="_Toc199235139" w:history="1">
        <w:r w:rsidRPr="000362FF">
          <w:rPr>
            <w:rStyle w:val="Hyperlink"/>
          </w:rPr>
          <w:t>RFP 6.5</w:t>
        </w:r>
        <w:r>
          <w:rPr>
            <w:rFonts w:asciiTheme="minorHAnsi" w:hAnsiTheme="minorHAnsi"/>
            <w:kern w:val="2"/>
            <w:sz w:val="24"/>
            <w:szCs w:val="24"/>
            <w14:ligatures w14:val="standardContextual"/>
          </w:rPr>
          <w:tab/>
        </w:r>
        <w:r w:rsidRPr="000362FF">
          <w:rPr>
            <w:rStyle w:val="Hyperlink"/>
          </w:rPr>
          <w:t>RFP Procedural and Content Clarifications</w:t>
        </w:r>
        <w:r>
          <w:rPr>
            <w:webHidden/>
          </w:rPr>
          <w:tab/>
        </w:r>
        <w:r>
          <w:rPr>
            <w:webHidden/>
          </w:rPr>
          <w:fldChar w:fldCharType="begin"/>
        </w:r>
        <w:r>
          <w:rPr>
            <w:webHidden/>
          </w:rPr>
          <w:instrText xml:space="preserve"> PAGEREF _Toc199235139 \h </w:instrText>
        </w:r>
        <w:r>
          <w:rPr>
            <w:webHidden/>
          </w:rPr>
          <w:fldChar w:fldCharType="separate"/>
        </w:r>
        <w:r w:rsidR="00B945CA">
          <w:rPr>
            <w:webHidden/>
          </w:rPr>
          <w:t>21</w:t>
        </w:r>
        <w:r>
          <w:rPr>
            <w:webHidden/>
          </w:rPr>
          <w:fldChar w:fldCharType="end"/>
        </w:r>
      </w:hyperlink>
    </w:p>
    <w:p w:rsidR="00B0778D" w14:paraId="2C7AF2E1" w14:textId="36C3877E">
      <w:pPr>
        <w:pStyle w:val="TOC5"/>
        <w:tabs>
          <w:tab w:val="left" w:pos="3240"/>
        </w:tabs>
        <w:rPr>
          <w:rFonts w:asciiTheme="minorHAnsi" w:hAnsiTheme="minorHAnsi"/>
          <w:kern w:val="2"/>
          <w:sz w:val="24"/>
          <w:szCs w:val="24"/>
          <w14:ligatures w14:val="standardContextual"/>
        </w:rPr>
      </w:pPr>
      <w:hyperlink w:anchor="_Toc199235140" w:history="1">
        <w:r w:rsidRPr="000362FF">
          <w:rPr>
            <w:rStyle w:val="Hyperlink"/>
          </w:rPr>
          <w:t>RFP 6.6</w:t>
        </w:r>
        <w:r>
          <w:rPr>
            <w:rFonts w:asciiTheme="minorHAnsi" w:hAnsiTheme="minorHAnsi"/>
            <w:kern w:val="2"/>
            <w:sz w:val="24"/>
            <w:szCs w:val="24"/>
            <w14:ligatures w14:val="standardContextual"/>
          </w:rPr>
          <w:tab/>
        </w:r>
        <w:r w:rsidRPr="000362FF">
          <w:rPr>
            <w:rStyle w:val="Hyperlink"/>
          </w:rPr>
          <w:t>Proposer to Make Own Examination</w:t>
        </w:r>
        <w:r>
          <w:rPr>
            <w:webHidden/>
          </w:rPr>
          <w:tab/>
        </w:r>
        <w:r>
          <w:rPr>
            <w:webHidden/>
          </w:rPr>
          <w:fldChar w:fldCharType="begin"/>
        </w:r>
        <w:r>
          <w:rPr>
            <w:webHidden/>
          </w:rPr>
          <w:instrText xml:space="preserve"> PAGEREF _Toc199235140 \h </w:instrText>
        </w:r>
        <w:r>
          <w:rPr>
            <w:webHidden/>
          </w:rPr>
          <w:fldChar w:fldCharType="separate"/>
        </w:r>
        <w:r w:rsidR="00B945CA">
          <w:rPr>
            <w:webHidden/>
          </w:rPr>
          <w:t>21</w:t>
        </w:r>
        <w:r>
          <w:rPr>
            <w:webHidden/>
          </w:rPr>
          <w:fldChar w:fldCharType="end"/>
        </w:r>
      </w:hyperlink>
    </w:p>
    <w:p w:rsidR="00B0778D" w14:paraId="03C468A0" w14:textId="3F8BDBF9">
      <w:pPr>
        <w:pStyle w:val="TOC5"/>
        <w:tabs>
          <w:tab w:val="left" w:pos="3240"/>
        </w:tabs>
        <w:rPr>
          <w:rFonts w:asciiTheme="minorHAnsi" w:hAnsiTheme="minorHAnsi"/>
          <w:kern w:val="2"/>
          <w:sz w:val="24"/>
          <w:szCs w:val="24"/>
          <w14:ligatures w14:val="standardContextual"/>
        </w:rPr>
      </w:pPr>
      <w:hyperlink w:anchor="_Toc199235141" w:history="1">
        <w:r w:rsidRPr="000362FF">
          <w:rPr>
            <w:rStyle w:val="Hyperlink"/>
          </w:rPr>
          <w:t>RFP 6.7</w:t>
        </w:r>
        <w:r>
          <w:rPr>
            <w:rFonts w:asciiTheme="minorHAnsi" w:hAnsiTheme="minorHAnsi"/>
            <w:kern w:val="2"/>
            <w:sz w:val="24"/>
            <w:szCs w:val="24"/>
            <w14:ligatures w14:val="standardContextual"/>
          </w:rPr>
          <w:tab/>
        </w:r>
        <w:r w:rsidRPr="000362FF">
          <w:rPr>
            <w:rStyle w:val="Hyperlink"/>
          </w:rPr>
          <w:t>Errors and Omissions</w:t>
        </w:r>
        <w:r>
          <w:rPr>
            <w:webHidden/>
          </w:rPr>
          <w:tab/>
        </w:r>
        <w:r>
          <w:rPr>
            <w:webHidden/>
          </w:rPr>
          <w:fldChar w:fldCharType="begin"/>
        </w:r>
        <w:r>
          <w:rPr>
            <w:webHidden/>
          </w:rPr>
          <w:instrText xml:space="preserve"> PAGEREF _Toc199235141 \h </w:instrText>
        </w:r>
        <w:r>
          <w:rPr>
            <w:webHidden/>
          </w:rPr>
          <w:fldChar w:fldCharType="separate"/>
        </w:r>
        <w:r w:rsidR="00B945CA">
          <w:rPr>
            <w:webHidden/>
          </w:rPr>
          <w:t>21</w:t>
        </w:r>
        <w:r>
          <w:rPr>
            <w:webHidden/>
          </w:rPr>
          <w:fldChar w:fldCharType="end"/>
        </w:r>
      </w:hyperlink>
    </w:p>
    <w:p w:rsidR="00B0778D" w14:paraId="20EE6F29" w14:textId="7975C57E">
      <w:pPr>
        <w:pStyle w:val="TOC5"/>
        <w:tabs>
          <w:tab w:val="left" w:pos="3240"/>
        </w:tabs>
        <w:rPr>
          <w:rFonts w:asciiTheme="minorHAnsi" w:hAnsiTheme="minorHAnsi"/>
          <w:kern w:val="2"/>
          <w:sz w:val="24"/>
          <w:szCs w:val="24"/>
          <w14:ligatures w14:val="standardContextual"/>
        </w:rPr>
      </w:pPr>
      <w:hyperlink w:anchor="_Toc199235142" w:history="1">
        <w:r w:rsidRPr="000362FF">
          <w:rPr>
            <w:rStyle w:val="Hyperlink"/>
          </w:rPr>
          <w:t>RFP 6.8</w:t>
        </w:r>
        <w:r>
          <w:rPr>
            <w:rFonts w:asciiTheme="minorHAnsi" w:hAnsiTheme="minorHAnsi"/>
            <w:kern w:val="2"/>
            <w:sz w:val="24"/>
            <w:szCs w:val="24"/>
            <w14:ligatures w14:val="standardContextual"/>
          </w:rPr>
          <w:tab/>
        </w:r>
        <w:r w:rsidRPr="000362FF">
          <w:rPr>
            <w:rStyle w:val="Hyperlink"/>
          </w:rPr>
          <w:t>The City’s Clarification and Verification of Proposals</w:t>
        </w:r>
        <w:r>
          <w:rPr>
            <w:webHidden/>
          </w:rPr>
          <w:tab/>
        </w:r>
        <w:r>
          <w:rPr>
            <w:webHidden/>
          </w:rPr>
          <w:fldChar w:fldCharType="begin"/>
        </w:r>
        <w:r>
          <w:rPr>
            <w:webHidden/>
          </w:rPr>
          <w:instrText xml:space="preserve"> PAGEREF _Toc199235142 \h </w:instrText>
        </w:r>
        <w:r>
          <w:rPr>
            <w:webHidden/>
          </w:rPr>
          <w:fldChar w:fldCharType="separate"/>
        </w:r>
        <w:r w:rsidR="00B945CA">
          <w:rPr>
            <w:webHidden/>
          </w:rPr>
          <w:t>21</w:t>
        </w:r>
        <w:r>
          <w:rPr>
            <w:webHidden/>
          </w:rPr>
          <w:fldChar w:fldCharType="end"/>
        </w:r>
      </w:hyperlink>
    </w:p>
    <w:p w:rsidR="00B0778D" w14:paraId="762B31BC" w14:textId="7C2CB187">
      <w:pPr>
        <w:pStyle w:val="TOC5"/>
        <w:tabs>
          <w:tab w:val="left" w:pos="3240"/>
        </w:tabs>
        <w:rPr>
          <w:rFonts w:asciiTheme="minorHAnsi" w:hAnsiTheme="minorHAnsi"/>
          <w:kern w:val="2"/>
          <w:sz w:val="24"/>
          <w:szCs w:val="24"/>
          <w14:ligatures w14:val="standardContextual"/>
        </w:rPr>
      </w:pPr>
      <w:hyperlink w:anchor="_Toc199235143" w:history="1">
        <w:r w:rsidRPr="000362FF">
          <w:rPr>
            <w:rStyle w:val="Hyperlink"/>
          </w:rPr>
          <w:t>RFP 6.9</w:t>
        </w:r>
        <w:r>
          <w:rPr>
            <w:rFonts w:asciiTheme="minorHAnsi" w:hAnsiTheme="minorHAnsi"/>
            <w:kern w:val="2"/>
            <w:sz w:val="24"/>
            <w:szCs w:val="24"/>
            <w14:ligatures w14:val="standardContextual"/>
          </w:rPr>
          <w:tab/>
        </w:r>
        <w:r w:rsidRPr="000362FF">
          <w:rPr>
            <w:rStyle w:val="Hyperlink"/>
          </w:rPr>
          <w:t>Proposal Acceptance Period</w:t>
        </w:r>
        <w:r>
          <w:rPr>
            <w:webHidden/>
          </w:rPr>
          <w:tab/>
        </w:r>
        <w:r>
          <w:rPr>
            <w:webHidden/>
          </w:rPr>
          <w:fldChar w:fldCharType="begin"/>
        </w:r>
        <w:r>
          <w:rPr>
            <w:webHidden/>
          </w:rPr>
          <w:instrText xml:space="preserve"> PAGEREF _Toc199235143 \h </w:instrText>
        </w:r>
        <w:r>
          <w:rPr>
            <w:webHidden/>
          </w:rPr>
          <w:fldChar w:fldCharType="separate"/>
        </w:r>
        <w:r w:rsidR="00B945CA">
          <w:rPr>
            <w:webHidden/>
          </w:rPr>
          <w:t>22</w:t>
        </w:r>
        <w:r>
          <w:rPr>
            <w:webHidden/>
          </w:rPr>
          <w:fldChar w:fldCharType="end"/>
        </w:r>
      </w:hyperlink>
    </w:p>
    <w:p w:rsidR="00B0778D" w14:paraId="72200230" w14:textId="7377B625">
      <w:pPr>
        <w:pStyle w:val="TOC5"/>
        <w:tabs>
          <w:tab w:val="left" w:pos="3240"/>
        </w:tabs>
        <w:rPr>
          <w:rFonts w:asciiTheme="minorHAnsi" w:hAnsiTheme="minorHAnsi"/>
          <w:kern w:val="2"/>
          <w:sz w:val="24"/>
          <w:szCs w:val="24"/>
          <w14:ligatures w14:val="standardContextual"/>
        </w:rPr>
      </w:pPr>
      <w:hyperlink w:anchor="_Toc199235144" w:history="1">
        <w:r w:rsidRPr="000362FF">
          <w:rPr>
            <w:rStyle w:val="Hyperlink"/>
          </w:rPr>
          <w:t>RFP 6.10</w:t>
        </w:r>
        <w:r>
          <w:rPr>
            <w:rFonts w:asciiTheme="minorHAnsi" w:hAnsiTheme="minorHAnsi"/>
            <w:kern w:val="2"/>
            <w:sz w:val="24"/>
            <w:szCs w:val="24"/>
            <w14:ligatures w14:val="standardContextual"/>
          </w:rPr>
          <w:tab/>
        </w:r>
        <w:r w:rsidRPr="000362FF">
          <w:rPr>
            <w:rStyle w:val="Hyperlink"/>
          </w:rPr>
          <w:t>Communication Restrictions</w:t>
        </w:r>
        <w:r>
          <w:rPr>
            <w:webHidden/>
          </w:rPr>
          <w:tab/>
        </w:r>
        <w:r>
          <w:rPr>
            <w:webHidden/>
          </w:rPr>
          <w:fldChar w:fldCharType="begin"/>
        </w:r>
        <w:r>
          <w:rPr>
            <w:webHidden/>
          </w:rPr>
          <w:instrText xml:space="preserve"> PAGEREF _Toc199235144 \h </w:instrText>
        </w:r>
        <w:r>
          <w:rPr>
            <w:webHidden/>
          </w:rPr>
          <w:fldChar w:fldCharType="separate"/>
        </w:r>
        <w:r w:rsidR="00B945CA">
          <w:rPr>
            <w:webHidden/>
          </w:rPr>
          <w:t>22</w:t>
        </w:r>
        <w:r>
          <w:rPr>
            <w:webHidden/>
          </w:rPr>
          <w:fldChar w:fldCharType="end"/>
        </w:r>
      </w:hyperlink>
    </w:p>
    <w:p w:rsidR="00B0778D" w14:paraId="5100E63F" w14:textId="01AFC101">
      <w:pPr>
        <w:pStyle w:val="TOC5"/>
        <w:tabs>
          <w:tab w:val="left" w:pos="3240"/>
        </w:tabs>
        <w:rPr>
          <w:rFonts w:asciiTheme="minorHAnsi" w:hAnsiTheme="minorHAnsi"/>
          <w:kern w:val="2"/>
          <w:sz w:val="24"/>
          <w:szCs w:val="24"/>
          <w14:ligatures w14:val="standardContextual"/>
        </w:rPr>
      </w:pPr>
      <w:hyperlink w:anchor="_Toc199235145" w:history="1">
        <w:r w:rsidRPr="000362FF">
          <w:rPr>
            <w:rStyle w:val="Hyperlink"/>
          </w:rPr>
          <w:t>RFP 6.11</w:t>
        </w:r>
        <w:r>
          <w:rPr>
            <w:rFonts w:asciiTheme="minorHAnsi" w:hAnsiTheme="minorHAnsi"/>
            <w:kern w:val="2"/>
            <w:sz w:val="24"/>
            <w:szCs w:val="24"/>
            <w14:ligatures w14:val="standardContextual"/>
          </w:rPr>
          <w:tab/>
        </w:r>
        <w:r w:rsidRPr="000362FF">
          <w:rPr>
            <w:rStyle w:val="Hyperlink"/>
          </w:rPr>
          <w:t>Exceptions to the RFP Documents</w:t>
        </w:r>
        <w:r>
          <w:rPr>
            <w:webHidden/>
          </w:rPr>
          <w:tab/>
        </w:r>
        <w:r>
          <w:rPr>
            <w:webHidden/>
          </w:rPr>
          <w:fldChar w:fldCharType="begin"/>
        </w:r>
        <w:r>
          <w:rPr>
            <w:webHidden/>
          </w:rPr>
          <w:instrText xml:space="preserve"> PAGEREF _Toc199235145 \h </w:instrText>
        </w:r>
        <w:r>
          <w:rPr>
            <w:webHidden/>
          </w:rPr>
          <w:fldChar w:fldCharType="separate"/>
        </w:r>
        <w:r w:rsidR="00B945CA">
          <w:rPr>
            <w:webHidden/>
          </w:rPr>
          <w:t>22</w:t>
        </w:r>
        <w:r>
          <w:rPr>
            <w:webHidden/>
          </w:rPr>
          <w:fldChar w:fldCharType="end"/>
        </w:r>
      </w:hyperlink>
    </w:p>
    <w:p w:rsidR="00B0778D" w14:paraId="2A8DCDA3" w14:textId="6CF36BF9">
      <w:pPr>
        <w:pStyle w:val="TOC5"/>
        <w:tabs>
          <w:tab w:val="left" w:pos="3240"/>
        </w:tabs>
        <w:rPr>
          <w:rFonts w:asciiTheme="minorHAnsi" w:hAnsiTheme="minorHAnsi"/>
          <w:kern w:val="2"/>
          <w:sz w:val="24"/>
          <w:szCs w:val="24"/>
          <w14:ligatures w14:val="standardContextual"/>
        </w:rPr>
      </w:pPr>
      <w:hyperlink w:anchor="_Toc199235146" w:history="1">
        <w:r w:rsidRPr="000362FF">
          <w:rPr>
            <w:rStyle w:val="Hyperlink"/>
          </w:rPr>
          <w:t>RFP 6.12</w:t>
        </w:r>
        <w:r>
          <w:rPr>
            <w:rFonts w:asciiTheme="minorHAnsi" w:hAnsiTheme="minorHAnsi"/>
            <w:kern w:val="2"/>
            <w:sz w:val="24"/>
            <w:szCs w:val="24"/>
            <w14:ligatures w14:val="standardContextual"/>
          </w:rPr>
          <w:tab/>
        </w:r>
        <w:r w:rsidRPr="000362FF">
          <w:rPr>
            <w:rStyle w:val="Hyperlink"/>
          </w:rPr>
          <w:t>Proposer Interviews</w:t>
        </w:r>
        <w:r>
          <w:rPr>
            <w:webHidden/>
          </w:rPr>
          <w:tab/>
        </w:r>
        <w:r>
          <w:rPr>
            <w:webHidden/>
          </w:rPr>
          <w:fldChar w:fldCharType="begin"/>
        </w:r>
        <w:r>
          <w:rPr>
            <w:webHidden/>
          </w:rPr>
          <w:instrText xml:space="preserve"> PAGEREF _Toc199235146 \h </w:instrText>
        </w:r>
        <w:r>
          <w:rPr>
            <w:webHidden/>
          </w:rPr>
          <w:fldChar w:fldCharType="separate"/>
        </w:r>
        <w:r w:rsidR="00B945CA">
          <w:rPr>
            <w:webHidden/>
          </w:rPr>
          <w:t>22</w:t>
        </w:r>
        <w:r>
          <w:rPr>
            <w:webHidden/>
          </w:rPr>
          <w:fldChar w:fldCharType="end"/>
        </w:r>
      </w:hyperlink>
    </w:p>
    <w:p w:rsidR="00B0778D" w14:paraId="1D16BC63" w14:textId="077FD9C5">
      <w:pPr>
        <w:pStyle w:val="TOC5"/>
        <w:tabs>
          <w:tab w:val="left" w:pos="3240"/>
        </w:tabs>
        <w:rPr>
          <w:rFonts w:asciiTheme="minorHAnsi" w:hAnsiTheme="minorHAnsi"/>
          <w:kern w:val="2"/>
          <w:sz w:val="24"/>
          <w:szCs w:val="24"/>
          <w14:ligatures w14:val="standardContextual"/>
        </w:rPr>
      </w:pPr>
      <w:hyperlink w:anchor="_Toc199235147" w:history="1">
        <w:r w:rsidRPr="000362FF">
          <w:rPr>
            <w:rStyle w:val="Hyperlink"/>
          </w:rPr>
          <w:t>RFP 6.13</w:t>
        </w:r>
        <w:r>
          <w:rPr>
            <w:rFonts w:asciiTheme="minorHAnsi" w:hAnsiTheme="minorHAnsi"/>
            <w:kern w:val="2"/>
            <w:sz w:val="24"/>
            <w:szCs w:val="24"/>
            <w14:ligatures w14:val="standardContextual"/>
          </w:rPr>
          <w:tab/>
        </w:r>
        <w:r w:rsidRPr="000362FF">
          <w:rPr>
            <w:rStyle w:val="Hyperlink"/>
          </w:rPr>
          <w:t>Evaluation Criteria</w:t>
        </w:r>
        <w:r>
          <w:rPr>
            <w:webHidden/>
          </w:rPr>
          <w:tab/>
        </w:r>
        <w:r>
          <w:rPr>
            <w:webHidden/>
          </w:rPr>
          <w:fldChar w:fldCharType="begin"/>
        </w:r>
        <w:r>
          <w:rPr>
            <w:webHidden/>
          </w:rPr>
          <w:instrText xml:space="preserve"> PAGEREF _Toc199235147 \h </w:instrText>
        </w:r>
        <w:r>
          <w:rPr>
            <w:webHidden/>
          </w:rPr>
          <w:fldChar w:fldCharType="separate"/>
        </w:r>
        <w:r w:rsidR="00B945CA">
          <w:rPr>
            <w:webHidden/>
          </w:rPr>
          <w:t>23</w:t>
        </w:r>
        <w:r>
          <w:rPr>
            <w:webHidden/>
          </w:rPr>
          <w:fldChar w:fldCharType="end"/>
        </w:r>
      </w:hyperlink>
    </w:p>
    <w:p w:rsidR="00B0778D" w14:paraId="0C45D119" w14:textId="6C042712">
      <w:pPr>
        <w:pStyle w:val="TOC5"/>
        <w:tabs>
          <w:tab w:val="left" w:pos="3240"/>
        </w:tabs>
        <w:rPr>
          <w:rFonts w:asciiTheme="minorHAnsi" w:hAnsiTheme="minorHAnsi"/>
          <w:kern w:val="2"/>
          <w:sz w:val="24"/>
          <w:szCs w:val="24"/>
          <w14:ligatures w14:val="standardContextual"/>
        </w:rPr>
      </w:pPr>
      <w:hyperlink w:anchor="_Toc199235148" w:history="1">
        <w:r w:rsidRPr="000362FF">
          <w:rPr>
            <w:rStyle w:val="Hyperlink"/>
          </w:rPr>
          <w:t>RFP 6.14</w:t>
        </w:r>
        <w:r>
          <w:rPr>
            <w:rFonts w:asciiTheme="minorHAnsi" w:hAnsiTheme="minorHAnsi"/>
            <w:kern w:val="2"/>
            <w:sz w:val="24"/>
            <w:szCs w:val="24"/>
            <w14:ligatures w14:val="standardContextual"/>
          </w:rPr>
          <w:tab/>
        </w:r>
        <w:r w:rsidRPr="000362FF">
          <w:rPr>
            <w:rStyle w:val="Hyperlink"/>
          </w:rPr>
          <w:t>Evaluation of Committee and Advisors</w:t>
        </w:r>
        <w:r>
          <w:rPr>
            <w:webHidden/>
          </w:rPr>
          <w:tab/>
        </w:r>
        <w:r>
          <w:rPr>
            <w:webHidden/>
          </w:rPr>
          <w:fldChar w:fldCharType="begin"/>
        </w:r>
        <w:r>
          <w:rPr>
            <w:webHidden/>
          </w:rPr>
          <w:instrText xml:space="preserve"> PAGEREF _Toc199235148 \h </w:instrText>
        </w:r>
        <w:r>
          <w:rPr>
            <w:webHidden/>
          </w:rPr>
          <w:fldChar w:fldCharType="separate"/>
        </w:r>
        <w:r w:rsidR="00B945CA">
          <w:rPr>
            <w:webHidden/>
          </w:rPr>
          <w:t>24</w:t>
        </w:r>
        <w:r>
          <w:rPr>
            <w:webHidden/>
          </w:rPr>
          <w:fldChar w:fldCharType="end"/>
        </w:r>
      </w:hyperlink>
    </w:p>
    <w:p w:rsidR="00B0778D" w14:paraId="6D736939" w14:textId="3A851428">
      <w:pPr>
        <w:pStyle w:val="TOC5"/>
        <w:tabs>
          <w:tab w:val="left" w:pos="3240"/>
        </w:tabs>
        <w:rPr>
          <w:rFonts w:asciiTheme="minorHAnsi" w:hAnsiTheme="minorHAnsi"/>
          <w:kern w:val="2"/>
          <w:sz w:val="24"/>
          <w:szCs w:val="24"/>
          <w14:ligatures w14:val="standardContextual"/>
        </w:rPr>
      </w:pPr>
      <w:hyperlink w:anchor="_Toc199235149" w:history="1">
        <w:r w:rsidRPr="000362FF">
          <w:rPr>
            <w:rStyle w:val="Hyperlink"/>
          </w:rPr>
          <w:t>RFP 6.15</w:t>
        </w:r>
        <w:r>
          <w:rPr>
            <w:rFonts w:asciiTheme="minorHAnsi" w:hAnsiTheme="minorHAnsi"/>
            <w:kern w:val="2"/>
            <w:sz w:val="24"/>
            <w:szCs w:val="24"/>
            <w14:ligatures w14:val="standardContextual"/>
          </w:rPr>
          <w:tab/>
        </w:r>
        <w:r w:rsidRPr="000362FF">
          <w:rPr>
            <w:rStyle w:val="Hyperlink"/>
          </w:rPr>
          <w:t>Steps in the Evaluation Process</w:t>
        </w:r>
        <w:r>
          <w:rPr>
            <w:webHidden/>
          </w:rPr>
          <w:tab/>
        </w:r>
        <w:r>
          <w:rPr>
            <w:webHidden/>
          </w:rPr>
          <w:fldChar w:fldCharType="begin"/>
        </w:r>
        <w:r>
          <w:rPr>
            <w:webHidden/>
          </w:rPr>
          <w:instrText xml:space="preserve"> PAGEREF _Toc199235149 \h </w:instrText>
        </w:r>
        <w:r>
          <w:rPr>
            <w:webHidden/>
          </w:rPr>
          <w:fldChar w:fldCharType="separate"/>
        </w:r>
        <w:r w:rsidR="00B945CA">
          <w:rPr>
            <w:webHidden/>
          </w:rPr>
          <w:t>24</w:t>
        </w:r>
        <w:r>
          <w:rPr>
            <w:webHidden/>
          </w:rPr>
          <w:fldChar w:fldCharType="end"/>
        </w:r>
      </w:hyperlink>
    </w:p>
    <w:p w:rsidR="00B0778D" w14:paraId="7F9891EF" w14:textId="5AFF3D49">
      <w:pPr>
        <w:pStyle w:val="TOC5"/>
        <w:tabs>
          <w:tab w:val="left" w:pos="3240"/>
        </w:tabs>
        <w:rPr>
          <w:rFonts w:asciiTheme="minorHAnsi" w:hAnsiTheme="minorHAnsi"/>
          <w:kern w:val="2"/>
          <w:sz w:val="24"/>
          <w:szCs w:val="24"/>
          <w14:ligatures w14:val="standardContextual"/>
        </w:rPr>
      </w:pPr>
      <w:hyperlink w:anchor="_Toc199235150" w:history="1">
        <w:r w:rsidRPr="000362FF">
          <w:rPr>
            <w:rStyle w:val="Hyperlink"/>
          </w:rPr>
          <w:t>RFP 6.16</w:t>
        </w:r>
        <w:r>
          <w:rPr>
            <w:rFonts w:asciiTheme="minorHAnsi" w:hAnsiTheme="minorHAnsi"/>
            <w:kern w:val="2"/>
            <w:sz w:val="24"/>
            <w:szCs w:val="24"/>
            <w14:ligatures w14:val="standardContextual"/>
          </w:rPr>
          <w:tab/>
        </w:r>
        <w:r w:rsidRPr="000362FF">
          <w:rPr>
            <w:rStyle w:val="Hyperlink"/>
          </w:rPr>
          <w:t>General Evaluation and Disqualification Provisions</w:t>
        </w:r>
        <w:r>
          <w:rPr>
            <w:webHidden/>
          </w:rPr>
          <w:tab/>
        </w:r>
        <w:r>
          <w:rPr>
            <w:webHidden/>
          </w:rPr>
          <w:fldChar w:fldCharType="begin"/>
        </w:r>
        <w:r>
          <w:rPr>
            <w:webHidden/>
          </w:rPr>
          <w:instrText xml:space="preserve"> PAGEREF _Toc199235150 \h </w:instrText>
        </w:r>
        <w:r>
          <w:rPr>
            <w:webHidden/>
          </w:rPr>
          <w:fldChar w:fldCharType="separate"/>
        </w:r>
        <w:r w:rsidR="00B945CA">
          <w:rPr>
            <w:webHidden/>
          </w:rPr>
          <w:t>25</w:t>
        </w:r>
        <w:r>
          <w:rPr>
            <w:webHidden/>
          </w:rPr>
          <w:fldChar w:fldCharType="end"/>
        </w:r>
      </w:hyperlink>
    </w:p>
    <w:p w:rsidR="00B0778D" w14:paraId="1B238320" w14:textId="636C7C96">
      <w:pPr>
        <w:pStyle w:val="TOC4"/>
        <w:tabs>
          <w:tab w:val="left" w:pos="1980"/>
        </w:tabs>
        <w:rPr>
          <w:rFonts w:asciiTheme="minorHAnsi" w:hAnsiTheme="minorHAnsi" w:cstheme="minorBidi"/>
          <w:kern w:val="2"/>
          <w:sz w:val="24"/>
          <w:szCs w:val="24"/>
          <w14:ligatures w14:val="standardContextual"/>
        </w:rPr>
      </w:pPr>
      <w:hyperlink w:anchor="_Toc199235151" w:history="1">
        <w:r w:rsidRPr="000362FF">
          <w:rPr>
            <w:rStyle w:val="Hyperlink"/>
          </w:rPr>
          <w:t>RFP 7.0</w:t>
        </w:r>
        <w:r>
          <w:rPr>
            <w:rFonts w:asciiTheme="minorHAnsi" w:hAnsiTheme="minorHAnsi" w:cstheme="minorBidi"/>
            <w:kern w:val="2"/>
            <w:sz w:val="24"/>
            <w:szCs w:val="24"/>
            <w14:ligatures w14:val="standardContextual"/>
          </w:rPr>
          <w:tab/>
        </w:r>
        <w:r w:rsidRPr="000362FF">
          <w:rPr>
            <w:rStyle w:val="Hyperlink"/>
          </w:rPr>
          <w:t>Scope of Work</w:t>
        </w:r>
        <w:r>
          <w:rPr>
            <w:webHidden/>
          </w:rPr>
          <w:tab/>
        </w:r>
        <w:r>
          <w:rPr>
            <w:webHidden/>
          </w:rPr>
          <w:fldChar w:fldCharType="begin"/>
        </w:r>
        <w:r>
          <w:rPr>
            <w:webHidden/>
          </w:rPr>
          <w:instrText xml:space="preserve"> PAGEREF _Toc199235151 \h </w:instrText>
        </w:r>
        <w:r>
          <w:rPr>
            <w:webHidden/>
          </w:rPr>
          <w:fldChar w:fldCharType="separate"/>
        </w:r>
        <w:r w:rsidR="00B945CA">
          <w:rPr>
            <w:webHidden/>
          </w:rPr>
          <w:t>25</w:t>
        </w:r>
        <w:r>
          <w:rPr>
            <w:webHidden/>
          </w:rPr>
          <w:fldChar w:fldCharType="end"/>
        </w:r>
      </w:hyperlink>
    </w:p>
    <w:p w:rsidR="00B0778D" w14:paraId="3C6A1B7F" w14:textId="65EEB733">
      <w:pPr>
        <w:pStyle w:val="TOC5"/>
        <w:tabs>
          <w:tab w:val="left" w:pos="3240"/>
        </w:tabs>
        <w:rPr>
          <w:rFonts w:asciiTheme="minorHAnsi" w:hAnsiTheme="minorHAnsi"/>
          <w:kern w:val="2"/>
          <w:sz w:val="24"/>
          <w:szCs w:val="24"/>
          <w14:ligatures w14:val="standardContextual"/>
        </w:rPr>
      </w:pPr>
      <w:hyperlink w:anchor="_Toc199235152" w:history="1">
        <w:r w:rsidRPr="000362FF">
          <w:rPr>
            <w:rStyle w:val="Hyperlink"/>
          </w:rPr>
          <w:t>RFP 7.1</w:t>
        </w:r>
        <w:r>
          <w:rPr>
            <w:rFonts w:asciiTheme="minorHAnsi" w:hAnsiTheme="minorHAnsi"/>
            <w:kern w:val="2"/>
            <w:sz w:val="24"/>
            <w:szCs w:val="24"/>
            <w14:ligatures w14:val="standardContextual"/>
          </w:rPr>
          <w:tab/>
        </w:r>
        <w:r w:rsidRPr="000362FF">
          <w:rPr>
            <w:rStyle w:val="Hyperlink"/>
          </w:rPr>
          <w:t>Cost Adjustments</w:t>
        </w:r>
        <w:r>
          <w:rPr>
            <w:webHidden/>
          </w:rPr>
          <w:tab/>
        </w:r>
        <w:r>
          <w:rPr>
            <w:webHidden/>
          </w:rPr>
          <w:fldChar w:fldCharType="begin"/>
        </w:r>
        <w:r>
          <w:rPr>
            <w:webHidden/>
          </w:rPr>
          <w:instrText xml:space="preserve"> PAGEREF _Toc199235152 \h </w:instrText>
        </w:r>
        <w:r>
          <w:rPr>
            <w:webHidden/>
          </w:rPr>
          <w:fldChar w:fldCharType="separate"/>
        </w:r>
        <w:r w:rsidR="00B945CA">
          <w:rPr>
            <w:webHidden/>
          </w:rPr>
          <w:t>26</w:t>
        </w:r>
        <w:r>
          <w:rPr>
            <w:webHidden/>
          </w:rPr>
          <w:fldChar w:fldCharType="end"/>
        </w:r>
      </w:hyperlink>
    </w:p>
    <w:p w:rsidR="00B0778D" w14:paraId="4DADABCE" w14:textId="4ADA9C0B">
      <w:pPr>
        <w:pStyle w:val="TOC5"/>
        <w:tabs>
          <w:tab w:val="left" w:pos="3240"/>
        </w:tabs>
        <w:rPr>
          <w:rFonts w:asciiTheme="minorHAnsi" w:hAnsiTheme="minorHAnsi"/>
          <w:kern w:val="2"/>
          <w:sz w:val="24"/>
          <w:szCs w:val="24"/>
          <w14:ligatures w14:val="standardContextual"/>
        </w:rPr>
      </w:pPr>
      <w:hyperlink w:anchor="_Toc199235153" w:history="1">
        <w:r w:rsidRPr="000362FF">
          <w:rPr>
            <w:rStyle w:val="Hyperlink"/>
          </w:rPr>
          <w:t>RFP 7.2</w:t>
        </w:r>
        <w:r>
          <w:rPr>
            <w:rFonts w:asciiTheme="minorHAnsi" w:hAnsiTheme="minorHAnsi"/>
            <w:kern w:val="2"/>
            <w:sz w:val="24"/>
            <w:szCs w:val="24"/>
            <w14:ligatures w14:val="standardContextual"/>
          </w:rPr>
          <w:tab/>
        </w:r>
        <w:r w:rsidRPr="000362FF">
          <w:rPr>
            <w:rStyle w:val="Hyperlink"/>
          </w:rPr>
          <w:t>Recordkeeping and Reporting</w:t>
        </w:r>
        <w:r>
          <w:rPr>
            <w:webHidden/>
          </w:rPr>
          <w:tab/>
        </w:r>
        <w:r>
          <w:rPr>
            <w:webHidden/>
          </w:rPr>
          <w:fldChar w:fldCharType="begin"/>
        </w:r>
        <w:r>
          <w:rPr>
            <w:webHidden/>
          </w:rPr>
          <w:instrText xml:space="preserve"> PAGEREF _Toc199235153 \h </w:instrText>
        </w:r>
        <w:r>
          <w:rPr>
            <w:webHidden/>
          </w:rPr>
          <w:fldChar w:fldCharType="separate"/>
        </w:r>
        <w:r w:rsidR="00B945CA">
          <w:rPr>
            <w:webHidden/>
          </w:rPr>
          <w:t>26</w:t>
        </w:r>
        <w:r>
          <w:rPr>
            <w:webHidden/>
          </w:rPr>
          <w:fldChar w:fldCharType="end"/>
        </w:r>
      </w:hyperlink>
    </w:p>
    <w:p w:rsidR="00B0778D" w14:paraId="1AA4E16B" w14:textId="27156BA8">
      <w:pPr>
        <w:pStyle w:val="TOC5"/>
        <w:tabs>
          <w:tab w:val="left" w:pos="3240"/>
        </w:tabs>
        <w:rPr>
          <w:rFonts w:asciiTheme="minorHAnsi" w:hAnsiTheme="minorHAnsi"/>
          <w:kern w:val="2"/>
          <w:sz w:val="24"/>
          <w:szCs w:val="24"/>
          <w14:ligatures w14:val="standardContextual"/>
        </w:rPr>
      </w:pPr>
      <w:hyperlink w:anchor="_Toc199235154" w:history="1">
        <w:r w:rsidRPr="000362FF">
          <w:rPr>
            <w:rStyle w:val="Hyperlink"/>
          </w:rPr>
          <w:t>RFP 7.3</w:t>
        </w:r>
        <w:r>
          <w:rPr>
            <w:rFonts w:asciiTheme="minorHAnsi" w:hAnsiTheme="minorHAnsi"/>
            <w:kern w:val="2"/>
            <w:sz w:val="24"/>
            <w:szCs w:val="24"/>
            <w14:ligatures w14:val="standardContextual"/>
          </w:rPr>
          <w:tab/>
        </w:r>
        <w:r w:rsidRPr="000362FF">
          <w:rPr>
            <w:rStyle w:val="Hyperlink"/>
          </w:rPr>
          <w:t>Contingency Plan</w:t>
        </w:r>
        <w:r>
          <w:rPr>
            <w:webHidden/>
          </w:rPr>
          <w:tab/>
        </w:r>
        <w:r>
          <w:rPr>
            <w:webHidden/>
          </w:rPr>
          <w:fldChar w:fldCharType="begin"/>
        </w:r>
        <w:r>
          <w:rPr>
            <w:webHidden/>
          </w:rPr>
          <w:instrText xml:space="preserve"> PAGEREF _Toc199235154 \h </w:instrText>
        </w:r>
        <w:r>
          <w:rPr>
            <w:webHidden/>
          </w:rPr>
          <w:fldChar w:fldCharType="separate"/>
        </w:r>
        <w:r w:rsidR="00B945CA">
          <w:rPr>
            <w:webHidden/>
          </w:rPr>
          <w:t>27</w:t>
        </w:r>
        <w:r>
          <w:rPr>
            <w:webHidden/>
          </w:rPr>
          <w:fldChar w:fldCharType="end"/>
        </w:r>
      </w:hyperlink>
    </w:p>
    <w:p w:rsidR="00B0778D" w14:paraId="426888B5" w14:textId="6C6B6A77">
      <w:pPr>
        <w:pStyle w:val="TOC5"/>
        <w:tabs>
          <w:tab w:val="left" w:pos="3240"/>
        </w:tabs>
        <w:rPr>
          <w:rFonts w:asciiTheme="minorHAnsi" w:hAnsiTheme="minorHAnsi"/>
          <w:kern w:val="2"/>
          <w:sz w:val="24"/>
          <w:szCs w:val="24"/>
          <w14:ligatures w14:val="standardContextual"/>
        </w:rPr>
      </w:pPr>
      <w:hyperlink w:anchor="_Toc199235155" w:history="1">
        <w:r w:rsidRPr="000362FF">
          <w:rPr>
            <w:rStyle w:val="Hyperlink"/>
          </w:rPr>
          <w:t>RFP 7.4</w:t>
        </w:r>
        <w:r>
          <w:rPr>
            <w:rFonts w:asciiTheme="minorHAnsi" w:hAnsiTheme="minorHAnsi"/>
            <w:kern w:val="2"/>
            <w:sz w:val="24"/>
            <w:szCs w:val="24"/>
            <w14:ligatures w14:val="standardContextual"/>
          </w:rPr>
          <w:tab/>
        </w:r>
        <w:r w:rsidRPr="000362FF">
          <w:rPr>
            <w:rStyle w:val="Hyperlink"/>
          </w:rPr>
          <w:t>Transition Plan</w:t>
        </w:r>
        <w:r>
          <w:rPr>
            <w:webHidden/>
          </w:rPr>
          <w:tab/>
        </w:r>
        <w:r>
          <w:rPr>
            <w:webHidden/>
          </w:rPr>
          <w:fldChar w:fldCharType="begin"/>
        </w:r>
        <w:r>
          <w:rPr>
            <w:webHidden/>
          </w:rPr>
          <w:instrText xml:space="preserve"> PAGEREF _Toc199235155 \h </w:instrText>
        </w:r>
        <w:r>
          <w:rPr>
            <w:webHidden/>
          </w:rPr>
          <w:fldChar w:fldCharType="separate"/>
        </w:r>
        <w:r w:rsidR="00B945CA">
          <w:rPr>
            <w:webHidden/>
          </w:rPr>
          <w:t>27</w:t>
        </w:r>
        <w:r>
          <w:rPr>
            <w:webHidden/>
          </w:rPr>
          <w:fldChar w:fldCharType="end"/>
        </w:r>
      </w:hyperlink>
    </w:p>
    <w:p w:rsidR="00B0778D" w14:paraId="3F51627E" w14:textId="0984B1BC">
      <w:pPr>
        <w:pStyle w:val="TOC5"/>
        <w:tabs>
          <w:tab w:val="left" w:pos="3240"/>
        </w:tabs>
        <w:rPr>
          <w:rFonts w:asciiTheme="minorHAnsi" w:hAnsiTheme="minorHAnsi"/>
          <w:kern w:val="2"/>
          <w:sz w:val="24"/>
          <w:szCs w:val="24"/>
          <w14:ligatures w14:val="standardContextual"/>
        </w:rPr>
      </w:pPr>
      <w:hyperlink w:anchor="_Toc199235156" w:history="1">
        <w:r w:rsidRPr="000362FF">
          <w:rPr>
            <w:rStyle w:val="Hyperlink"/>
          </w:rPr>
          <w:t>RFP 7.5</w:t>
        </w:r>
        <w:r>
          <w:rPr>
            <w:rFonts w:asciiTheme="minorHAnsi" w:hAnsiTheme="minorHAnsi"/>
            <w:kern w:val="2"/>
            <w:sz w:val="24"/>
            <w:szCs w:val="24"/>
            <w14:ligatures w14:val="standardContextual"/>
          </w:rPr>
          <w:tab/>
        </w:r>
        <w:r w:rsidRPr="000362FF">
          <w:rPr>
            <w:rStyle w:val="Hyperlink"/>
          </w:rPr>
          <w:t>City’s Responsibilities</w:t>
        </w:r>
        <w:r>
          <w:rPr>
            <w:webHidden/>
          </w:rPr>
          <w:tab/>
        </w:r>
        <w:r>
          <w:rPr>
            <w:webHidden/>
          </w:rPr>
          <w:fldChar w:fldCharType="begin"/>
        </w:r>
        <w:r>
          <w:rPr>
            <w:webHidden/>
          </w:rPr>
          <w:instrText xml:space="preserve"> PAGEREF _Toc199235156 \h </w:instrText>
        </w:r>
        <w:r>
          <w:rPr>
            <w:webHidden/>
          </w:rPr>
          <w:fldChar w:fldCharType="separate"/>
        </w:r>
        <w:r w:rsidR="00B945CA">
          <w:rPr>
            <w:webHidden/>
          </w:rPr>
          <w:t>28</w:t>
        </w:r>
        <w:r>
          <w:rPr>
            <w:webHidden/>
          </w:rPr>
          <w:fldChar w:fldCharType="end"/>
        </w:r>
      </w:hyperlink>
    </w:p>
    <w:p w:rsidR="00B0778D" w14:paraId="303C5457" w14:textId="08BFFC31">
      <w:pPr>
        <w:pStyle w:val="TOC5"/>
        <w:tabs>
          <w:tab w:val="left" w:pos="3240"/>
        </w:tabs>
        <w:rPr>
          <w:rFonts w:asciiTheme="minorHAnsi" w:hAnsiTheme="minorHAnsi"/>
          <w:kern w:val="2"/>
          <w:sz w:val="24"/>
          <w:szCs w:val="24"/>
          <w14:ligatures w14:val="standardContextual"/>
        </w:rPr>
      </w:pPr>
      <w:hyperlink w:anchor="_Toc199235157" w:history="1">
        <w:r w:rsidRPr="000362FF">
          <w:rPr>
            <w:rStyle w:val="Hyperlink"/>
          </w:rPr>
          <w:t>RFP 7.6</w:t>
        </w:r>
        <w:r>
          <w:rPr>
            <w:rFonts w:asciiTheme="minorHAnsi" w:hAnsiTheme="minorHAnsi"/>
            <w:kern w:val="2"/>
            <w:sz w:val="24"/>
            <w:szCs w:val="24"/>
            <w14:ligatures w14:val="standardContextual"/>
          </w:rPr>
          <w:tab/>
        </w:r>
        <w:r w:rsidRPr="000362FF">
          <w:rPr>
            <w:rStyle w:val="Hyperlink"/>
          </w:rPr>
          <w:t>Inspection Rights</w:t>
        </w:r>
        <w:r>
          <w:rPr>
            <w:webHidden/>
          </w:rPr>
          <w:tab/>
        </w:r>
        <w:r>
          <w:rPr>
            <w:webHidden/>
          </w:rPr>
          <w:fldChar w:fldCharType="begin"/>
        </w:r>
        <w:r>
          <w:rPr>
            <w:webHidden/>
          </w:rPr>
          <w:instrText xml:space="preserve"> PAGEREF _Toc199235157 \h </w:instrText>
        </w:r>
        <w:r>
          <w:rPr>
            <w:webHidden/>
          </w:rPr>
          <w:fldChar w:fldCharType="separate"/>
        </w:r>
        <w:r w:rsidR="00B945CA">
          <w:rPr>
            <w:webHidden/>
          </w:rPr>
          <w:t>28</w:t>
        </w:r>
        <w:r>
          <w:rPr>
            <w:webHidden/>
          </w:rPr>
          <w:fldChar w:fldCharType="end"/>
        </w:r>
      </w:hyperlink>
    </w:p>
    <w:p w:rsidR="00B0778D" w14:paraId="157C5BE9" w14:textId="0B93876A">
      <w:pPr>
        <w:pStyle w:val="TOC5"/>
        <w:tabs>
          <w:tab w:val="left" w:pos="3240"/>
        </w:tabs>
        <w:rPr>
          <w:rFonts w:asciiTheme="minorHAnsi" w:hAnsiTheme="minorHAnsi"/>
          <w:kern w:val="2"/>
          <w:sz w:val="24"/>
          <w:szCs w:val="24"/>
          <w14:ligatures w14:val="standardContextual"/>
        </w:rPr>
      </w:pPr>
      <w:hyperlink w:anchor="_Toc199235158" w:history="1">
        <w:r w:rsidRPr="000362FF">
          <w:rPr>
            <w:rStyle w:val="Hyperlink"/>
          </w:rPr>
          <w:t>RFP 7.7</w:t>
        </w:r>
        <w:r>
          <w:rPr>
            <w:rFonts w:asciiTheme="minorHAnsi" w:hAnsiTheme="minorHAnsi"/>
            <w:kern w:val="2"/>
            <w:sz w:val="24"/>
            <w:szCs w:val="24"/>
            <w14:ligatures w14:val="standardContextual"/>
          </w:rPr>
          <w:tab/>
        </w:r>
        <w:r w:rsidRPr="000362FF">
          <w:rPr>
            <w:rStyle w:val="Hyperlink"/>
          </w:rPr>
          <w:t>Days and Hours of Operation</w:t>
        </w:r>
        <w:r>
          <w:rPr>
            <w:webHidden/>
          </w:rPr>
          <w:tab/>
        </w:r>
        <w:r>
          <w:rPr>
            <w:webHidden/>
          </w:rPr>
          <w:fldChar w:fldCharType="begin"/>
        </w:r>
        <w:r>
          <w:rPr>
            <w:webHidden/>
          </w:rPr>
          <w:instrText xml:space="preserve"> PAGEREF _Toc199235158 \h </w:instrText>
        </w:r>
        <w:r>
          <w:rPr>
            <w:webHidden/>
          </w:rPr>
          <w:fldChar w:fldCharType="separate"/>
        </w:r>
        <w:r w:rsidR="00B945CA">
          <w:rPr>
            <w:webHidden/>
          </w:rPr>
          <w:t>28</w:t>
        </w:r>
        <w:r>
          <w:rPr>
            <w:webHidden/>
          </w:rPr>
          <w:fldChar w:fldCharType="end"/>
        </w:r>
      </w:hyperlink>
    </w:p>
    <w:p w:rsidR="00B0778D" w14:paraId="5EDEA600" w14:textId="6FE4962E">
      <w:pPr>
        <w:pStyle w:val="TOC5"/>
        <w:tabs>
          <w:tab w:val="left" w:pos="3240"/>
        </w:tabs>
        <w:rPr>
          <w:rFonts w:asciiTheme="minorHAnsi" w:hAnsiTheme="minorHAnsi"/>
          <w:kern w:val="2"/>
          <w:sz w:val="24"/>
          <w:szCs w:val="24"/>
          <w14:ligatures w14:val="standardContextual"/>
        </w:rPr>
      </w:pPr>
      <w:hyperlink w:anchor="_Toc199235159" w:history="1">
        <w:r w:rsidRPr="000362FF">
          <w:rPr>
            <w:rStyle w:val="Hyperlink"/>
          </w:rPr>
          <w:t>RFP 7.8</w:t>
        </w:r>
        <w:r>
          <w:rPr>
            <w:rFonts w:asciiTheme="minorHAnsi" w:hAnsiTheme="minorHAnsi"/>
            <w:kern w:val="2"/>
            <w:sz w:val="24"/>
            <w:szCs w:val="24"/>
            <w14:ligatures w14:val="standardContextual"/>
          </w:rPr>
          <w:tab/>
        </w:r>
        <w:r w:rsidRPr="000362FF">
          <w:rPr>
            <w:rStyle w:val="Hyperlink"/>
          </w:rPr>
          <w:t>Holidays</w:t>
        </w:r>
        <w:r>
          <w:rPr>
            <w:webHidden/>
          </w:rPr>
          <w:tab/>
        </w:r>
        <w:r>
          <w:rPr>
            <w:webHidden/>
          </w:rPr>
          <w:fldChar w:fldCharType="begin"/>
        </w:r>
        <w:r>
          <w:rPr>
            <w:webHidden/>
          </w:rPr>
          <w:instrText xml:space="preserve"> PAGEREF _Toc199235159 \h </w:instrText>
        </w:r>
        <w:r>
          <w:rPr>
            <w:webHidden/>
          </w:rPr>
          <w:fldChar w:fldCharType="separate"/>
        </w:r>
        <w:r w:rsidR="00B945CA">
          <w:rPr>
            <w:webHidden/>
          </w:rPr>
          <w:t>29</w:t>
        </w:r>
        <w:r>
          <w:rPr>
            <w:webHidden/>
          </w:rPr>
          <w:fldChar w:fldCharType="end"/>
        </w:r>
      </w:hyperlink>
    </w:p>
    <w:p w:rsidR="00B0778D" w14:paraId="1E933C39" w14:textId="67EA7142">
      <w:pPr>
        <w:pStyle w:val="TOC5"/>
        <w:tabs>
          <w:tab w:val="left" w:pos="3240"/>
        </w:tabs>
        <w:rPr>
          <w:rFonts w:asciiTheme="minorHAnsi" w:hAnsiTheme="minorHAnsi"/>
          <w:kern w:val="2"/>
          <w:sz w:val="24"/>
          <w:szCs w:val="24"/>
          <w14:ligatures w14:val="standardContextual"/>
        </w:rPr>
      </w:pPr>
      <w:hyperlink w:anchor="_Toc199235160" w:history="1">
        <w:r w:rsidRPr="000362FF">
          <w:rPr>
            <w:rStyle w:val="Hyperlink"/>
          </w:rPr>
          <w:t>RFP 7.9</w:t>
        </w:r>
        <w:r>
          <w:rPr>
            <w:rFonts w:asciiTheme="minorHAnsi" w:hAnsiTheme="minorHAnsi"/>
            <w:kern w:val="2"/>
            <w:sz w:val="24"/>
            <w:szCs w:val="24"/>
            <w14:ligatures w14:val="standardContextual"/>
          </w:rPr>
          <w:tab/>
        </w:r>
        <w:r w:rsidRPr="000362FF">
          <w:rPr>
            <w:rStyle w:val="Hyperlink"/>
          </w:rPr>
          <w:t>Personnel Standards</w:t>
        </w:r>
        <w:r>
          <w:rPr>
            <w:webHidden/>
          </w:rPr>
          <w:tab/>
        </w:r>
        <w:r>
          <w:rPr>
            <w:webHidden/>
          </w:rPr>
          <w:fldChar w:fldCharType="begin"/>
        </w:r>
        <w:r>
          <w:rPr>
            <w:webHidden/>
          </w:rPr>
          <w:instrText xml:space="preserve"> PAGEREF _Toc199235160 \h </w:instrText>
        </w:r>
        <w:r>
          <w:rPr>
            <w:webHidden/>
          </w:rPr>
          <w:fldChar w:fldCharType="separate"/>
        </w:r>
        <w:r w:rsidR="00B945CA">
          <w:rPr>
            <w:webHidden/>
          </w:rPr>
          <w:t>29</w:t>
        </w:r>
        <w:r>
          <w:rPr>
            <w:webHidden/>
          </w:rPr>
          <w:fldChar w:fldCharType="end"/>
        </w:r>
      </w:hyperlink>
    </w:p>
    <w:p w:rsidR="00B0778D" w14:paraId="117A119B" w14:textId="527D31BD">
      <w:pPr>
        <w:pStyle w:val="TOC5"/>
        <w:tabs>
          <w:tab w:val="left" w:pos="3240"/>
        </w:tabs>
        <w:rPr>
          <w:rFonts w:asciiTheme="minorHAnsi" w:hAnsiTheme="minorHAnsi"/>
          <w:kern w:val="2"/>
          <w:sz w:val="24"/>
          <w:szCs w:val="24"/>
          <w14:ligatures w14:val="standardContextual"/>
        </w:rPr>
      </w:pPr>
      <w:hyperlink w:anchor="_Toc199235161" w:history="1">
        <w:r w:rsidRPr="000362FF">
          <w:rPr>
            <w:rStyle w:val="Hyperlink"/>
          </w:rPr>
          <w:t>RFP 7.10</w:t>
        </w:r>
        <w:r>
          <w:rPr>
            <w:rFonts w:asciiTheme="minorHAnsi" w:hAnsiTheme="minorHAnsi"/>
            <w:kern w:val="2"/>
            <w:sz w:val="24"/>
            <w:szCs w:val="24"/>
            <w14:ligatures w14:val="standardContextual"/>
          </w:rPr>
          <w:tab/>
        </w:r>
        <w:r w:rsidRPr="000362FF">
          <w:rPr>
            <w:rStyle w:val="Hyperlink"/>
          </w:rPr>
          <w:t>Nuisance Control</w:t>
        </w:r>
        <w:r>
          <w:rPr>
            <w:webHidden/>
          </w:rPr>
          <w:tab/>
        </w:r>
        <w:r>
          <w:rPr>
            <w:webHidden/>
          </w:rPr>
          <w:fldChar w:fldCharType="begin"/>
        </w:r>
        <w:r>
          <w:rPr>
            <w:webHidden/>
          </w:rPr>
          <w:instrText xml:space="preserve"> PAGEREF _Toc199235161 \h </w:instrText>
        </w:r>
        <w:r>
          <w:rPr>
            <w:webHidden/>
          </w:rPr>
          <w:fldChar w:fldCharType="separate"/>
        </w:r>
        <w:r w:rsidR="00B945CA">
          <w:rPr>
            <w:webHidden/>
          </w:rPr>
          <w:t>29</w:t>
        </w:r>
        <w:r>
          <w:rPr>
            <w:webHidden/>
          </w:rPr>
          <w:fldChar w:fldCharType="end"/>
        </w:r>
      </w:hyperlink>
    </w:p>
    <w:p w:rsidR="00B0778D" w14:paraId="130211F2" w14:textId="55941AFE">
      <w:pPr>
        <w:pStyle w:val="TOC5"/>
        <w:tabs>
          <w:tab w:val="left" w:pos="3240"/>
        </w:tabs>
        <w:rPr>
          <w:rFonts w:asciiTheme="minorHAnsi" w:hAnsiTheme="minorHAnsi"/>
          <w:kern w:val="2"/>
          <w:sz w:val="24"/>
          <w:szCs w:val="24"/>
          <w14:ligatures w14:val="standardContextual"/>
        </w:rPr>
      </w:pPr>
      <w:hyperlink w:anchor="_Toc199235162" w:history="1">
        <w:r w:rsidRPr="000362FF">
          <w:rPr>
            <w:rStyle w:val="Hyperlink"/>
          </w:rPr>
          <w:t>RFP 7.11</w:t>
        </w:r>
        <w:r>
          <w:rPr>
            <w:rFonts w:asciiTheme="minorHAnsi" w:hAnsiTheme="minorHAnsi"/>
            <w:kern w:val="2"/>
            <w:sz w:val="24"/>
            <w:szCs w:val="24"/>
            <w14:ligatures w14:val="standardContextual"/>
          </w:rPr>
          <w:tab/>
        </w:r>
        <w:r w:rsidRPr="000362FF">
          <w:rPr>
            <w:rStyle w:val="Hyperlink"/>
          </w:rPr>
          <w:t>Property Damage</w:t>
        </w:r>
        <w:r>
          <w:rPr>
            <w:webHidden/>
          </w:rPr>
          <w:tab/>
        </w:r>
        <w:r>
          <w:rPr>
            <w:webHidden/>
          </w:rPr>
          <w:fldChar w:fldCharType="begin"/>
        </w:r>
        <w:r>
          <w:rPr>
            <w:webHidden/>
          </w:rPr>
          <w:instrText xml:space="preserve"> PAGEREF _Toc199235162 \h </w:instrText>
        </w:r>
        <w:r>
          <w:rPr>
            <w:webHidden/>
          </w:rPr>
          <w:fldChar w:fldCharType="separate"/>
        </w:r>
        <w:r w:rsidR="00B945CA">
          <w:rPr>
            <w:webHidden/>
          </w:rPr>
          <w:t>30</w:t>
        </w:r>
        <w:r>
          <w:rPr>
            <w:webHidden/>
          </w:rPr>
          <w:fldChar w:fldCharType="end"/>
        </w:r>
      </w:hyperlink>
    </w:p>
    <w:p w:rsidR="00B0778D" w14:paraId="517731F3" w14:textId="78C101F9">
      <w:pPr>
        <w:pStyle w:val="TOC5"/>
        <w:tabs>
          <w:tab w:val="left" w:pos="3240"/>
        </w:tabs>
        <w:rPr>
          <w:rFonts w:asciiTheme="minorHAnsi" w:hAnsiTheme="minorHAnsi"/>
          <w:kern w:val="2"/>
          <w:sz w:val="24"/>
          <w:szCs w:val="24"/>
          <w14:ligatures w14:val="standardContextual"/>
        </w:rPr>
      </w:pPr>
      <w:hyperlink w:anchor="_Toc199235163" w:history="1">
        <w:r w:rsidRPr="000362FF">
          <w:rPr>
            <w:rStyle w:val="Hyperlink"/>
          </w:rPr>
          <w:t>RFP 7.12</w:t>
        </w:r>
        <w:r>
          <w:rPr>
            <w:rFonts w:asciiTheme="minorHAnsi" w:hAnsiTheme="minorHAnsi"/>
            <w:kern w:val="2"/>
            <w:sz w:val="24"/>
            <w:szCs w:val="24"/>
            <w14:ligatures w14:val="standardContextual"/>
          </w:rPr>
          <w:tab/>
        </w:r>
        <w:r w:rsidRPr="000362FF">
          <w:rPr>
            <w:rStyle w:val="Hyperlink"/>
          </w:rPr>
          <w:t>Liquidated Damages</w:t>
        </w:r>
        <w:r>
          <w:rPr>
            <w:webHidden/>
          </w:rPr>
          <w:tab/>
        </w:r>
        <w:r>
          <w:rPr>
            <w:webHidden/>
          </w:rPr>
          <w:fldChar w:fldCharType="begin"/>
        </w:r>
        <w:r>
          <w:rPr>
            <w:webHidden/>
          </w:rPr>
          <w:instrText xml:space="preserve"> PAGEREF _Toc199235163 \h </w:instrText>
        </w:r>
        <w:r>
          <w:rPr>
            <w:webHidden/>
          </w:rPr>
          <w:fldChar w:fldCharType="separate"/>
        </w:r>
        <w:r w:rsidR="00B945CA">
          <w:rPr>
            <w:webHidden/>
          </w:rPr>
          <w:t>30</w:t>
        </w:r>
        <w:r>
          <w:rPr>
            <w:webHidden/>
          </w:rPr>
          <w:fldChar w:fldCharType="end"/>
        </w:r>
      </w:hyperlink>
    </w:p>
    <w:p w:rsidR="00B0778D" w14:paraId="64C42A97" w14:textId="7F382DDC">
      <w:pPr>
        <w:pStyle w:val="TOC5"/>
        <w:tabs>
          <w:tab w:val="left" w:pos="3240"/>
        </w:tabs>
        <w:rPr>
          <w:rFonts w:asciiTheme="minorHAnsi" w:hAnsiTheme="minorHAnsi"/>
          <w:kern w:val="2"/>
          <w:sz w:val="24"/>
          <w:szCs w:val="24"/>
          <w14:ligatures w14:val="standardContextual"/>
        </w:rPr>
      </w:pPr>
      <w:hyperlink w:anchor="_Toc199235164" w:history="1">
        <w:r w:rsidRPr="000362FF">
          <w:rPr>
            <w:rStyle w:val="Hyperlink"/>
          </w:rPr>
          <w:t>RFP 7.13</w:t>
        </w:r>
        <w:r>
          <w:rPr>
            <w:rFonts w:asciiTheme="minorHAnsi" w:hAnsiTheme="minorHAnsi"/>
            <w:kern w:val="2"/>
            <w:sz w:val="24"/>
            <w:szCs w:val="24"/>
            <w14:ligatures w14:val="standardContextual"/>
          </w:rPr>
          <w:tab/>
        </w:r>
        <w:r w:rsidRPr="000362FF">
          <w:rPr>
            <w:rStyle w:val="Hyperlink"/>
          </w:rPr>
          <w:t>Customer Service and Communication</w:t>
        </w:r>
        <w:r>
          <w:rPr>
            <w:webHidden/>
          </w:rPr>
          <w:tab/>
        </w:r>
        <w:r>
          <w:rPr>
            <w:webHidden/>
          </w:rPr>
          <w:fldChar w:fldCharType="begin"/>
        </w:r>
        <w:r>
          <w:rPr>
            <w:webHidden/>
          </w:rPr>
          <w:instrText xml:space="preserve"> PAGEREF _Toc199235164 \h </w:instrText>
        </w:r>
        <w:r>
          <w:rPr>
            <w:webHidden/>
          </w:rPr>
          <w:fldChar w:fldCharType="separate"/>
        </w:r>
        <w:r w:rsidR="00B945CA">
          <w:rPr>
            <w:webHidden/>
          </w:rPr>
          <w:t>30</w:t>
        </w:r>
        <w:r>
          <w:rPr>
            <w:webHidden/>
          </w:rPr>
          <w:fldChar w:fldCharType="end"/>
        </w:r>
      </w:hyperlink>
    </w:p>
    <w:p w:rsidR="00B0778D" w14:paraId="54A2D199" w14:textId="3EEB934C">
      <w:pPr>
        <w:pStyle w:val="TOC5"/>
        <w:tabs>
          <w:tab w:val="left" w:pos="3240"/>
        </w:tabs>
        <w:rPr>
          <w:rFonts w:asciiTheme="minorHAnsi" w:hAnsiTheme="minorHAnsi"/>
          <w:kern w:val="2"/>
          <w:sz w:val="24"/>
          <w:szCs w:val="24"/>
          <w14:ligatures w14:val="standardContextual"/>
        </w:rPr>
      </w:pPr>
      <w:hyperlink w:anchor="_Toc199235165" w:history="1">
        <w:r w:rsidRPr="000362FF">
          <w:rPr>
            <w:rStyle w:val="Hyperlink"/>
          </w:rPr>
          <w:t>RFP 7.14</w:t>
        </w:r>
        <w:r>
          <w:rPr>
            <w:rFonts w:asciiTheme="minorHAnsi" w:hAnsiTheme="minorHAnsi"/>
            <w:kern w:val="2"/>
            <w:sz w:val="24"/>
            <w:szCs w:val="24"/>
            <w14:ligatures w14:val="standardContextual"/>
          </w:rPr>
          <w:tab/>
        </w:r>
        <w:r w:rsidRPr="000362FF">
          <w:rPr>
            <w:rStyle w:val="Hyperlink"/>
          </w:rPr>
          <w:t>Residential Trash Collection Service</w:t>
        </w:r>
        <w:r>
          <w:rPr>
            <w:webHidden/>
          </w:rPr>
          <w:tab/>
        </w:r>
        <w:r>
          <w:rPr>
            <w:webHidden/>
          </w:rPr>
          <w:fldChar w:fldCharType="begin"/>
        </w:r>
        <w:r>
          <w:rPr>
            <w:webHidden/>
          </w:rPr>
          <w:instrText xml:space="preserve"> PAGEREF _Toc199235165 \h </w:instrText>
        </w:r>
        <w:r>
          <w:rPr>
            <w:webHidden/>
          </w:rPr>
          <w:fldChar w:fldCharType="separate"/>
        </w:r>
        <w:r w:rsidR="00B945CA">
          <w:rPr>
            <w:webHidden/>
          </w:rPr>
          <w:t>30</w:t>
        </w:r>
        <w:r>
          <w:rPr>
            <w:webHidden/>
          </w:rPr>
          <w:fldChar w:fldCharType="end"/>
        </w:r>
      </w:hyperlink>
    </w:p>
    <w:p w:rsidR="00B0778D" w14:paraId="054FC642" w14:textId="0C2CB94E">
      <w:pPr>
        <w:pStyle w:val="TOC5"/>
        <w:tabs>
          <w:tab w:val="left" w:pos="3240"/>
        </w:tabs>
        <w:rPr>
          <w:rFonts w:asciiTheme="minorHAnsi" w:hAnsiTheme="minorHAnsi"/>
          <w:kern w:val="2"/>
          <w:sz w:val="24"/>
          <w:szCs w:val="24"/>
          <w14:ligatures w14:val="standardContextual"/>
        </w:rPr>
      </w:pPr>
      <w:hyperlink w:anchor="_Toc199235166" w:history="1">
        <w:r w:rsidRPr="000362FF">
          <w:rPr>
            <w:rStyle w:val="Hyperlink"/>
          </w:rPr>
          <w:t>RFP 7.15</w:t>
        </w:r>
        <w:r>
          <w:rPr>
            <w:rFonts w:asciiTheme="minorHAnsi" w:hAnsiTheme="minorHAnsi"/>
            <w:kern w:val="2"/>
            <w:sz w:val="24"/>
            <w:szCs w:val="24"/>
            <w14:ligatures w14:val="standardContextual"/>
          </w:rPr>
          <w:tab/>
        </w:r>
        <w:r w:rsidRPr="000362FF">
          <w:rPr>
            <w:rStyle w:val="Hyperlink"/>
          </w:rPr>
          <w:t>Residential Recycling Collection Services</w:t>
        </w:r>
        <w:r>
          <w:rPr>
            <w:webHidden/>
          </w:rPr>
          <w:tab/>
        </w:r>
        <w:r>
          <w:rPr>
            <w:webHidden/>
          </w:rPr>
          <w:fldChar w:fldCharType="begin"/>
        </w:r>
        <w:r>
          <w:rPr>
            <w:webHidden/>
          </w:rPr>
          <w:instrText xml:space="preserve"> PAGEREF _Toc199235166 \h </w:instrText>
        </w:r>
        <w:r>
          <w:rPr>
            <w:webHidden/>
          </w:rPr>
          <w:fldChar w:fldCharType="separate"/>
        </w:r>
        <w:r w:rsidR="00B945CA">
          <w:rPr>
            <w:webHidden/>
          </w:rPr>
          <w:t>31</w:t>
        </w:r>
        <w:r>
          <w:rPr>
            <w:webHidden/>
          </w:rPr>
          <w:fldChar w:fldCharType="end"/>
        </w:r>
      </w:hyperlink>
    </w:p>
    <w:p w:rsidR="00B0778D" w14:paraId="60758620" w14:textId="2DB3E67E">
      <w:pPr>
        <w:pStyle w:val="TOC5"/>
        <w:tabs>
          <w:tab w:val="left" w:pos="3240"/>
        </w:tabs>
        <w:rPr>
          <w:rFonts w:asciiTheme="minorHAnsi" w:hAnsiTheme="minorHAnsi"/>
          <w:kern w:val="2"/>
          <w:sz w:val="24"/>
          <w:szCs w:val="24"/>
          <w14:ligatures w14:val="standardContextual"/>
        </w:rPr>
      </w:pPr>
      <w:hyperlink w:anchor="_Toc199235167" w:history="1">
        <w:r w:rsidRPr="000362FF">
          <w:rPr>
            <w:rStyle w:val="Hyperlink"/>
          </w:rPr>
          <w:t>RFP 7.16</w:t>
        </w:r>
        <w:r>
          <w:rPr>
            <w:rFonts w:asciiTheme="minorHAnsi" w:hAnsiTheme="minorHAnsi"/>
            <w:kern w:val="2"/>
            <w:sz w:val="24"/>
            <w:szCs w:val="24"/>
            <w14:ligatures w14:val="standardContextual"/>
          </w:rPr>
          <w:tab/>
        </w:r>
        <w:r w:rsidRPr="000362FF">
          <w:rPr>
            <w:rStyle w:val="Hyperlink"/>
          </w:rPr>
          <w:t>Yard Waste Collection Services</w:t>
        </w:r>
        <w:r>
          <w:rPr>
            <w:webHidden/>
          </w:rPr>
          <w:tab/>
        </w:r>
        <w:r>
          <w:rPr>
            <w:webHidden/>
          </w:rPr>
          <w:fldChar w:fldCharType="begin"/>
        </w:r>
        <w:r>
          <w:rPr>
            <w:webHidden/>
          </w:rPr>
          <w:instrText xml:space="preserve"> PAGEREF _Toc199235167 \h </w:instrText>
        </w:r>
        <w:r>
          <w:rPr>
            <w:webHidden/>
          </w:rPr>
          <w:fldChar w:fldCharType="separate"/>
        </w:r>
        <w:r w:rsidR="00B945CA">
          <w:rPr>
            <w:webHidden/>
          </w:rPr>
          <w:t>32</w:t>
        </w:r>
        <w:r>
          <w:rPr>
            <w:webHidden/>
          </w:rPr>
          <w:fldChar w:fldCharType="end"/>
        </w:r>
      </w:hyperlink>
    </w:p>
    <w:p w:rsidR="00B0778D" w14:paraId="17A763A7" w14:textId="76FF6EC6">
      <w:pPr>
        <w:pStyle w:val="TOC5"/>
        <w:tabs>
          <w:tab w:val="left" w:pos="3240"/>
        </w:tabs>
        <w:rPr>
          <w:rFonts w:asciiTheme="minorHAnsi" w:hAnsiTheme="minorHAnsi"/>
          <w:kern w:val="2"/>
          <w:sz w:val="24"/>
          <w:szCs w:val="24"/>
          <w14:ligatures w14:val="standardContextual"/>
        </w:rPr>
      </w:pPr>
      <w:hyperlink w:anchor="_Toc199235168" w:history="1">
        <w:r w:rsidRPr="000362FF">
          <w:rPr>
            <w:rStyle w:val="Hyperlink"/>
          </w:rPr>
          <w:t>RFP 7.17</w:t>
        </w:r>
        <w:r>
          <w:rPr>
            <w:rFonts w:asciiTheme="minorHAnsi" w:hAnsiTheme="minorHAnsi"/>
            <w:kern w:val="2"/>
            <w:sz w:val="24"/>
            <w:szCs w:val="24"/>
            <w14:ligatures w14:val="standardContextual"/>
          </w:rPr>
          <w:tab/>
        </w:r>
        <w:r w:rsidRPr="000362FF">
          <w:rPr>
            <w:rStyle w:val="Hyperlink"/>
          </w:rPr>
          <w:t>Brush and Bulky Waste Collection Services</w:t>
        </w:r>
        <w:r>
          <w:rPr>
            <w:webHidden/>
          </w:rPr>
          <w:tab/>
        </w:r>
        <w:r>
          <w:rPr>
            <w:webHidden/>
          </w:rPr>
          <w:fldChar w:fldCharType="begin"/>
        </w:r>
        <w:r>
          <w:rPr>
            <w:webHidden/>
          </w:rPr>
          <w:instrText xml:space="preserve"> PAGEREF _Toc199235168 \h </w:instrText>
        </w:r>
        <w:r>
          <w:rPr>
            <w:webHidden/>
          </w:rPr>
          <w:fldChar w:fldCharType="separate"/>
        </w:r>
        <w:r w:rsidR="00B945CA">
          <w:rPr>
            <w:webHidden/>
          </w:rPr>
          <w:t>33</w:t>
        </w:r>
        <w:r>
          <w:rPr>
            <w:webHidden/>
          </w:rPr>
          <w:fldChar w:fldCharType="end"/>
        </w:r>
      </w:hyperlink>
    </w:p>
    <w:p w:rsidR="00B0778D" w14:paraId="0BA6B1F9" w14:textId="64D4F8F9">
      <w:pPr>
        <w:pStyle w:val="TOC5"/>
        <w:tabs>
          <w:tab w:val="left" w:pos="3240"/>
        </w:tabs>
        <w:rPr>
          <w:rFonts w:asciiTheme="minorHAnsi" w:hAnsiTheme="minorHAnsi"/>
          <w:kern w:val="2"/>
          <w:sz w:val="24"/>
          <w:szCs w:val="24"/>
          <w14:ligatures w14:val="standardContextual"/>
        </w:rPr>
      </w:pPr>
      <w:hyperlink w:anchor="_Toc199235169" w:history="1">
        <w:r w:rsidRPr="000362FF">
          <w:rPr>
            <w:rStyle w:val="Hyperlink"/>
          </w:rPr>
          <w:t>RFP 7.18</w:t>
        </w:r>
        <w:r>
          <w:rPr>
            <w:rFonts w:asciiTheme="minorHAnsi" w:hAnsiTheme="minorHAnsi"/>
            <w:kern w:val="2"/>
            <w:sz w:val="24"/>
            <w:szCs w:val="24"/>
            <w14:ligatures w14:val="standardContextual"/>
          </w:rPr>
          <w:tab/>
        </w:r>
        <w:r w:rsidRPr="000362FF">
          <w:rPr>
            <w:rStyle w:val="Hyperlink"/>
          </w:rPr>
          <w:t>Additional Brush and Bulky Waste Collection Services</w:t>
        </w:r>
        <w:r>
          <w:rPr>
            <w:webHidden/>
          </w:rPr>
          <w:tab/>
        </w:r>
        <w:r>
          <w:rPr>
            <w:webHidden/>
          </w:rPr>
          <w:fldChar w:fldCharType="begin"/>
        </w:r>
        <w:r>
          <w:rPr>
            <w:webHidden/>
          </w:rPr>
          <w:instrText xml:space="preserve"> PAGEREF _Toc199235169 \h </w:instrText>
        </w:r>
        <w:r>
          <w:rPr>
            <w:webHidden/>
          </w:rPr>
          <w:fldChar w:fldCharType="separate"/>
        </w:r>
        <w:r w:rsidR="00B945CA">
          <w:rPr>
            <w:webHidden/>
          </w:rPr>
          <w:t>34</w:t>
        </w:r>
        <w:r>
          <w:rPr>
            <w:webHidden/>
          </w:rPr>
          <w:fldChar w:fldCharType="end"/>
        </w:r>
      </w:hyperlink>
    </w:p>
    <w:p w:rsidR="00B0778D" w14:paraId="150648B2" w14:textId="62375197">
      <w:pPr>
        <w:pStyle w:val="TOC5"/>
        <w:tabs>
          <w:tab w:val="left" w:pos="3240"/>
        </w:tabs>
        <w:rPr>
          <w:rFonts w:asciiTheme="minorHAnsi" w:hAnsiTheme="minorHAnsi"/>
          <w:kern w:val="2"/>
          <w:sz w:val="24"/>
          <w:szCs w:val="24"/>
          <w14:ligatures w14:val="standardContextual"/>
        </w:rPr>
      </w:pPr>
      <w:hyperlink w:anchor="_Toc199235170" w:history="1">
        <w:r w:rsidRPr="000362FF">
          <w:rPr>
            <w:rStyle w:val="Hyperlink"/>
          </w:rPr>
          <w:t>RFP 7.19</w:t>
        </w:r>
        <w:r>
          <w:rPr>
            <w:rFonts w:asciiTheme="minorHAnsi" w:hAnsiTheme="minorHAnsi"/>
            <w:kern w:val="2"/>
            <w:sz w:val="24"/>
            <w:szCs w:val="24"/>
            <w14:ligatures w14:val="standardContextual"/>
          </w:rPr>
          <w:tab/>
        </w:r>
        <w:r w:rsidRPr="000362FF">
          <w:rPr>
            <w:rStyle w:val="Hyperlink"/>
          </w:rPr>
          <w:t>Household Hazardous Waste Collection Services</w:t>
        </w:r>
        <w:r>
          <w:rPr>
            <w:webHidden/>
          </w:rPr>
          <w:tab/>
        </w:r>
        <w:r>
          <w:rPr>
            <w:webHidden/>
          </w:rPr>
          <w:fldChar w:fldCharType="begin"/>
        </w:r>
        <w:r>
          <w:rPr>
            <w:webHidden/>
          </w:rPr>
          <w:instrText xml:space="preserve"> PAGEREF _Toc199235170 \h </w:instrText>
        </w:r>
        <w:r>
          <w:rPr>
            <w:webHidden/>
          </w:rPr>
          <w:fldChar w:fldCharType="separate"/>
        </w:r>
        <w:r w:rsidR="00B945CA">
          <w:rPr>
            <w:webHidden/>
          </w:rPr>
          <w:t>34</w:t>
        </w:r>
        <w:r>
          <w:rPr>
            <w:webHidden/>
          </w:rPr>
          <w:fldChar w:fldCharType="end"/>
        </w:r>
      </w:hyperlink>
    </w:p>
    <w:p w:rsidR="00B0778D" w14:paraId="2D1F80B9" w14:textId="22AF57CE">
      <w:pPr>
        <w:pStyle w:val="TOC5"/>
        <w:tabs>
          <w:tab w:val="left" w:pos="3240"/>
        </w:tabs>
        <w:rPr>
          <w:rFonts w:asciiTheme="minorHAnsi" w:hAnsiTheme="minorHAnsi"/>
          <w:kern w:val="2"/>
          <w:sz w:val="24"/>
          <w:szCs w:val="24"/>
          <w14:ligatures w14:val="standardContextual"/>
        </w:rPr>
      </w:pPr>
      <w:hyperlink w:anchor="_Toc199235171" w:history="1">
        <w:r w:rsidRPr="000362FF">
          <w:rPr>
            <w:rStyle w:val="Hyperlink"/>
          </w:rPr>
          <w:t>RFP 7.20</w:t>
        </w:r>
        <w:r>
          <w:rPr>
            <w:rFonts w:asciiTheme="minorHAnsi" w:hAnsiTheme="minorHAnsi"/>
            <w:kern w:val="2"/>
            <w:sz w:val="24"/>
            <w:szCs w:val="24"/>
            <w14:ligatures w14:val="standardContextual"/>
          </w:rPr>
          <w:tab/>
        </w:r>
        <w:r w:rsidRPr="000362FF">
          <w:rPr>
            <w:rStyle w:val="Hyperlink"/>
          </w:rPr>
          <w:t>Commercial Collection Service</w:t>
        </w:r>
        <w:r>
          <w:rPr>
            <w:webHidden/>
          </w:rPr>
          <w:tab/>
        </w:r>
        <w:r>
          <w:rPr>
            <w:webHidden/>
          </w:rPr>
          <w:fldChar w:fldCharType="begin"/>
        </w:r>
        <w:r>
          <w:rPr>
            <w:webHidden/>
          </w:rPr>
          <w:instrText xml:space="preserve"> PAGEREF _Toc199235171 \h </w:instrText>
        </w:r>
        <w:r>
          <w:rPr>
            <w:webHidden/>
          </w:rPr>
          <w:fldChar w:fldCharType="separate"/>
        </w:r>
        <w:r w:rsidR="00B945CA">
          <w:rPr>
            <w:webHidden/>
          </w:rPr>
          <w:t>34</w:t>
        </w:r>
        <w:r>
          <w:rPr>
            <w:webHidden/>
          </w:rPr>
          <w:fldChar w:fldCharType="end"/>
        </w:r>
      </w:hyperlink>
    </w:p>
    <w:p w:rsidR="00B0778D" w14:paraId="2C9A0B8E" w14:textId="0E5EAF9C">
      <w:pPr>
        <w:pStyle w:val="TOC5"/>
        <w:tabs>
          <w:tab w:val="left" w:pos="3240"/>
        </w:tabs>
        <w:rPr>
          <w:rFonts w:asciiTheme="minorHAnsi" w:hAnsiTheme="minorHAnsi"/>
          <w:kern w:val="2"/>
          <w:sz w:val="24"/>
          <w:szCs w:val="24"/>
          <w14:ligatures w14:val="standardContextual"/>
        </w:rPr>
      </w:pPr>
      <w:hyperlink w:anchor="_Toc199235172" w:history="1">
        <w:r w:rsidRPr="000362FF">
          <w:rPr>
            <w:rStyle w:val="Hyperlink"/>
          </w:rPr>
          <w:t>RFP 7.21</w:t>
        </w:r>
        <w:r>
          <w:rPr>
            <w:rFonts w:asciiTheme="minorHAnsi" w:hAnsiTheme="minorHAnsi"/>
            <w:kern w:val="2"/>
            <w:sz w:val="24"/>
            <w:szCs w:val="24"/>
            <w14:ligatures w14:val="standardContextual"/>
          </w:rPr>
          <w:tab/>
        </w:r>
        <w:r w:rsidRPr="000362FF">
          <w:rPr>
            <w:rStyle w:val="Hyperlink"/>
          </w:rPr>
          <w:t>Cart Purchase Service</w:t>
        </w:r>
        <w:r>
          <w:rPr>
            <w:webHidden/>
          </w:rPr>
          <w:tab/>
        </w:r>
        <w:r>
          <w:rPr>
            <w:webHidden/>
          </w:rPr>
          <w:fldChar w:fldCharType="begin"/>
        </w:r>
        <w:r>
          <w:rPr>
            <w:webHidden/>
          </w:rPr>
          <w:instrText xml:space="preserve"> PAGEREF _Toc199235172 \h </w:instrText>
        </w:r>
        <w:r>
          <w:rPr>
            <w:webHidden/>
          </w:rPr>
          <w:fldChar w:fldCharType="separate"/>
        </w:r>
        <w:r w:rsidR="00B945CA">
          <w:rPr>
            <w:webHidden/>
          </w:rPr>
          <w:t>35</w:t>
        </w:r>
        <w:r>
          <w:rPr>
            <w:webHidden/>
          </w:rPr>
          <w:fldChar w:fldCharType="end"/>
        </w:r>
      </w:hyperlink>
    </w:p>
    <w:p w:rsidR="00B0778D" w14:paraId="2CBA11F7" w14:textId="14CC962B">
      <w:pPr>
        <w:pStyle w:val="TOC5"/>
        <w:tabs>
          <w:tab w:val="left" w:pos="3240"/>
        </w:tabs>
        <w:rPr>
          <w:rFonts w:asciiTheme="minorHAnsi" w:hAnsiTheme="minorHAnsi"/>
          <w:kern w:val="2"/>
          <w:sz w:val="24"/>
          <w:szCs w:val="24"/>
          <w14:ligatures w14:val="standardContextual"/>
        </w:rPr>
      </w:pPr>
      <w:hyperlink w:anchor="_Toc199235173" w:history="1">
        <w:r w:rsidRPr="000362FF">
          <w:rPr>
            <w:rStyle w:val="Hyperlink"/>
          </w:rPr>
          <w:t>RFP 7.22</w:t>
        </w:r>
        <w:r>
          <w:rPr>
            <w:rFonts w:asciiTheme="minorHAnsi" w:hAnsiTheme="minorHAnsi"/>
            <w:kern w:val="2"/>
            <w:sz w:val="24"/>
            <w:szCs w:val="24"/>
            <w14:ligatures w14:val="standardContextual"/>
          </w:rPr>
          <w:tab/>
        </w:r>
        <w:r w:rsidRPr="000362FF">
          <w:rPr>
            <w:rStyle w:val="Hyperlink"/>
          </w:rPr>
          <w:t>City Facilities</w:t>
        </w:r>
        <w:r>
          <w:rPr>
            <w:webHidden/>
          </w:rPr>
          <w:tab/>
        </w:r>
        <w:r>
          <w:rPr>
            <w:webHidden/>
          </w:rPr>
          <w:fldChar w:fldCharType="begin"/>
        </w:r>
        <w:r>
          <w:rPr>
            <w:webHidden/>
          </w:rPr>
          <w:instrText xml:space="preserve"> PAGEREF _Toc199235173 \h </w:instrText>
        </w:r>
        <w:r>
          <w:rPr>
            <w:webHidden/>
          </w:rPr>
          <w:fldChar w:fldCharType="separate"/>
        </w:r>
        <w:r w:rsidR="00B945CA">
          <w:rPr>
            <w:webHidden/>
          </w:rPr>
          <w:t>35</w:t>
        </w:r>
        <w:r>
          <w:rPr>
            <w:webHidden/>
          </w:rPr>
          <w:fldChar w:fldCharType="end"/>
        </w:r>
      </w:hyperlink>
    </w:p>
    <w:p w:rsidR="00B0778D" w14:paraId="7950003A" w14:textId="10B21577">
      <w:pPr>
        <w:pStyle w:val="TOC5"/>
        <w:tabs>
          <w:tab w:val="left" w:pos="3240"/>
        </w:tabs>
        <w:rPr>
          <w:rFonts w:asciiTheme="minorHAnsi" w:hAnsiTheme="minorHAnsi"/>
          <w:kern w:val="2"/>
          <w:sz w:val="24"/>
          <w:szCs w:val="24"/>
          <w14:ligatures w14:val="standardContextual"/>
        </w:rPr>
      </w:pPr>
      <w:hyperlink w:anchor="_Toc199235174" w:history="1">
        <w:r w:rsidRPr="000362FF">
          <w:rPr>
            <w:rStyle w:val="Hyperlink"/>
          </w:rPr>
          <w:t>RFP 7.23</w:t>
        </w:r>
        <w:r>
          <w:rPr>
            <w:rFonts w:asciiTheme="minorHAnsi" w:hAnsiTheme="minorHAnsi"/>
            <w:kern w:val="2"/>
            <w:sz w:val="24"/>
            <w:szCs w:val="24"/>
            <w14:ligatures w14:val="standardContextual"/>
          </w:rPr>
          <w:tab/>
        </w:r>
        <w:r w:rsidRPr="000362FF">
          <w:rPr>
            <w:rStyle w:val="Hyperlink"/>
          </w:rPr>
          <w:t>City Events and Projects</w:t>
        </w:r>
        <w:r>
          <w:rPr>
            <w:webHidden/>
          </w:rPr>
          <w:tab/>
        </w:r>
        <w:r>
          <w:rPr>
            <w:webHidden/>
          </w:rPr>
          <w:fldChar w:fldCharType="begin"/>
        </w:r>
        <w:r>
          <w:rPr>
            <w:webHidden/>
          </w:rPr>
          <w:instrText xml:space="preserve"> PAGEREF _Toc199235174 \h </w:instrText>
        </w:r>
        <w:r>
          <w:rPr>
            <w:webHidden/>
          </w:rPr>
          <w:fldChar w:fldCharType="separate"/>
        </w:r>
        <w:r w:rsidR="00B945CA">
          <w:rPr>
            <w:webHidden/>
          </w:rPr>
          <w:t>36</w:t>
        </w:r>
        <w:r>
          <w:rPr>
            <w:webHidden/>
          </w:rPr>
          <w:fldChar w:fldCharType="end"/>
        </w:r>
      </w:hyperlink>
    </w:p>
    <w:p w:rsidR="00B0778D" w14:paraId="0D25A690" w14:textId="3FEABD98">
      <w:pPr>
        <w:pStyle w:val="TOC5"/>
        <w:tabs>
          <w:tab w:val="left" w:pos="3240"/>
        </w:tabs>
        <w:rPr>
          <w:rFonts w:asciiTheme="minorHAnsi" w:hAnsiTheme="minorHAnsi"/>
          <w:kern w:val="2"/>
          <w:sz w:val="24"/>
          <w:szCs w:val="24"/>
          <w14:ligatures w14:val="standardContextual"/>
        </w:rPr>
      </w:pPr>
      <w:hyperlink w:anchor="_Toc199235175" w:history="1">
        <w:r w:rsidRPr="000362FF">
          <w:rPr>
            <w:rStyle w:val="Hyperlink"/>
          </w:rPr>
          <w:t>RFP 7.24</w:t>
        </w:r>
        <w:r>
          <w:rPr>
            <w:rFonts w:asciiTheme="minorHAnsi" w:hAnsiTheme="minorHAnsi"/>
            <w:kern w:val="2"/>
            <w:sz w:val="24"/>
            <w:szCs w:val="24"/>
            <w14:ligatures w14:val="standardContextual"/>
          </w:rPr>
          <w:tab/>
        </w:r>
        <w:r w:rsidRPr="000362FF">
          <w:rPr>
            <w:rStyle w:val="Hyperlink"/>
          </w:rPr>
          <w:t>Collection Location</w:t>
        </w:r>
        <w:r>
          <w:rPr>
            <w:webHidden/>
          </w:rPr>
          <w:tab/>
        </w:r>
        <w:r>
          <w:rPr>
            <w:webHidden/>
          </w:rPr>
          <w:fldChar w:fldCharType="begin"/>
        </w:r>
        <w:r>
          <w:rPr>
            <w:webHidden/>
          </w:rPr>
          <w:instrText xml:space="preserve"> PAGEREF _Toc199235175 \h </w:instrText>
        </w:r>
        <w:r>
          <w:rPr>
            <w:webHidden/>
          </w:rPr>
          <w:fldChar w:fldCharType="separate"/>
        </w:r>
        <w:r w:rsidR="00B945CA">
          <w:rPr>
            <w:webHidden/>
          </w:rPr>
          <w:t>36</w:t>
        </w:r>
        <w:r>
          <w:rPr>
            <w:webHidden/>
          </w:rPr>
          <w:fldChar w:fldCharType="end"/>
        </w:r>
      </w:hyperlink>
    </w:p>
    <w:p w:rsidR="00B0778D" w14:paraId="78738E98" w14:textId="42D49B11">
      <w:pPr>
        <w:pStyle w:val="TOC5"/>
        <w:tabs>
          <w:tab w:val="left" w:pos="3240"/>
        </w:tabs>
        <w:rPr>
          <w:rFonts w:asciiTheme="minorHAnsi" w:hAnsiTheme="minorHAnsi"/>
          <w:kern w:val="2"/>
          <w:sz w:val="24"/>
          <w:szCs w:val="24"/>
          <w14:ligatures w14:val="standardContextual"/>
        </w:rPr>
      </w:pPr>
      <w:hyperlink w:anchor="_Toc199235176" w:history="1">
        <w:r w:rsidRPr="000362FF">
          <w:rPr>
            <w:rStyle w:val="Hyperlink"/>
          </w:rPr>
          <w:t>RFP 7.25</w:t>
        </w:r>
        <w:r>
          <w:rPr>
            <w:rFonts w:asciiTheme="minorHAnsi" w:hAnsiTheme="minorHAnsi"/>
            <w:kern w:val="2"/>
            <w:sz w:val="24"/>
            <w:szCs w:val="24"/>
            <w14:ligatures w14:val="standardContextual"/>
          </w:rPr>
          <w:tab/>
        </w:r>
        <w:r w:rsidRPr="000362FF">
          <w:rPr>
            <w:rStyle w:val="Hyperlink"/>
          </w:rPr>
          <w:t>Waste Disposal Sites</w:t>
        </w:r>
        <w:r>
          <w:rPr>
            <w:webHidden/>
          </w:rPr>
          <w:tab/>
        </w:r>
        <w:r>
          <w:rPr>
            <w:webHidden/>
          </w:rPr>
          <w:fldChar w:fldCharType="begin"/>
        </w:r>
        <w:r>
          <w:rPr>
            <w:webHidden/>
          </w:rPr>
          <w:instrText xml:space="preserve"> PAGEREF _Toc199235176 \h </w:instrText>
        </w:r>
        <w:r>
          <w:rPr>
            <w:webHidden/>
          </w:rPr>
          <w:fldChar w:fldCharType="separate"/>
        </w:r>
        <w:r w:rsidR="00B945CA">
          <w:rPr>
            <w:webHidden/>
          </w:rPr>
          <w:t>36</w:t>
        </w:r>
        <w:r>
          <w:rPr>
            <w:webHidden/>
          </w:rPr>
          <w:fldChar w:fldCharType="end"/>
        </w:r>
      </w:hyperlink>
    </w:p>
    <w:p w:rsidR="00B0778D" w14:paraId="04324479" w14:textId="4D31AB9B">
      <w:pPr>
        <w:pStyle w:val="TOC5"/>
        <w:tabs>
          <w:tab w:val="left" w:pos="3240"/>
        </w:tabs>
        <w:rPr>
          <w:rFonts w:asciiTheme="minorHAnsi" w:hAnsiTheme="minorHAnsi"/>
          <w:kern w:val="2"/>
          <w:sz w:val="24"/>
          <w:szCs w:val="24"/>
          <w14:ligatures w14:val="standardContextual"/>
        </w:rPr>
      </w:pPr>
      <w:hyperlink w:anchor="_Toc199235177" w:history="1">
        <w:r w:rsidRPr="000362FF">
          <w:rPr>
            <w:rStyle w:val="Hyperlink"/>
          </w:rPr>
          <w:t>RFP 7.26</w:t>
        </w:r>
        <w:r>
          <w:rPr>
            <w:rFonts w:asciiTheme="minorHAnsi" w:hAnsiTheme="minorHAnsi"/>
            <w:kern w:val="2"/>
            <w:sz w:val="24"/>
            <w:szCs w:val="24"/>
            <w14:ligatures w14:val="standardContextual"/>
          </w:rPr>
          <w:tab/>
        </w:r>
        <w:r w:rsidRPr="000362FF">
          <w:rPr>
            <w:rStyle w:val="Hyperlink"/>
          </w:rPr>
          <w:t>Yard Waste Processing Facility</w:t>
        </w:r>
        <w:r>
          <w:rPr>
            <w:webHidden/>
          </w:rPr>
          <w:tab/>
        </w:r>
        <w:r>
          <w:rPr>
            <w:webHidden/>
          </w:rPr>
          <w:fldChar w:fldCharType="begin"/>
        </w:r>
        <w:r>
          <w:rPr>
            <w:webHidden/>
          </w:rPr>
          <w:instrText xml:space="preserve"> PAGEREF _Toc199235177 \h </w:instrText>
        </w:r>
        <w:r>
          <w:rPr>
            <w:webHidden/>
          </w:rPr>
          <w:fldChar w:fldCharType="separate"/>
        </w:r>
        <w:r w:rsidR="00B945CA">
          <w:rPr>
            <w:webHidden/>
          </w:rPr>
          <w:t>37</w:t>
        </w:r>
        <w:r>
          <w:rPr>
            <w:webHidden/>
          </w:rPr>
          <w:fldChar w:fldCharType="end"/>
        </w:r>
      </w:hyperlink>
    </w:p>
    <w:p w:rsidR="00B0778D" w14:paraId="17799520" w14:textId="319FE53B">
      <w:pPr>
        <w:pStyle w:val="TOC5"/>
        <w:tabs>
          <w:tab w:val="left" w:pos="3240"/>
        </w:tabs>
        <w:rPr>
          <w:rFonts w:asciiTheme="minorHAnsi" w:hAnsiTheme="minorHAnsi"/>
          <w:kern w:val="2"/>
          <w:sz w:val="24"/>
          <w:szCs w:val="24"/>
          <w14:ligatures w14:val="standardContextual"/>
        </w:rPr>
      </w:pPr>
      <w:hyperlink w:anchor="_Toc199235178" w:history="1">
        <w:r w:rsidRPr="000362FF">
          <w:rPr>
            <w:rStyle w:val="Hyperlink"/>
          </w:rPr>
          <w:t>RFP 7.27</w:t>
        </w:r>
        <w:r>
          <w:rPr>
            <w:rFonts w:asciiTheme="minorHAnsi" w:hAnsiTheme="minorHAnsi"/>
            <w:kern w:val="2"/>
            <w:sz w:val="24"/>
            <w:szCs w:val="24"/>
            <w14:ligatures w14:val="standardContextual"/>
          </w:rPr>
          <w:tab/>
        </w:r>
        <w:r w:rsidRPr="000362FF">
          <w:rPr>
            <w:rStyle w:val="Hyperlink"/>
          </w:rPr>
          <w:t>Recyclable Material Facility</w:t>
        </w:r>
        <w:r>
          <w:rPr>
            <w:webHidden/>
          </w:rPr>
          <w:tab/>
        </w:r>
        <w:r>
          <w:rPr>
            <w:webHidden/>
          </w:rPr>
          <w:fldChar w:fldCharType="begin"/>
        </w:r>
        <w:r>
          <w:rPr>
            <w:webHidden/>
          </w:rPr>
          <w:instrText xml:space="preserve"> PAGEREF _Toc199235178 \h </w:instrText>
        </w:r>
        <w:r>
          <w:rPr>
            <w:webHidden/>
          </w:rPr>
          <w:fldChar w:fldCharType="separate"/>
        </w:r>
        <w:r w:rsidR="00B945CA">
          <w:rPr>
            <w:webHidden/>
          </w:rPr>
          <w:t>37</w:t>
        </w:r>
        <w:r>
          <w:rPr>
            <w:webHidden/>
          </w:rPr>
          <w:fldChar w:fldCharType="end"/>
        </w:r>
      </w:hyperlink>
    </w:p>
    <w:p w:rsidR="00B0778D" w14:paraId="2E5AA4D3" w14:textId="082525BE">
      <w:pPr>
        <w:pStyle w:val="TOC5"/>
        <w:tabs>
          <w:tab w:val="left" w:pos="3240"/>
        </w:tabs>
        <w:rPr>
          <w:rFonts w:asciiTheme="minorHAnsi" w:hAnsiTheme="minorHAnsi"/>
          <w:kern w:val="2"/>
          <w:sz w:val="24"/>
          <w:szCs w:val="24"/>
          <w14:ligatures w14:val="standardContextual"/>
        </w:rPr>
      </w:pPr>
      <w:hyperlink w:anchor="_Toc199235179" w:history="1">
        <w:r w:rsidRPr="000362FF">
          <w:rPr>
            <w:rStyle w:val="Hyperlink"/>
          </w:rPr>
          <w:t>RFP 7.28</w:t>
        </w:r>
        <w:r>
          <w:rPr>
            <w:rFonts w:asciiTheme="minorHAnsi" w:hAnsiTheme="minorHAnsi"/>
            <w:kern w:val="2"/>
            <w:sz w:val="24"/>
            <w:szCs w:val="24"/>
            <w14:ligatures w14:val="standardContextual"/>
          </w:rPr>
          <w:tab/>
        </w:r>
        <w:r w:rsidRPr="000362FF">
          <w:rPr>
            <w:rStyle w:val="Hyperlink"/>
          </w:rPr>
          <w:t>Transfer Stations</w:t>
        </w:r>
        <w:r>
          <w:rPr>
            <w:webHidden/>
          </w:rPr>
          <w:tab/>
        </w:r>
        <w:r>
          <w:rPr>
            <w:webHidden/>
          </w:rPr>
          <w:fldChar w:fldCharType="begin"/>
        </w:r>
        <w:r>
          <w:rPr>
            <w:webHidden/>
          </w:rPr>
          <w:instrText xml:space="preserve"> PAGEREF _Toc199235179 \h </w:instrText>
        </w:r>
        <w:r>
          <w:rPr>
            <w:webHidden/>
          </w:rPr>
          <w:fldChar w:fldCharType="separate"/>
        </w:r>
        <w:r w:rsidR="00B945CA">
          <w:rPr>
            <w:webHidden/>
          </w:rPr>
          <w:t>38</w:t>
        </w:r>
        <w:r>
          <w:rPr>
            <w:webHidden/>
          </w:rPr>
          <w:fldChar w:fldCharType="end"/>
        </w:r>
      </w:hyperlink>
    </w:p>
    <w:p w:rsidR="00B0778D" w14:paraId="6671EEF8" w14:textId="03377C3E">
      <w:pPr>
        <w:pStyle w:val="TOC5"/>
        <w:tabs>
          <w:tab w:val="left" w:pos="3240"/>
        </w:tabs>
        <w:rPr>
          <w:rFonts w:asciiTheme="minorHAnsi" w:hAnsiTheme="minorHAnsi"/>
          <w:kern w:val="2"/>
          <w:sz w:val="24"/>
          <w:szCs w:val="24"/>
          <w14:ligatures w14:val="standardContextual"/>
        </w:rPr>
      </w:pPr>
      <w:hyperlink w:anchor="_Toc199235180" w:history="1">
        <w:r w:rsidRPr="000362FF">
          <w:rPr>
            <w:rStyle w:val="Hyperlink"/>
          </w:rPr>
          <w:t>RFP 7.29</w:t>
        </w:r>
        <w:r>
          <w:rPr>
            <w:rFonts w:asciiTheme="minorHAnsi" w:hAnsiTheme="minorHAnsi"/>
            <w:kern w:val="2"/>
            <w:sz w:val="24"/>
            <w:szCs w:val="24"/>
            <w14:ligatures w14:val="standardContextual"/>
          </w:rPr>
          <w:tab/>
        </w:r>
        <w:r w:rsidRPr="000362FF">
          <w:rPr>
            <w:rStyle w:val="Hyperlink"/>
          </w:rPr>
          <w:t>Household Hazardous Waste Processing Facility</w:t>
        </w:r>
        <w:r>
          <w:rPr>
            <w:webHidden/>
          </w:rPr>
          <w:tab/>
        </w:r>
        <w:r>
          <w:rPr>
            <w:webHidden/>
          </w:rPr>
          <w:fldChar w:fldCharType="begin"/>
        </w:r>
        <w:r>
          <w:rPr>
            <w:webHidden/>
          </w:rPr>
          <w:instrText xml:space="preserve"> PAGEREF _Toc199235180 \h </w:instrText>
        </w:r>
        <w:r>
          <w:rPr>
            <w:webHidden/>
          </w:rPr>
          <w:fldChar w:fldCharType="separate"/>
        </w:r>
        <w:r w:rsidR="00B945CA">
          <w:rPr>
            <w:webHidden/>
          </w:rPr>
          <w:t>38</w:t>
        </w:r>
        <w:r>
          <w:rPr>
            <w:webHidden/>
          </w:rPr>
          <w:fldChar w:fldCharType="end"/>
        </w:r>
      </w:hyperlink>
    </w:p>
    <w:p w:rsidR="00B0778D" w14:paraId="3BE98266" w14:textId="3844A361">
      <w:pPr>
        <w:pStyle w:val="TOC5"/>
        <w:tabs>
          <w:tab w:val="left" w:pos="3240"/>
        </w:tabs>
        <w:rPr>
          <w:rFonts w:asciiTheme="minorHAnsi" w:hAnsiTheme="minorHAnsi"/>
          <w:kern w:val="2"/>
          <w:sz w:val="24"/>
          <w:szCs w:val="24"/>
          <w14:ligatures w14:val="standardContextual"/>
        </w:rPr>
      </w:pPr>
      <w:hyperlink w:anchor="_Toc199235181" w:history="1">
        <w:r w:rsidRPr="000362FF">
          <w:rPr>
            <w:rStyle w:val="Hyperlink"/>
          </w:rPr>
          <w:t>RFP 7.30</w:t>
        </w:r>
        <w:r>
          <w:rPr>
            <w:rFonts w:asciiTheme="minorHAnsi" w:hAnsiTheme="minorHAnsi"/>
            <w:kern w:val="2"/>
            <w:sz w:val="24"/>
            <w:szCs w:val="24"/>
            <w14:ligatures w14:val="standardContextual"/>
          </w:rPr>
          <w:tab/>
        </w:r>
        <w:r w:rsidRPr="000362FF">
          <w:rPr>
            <w:rStyle w:val="Hyperlink"/>
          </w:rPr>
          <w:t>Commingling of Materials</w:t>
        </w:r>
        <w:r>
          <w:rPr>
            <w:webHidden/>
          </w:rPr>
          <w:tab/>
        </w:r>
        <w:r>
          <w:rPr>
            <w:webHidden/>
          </w:rPr>
          <w:fldChar w:fldCharType="begin"/>
        </w:r>
        <w:r>
          <w:rPr>
            <w:webHidden/>
          </w:rPr>
          <w:instrText xml:space="preserve"> PAGEREF _Toc199235181 \h </w:instrText>
        </w:r>
        <w:r>
          <w:rPr>
            <w:webHidden/>
          </w:rPr>
          <w:fldChar w:fldCharType="separate"/>
        </w:r>
        <w:r w:rsidR="00B945CA">
          <w:rPr>
            <w:webHidden/>
          </w:rPr>
          <w:t>39</w:t>
        </w:r>
        <w:r>
          <w:rPr>
            <w:webHidden/>
          </w:rPr>
          <w:fldChar w:fldCharType="end"/>
        </w:r>
      </w:hyperlink>
    </w:p>
    <w:p w:rsidR="00B0778D" w14:paraId="083C68E3" w14:textId="7C3D3170">
      <w:pPr>
        <w:pStyle w:val="TOC5"/>
        <w:tabs>
          <w:tab w:val="left" w:pos="3240"/>
        </w:tabs>
        <w:rPr>
          <w:rFonts w:asciiTheme="minorHAnsi" w:hAnsiTheme="minorHAnsi"/>
          <w:kern w:val="2"/>
          <w:sz w:val="24"/>
          <w:szCs w:val="24"/>
          <w14:ligatures w14:val="standardContextual"/>
        </w:rPr>
      </w:pPr>
      <w:hyperlink w:anchor="_Toc199235182" w:history="1">
        <w:r w:rsidRPr="000362FF">
          <w:rPr>
            <w:rStyle w:val="Hyperlink"/>
          </w:rPr>
          <w:t>RFP 7.31</w:t>
        </w:r>
        <w:r>
          <w:rPr>
            <w:rFonts w:asciiTheme="minorHAnsi" w:hAnsiTheme="minorHAnsi"/>
            <w:kern w:val="2"/>
            <w:sz w:val="24"/>
            <w:szCs w:val="24"/>
            <w14:ligatures w14:val="standardContextual"/>
          </w:rPr>
          <w:tab/>
        </w:r>
        <w:r w:rsidRPr="000362FF">
          <w:rPr>
            <w:rStyle w:val="Hyperlink"/>
          </w:rPr>
          <w:t>Unaccepted Set-Outs</w:t>
        </w:r>
        <w:r>
          <w:rPr>
            <w:webHidden/>
          </w:rPr>
          <w:tab/>
        </w:r>
        <w:r>
          <w:rPr>
            <w:webHidden/>
          </w:rPr>
          <w:fldChar w:fldCharType="begin"/>
        </w:r>
        <w:r>
          <w:rPr>
            <w:webHidden/>
          </w:rPr>
          <w:instrText xml:space="preserve"> PAGEREF _Toc199235182 \h </w:instrText>
        </w:r>
        <w:r>
          <w:rPr>
            <w:webHidden/>
          </w:rPr>
          <w:fldChar w:fldCharType="separate"/>
        </w:r>
        <w:r w:rsidR="00B945CA">
          <w:rPr>
            <w:webHidden/>
          </w:rPr>
          <w:t>39</w:t>
        </w:r>
        <w:r>
          <w:rPr>
            <w:webHidden/>
          </w:rPr>
          <w:fldChar w:fldCharType="end"/>
        </w:r>
      </w:hyperlink>
    </w:p>
    <w:p w:rsidR="00B0778D" w14:paraId="10907A2D" w14:textId="26625AC0">
      <w:pPr>
        <w:pStyle w:val="TOC5"/>
        <w:tabs>
          <w:tab w:val="left" w:pos="3240"/>
        </w:tabs>
        <w:rPr>
          <w:rFonts w:asciiTheme="minorHAnsi" w:hAnsiTheme="minorHAnsi"/>
          <w:kern w:val="2"/>
          <w:sz w:val="24"/>
          <w:szCs w:val="24"/>
          <w14:ligatures w14:val="standardContextual"/>
        </w:rPr>
      </w:pPr>
      <w:hyperlink w:anchor="_Toc199235183" w:history="1">
        <w:r w:rsidRPr="000362FF">
          <w:rPr>
            <w:rStyle w:val="Hyperlink"/>
          </w:rPr>
          <w:t>RFP 7.32</w:t>
        </w:r>
        <w:r>
          <w:rPr>
            <w:rFonts w:asciiTheme="minorHAnsi" w:hAnsiTheme="minorHAnsi"/>
            <w:kern w:val="2"/>
            <w:sz w:val="24"/>
            <w:szCs w:val="24"/>
            <w14:ligatures w14:val="standardContextual"/>
          </w:rPr>
          <w:tab/>
        </w:r>
        <w:r w:rsidRPr="000362FF">
          <w:rPr>
            <w:rStyle w:val="Hyperlink"/>
          </w:rPr>
          <w:t>Carts and Containers</w:t>
        </w:r>
        <w:r>
          <w:rPr>
            <w:webHidden/>
          </w:rPr>
          <w:tab/>
        </w:r>
        <w:r>
          <w:rPr>
            <w:webHidden/>
          </w:rPr>
          <w:fldChar w:fldCharType="begin"/>
        </w:r>
        <w:r>
          <w:rPr>
            <w:webHidden/>
          </w:rPr>
          <w:instrText xml:space="preserve"> PAGEREF _Toc199235183 \h </w:instrText>
        </w:r>
        <w:r>
          <w:rPr>
            <w:webHidden/>
          </w:rPr>
          <w:fldChar w:fldCharType="separate"/>
        </w:r>
        <w:r w:rsidR="00B945CA">
          <w:rPr>
            <w:webHidden/>
          </w:rPr>
          <w:t>39</w:t>
        </w:r>
        <w:r>
          <w:rPr>
            <w:webHidden/>
          </w:rPr>
          <w:fldChar w:fldCharType="end"/>
        </w:r>
      </w:hyperlink>
    </w:p>
    <w:p w:rsidR="00B0778D" w14:paraId="11ABBC2F" w14:textId="09C69F37">
      <w:pPr>
        <w:pStyle w:val="TOC5"/>
        <w:tabs>
          <w:tab w:val="left" w:pos="3240"/>
        </w:tabs>
        <w:rPr>
          <w:rFonts w:asciiTheme="minorHAnsi" w:hAnsiTheme="minorHAnsi"/>
          <w:kern w:val="2"/>
          <w:sz w:val="24"/>
          <w:szCs w:val="24"/>
          <w14:ligatures w14:val="standardContextual"/>
        </w:rPr>
      </w:pPr>
      <w:hyperlink w:anchor="_Toc199235184" w:history="1">
        <w:r w:rsidRPr="000362FF">
          <w:rPr>
            <w:rStyle w:val="Hyperlink"/>
          </w:rPr>
          <w:t>RFP 7.33</w:t>
        </w:r>
        <w:r>
          <w:rPr>
            <w:rFonts w:asciiTheme="minorHAnsi" w:hAnsiTheme="minorHAnsi"/>
            <w:kern w:val="2"/>
            <w:sz w:val="24"/>
            <w:szCs w:val="24"/>
            <w14:ligatures w14:val="standardContextual"/>
          </w:rPr>
          <w:tab/>
        </w:r>
        <w:r w:rsidRPr="000362FF">
          <w:rPr>
            <w:rStyle w:val="Hyperlink"/>
          </w:rPr>
          <w:t>Missed Collection</w:t>
        </w:r>
        <w:r>
          <w:rPr>
            <w:webHidden/>
          </w:rPr>
          <w:tab/>
        </w:r>
        <w:r>
          <w:rPr>
            <w:webHidden/>
          </w:rPr>
          <w:fldChar w:fldCharType="begin"/>
        </w:r>
        <w:r>
          <w:rPr>
            <w:webHidden/>
          </w:rPr>
          <w:instrText xml:space="preserve"> PAGEREF _Toc199235184 \h </w:instrText>
        </w:r>
        <w:r>
          <w:rPr>
            <w:webHidden/>
          </w:rPr>
          <w:fldChar w:fldCharType="separate"/>
        </w:r>
        <w:r w:rsidR="00B945CA">
          <w:rPr>
            <w:webHidden/>
          </w:rPr>
          <w:t>40</w:t>
        </w:r>
        <w:r>
          <w:rPr>
            <w:webHidden/>
          </w:rPr>
          <w:fldChar w:fldCharType="end"/>
        </w:r>
      </w:hyperlink>
    </w:p>
    <w:p w:rsidR="00B0778D" w14:paraId="045F1485" w14:textId="009909E0">
      <w:pPr>
        <w:pStyle w:val="TOC5"/>
        <w:tabs>
          <w:tab w:val="left" w:pos="3240"/>
        </w:tabs>
        <w:rPr>
          <w:rFonts w:asciiTheme="minorHAnsi" w:hAnsiTheme="minorHAnsi"/>
          <w:kern w:val="2"/>
          <w:sz w:val="24"/>
          <w:szCs w:val="24"/>
          <w14:ligatures w14:val="standardContextual"/>
        </w:rPr>
      </w:pPr>
      <w:hyperlink w:anchor="_Toc199235185" w:history="1">
        <w:r w:rsidRPr="000362FF">
          <w:rPr>
            <w:rStyle w:val="Hyperlink"/>
          </w:rPr>
          <w:t>RFP 7.34</w:t>
        </w:r>
        <w:r>
          <w:rPr>
            <w:rFonts w:asciiTheme="minorHAnsi" w:hAnsiTheme="minorHAnsi"/>
            <w:kern w:val="2"/>
            <w:sz w:val="24"/>
            <w:szCs w:val="24"/>
            <w14:ligatures w14:val="standardContextual"/>
          </w:rPr>
          <w:tab/>
        </w:r>
        <w:r w:rsidRPr="000362FF">
          <w:rPr>
            <w:rStyle w:val="Hyperlink"/>
          </w:rPr>
          <w:t>Storm and Disaster Debris Management</w:t>
        </w:r>
        <w:r>
          <w:rPr>
            <w:webHidden/>
          </w:rPr>
          <w:tab/>
        </w:r>
        <w:r>
          <w:rPr>
            <w:webHidden/>
          </w:rPr>
          <w:fldChar w:fldCharType="begin"/>
        </w:r>
        <w:r>
          <w:rPr>
            <w:webHidden/>
          </w:rPr>
          <w:instrText xml:space="preserve"> PAGEREF _Toc199235185 \h </w:instrText>
        </w:r>
        <w:r>
          <w:rPr>
            <w:webHidden/>
          </w:rPr>
          <w:fldChar w:fldCharType="separate"/>
        </w:r>
        <w:r w:rsidR="00B945CA">
          <w:rPr>
            <w:webHidden/>
          </w:rPr>
          <w:t>40</w:t>
        </w:r>
        <w:r>
          <w:rPr>
            <w:webHidden/>
          </w:rPr>
          <w:fldChar w:fldCharType="end"/>
        </w:r>
      </w:hyperlink>
    </w:p>
    <w:p w:rsidR="00B0778D" w14:paraId="4EA2E3B2" w14:textId="049659BA">
      <w:pPr>
        <w:pStyle w:val="TOC5"/>
        <w:tabs>
          <w:tab w:val="left" w:pos="3240"/>
        </w:tabs>
        <w:rPr>
          <w:rFonts w:asciiTheme="minorHAnsi" w:hAnsiTheme="minorHAnsi"/>
          <w:kern w:val="2"/>
          <w:sz w:val="24"/>
          <w:szCs w:val="24"/>
          <w14:ligatures w14:val="standardContextual"/>
        </w:rPr>
      </w:pPr>
      <w:hyperlink w:anchor="_Toc199235186" w:history="1">
        <w:r w:rsidRPr="000362FF">
          <w:rPr>
            <w:rStyle w:val="Hyperlink"/>
          </w:rPr>
          <w:t>RFP 7.35</w:t>
        </w:r>
        <w:r>
          <w:rPr>
            <w:rFonts w:asciiTheme="minorHAnsi" w:hAnsiTheme="minorHAnsi"/>
            <w:kern w:val="2"/>
            <w:sz w:val="24"/>
            <w:szCs w:val="24"/>
            <w14:ligatures w14:val="standardContextual"/>
          </w:rPr>
          <w:tab/>
        </w:r>
        <w:r w:rsidRPr="000362FF">
          <w:rPr>
            <w:rStyle w:val="Hyperlink"/>
          </w:rPr>
          <w:t>Education and Outreach</w:t>
        </w:r>
        <w:r>
          <w:rPr>
            <w:webHidden/>
          </w:rPr>
          <w:tab/>
        </w:r>
        <w:r>
          <w:rPr>
            <w:webHidden/>
          </w:rPr>
          <w:fldChar w:fldCharType="begin"/>
        </w:r>
        <w:r>
          <w:rPr>
            <w:webHidden/>
          </w:rPr>
          <w:instrText xml:space="preserve"> PAGEREF _Toc199235186 \h </w:instrText>
        </w:r>
        <w:r>
          <w:rPr>
            <w:webHidden/>
          </w:rPr>
          <w:fldChar w:fldCharType="separate"/>
        </w:r>
        <w:r w:rsidR="00B945CA">
          <w:rPr>
            <w:webHidden/>
          </w:rPr>
          <w:t>41</w:t>
        </w:r>
        <w:r>
          <w:rPr>
            <w:webHidden/>
          </w:rPr>
          <w:fldChar w:fldCharType="end"/>
        </w:r>
      </w:hyperlink>
    </w:p>
    <w:p w:rsidR="00B0778D" w14:paraId="5A05F20A" w14:textId="7C9D35C7">
      <w:pPr>
        <w:pStyle w:val="TOC5"/>
        <w:tabs>
          <w:tab w:val="left" w:pos="3240"/>
        </w:tabs>
        <w:rPr>
          <w:rFonts w:asciiTheme="minorHAnsi" w:hAnsiTheme="minorHAnsi"/>
          <w:kern w:val="2"/>
          <w:sz w:val="24"/>
          <w:szCs w:val="24"/>
          <w14:ligatures w14:val="standardContextual"/>
        </w:rPr>
      </w:pPr>
      <w:hyperlink w:anchor="_Toc199235187" w:history="1">
        <w:r w:rsidRPr="000362FF">
          <w:rPr>
            <w:rStyle w:val="Hyperlink"/>
          </w:rPr>
          <w:t>RFP 7.36</w:t>
        </w:r>
        <w:r>
          <w:rPr>
            <w:rFonts w:asciiTheme="minorHAnsi" w:hAnsiTheme="minorHAnsi"/>
            <w:kern w:val="2"/>
            <w:sz w:val="24"/>
            <w:szCs w:val="24"/>
            <w14:ligatures w14:val="standardContextual"/>
          </w:rPr>
          <w:tab/>
        </w:r>
        <w:r w:rsidRPr="000362FF">
          <w:rPr>
            <w:rStyle w:val="Hyperlink"/>
          </w:rPr>
          <w:t>Vehicle and Equipment Standards</w:t>
        </w:r>
        <w:r>
          <w:rPr>
            <w:webHidden/>
          </w:rPr>
          <w:tab/>
        </w:r>
        <w:r>
          <w:rPr>
            <w:webHidden/>
          </w:rPr>
          <w:fldChar w:fldCharType="begin"/>
        </w:r>
        <w:r>
          <w:rPr>
            <w:webHidden/>
          </w:rPr>
          <w:instrText xml:space="preserve"> PAGEREF _Toc199235187 \h </w:instrText>
        </w:r>
        <w:r>
          <w:rPr>
            <w:webHidden/>
          </w:rPr>
          <w:fldChar w:fldCharType="separate"/>
        </w:r>
        <w:r w:rsidR="00B945CA">
          <w:rPr>
            <w:webHidden/>
          </w:rPr>
          <w:t>41</w:t>
        </w:r>
        <w:r>
          <w:rPr>
            <w:webHidden/>
          </w:rPr>
          <w:fldChar w:fldCharType="end"/>
        </w:r>
      </w:hyperlink>
    </w:p>
    <w:p w:rsidR="00B0778D" w14:paraId="31234353" w14:textId="469C3A18">
      <w:pPr>
        <w:pStyle w:val="TOC5"/>
        <w:tabs>
          <w:tab w:val="left" w:pos="3240"/>
        </w:tabs>
        <w:rPr>
          <w:rFonts w:asciiTheme="minorHAnsi" w:hAnsiTheme="minorHAnsi"/>
          <w:kern w:val="2"/>
          <w:sz w:val="24"/>
          <w:szCs w:val="24"/>
          <w14:ligatures w14:val="standardContextual"/>
        </w:rPr>
      </w:pPr>
      <w:hyperlink w:anchor="_Toc199235188" w:history="1">
        <w:r w:rsidRPr="000362FF">
          <w:rPr>
            <w:rStyle w:val="Hyperlink"/>
          </w:rPr>
          <w:t>RFP 7.37</w:t>
        </w:r>
        <w:r>
          <w:rPr>
            <w:rFonts w:asciiTheme="minorHAnsi" w:hAnsiTheme="minorHAnsi"/>
            <w:kern w:val="2"/>
            <w:sz w:val="24"/>
            <w:szCs w:val="24"/>
            <w14:ligatures w14:val="standardContextual"/>
          </w:rPr>
          <w:tab/>
        </w:r>
        <w:r w:rsidRPr="000362FF">
          <w:rPr>
            <w:rStyle w:val="Hyperlink"/>
          </w:rPr>
          <w:t>Customer Billing</w:t>
        </w:r>
        <w:r>
          <w:rPr>
            <w:webHidden/>
          </w:rPr>
          <w:tab/>
        </w:r>
        <w:r>
          <w:rPr>
            <w:webHidden/>
          </w:rPr>
          <w:fldChar w:fldCharType="begin"/>
        </w:r>
        <w:r>
          <w:rPr>
            <w:webHidden/>
          </w:rPr>
          <w:instrText xml:space="preserve"> PAGEREF _Toc199235188 \h </w:instrText>
        </w:r>
        <w:r>
          <w:rPr>
            <w:webHidden/>
          </w:rPr>
          <w:fldChar w:fldCharType="separate"/>
        </w:r>
        <w:r w:rsidR="00B945CA">
          <w:rPr>
            <w:webHidden/>
          </w:rPr>
          <w:t>41</w:t>
        </w:r>
        <w:r>
          <w:rPr>
            <w:webHidden/>
          </w:rPr>
          <w:fldChar w:fldCharType="end"/>
        </w:r>
      </w:hyperlink>
    </w:p>
    <w:p w:rsidR="00B0778D" w14:paraId="30DA8AE4" w14:textId="6D21A387">
      <w:pPr>
        <w:pStyle w:val="TOC4"/>
        <w:tabs>
          <w:tab w:val="left" w:pos="1980"/>
        </w:tabs>
        <w:rPr>
          <w:rFonts w:asciiTheme="minorHAnsi" w:hAnsiTheme="minorHAnsi" w:cstheme="minorBidi"/>
          <w:kern w:val="2"/>
          <w:sz w:val="24"/>
          <w:szCs w:val="24"/>
          <w14:ligatures w14:val="standardContextual"/>
        </w:rPr>
      </w:pPr>
      <w:hyperlink w:anchor="_Toc199235189" w:history="1">
        <w:r w:rsidRPr="000362FF">
          <w:rPr>
            <w:rStyle w:val="Hyperlink"/>
          </w:rPr>
          <w:t>RFP 8.0</w:t>
        </w:r>
        <w:r>
          <w:rPr>
            <w:rFonts w:asciiTheme="minorHAnsi" w:hAnsiTheme="minorHAnsi" w:cstheme="minorBidi"/>
            <w:kern w:val="2"/>
            <w:sz w:val="24"/>
            <w:szCs w:val="24"/>
            <w14:ligatures w14:val="standardContextual"/>
          </w:rPr>
          <w:tab/>
        </w:r>
        <w:r w:rsidRPr="000362FF">
          <w:rPr>
            <w:rStyle w:val="Hyperlink"/>
          </w:rPr>
          <w:t>Proposal Format and Contents</w:t>
        </w:r>
        <w:r>
          <w:rPr>
            <w:webHidden/>
          </w:rPr>
          <w:tab/>
        </w:r>
        <w:r>
          <w:rPr>
            <w:webHidden/>
          </w:rPr>
          <w:fldChar w:fldCharType="begin"/>
        </w:r>
        <w:r>
          <w:rPr>
            <w:webHidden/>
          </w:rPr>
          <w:instrText xml:space="preserve"> PAGEREF _Toc199235189 \h </w:instrText>
        </w:r>
        <w:r>
          <w:rPr>
            <w:webHidden/>
          </w:rPr>
          <w:fldChar w:fldCharType="separate"/>
        </w:r>
        <w:r w:rsidR="00B945CA">
          <w:rPr>
            <w:webHidden/>
          </w:rPr>
          <w:t>42</w:t>
        </w:r>
        <w:r>
          <w:rPr>
            <w:webHidden/>
          </w:rPr>
          <w:fldChar w:fldCharType="end"/>
        </w:r>
      </w:hyperlink>
    </w:p>
    <w:p w:rsidR="00B0778D" w14:paraId="4B0F0819" w14:textId="0215E167">
      <w:pPr>
        <w:pStyle w:val="TOC5"/>
        <w:tabs>
          <w:tab w:val="left" w:pos="3240"/>
        </w:tabs>
        <w:rPr>
          <w:rFonts w:asciiTheme="minorHAnsi" w:hAnsiTheme="minorHAnsi"/>
          <w:kern w:val="2"/>
          <w:sz w:val="24"/>
          <w:szCs w:val="24"/>
          <w14:ligatures w14:val="standardContextual"/>
        </w:rPr>
      </w:pPr>
      <w:hyperlink w:anchor="_Toc199235190" w:history="1">
        <w:r w:rsidRPr="000362FF">
          <w:rPr>
            <w:rStyle w:val="Hyperlink"/>
          </w:rPr>
          <w:t>RFP 8.1</w:t>
        </w:r>
        <w:r>
          <w:rPr>
            <w:rFonts w:asciiTheme="minorHAnsi" w:hAnsiTheme="minorHAnsi"/>
            <w:kern w:val="2"/>
            <w:sz w:val="24"/>
            <w:szCs w:val="24"/>
            <w14:ligatures w14:val="standardContextual"/>
          </w:rPr>
          <w:tab/>
        </w:r>
        <w:r w:rsidRPr="000362FF">
          <w:rPr>
            <w:rStyle w:val="Hyperlink"/>
          </w:rPr>
          <w:t>General Instructions</w:t>
        </w:r>
        <w:r>
          <w:rPr>
            <w:webHidden/>
          </w:rPr>
          <w:tab/>
        </w:r>
        <w:r>
          <w:rPr>
            <w:webHidden/>
          </w:rPr>
          <w:fldChar w:fldCharType="begin"/>
        </w:r>
        <w:r>
          <w:rPr>
            <w:webHidden/>
          </w:rPr>
          <w:instrText xml:space="preserve"> PAGEREF _Toc199235190 \h </w:instrText>
        </w:r>
        <w:r>
          <w:rPr>
            <w:webHidden/>
          </w:rPr>
          <w:fldChar w:fldCharType="separate"/>
        </w:r>
        <w:r w:rsidR="00B945CA">
          <w:rPr>
            <w:webHidden/>
          </w:rPr>
          <w:t>42</w:t>
        </w:r>
        <w:r>
          <w:rPr>
            <w:webHidden/>
          </w:rPr>
          <w:fldChar w:fldCharType="end"/>
        </w:r>
      </w:hyperlink>
    </w:p>
    <w:p w:rsidR="00B0778D" w14:paraId="1AB6748F" w14:textId="4ABB45FF">
      <w:pPr>
        <w:pStyle w:val="TOC5"/>
        <w:tabs>
          <w:tab w:val="left" w:pos="3240"/>
        </w:tabs>
        <w:rPr>
          <w:rFonts w:asciiTheme="minorHAnsi" w:hAnsiTheme="minorHAnsi"/>
          <w:kern w:val="2"/>
          <w:sz w:val="24"/>
          <w:szCs w:val="24"/>
          <w14:ligatures w14:val="standardContextual"/>
        </w:rPr>
      </w:pPr>
      <w:hyperlink w:anchor="_Toc199235191" w:history="1">
        <w:r w:rsidRPr="000362FF">
          <w:rPr>
            <w:rStyle w:val="Hyperlink"/>
          </w:rPr>
          <w:t>RFP 8.2</w:t>
        </w:r>
        <w:r>
          <w:rPr>
            <w:rFonts w:asciiTheme="minorHAnsi" w:hAnsiTheme="minorHAnsi"/>
            <w:kern w:val="2"/>
            <w:sz w:val="24"/>
            <w:szCs w:val="24"/>
            <w14:ligatures w14:val="standardContextual"/>
          </w:rPr>
          <w:tab/>
        </w:r>
        <w:r w:rsidRPr="000362FF">
          <w:rPr>
            <w:rStyle w:val="Hyperlink"/>
          </w:rPr>
          <w:t>Signatures</w:t>
        </w:r>
        <w:r>
          <w:rPr>
            <w:webHidden/>
          </w:rPr>
          <w:tab/>
        </w:r>
        <w:r>
          <w:rPr>
            <w:webHidden/>
          </w:rPr>
          <w:fldChar w:fldCharType="begin"/>
        </w:r>
        <w:r>
          <w:rPr>
            <w:webHidden/>
          </w:rPr>
          <w:instrText xml:space="preserve"> PAGEREF _Toc199235191 \h </w:instrText>
        </w:r>
        <w:r>
          <w:rPr>
            <w:webHidden/>
          </w:rPr>
          <w:fldChar w:fldCharType="separate"/>
        </w:r>
        <w:r w:rsidR="00B945CA">
          <w:rPr>
            <w:webHidden/>
          </w:rPr>
          <w:t>42</w:t>
        </w:r>
        <w:r>
          <w:rPr>
            <w:webHidden/>
          </w:rPr>
          <w:fldChar w:fldCharType="end"/>
        </w:r>
      </w:hyperlink>
    </w:p>
    <w:p w:rsidR="00B0778D" w14:paraId="64A264BE" w14:textId="7945AB2A">
      <w:pPr>
        <w:pStyle w:val="TOC5"/>
        <w:tabs>
          <w:tab w:val="left" w:pos="3240"/>
        </w:tabs>
        <w:rPr>
          <w:rFonts w:asciiTheme="minorHAnsi" w:hAnsiTheme="minorHAnsi"/>
          <w:kern w:val="2"/>
          <w:sz w:val="24"/>
          <w:szCs w:val="24"/>
          <w14:ligatures w14:val="standardContextual"/>
        </w:rPr>
      </w:pPr>
      <w:hyperlink w:anchor="_Toc199235192" w:history="1">
        <w:r w:rsidRPr="000362FF">
          <w:rPr>
            <w:rStyle w:val="Hyperlink"/>
          </w:rPr>
          <w:t>RFP 8.1</w:t>
        </w:r>
        <w:r>
          <w:rPr>
            <w:rFonts w:asciiTheme="minorHAnsi" w:hAnsiTheme="minorHAnsi"/>
            <w:kern w:val="2"/>
            <w:sz w:val="24"/>
            <w:szCs w:val="24"/>
            <w14:ligatures w14:val="standardContextual"/>
          </w:rPr>
          <w:tab/>
        </w:r>
        <w:r w:rsidRPr="000362FF">
          <w:rPr>
            <w:rStyle w:val="Hyperlink"/>
          </w:rPr>
          <w:t>Typed or Inked Corrections</w:t>
        </w:r>
        <w:r>
          <w:rPr>
            <w:webHidden/>
          </w:rPr>
          <w:tab/>
        </w:r>
        <w:r>
          <w:rPr>
            <w:webHidden/>
          </w:rPr>
          <w:fldChar w:fldCharType="begin"/>
        </w:r>
        <w:r>
          <w:rPr>
            <w:webHidden/>
          </w:rPr>
          <w:instrText xml:space="preserve"> PAGEREF _Toc199235192 \h </w:instrText>
        </w:r>
        <w:r>
          <w:rPr>
            <w:webHidden/>
          </w:rPr>
          <w:fldChar w:fldCharType="separate"/>
        </w:r>
        <w:r w:rsidR="00B945CA">
          <w:rPr>
            <w:webHidden/>
          </w:rPr>
          <w:t>42</w:t>
        </w:r>
        <w:r>
          <w:rPr>
            <w:webHidden/>
          </w:rPr>
          <w:fldChar w:fldCharType="end"/>
        </w:r>
      </w:hyperlink>
    </w:p>
    <w:p w:rsidR="00B0778D" w14:paraId="44FFC236" w14:textId="08BF536E">
      <w:pPr>
        <w:pStyle w:val="TOC5"/>
        <w:tabs>
          <w:tab w:val="left" w:pos="3240"/>
        </w:tabs>
        <w:rPr>
          <w:rFonts w:asciiTheme="minorHAnsi" w:hAnsiTheme="minorHAnsi"/>
          <w:kern w:val="2"/>
          <w:sz w:val="24"/>
          <w:szCs w:val="24"/>
          <w14:ligatures w14:val="standardContextual"/>
        </w:rPr>
      </w:pPr>
      <w:hyperlink w:anchor="_Toc199235193" w:history="1">
        <w:r w:rsidRPr="000362FF">
          <w:rPr>
            <w:rStyle w:val="Hyperlink"/>
          </w:rPr>
          <w:t>RFP 8.2</w:t>
        </w:r>
        <w:r>
          <w:rPr>
            <w:rFonts w:asciiTheme="minorHAnsi" w:hAnsiTheme="minorHAnsi"/>
            <w:kern w:val="2"/>
            <w:sz w:val="24"/>
            <w:szCs w:val="24"/>
            <w14:ligatures w14:val="standardContextual"/>
          </w:rPr>
          <w:tab/>
        </w:r>
        <w:r w:rsidRPr="000362FF">
          <w:rPr>
            <w:rStyle w:val="Hyperlink"/>
          </w:rPr>
          <w:t>Proposal Format</w:t>
        </w:r>
        <w:r>
          <w:rPr>
            <w:webHidden/>
          </w:rPr>
          <w:tab/>
        </w:r>
        <w:r>
          <w:rPr>
            <w:webHidden/>
          </w:rPr>
          <w:fldChar w:fldCharType="begin"/>
        </w:r>
        <w:r>
          <w:rPr>
            <w:webHidden/>
          </w:rPr>
          <w:instrText xml:space="preserve"> PAGEREF _Toc199235193 \h </w:instrText>
        </w:r>
        <w:r>
          <w:rPr>
            <w:webHidden/>
          </w:rPr>
          <w:fldChar w:fldCharType="separate"/>
        </w:r>
        <w:r w:rsidR="00B945CA">
          <w:rPr>
            <w:webHidden/>
          </w:rPr>
          <w:t>42</w:t>
        </w:r>
        <w:r>
          <w:rPr>
            <w:webHidden/>
          </w:rPr>
          <w:fldChar w:fldCharType="end"/>
        </w:r>
      </w:hyperlink>
    </w:p>
    <w:p w:rsidR="00B0778D" w14:paraId="22CA6EC1" w14:textId="55F73AF0">
      <w:pPr>
        <w:pStyle w:val="TOC5"/>
        <w:tabs>
          <w:tab w:val="left" w:pos="3240"/>
        </w:tabs>
        <w:rPr>
          <w:rFonts w:asciiTheme="minorHAnsi" w:hAnsiTheme="minorHAnsi"/>
          <w:kern w:val="2"/>
          <w:sz w:val="24"/>
          <w:szCs w:val="24"/>
          <w14:ligatures w14:val="standardContextual"/>
        </w:rPr>
      </w:pPr>
      <w:hyperlink w:anchor="_Toc199235194" w:history="1">
        <w:r w:rsidRPr="000362FF">
          <w:rPr>
            <w:rStyle w:val="Hyperlink"/>
          </w:rPr>
          <w:t>RFP 8.3</w:t>
        </w:r>
        <w:r>
          <w:rPr>
            <w:rFonts w:asciiTheme="minorHAnsi" w:hAnsiTheme="minorHAnsi"/>
            <w:kern w:val="2"/>
            <w:sz w:val="24"/>
            <w:szCs w:val="24"/>
            <w14:ligatures w14:val="standardContextual"/>
          </w:rPr>
          <w:tab/>
        </w:r>
        <w:r w:rsidRPr="000362FF">
          <w:rPr>
            <w:rStyle w:val="Hyperlink"/>
          </w:rPr>
          <w:t>Letter of Intent</w:t>
        </w:r>
        <w:r>
          <w:rPr>
            <w:webHidden/>
          </w:rPr>
          <w:tab/>
        </w:r>
        <w:r>
          <w:rPr>
            <w:webHidden/>
          </w:rPr>
          <w:fldChar w:fldCharType="begin"/>
        </w:r>
        <w:r>
          <w:rPr>
            <w:webHidden/>
          </w:rPr>
          <w:instrText xml:space="preserve"> PAGEREF _Toc199235194 \h </w:instrText>
        </w:r>
        <w:r>
          <w:rPr>
            <w:webHidden/>
          </w:rPr>
          <w:fldChar w:fldCharType="separate"/>
        </w:r>
        <w:r w:rsidR="00B945CA">
          <w:rPr>
            <w:webHidden/>
          </w:rPr>
          <w:t>43</w:t>
        </w:r>
        <w:r>
          <w:rPr>
            <w:webHidden/>
          </w:rPr>
          <w:fldChar w:fldCharType="end"/>
        </w:r>
      </w:hyperlink>
    </w:p>
    <w:p w:rsidR="00B0778D" w14:paraId="4B07B37C" w14:textId="058087F6">
      <w:pPr>
        <w:pStyle w:val="TOC5"/>
        <w:tabs>
          <w:tab w:val="left" w:pos="3240"/>
        </w:tabs>
        <w:rPr>
          <w:rFonts w:asciiTheme="minorHAnsi" w:hAnsiTheme="minorHAnsi"/>
          <w:kern w:val="2"/>
          <w:sz w:val="24"/>
          <w:szCs w:val="24"/>
          <w14:ligatures w14:val="standardContextual"/>
        </w:rPr>
      </w:pPr>
      <w:hyperlink w:anchor="_Toc199235195" w:history="1">
        <w:r w:rsidRPr="000362FF">
          <w:rPr>
            <w:rStyle w:val="Hyperlink"/>
          </w:rPr>
          <w:t>RFP 8.4</w:t>
        </w:r>
        <w:r>
          <w:rPr>
            <w:rFonts w:asciiTheme="minorHAnsi" w:hAnsiTheme="minorHAnsi"/>
            <w:kern w:val="2"/>
            <w:sz w:val="24"/>
            <w:szCs w:val="24"/>
            <w14:ligatures w14:val="standardContextual"/>
          </w:rPr>
          <w:tab/>
        </w:r>
        <w:r w:rsidRPr="000362FF">
          <w:rPr>
            <w:rStyle w:val="Hyperlink"/>
          </w:rPr>
          <w:t>Company History and Ownership</w:t>
        </w:r>
        <w:r>
          <w:rPr>
            <w:webHidden/>
          </w:rPr>
          <w:tab/>
        </w:r>
        <w:r>
          <w:rPr>
            <w:webHidden/>
          </w:rPr>
          <w:fldChar w:fldCharType="begin"/>
        </w:r>
        <w:r>
          <w:rPr>
            <w:webHidden/>
          </w:rPr>
          <w:instrText xml:space="preserve"> PAGEREF _Toc199235195 \h </w:instrText>
        </w:r>
        <w:r>
          <w:rPr>
            <w:webHidden/>
          </w:rPr>
          <w:fldChar w:fldCharType="separate"/>
        </w:r>
        <w:r w:rsidR="00B945CA">
          <w:rPr>
            <w:webHidden/>
          </w:rPr>
          <w:t>43</w:t>
        </w:r>
        <w:r>
          <w:rPr>
            <w:webHidden/>
          </w:rPr>
          <w:fldChar w:fldCharType="end"/>
        </w:r>
      </w:hyperlink>
    </w:p>
    <w:p w:rsidR="00B0778D" w14:paraId="017D7FEE" w14:textId="4754316F">
      <w:pPr>
        <w:pStyle w:val="TOC5"/>
        <w:tabs>
          <w:tab w:val="left" w:pos="3240"/>
        </w:tabs>
        <w:rPr>
          <w:rFonts w:asciiTheme="minorHAnsi" w:hAnsiTheme="minorHAnsi"/>
          <w:kern w:val="2"/>
          <w:sz w:val="24"/>
          <w:szCs w:val="24"/>
          <w14:ligatures w14:val="standardContextual"/>
        </w:rPr>
      </w:pPr>
      <w:hyperlink w:anchor="_Toc199235196" w:history="1">
        <w:r w:rsidRPr="000362FF">
          <w:rPr>
            <w:rStyle w:val="Hyperlink"/>
          </w:rPr>
          <w:t>RFP 8.5</w:t>
        </w:r>
        <w:r>
          <w:rPr>
            <w:rFonts w:asciiTheme="minorHAnsi" w:hAnsiTheme="minorHAnsi"/>
            <w:kern w:val="2"/>
            <w:sz w:val="24"/>
            <w:szCs w:val="24"/>
            <w14:ligatures w14:val="standardContextual"/>
          </w:rPr>
          <w:tab/>
        </w:r>
        <w:r w:rsidRPr="000362FF">
          <w:rPr>
            <w:rStyle w:val="Hyperlink"/>
          </w:rPr>
          <w:t>Statement of Organization</w:t>
        </w:r>
        <w:r>
          <w:rPr>
            <w:webHidden/>
          </w:rPr>
          <w:tab/>
        </w:r>
        <w:r>
          <w:rPr>
            <w:webHidden/>
          </w:rPr>
          <w:fldChar w:fldCharType="begin"/>
        </w:r>
        <w:r>
          <w:rPr>
            <w:webHidden/>
          </w:rPr>
          <w:instrText xml:space="preserve"> PAGEREF _Toc199235196 \h </w:instrText>
        </w:r>
        <w:r>
          <w:rPr>
            <w:webHidden/>
          </w:rPr>
          <w:fldChar w:fldCharType="separate"/>
        </w:r>
        <w:r w:rsidR="00B945CA">
          <w:rPr>
            <w:webHidden/>
          </w:rPr>
          <w:t>43</w:t>
        </w:r>
        <w:r>
          <w:rPr>
            <w:webHidden/>
          </w:rPr>
          <w:fldChar w:fldCharType="end"/>
        </w:r>
      </w:hyperlink>
    </w:p>
    <w:p w:rsidR="00B0778D" w14:paraId="46A185CF" w14:textId="0B2E3C51">
      <w:pPr>
        <w:pStyle w:val="TOC5"/>
        <w:tabs>
          <w:tab w:val="left" w:pos="3240"/>
        </w:tabs>
        <w:rPr>
          <w:rFonts w:asciiTheme="minorHAnsi" w:hAnsiTheme="minorHAnsi"/>
          <w:kern w:val="2"/>
          <w:sz w:val="24"/>
          <w:szCs w:val="24"/>
          <w14:ligatures w14:val="standardContextual"/>
        </w:rPr>
      </w:pPr>
      <w:hyperlink w:anchor="_Toc199235197" w:history="1">
        <w:r w:rsidRPr="000362FF">
          <w:rPr>
            <w:rStyle w:val="Hyperlink"/>
          </w:rPr>
          <w:t>RFP 8.6</w:t>
        </w:r>
        <w:r>
          <w:rPr>
            <w:rFonts w:asciiTheme="minorHAnsi" w:hAnsiTheme="minorHAnsi"/>
            <w:kern w:val="2"/>
            <w:sz w:val="24"/>
            <w:szCs w:val="24"/>
            <w14:ligatures w14:val="standardContextual"/>
          </w:rPr>
          <w:tab/>
        </w:r>
        <w:r w:rsidRPr="000362FF">
          <w:rPr>
            <w:rStyle w:val="Hyperlink"/>
          </w:rPr>
          <w:t>Company Experience</w:t>
        </w:r>
        <w:r>
          <w:rPr>
            <w:webHidden/>
          </w:rPr>
          <w:tab/>
        </w:r>
        <w:r>
          <w:rPr>
            <w:webHidden/>
          </w:rPr>
          <w:fldChar w:fldCharType="begin"/>
        </w:r>
        <w:r>
          <w:rPr>
            <w:webHidden/>
          </w:rPr>
          <w:instrText xml:space="preserve"> PAGEREF _Toc199235197 \h </w:instrText>
        </w:r>
        <w:r>
          <w:rPr>
            <w:webHidden/>
          </w:rPr>
          <w:fldChar w:fldCharType="separate"/>
        </w:r>
        <w:r w:rsidR="00B945CA">
          <w:rPr>
            <w:webHidden/>
          </w:rPr>
          <w:t>43</w:t>
        </w:r>
        <w:r>
          <w:rPr>
            <w:webHidden/>
          </w:rPr>
          <w:fldChar w:fldCharType="end"/>
        </w:r>
      </w:hyperlink>
    </w:p>
    <w:p w:rsidR="00B0778D" w14:paraId="3D972074" w14:textId="5002900E">
      <w:pPr>
        <w:pStyle w:val="TOC5"/>
        <w:tabs>
          <w:tab w:val="left" w:pos="3240"/>
        </w:tabs>
        <w:rPr>
          <w:rFonts w:asciiTheme="minorHAnsi" w:hAnsiTheme="minorHAnsi"/>
          <w:kern w:val="2"/>
          <w:sz w:val="24"/>
          <w:szCs w:val="24"/>
          <w14:ligatures w14:val="standardContextual"/>
        </w:rPr>
      </w:pPr>
      <w:hyperlink w:anchor="_Toc199235198" w:history="1">
        <w:r w:rsidRPr="000362FF">
          <w:rPr>
            <w:rStyle w:val="Hyperlink"/>
          </w:rPr>
          <w:t>RFP 8.7</w:t>
        </w:r>
        <w:r>
          <w:rPr>
            <w:rFonts w:asciiTheme="minorHAnsi" w:hAnsiTheme="minorHAnsi"/>
            <w:kern w:val="2"/>
            <w:sz w:val="24"/>
            <w:szCs w:val="24"/>
            <w14:ligatures w14:val="standardContextual"/>
          </w:rPr>
          <w:tab/>
        </w:r>
        <w:r w:rsidRPr="000362FF">
          <w:rPr>
            <w:rStyle w:val="Hyperlink"/>
          </w:rPr>
          <w:t>Proof of Satisfaction of Minimum Requirements</w:t>
        </w:r>
        <w:r>
          <w:rPr>
            <w:webHidden/>
          </w:rPr>
          <w:tab/>
        </w:r>
        <w:r>
          <w:rPr>
            <w:webHidden/>
          </w:rPr>
          <w:fldChar w:fldCharType="begin"/>
        </w:r>
        <w:r>
          <w:rPr>
            <w:webHidden/>
          </w:rPr>
          <w:instrText xml:space="preserve"> PAGEREF _Toc199235198 \h </w:instrText>
        </w:r>
        <w:r>
          <w:rPr>
            <w:webHidden/>
          </w:rPr>
          <w:fldChar w:fldCharType="separate"/>
        </w:r>
        <w:r w:rsidR="00B945CA">
          <w:rPr>
            <w:webHidden/>
          </w:rPr>
          <w:t>43</w:t>
        </w:r>
        <w:r>
          <w:rPr>
            <w:webHidden/>
          </w:rPr>
          <w:fldChar w:fldCharType="end"/>
        </w:r>
      </w:hyperlink>
    </w:p>
    <w:p w:rsidR="00B0778D" w14:paraId="69C4E7AB" w14:textId="4FEE37F9">
      <w:pPr>
        <w:pStyle w:val="TOC5"/>
        <w:tabs>
          <w:tab w:val="left" w:pos="3240"/>
        </w:tabs>
        <w:rPr>
          <w:rFonts w:asciiTheme="minorHAnsi" w:hAnsiTheme="minorHAnsi"/>
          <w:kern w:val="2"/>
          <w:sz w:val="24"/>
          <w:szCs w:val="24"/>
          <w14:ligatures w14:val="standardContextual"/>
        </w:rPr>
      </w:pPr>
      <w:hyperlink w:anchor="_Toc199235199" w:history="1">
        <w:r w:rsidRPr="000362FF">
          <w:rPr>
            <w:rStyle w:val="Hyperlink"/>
          </w:rPr>
          <w:t>RFP 8.8</w:t>
        </w:r>
        <w:r>
          <w:rPr>
            <w:rFonts w:asciiTheme="minorHAnsi" w:hAnsiTheme="minorHAnsi"/>
            <w:kern w:val="2"/>
            <w:sz w:val="24"/>
            <w:szCs w:val="24"/>
            <w14:ligatures w14:val="standardContextual"/>
          </w:rPr>
          <w:tab/>
        </w:r>
        <w:r w:rsidRPr="000362FF">
          <w:rPr>
            <w:rStyle w:val="Hyperlink"/>
          </w:rPr>
          <w:t>Method of Approach</w:t>
        </w:r>
        <w:r>
          <w:rPr>
            <w:webHidden/>
          </w:rPr>
          <w:tab/>
        </w:r>
        <w:r>
          <w:rPr>
            <w:webHidden/>
          </w:rPr>
          <w:fldChar w:fldCharType="begin"/>
        </w:r>
        <w:r>
          <w:rPr>
            <w:webHidden/>
          </w:rPr>
          <w:instrText xml:space="preserve"> PAGEREF _Toc199235199 \h </w:instrText>
        </w:r>
        <w:r>
          <w:rPr>
            <w:webHidden/>
          </w:rPr>
          <w:fldChar w:fldCharType="separate"/>
        </w:r>
        <w:r w:rsidR="00B945CA">
          <w:rPr>
            <w:webHidden/>
          </w:rPr>
          <w:t>43</w:t>
        </w:r>
        <w:r>
          <w:rPr>
            <w:webHidden/>
          </w:rPr>
          <w:fldChar w:fldCharType="end"/>
        </w:r>
      </w:hyperlink>
    </w:p>
    <w:p w:rsidR="00B0778D" w14:paraId="41F869AE" w14:textId="1979578A">
      <w:pPr>
        <w:pStyle w:val="TOC5"/>
        <w:tabs>
          <w:tab w:val="left" w:pos="3240"/>
        </w:tabs>
        <w:rPr>
          <w:rFonts w:asciiTheme="minorHAnsi" w:hAnsiTheme="minorHAnsi"/>
          <w:kern w:val="2"/>
          <w:sz w:val="24"/>
          <w:szCs w:val="24"/>
          <w14:ligatures w14:val="standardContextual"/>
        </w:rPr>
      </w:pPr>
      <w:hyperlink w:anchor="_Toc199235200" w:history="1">
        <w:r w:rsidRPr="000362FF">
          <w:rPr>
            <w:rStyle w:val="Hyperlink"/>
          </w:rPr>
          <w:t>RFP 8.9</w:t>
        </w:r>
        <w:r>
          <w:rPr>
            <w:rFonts w:asciiTheme="minorHAnsi" w:hAnsiTheme="minorHAnsi"/>
            <w:kern w:val="2"/>
            <w:sz w:val="24"/>
            <w:szCs w:val="24"/>
            <w14:ligatures w14:val="standardContextual"/>
          </w:rPr>
          <w:tab/>
        </w:r>
        <w:r w:rsidRPr="000362FF">
          <w:rPr>
            <w:rStyle w:val="Hyperlink"/>
          </w:rPr>
          <w:t>Financial Statements</w:t>
        </w:r>
        <w:r>
          <w:rPr>
            <w:webHidden/>
          </w:rPr>
          <w:tab/>
        </w:r>
        <w:r>
          <w:rPr>
            <w:webHidden/>
          </w:rPr>
          <w:fldChar w:fldCharType="begin"/>
        </w:r>
        <w:r>
          <w:rPr>
            <w:webHidden/>
          </w:rPr>
          <w:instrText xml:space="preserve"> PAGEREF _Toc199235200 \h </w:instrText>
        </w:r>
        <w:r>
          <w:rPr>
            <w:webHidden/>
          </w:rPr>
          <w:fldChar w:fldCharType="separate"/>
        </w:r>
        <w:r w:rsidR="00B945CA">
          <w:rPr>
            <w:webHidden/>
          </w:rPr>
          <w:t>45</w:t>
        </w:r>
        <w:r>
          <w:rPr>
            <w:webHidden/>
          </w:rPr>
          <w:fldChar w:fldCharType="end"/>
        </w:r>
      </w:hyperlink>
    </w:p>
    <w:p w:rsidR="00B0778D" w14:paraId="71FB1AE4" w14:textId="6D6F18B3">
      <w:pPr>
        <w:pStyle w:val="TOC5"/>
        <w:tabs>
          <w:tab w:val="left" w:pos="3240"/>
        </w:tabs>
        <w:rPr>
          <w:rFonts w:asciiTheme="minorHAnsi" w:hAnsiTheme="minorHAnsi"/>
          <w:kern w:val="2"/>
          <w:sz w:val="24"/>
          <w:szCs w:val="24"/>
          <w14:ligatures w14:val="standardContextual"/>
        </w:rPr>
      </w:pPr>
      <w:hyperlink w:anchor="_Toc199235201" w:history="1">
        <w:r w:rsidRPr="000362FF">
          <w:rPr>
            <w:rStyle w:val="Hyperlink"/>
          </w:rPr>
          <w:t>RFP 8.10</w:t>
        </w:r>
        <w:r>
          <w:rPr>
            <w:rFonts w:asciiTheme="minorHAnsi" w:hAnsiTheme="minorHAnsi"/>
            <w:kern w:val="2"/>
            <w:sz w:val="24"/>
            <w:szCs w:val="24"/>
            <w14:ligatures w14:val="standardContextual"/>
          </w:rPr>
          <w:tab/>
        </w:r>
        <w:r w:rsidRPr="000362FF">
          <w:rPr>
            <w:rStyle w:val="Hyperlink"/>
          </w:rPr>
          <w:t>Required Planning Documents</w:t>
        </w:r>
        <w:r>
          <w:rPr>
            <w:webHidden/>
          </w:rPr>
          <w:tab/>
        </w:r>
        <w:r>
          <w:rPr>
            <w:webHidden/>
          </w:rPr>
          <w:fldChar w:fldCharType="begin"/>
        </w:r>
        <w:r>
          <w:rPr>
            <w:webHidden/>
          </w:rPr>
          <w:instrText xml:space="preserve"> PAGEREF _Toc199235201 \h </w:instrText>
        </w:r>
        <w:r>
          <w:rPr>
            <w:webHidden/>
          </w:rPr>
          <w:fldChar w:fldCharType="separate"/>
        </w:r>
        <w:r w:rsidR="00B945CA">
          <w:rPr>
            <w:webHidden/>
          </w:rPr>
          <w:t>45</w:t>
        </w:r>
        <w:r>
          <w:rPr>
            <w:webHidden/>
          </w:rPr>
          <w:fldChar w:fldCharType="end"/>
        </w:r>
      </w:hyperlink>
    </w:p>
    <w:p w:rsidR="00B0778D" w14:paraId="49437F22" w14:textId="383925FB">
      <w:pPr>
        <w:pStyle w:val="TOC5"/>
        <w:tabs>
          <w:tab w:val="left" w:pos="3240"/>
        </w:tabs>
        <w:rPr>
          <w:rFonts w:asciiTheme="minorHAnsi" w:hAnsiTheme="minorHAnsi"/>
          <w:kern w:val="2"/>
          <w:sz w:val="24"/>
          <w:szCs w:val="24"/>
          <w14:ligatures w14:val="standardContextual"/>
        </w:rPr>
      </w:pPr>
      <w:hyperlink w:anchor="_Toc199235202" w:history="1">
        <w:r w:rsidRPr="000362FF">
          <w:rPr>
            <w:rStyle w:val="Hyperlink"/>
          </w:rPr>
          <w:t>RFP 8.11</w:t>
        </w:r>
        <w:r>
          <w:rPr>
            <w:rFonts w:asciiTheme="minorHAnsi" w:hAnsiTheme="minorHAnsi"/>
            <w:kern w:val="2"/>
            <w:sz w:val="24"/>
            <w:szCs w:val="24"/>
            <w14:ligatures w14:val="standardContextual"/>
          </w:rPr>
          <w:tab/>
        </w:r>
        <w:r w:rsidRPr="000362FF">
          <w:rPr>
            <w:rStyle w:val="Hyperlink"/>
          </w:rPr>
          <w:t>Key Personnel</w:t>
        </w:r>
        <w:r>
          <w:rPr>
            <w:webHidden/>
          </w:rPr>
          <w:tab/>
        </w:r>
        <w:r>
          <w:rPr>
            <w:webHidden/>
          </w:rPr>
          <w:fldChar w:fldCharType="begin"/>
        </w:r>
        <w:r>
          <w:rPr>
            <w:webHidden/>
          </w:rPr>
          <w:instrText xml:space="preserve"> PAGEREF _Toc199235202 \h </w:instrText>
        </w:r>
        <w:r>
          <w:rPr>
            <w:webHidden/>
          </w:rPr>
          <w:fldChar w:fldCharType="separate"/>
        </w:r>
        <w:r w:rsidR="00B945CA">
          <w:rPr>
            <w:webHidden/>
          </w:rPr>
          <w:t>46</w:t>
        </w:r>
        <w:r>
          <w:rPr>
            <w:webHidden/>
          </w:rPr>
          <w:fldChar w:fldCharType="end"/>
        </w:r>
      </w:hyperlink>
    </w:p>
    <w:p w:rsidR="00B0778D" w14:paraId="3D71212E" w14:textId="6919ACE9">
      <w:pPr>
        <w:pStyle w:val="TOC5"/>
        <w:tabs>
          <w:tab w:val="left" w:pos="3240"/>
        </w:tabs>
        <w:rPr>
          <w:rFonts w:asciiTheme="minorHAnsi" w:hAnsiTheme="minorHAnsi"/>
          <w:kern w:val="2"/>
          <w:sz w:val="24"/>
          <w:szCs w:val="24"/>
          <w14:ligatures w14:val="standardContextual"/>
        </w:rPr>
      </w:pPr>
      <w:hyperlink w:anchor="_Toc199235203" w:history="1">
        <w:r w:rsidRPr="000362FF">
          <w:rPr>
            <w:rStyle w:val="Hyperlink"/>
          </w:rPr>
          <w:t>RFP 8.12</w:t>
        </w:r>
        <w:r>
          <w:rPr>
            <w:rFonts w:asciiTheme="minorHAnsi" w:hAnsiTheme="minorHAnsi"/>
            <w:kern w:val="2"/>
            <w:sz w:val="24"/>
            <w:szCs w:val="24"/>
            <w14:ligatures w14:val="standardContextual"/>
          </w:rPr>
          <w:tab/>
        </w:r>
        <w:r w:rsidRPr="000362FF">
          <w:rPr>
            <w:rStyle w:val="Hyperlink"/>
          </w:rPr>
          <w:t>Contractor’s Representative</w:t>
        </w:r>
        <w:r>
          <w:rPr>
            <w:webHidden/>
          </w:rPr>
          <w:tab/>
        </w:r>
        <w:r>
          <w:rPr>
            <w:webHidden/>
          </w:rPr>
          <w:fldChar w:fldCharType="begin"/>
        </w:r>
        <w:r>
          <w:rPr>
            <w:webHidden/>
          </w:rPr>
          <w:instrText xml:space="preserve"> PAGEREF _Toc199235203 \h </w:instrText>
        </w:r>
        <w:r>
          <w:rPr>
            <w:webHidden/>
          </w:rPr>
          <w:fldChar w:fldCharType="separate"/>
        </w:r>
        <w:r w:rsidR="00B945CA">
          <w:rPr>
            <w:webHidden/>
          </w:rPr>
          <w:t>46</w:t>
        </w:r>
        <w:r>
          <w:rPr>
            <w:webHidden/>
          </w:rPr>
          <w:fldChar w:fldCharType="end"/>
        </w:r>
      </w:hyperlink>
    </w:p>
    <w:p w:rsidR="00B0778D" w14:paraId="3812B5C8" w14:textId="6486CF3C">
      <w:pPr>
        <w:pStyle w:val="TOC5"/>
        <w:tabs>
          <w:tab w:val="left" w:pos="3240"/>
        </w:tabs>
        <w:rPr>
          <w:rFonts w:asciiTheme="minorHAnsi" w:hAnsiTheme="minorHAnsi"/>
          <w:kern w:val="2"/>
          <w:sz w:val="24"/>
          <w:szCs w:val="24"/>
          <w14:ligatures w14:val="standardContextual"/>
        </w:rPr>
      </w:pPr>
      <w:hyperlink w:anchor="_Toc199235204" w:history="1">
        <w:r w:rsidRPr="000362FF">
          <w:rPr>
            <w:rStyle w:val="Hyperlink"/>
          </w:rPr>
          <w:t>RFP 8.13</w:t>
        </w:r>
        <w:r>
          <w:rPr>
            <w:rFonts w:asciiTheme="minorHAnsi" w:hAnsiTheme="minorHAnsi"/>
            <w:kern w:val="2"/>
            <w:sz w:val="24"/>
            <w:szCs w:val="24"/>
            <w14:ligatures w14:val="standardContextual"/>
          </w:rPr>
          <w:tab/>
        </w:r>
        <w:r w:rsidRPr="000362FF">
          <w:rPr>
            <w:rStyle w:val="Hyperlink"/>
          </w:rPr>
          <w:t>Financial Capacity</w:t>
        </w:r>
        <w:r>
          <w:rPr>
            <w:webHidden/>
          </w:rPr>
          <w:tab/>
        </w:r>
        <w:r>
          <w:rPr>
            <w:webHidden/>
          </w:rPr>
          <w:fldChar w:fldCharType="begin"/>
        </w:r>
        <w:r>
          <w:rPr>
            <w:webHidden/>
          </w:rPr>
          <w:instrText xml:space="preserve"> PAGEREF _Toc199235204 \h </w:instrText>
        </w:r>
        <w:r>
          <w:rPr>
            <w:webHidden/>
          </w:rPr>
          <w:fldChar w:fldCharType="separate"/>
        </w:r>
        <w:r w:rsidR="00B945CA">
          <w:rPr>
            <w:webHidden/>
          </w:rPr>
          <w:t>46</w:t>
        </w:r>
        <w:r>
          <w:rPr>
            <w:webHidden/>
          </w:rPr>
          <w:fldChar w:fldCharType="end"/>
        </w:r>
      </w:hyperlink>
    </w:p>
    <w:p w:rsidR="00B0778D" w14:paraId="40D48BDA" w14:textId="1ADCC503">
      <w:pPr>
        <w:pStyle w:val="TOC5"/>
        <w:tabs>
          <w:tab w:val="left" w:pos="3240"/>
        </w:tabs>
        <w:rPr>
          <w:rFonts w:asciiTheme="minorHAnsi" w:hAnsiTheme="minorHAnsi"/>
          <w:kern w:val="2"/>
          <w:sz w:val="24"/>
          <w:szCs w:val="24"/>
          <w14:ligatures w14:val="standardContextual"/>
        </w:rPr>
      </w:pPr>
      <w:hyperlink w:anchor="_Toc199235205" w:history="1">
        <w:r w:rsidRPr="000362FF">
          <w:rPr>
            <w:rStyle w:val="Hyperlink"/>
          </w:rPr>
          <w:t>RFP 8.14</w:t>
        </w:r>
        <w:r>
          <w:rPr>
            <w:rFonts w:asciiTheme="minorHAnsi" w:hAnsiTheme="minorHAnsi"/>
            <w:kern w:val="2"/>
            <w:sz w:val="24"/>
            <w:szCs w:val="24"/>
            <w14:ligatures w14:val="standardContextual"/>
          </w:rPr>
          <w:tab/>
        </w:r>
        <w:r w:rsidRPr="000362FF">
          <w:rPr>
            <w:rStyle w:val="Hyperlink"/>
          </w:rPr>
          <w:t>Legal Terms and Conditions</w:t>
        </w:r>
        <w:r>
          <w:rPr>
            <w:webHidden/>
          </w:rPr>
          <w:tab/>
        </w:r>
        <w:r>
          <w:rPr>
            <w:webHidden/>
          </w:rPr>
          <w:fldChar w:fldCharType="begin"/>
        </w:r>
        <w:r>
          <w:rPr>
            <w:webHidden/>
          </w:rPr>
          <w:instrText xml:space="preserve"> PAGEREF _Toc199235205 \h </w:instrText>
        </w:r>
        <w:r>
          <w:rPr>
            <w:webHidden/>
          </w:rPr>
          <w:fldChar w:fldCharType="separate"/>
        </w:r>
        <w:r w:rsidR="00B945CA">
          <w:rPr>
            <w:webHidden/>
          </w:rPr>
          <w:t>47</w:t>
        </w:r>
        <w:r>
          <w:rPr>
            <w:webHidden/>
          </w:rPr>
          <w:fldChar w:fldCharType="end"/>
        </w:r>
      </w:hyperlink>
    </w:p>
    <w:p w:rsidR="00B0778D" w14:paraId="35060E00" w14:textId="73C7D6A9">
      <w:pPr>
        <w:pStyle w:val="TOC5"/>
        <w:tabs>
          <w:tab w:val="left" w:pos="3240"/>
        </w:tabs>
        <w:rPr>
          <w:rFonts w:asciiTheme="minorHAnsi" w:hAnsiTheme="minorHAnsi"/>
          <w:kern w:val="2"/>
          <w:sz w:val="24"/>
          <w:szCs w:val="24"/>
          <w14:ligatures w14:val="standardContextual"/>
        </w:rPr>
      </w:pPr>
      <w:hyperlink w:anchor="_Toc199235206" w:history="1">
        <w:r w:rsidRPr="000362FF">
          <w:rPr>
            <w:rStyle w:val="Hyperlink"/>
          </w:rPr>
          <w:t>RFP 8.15</w:t>
        </w:r>
        <w:r>
          <w:rPr>
            <w:rFonts w:asciiTheme="minorHAnsi" w:hAnsiTheme="minorHAnsi"/>
            <w:kern w:val="2"/>
            <w:sz w:val="24"/>
            <w:szCs w:val="24"/>
            <w14:ligatures w14:val="standardContextual"/>
          </w:rPr>
          <w:tab/>
        </w:r>
        <w:r w:rsidRPr="000362FF">
          <w:rPr>
            <w:rStyle w:val="Hyperlink"/>
          </w:rPr>
          <w:t>Financial Proposal</w:t>
        </w:r>
        <w:r>
          <w:rPr>
            <w:webHidden/>
          </w:rPr>
          <w:tab/>
        </w:r>
        <w:r>
          <w:rPr>
            <w:webHidden/>
          </w:rPr>
          <w:fldChar w:fldCharType="begin"/>
        </w:r>
        <w:r>
          <w:rPr>
            <w:webHidden/>
          </w:rPr>
          <w:instrText xml:space="preserve"> PAGEREF _Toc199235206 \h </w:instrText>
        </w:r>
        <w:r>
          <w:rPr>
            <w:webHidden/>
          </w:rPr>
          <w:fldChar w:fldCharType="separate"/>
        </w:r>
        <w:r w:rsidR="00B945CA">
          <w:rPr>
            <w:webHidden/>
          </w:rPr>
          <w:t>47</w:t>
        </w:r>
        <w:r>
          <w:rPr>
            <w:webHidden/>
          </w:rPr>
          <w:fldChar w:fldCharType="end"/>
        </w:r>
      </w:hyperlink>
    </w:p>
    <w:p w:rsidR="00B0778D" w14:paraId="4453EDBE" w14:textId="440783BD">
      <w:pPr>
        <w:pStyle w:val="TOC5"/>
        <w:tabs>
          <w:tab w:val="left" w:pos="3240"/>
        </w:tabs>
        <w:rPr>
          <w:rFonts w:asciiTheme="minorHAnsi" w:hAnsiTheme="minorHAnsi"/>
          <w:kern w:val="2"/>
          <w:sz w:val="24"/>
          <w:szCs w:val="24"/>
          <w14:ligatures w14:val="standardContextual"/>
        </w:rPr>
      </w:pPr>
      <w:hyperlink w:anchor="_Toc199235207" w:history="1">
        <w:r w:rsidRPr="000362FF">
          <w:rPr>
            <w:rStyle w:val="Hyperlink"/>
          </w:rPr>
          <w:t>RFP 8.16</w:t>
        </w:r>
        <w:r>
          <w:rPr>
            <w:rFonts w:asciiTheme="minorHAnsi" w:hAnsiTheme="minorHAnsi"/>
            <w:kern w:val="2"/>
            <w:sz w:val="24"/>
            <w:szCs w:val="24"/>
            <w14:ligatures w14:val="standardContextual"/>
          </w:rPr>
          <w:tab/>
        </w:r>
        <w:r w:rsidRPr="000362FF">
          <w:rPr>
            <w:rStyle w:val="Hyperlink"/>
          </w:rPr>
          <w:t>Forms</w:t>
        </w:r>
        <w:r>
          <w:rPr>
            <w:webHidden/>
          </w:rPr>
          <w:tab/>
        </w:r>
        <w:r>
          <w:rPr>
            <w:webHidden/>
          </w:rPr>
          <w:fldChar w:fldCharType="begin"/>
        </w:r>
        <w:r>
          <w:rPr>
            <w:webHidden/>
          </w:rPr>
          <w:instrText xml:space="preserve"> PAGEREF _Toc199235207 \h </w:instrText>
        </w:r>
        <w:r>
          <w:rPr>
            <w:webHidden/>
          </w:rPr>
          <w:fldChar w:fldCharType="separate"/>
        </w:r>
        <w:r w:rsidR="00B945CA">
          <w:rPr>
            <w:webHidden/>
          </w:rPr>
          <w:t>47</w:t>
        </w:r>
        <w:r>
          <w:rPr>
            <w:webHidden/>
          </w:rPr>
          <w:fldChar w:fldCharType="end"/>
        </w:r>
      </w:hyperlink>
    </w:p>
    <w:p w:rsidR="00B0778D" w14:paraId="62D46066" w14:textId="491CECF4">
      <w:pPr>
        <w:pStyle w:val="TOC3"/>
        <w:rPr>
          <w:rFonts w:asciiTheme="minorHAnsi" w:hAnsiTheme="minorHAnsi" w:cstheme="minorBidi"/>
          <w:kern w:val="2"/>
          <w:sz w:val="24"/>
          <w:szCs w:val="24"/>
          <w14:ligatures w14:val="standardContextual"/>
        </w:rPr>
      </w:pPr>
      <w:hyperlink w:anchor="_Toc199235208" w:history="1">
        <w:r w:rsidRPr="000362FF">
          <w:rPr>
            <w:rStyle w:val="Hyperlink"/>
          </w:rPr>
          <w:t>RFP Exhibits</w:t>
        </w:r>
        <w:r>
          <w:rPr>
            <w:webHidden/>
          </w:rPr>
          <w:tab/>
        </w:r>
        <w:r>
          <w:rPr>
            <w:webHidden/>
          </w:rPr>
          <w:fldChar w:fldCharType="begin"/>
        </w:r>
        <w:r>
          <w:rPr>
            <w:webHidden/>
          </w:rPr>
          <w:instrText xml:space="preserve"> PAGEREF _Toc199235208 \h </w:instrText>
        </w:r>
        <w:r>
          <w:rPr>
            <w:webHidden/>
          </w:rPr>
          <w:fldChar w:fldCharType="separate"/>
        </w:r>
        <w:r w:rsidR="00B945CA">
          <w:rPr>
            <w:webHidden/>
          </w:rPr>
          <w:t>49</w:t>
        </w:r>
        <w:r>
          <w:rPr>
            <w:webHidden/>
          </w:rPr>
          <w:fldChar w:fldCharType="end"/>
        </w:r>
      </w:hyperlink>
    </w:p>
    <w:p w:rsidR="00B0778D" w14:paraId="088302BF" w14:textId="2AA5ACFE">
      <w:pPr>
        <w:pStyle w:val="TOC1"/>
        <w:rPr>
          <w:rFonts w:asciiTheme="minorHAnsi" w:hAnsiTheme="minorHAnsi"/>
          <w:b w:val="0"/>
          <w:caps w:val="0"/>
          <w:color w:val="auto"/>
          <w:kern w:val="2"/>
          <w14:ligatures w14:val="standardContextual"/>
        </w:rPr>
      </w:pPr>
      <w:hyperlink w:anchor="_Toc199235209" w:history="1">
        <w:r w:rsidRPr="000362FF">
          <w:rPr>
            <w:rStyle w:val="Hyperlink"/>
          </w:rPr>
          <w:t>3.0</w:t>
        </w:r>
        <w:r>
          <w:rPr>
            <w:rFonts w:asciiTheme="minorHAnsi" w:hAnsiTheme="minorHAnsi"/>
            <w:b w:val="0"/>
            <w:caps w:val="0"/>
            <w:color w:val="auto"/>
            <w:kern w:val="2"/>
            <w14:ligatures w14:val="standardContextual"/>
          </w:rPr>
          <w:tab/>
        </w:r>
        <w:r w:rsidRPr="000362FF">
          <w:rPr>
            <w:rStyle w:val="Hyperlink"/>
          </w:rPr>
          <w:t>Ordinance Development</w:t>
        </w:r>
        <w:r>
          <w:rPr>
            <w:webHidden/>
          </w:rPr>
          <w:tab/>
        </w:r>
        <w:r>
          <w:rPr>
            <w:webHidden/>
          </w:rPr>
          <w:fldChar w:fldCharType="begin"/>
        </w:r>
        <w:r>
          <w:rPr>
            <w:webHidden/>
          </w:rPr>
          <w:instrText xml:space="preserve"> PAGEREF _Toc199235209 \h </w:instrText>
        </w:r>
        <w:r>
          <w:rPr>
            <w:webHidden/>
          </w:rPr>
          <w:fldChar w:fldCharType="separate"/>
        </w:r>
        <w:r w:rsidR="00B945CA">
          <w:rPr>
            <w:webHidden/>
          </w:rPr>
          <w:t>50</w:t>
        </w:r>
        <w:r>
          <w:rPr>
            <w:webHidden/>
          </w:rPr>
          <w:fldChar w:fldCharType="end"/>
        </w:r>
      </w:hyperlink>
    </w:p>
    <w:p w:rsidR="00B0778D" w14:paraId="250D1D20" w14:textId="272EE851">
      <w:pPr>
        <w:pStyle w:val="TOC2"/>
      </w:pPr>
      <w:hyperlink w:anchor="_Toc199235210" w:history="1">
        <w:r w:rsidRPr="000362FF">
          <w:rPr>
            <w:rStyle w:val="Hyperlink"/>
          </w:rPr>
          <w:t>3.1</w:t>
        </w:r>
        <w:r>
          <w:tab/>
        </w:r>
        <w:r w:rsidRPr="000362FF">
          <w:rPr>
            <w:rStyle w:val="Hyperlink"/>
          </w:rPr>
          <w:t>Ordinance Development Overview</w:t>
        </w:r>
        <w:r>
          <w:rPr>
            <w:webHidden/>
          </w:rPr>
          <w:tab/>
        </w:r>
        <w:r>
          <w:rPr>
            <w:webHidden/>
          </w:rPr>
          <w:fldChar w:fldCharType="begin"/>
        </w:r>
        <w:r>
          <w:rPr>
            <w:webHidden/>
          </w:rPr>
          <w:instrText xml:space="preserve"> PAGEREF _Toc199235210 \h </w:instrText>
        </w:r>
        <w:r>
          <w:rPr>
            <w:webHidden/>
          </w:rPr>
          <w:fldChar w:fldCharType="separate"/>
        </w:r>
        <w:r w:rsidR="00B945CA">
          <w:rPr>
            <w:webHidden/>
          </w:rPr>
          <w:t>50</w:t>
        </w:r>
        <w:r>
          <w:rPr>
            <w:webHidden/>
          </w:rPr>
          <w:fldChar w:fldCharType="end"/>
        </w:r>
      </w:hyperlink>
    </w:p>
    <w:p w:rsidR="00B0778D" w14:paraId="03230FE6" w14:textId="258A56BD">
      <w:pPr>
        <w:pStyle w:val="TOC2"/>
      </w:pPr>
      <w:hyperlink w:anchor="_Toc199235211" w:history="1">
        <w:r w:rsidRPr="000362FF">
          <w:rPr>
            <w:rStyle w:val="Hyperlink"/>
          </w:rPr>
          <w:t>3.2</w:t>
        </w:r>
        <w:r>
          <w:tab/>
        </w:r>
        <w:r w:rsidRPr="000362FF">
          <w:rPr>
            <w:rStyle w:val="Hyperlink"/>
          </w:rPr>
          <w:t>Service Implementation Options</w:t>
        </w:r>
        <w:r>
          <w:rPr>
            <w:webHidden/>
          </w:rPr>
          <w:tab/>
        </w:r>
        <w:r>
          <w:rPr>
            <w:webHidden/>
          </w:rPr>
          <w:fldChar w:fldCharType="begin"/>
        </w:r>
        <w:r>
          <w:rPr>
            <w:webHidden/>
          </w:rPr>
          <w:instrText xml:space="preserve"> PAGEREF _Toc199235211 \h </w:instrText>
        </w:r>
        <w:r>
          <w:rPr>
            <w:webHidden/>
          </w:rPr>
          <w:fldChar w:fldCharType="separate"/>
        </w:r>
        <w:r w:rsidR="00B945CA">
          <w:rPr>
            <w:webHidden/>
          </w:rPr>
          <w:t>50</w:t>
        </w:r>
        <w:r>
          <w:rPr>
            <w:webHidden/>
          </w:rPr>
          <w:fldChar w:fldCharType="end"/>
        </w:r>
      </w:hyperlink>
    </w:p>
    <w:p w:rsidR="00B0778D" w14:paraId="732591AA" w14:textId="597690A8">
      <w:pPr>
        <w:pStyle w:val="TOC2"/>
      </w:pPr>
      <w:hyperlink w:anchor="_Toc199235212" w:history="1">
        <w:r w:rsidRPr="000362FF">
          <w:rPr>
            <w:rStyle w:val="Hyperlink"/>
          </w:rPr>
          <w:t>3.3</w:t>
        </w:r>
        <w:r>
          <w:tab/>
        </w:r>
        <w:r w:rsidRPr="000362FF">
          <w:rPr>
            <w:rStyle w:val="Hyperlink"/>
          </w:rPr>
          <w:t>Accepted and Unaccepted Material Type Options</w:t>
        </w:r>
        <w:r>
          <w:rPr>
            <w:webHidden/>
          </w:rPr>
          <w:tab/>
        </w:r>
        <w:r>
          <w:rPr>
            <w:webHidden/>
          </w:rPr>
          <w:fldChar w:fldCharType="begin"/>
        </w:r>
        <w:r>
          <w:rPr>
            <w:webHidden/>
          </w:rPr>
          <w:instrText xml:space="preserve"> PAGEREF _Toc199235212 \h </w:instrText>
        </w:r>
        <w:r>
          <w:rPr>
            <w:webHidden/>
          </w:rPr>
          <w:fldChar w:fldCharType="separate"/>
        </w:r>
        <w:r w:rsidR="00B945CA">
          <w:rPr>
            <w:webHidden/>
          </w:rPr>
          <w:t>50</w:t>
        </w:r>
        <w:r>
          <w:rPr>
            <w:webHidden/>
          </w:rPr>
          <w:fldChar w:fldCharType="end"/>
        </w:r>
      </w:hyperlink>
    </w:p>
    <w:p w:rsidR="00B0778D" w14:paraId="03521FEC" w14:textId="53663964">
      <w:pPr>
        <w:pStyle w:val="TOC2"/>
      </w:pPr>
      <w:hyperlink w:anchor="_Toc199235213" w:history="1">
        <w:r w:rsidRPr="000362FF">
          <w:rPr>
            <w:rStyle w:val="Hyperlink"/>
          </w:rPr>
          <w:t>3.4</w:t>
        </w:r>
        <w:r>
          <w:tab/>
        </w:r>
        <w:r w:rsidRPr="000362FF">
          <w:rPr>
            <w:rStyle w:val="Hyperlink"/>
          </w:rPr>
          <w:t>Collection Frequency and Service Level Options</w:t>
        </w:r>
        <w:r>
          <w:rPr>
            <w:webHidden/>
          </w:rPr>
          <w:tab/>
        </w:r>
        <w:r>
          <w:rPr>
            <w:webHidden/>
          </w:rPr>
          <w:fldChar w:fldCharType="begin"/>
        </w:r>
        <w:r>
          <w:rPr>
            <w:webHidden/>
          </w:rPr>
          <w:instrText xml:space="preserve"> PAGEREF _Toc199235213 \h </w:instrText>
        </w:r>
        <w:r>
          <w:rPr>
            <w:webHidden/>
          </w:rPr>
          <w:fldChar w:fldCharType="separate"/>
        </w:r>
        <w:r w:rsidR="00B945CA">
          <w:rPr>
            <w:webHidden/>
          </w:rPr>
          <w:t>51</w:t>
        </w:r>
        <w:r>
          <w:rPr>
            <w:webHidden/>
          </w:rPr>
          <w:fldChar w:fldCharType="end"/>
        </w:r>
      </w:hyperlink>
    </w:p>
    <w:p w:rsidR="00B0778D" w14:paraId="009F6034" w14:textId="0FCD47FD">
      <w:pPr>
        <w:pStyle w:val="TOC2"/>
      </w:pPr>
      <w:hyperlink w:anchor="_Toc199235214" w:history="1">
        <w:r w:rsidRPr="000362FF">
          <w:rPr>
            <w:rStyle w:val="Hyperlink"/>
          </w:rPr>
          <w:t>3.5</w:t>
        </w:r>
        <w:r>
          <w:tab/>
        </w:r>
        <w:r w:rsidRPr="000362FF">
          <w:rPr>
            <w:rStyle w:val="Hyperlink"/>
          </w:rPr>
          <w:t>Enforcement Mechanism Options</w:t>
        </w:r>
        <w:r>
          <w:rPr>
            <w:webHidden/>
          </w:rPr>
          <w:tab/>
        </w:r>
        <w:r>
          <w:rPr>
            <w:webHidden/>
          </w:rPr>
          <w:fldChar w:fldCharType="begin"/>
        </w:r>
        <w:r>
          <w:rPr>
            <w:webHidden/>
          </w:rPr>
          <w:instrText xml:space="preserve"> PAGEREF _Toc199235214 \h </w:instrText>
        </w:r>
        <w:r>
          <w:rPr>
            <w:webHidden/>
          </w:rPr>
          <w:fldChar w:fldCharType="separate"/>
        </w:r>
        <w:r w:rsidR="00B945CA">
          <w:rPr>
            <w:webHidden/>
          </w:rPr>
          <w:t>51</w:t>
        </w:r>
        <w:r>
          <w:rPr>
            <w:webHidden/>
          </w:rPr>
          <w:fldChar w:fldCharType="end"/>
        </w:r>
      </w:hyperlink>
    </w:p>
    <w:p w:rsidR="00B0778D" w14:paraId="7D3A5899" w14:textId="6CC0C284">
      <w:pPr>
        <w:pStyle w:val="TOC2"/>
      </w:pPr>
      <w:hyperlink w:anchor="_Toc199235215" w:history="1">
        <w:r w:rsidRPr="000362FF">
          <w:rPr>
            <w:rStyle w:val="Hyperlink"/>
          </w:rPr>
          <w:t>3.6</w:t>
        </w:r>
        <w:r>
          <w:tab/>
        </w:r>
        <w:r w:rsidRPr="000362FF">
          <w:rPr>
            <w:rStyle w:val="Hyperlink"/>
          </w:rPr>
          <w:t>Ordinance Development</w:t>
        </w:r>
        <w:r>
          <w:rPr>
            <w:webHidden/>
          </w:rPr>
          <w:tab/>
        </w:r>
        <w:r>
          <w:rPr>
            <w:webHidden/>
          </w:rPr>
          <w:fldChar w:fldCharType="begin"/>
        </w:r>
        <w:r>
          <w:rPr>
            <w:webHidden/>
          </w:rPr>
          <w:instrText xml:space="preserve"> PAGEREF _Toc199235215 \h </w:instrText>
        </w:r>
        <w:r>
          <w:rPr>
            <w:webHidden/>
          </w:rPr>
          <w:fldChar w:fldCharType="separate"/>
        </w:r>
        <w:r w:rsidR="00B945CA">
          <w:rPr>
            <w:webHidden/>
          </w:rPr>
          <w:t>51</w:t>
        </w:r>
        <w:r>
          <w:rPr>
            <w:webHidden/>
          </w:rPr>
          <w:fldChar w:fldCharType="end"/>
        </w:r>
      </w:hyperlink>
    </w:p>
    <w:p w:rsidR="00B0778D" w14:paraId="4265CEC7" w14:textId="425AE001">
      <w:pPr>
        <w:pStyle w:val="TOC6"/>
        <w:tabs>
          <w:tab w:val="left" w:pos="3240"/>
        </w:tabs>
        <w:rPr>
          <w:rFonts w:asciiTheme="minorHAnsi" w:hAnsiTheme="minorHAnsi"/>
          <w:kern w:val="2"/>
          <w:sz w:val="24"/>
          <w:szCs w:val="24"/>
          <w14:ligatures w14:val="standardContextual"/>
        </w:rPr>
      </w:pPr>
      <w:hyperlink w:anchor="_Toc199235216" w:history="1">
        <w:r w:rsidRPr="000362FF">
          <w:rPr>
            <w:rStyle w:val="Hyperlink"/>
          </w:rPr>
          <w:t>ORD 1.0</w:t>
        </w:r>
        <w:r>
          <w:rPr>
            <w:rFonts w:asciiTheme="minorHAnsi" w:hAnsiTheme="minorHAnsi"/>
            <w:kern w:val="2"/>
            <w:sz w:val="24"/>
            <w:szCs w:val="24"/>
            <w14:ligatures w14:val="standardContextual"/>
          </w:rPr>
          <w:tab/>
        </w:r>
        <w:r w:rsidRPr="000362FF">
          <w:rPr>
            <w:rStyle w:val="Hyperlink"/>
          </w:rPr>
          <w:t>Purpose</w:t>
        </w:r>
        <w:r>
          <w:rPr>
            <w:webHidden/>
          </w:rPr>
          <w:tab/>
        </w:r>
        <w:r>
          <w:rPr>
            <w:webHidden/>
          </w:rPr>
          <w:fldChar w:fldCharType="begin"/>
        </w:r>
        <w:r>
          <w:rPr>
            <w:webHidden/>
          </w:rPr>
          <w:instrText xml:space="preserve"> PAGEREF _Toc199235216 \h </w:instrText>
        </w:r>
        <w:r>
          <w:rPr>
            <w:webHidden/>
          </w:rPr>
          <w:fldChar w:fldCharType="separate"/>
        </w:r>
        <w:r w:rsidR="00B945CA">
          <w:rPr>
            <w:webHidden/>
          </w:rPr>
          <w:t>51</w:t>
        </w:r>
        <w:r>
          <w:rPr>
            <w:webHidden/>
          </w:rPr>
          <w:fldChar w:fldCharType="end"/>
        </w:r>
      </w:hyperlink>
    </w:p>
    <w:p w:rsidR="00B0778D" w14:paraId="56BA7000" w14:textId="2EC68E35">
      <w:pPr>
        <w:pStyle w:val="TOC6"/>
        <w:tabs>
          <w:tab w:val="left" w:pos="3240"/>
        </w:tabs>
        <w:rPr>
          <w:rFonts w:asciiTheme="minorHAnsi" w:hAnsiTheme="minorHAnsi"/>
          <w:kern w:val="2"/>
          <w:sz w:val="24"/>
          <w:szCs w:val="24"/>
          <w14:ligatures w14:val="standardContextual"/>
        </w:rPr>
      </w:pPr>
      <w:hyperlink w:anchor="_Toc199235217" w:history="1">
        <w:r w:rsidRPr="000362FF">
          <w:rPr>
            <w:rStyle w:val="Hyperlink"/>
          </w:rPr>
          <w:t>ORD 2.0</w:t>
        </w:r>
        <w:r>
          <w:rPr>
            <w:rFonts w:asciiTheme="minorHAnsi" w:hAnsiTheme="minorHAnsi"/>
            <w:kern w:val="2"/>
            <w:sz w:val="24"/>
            <w:szCs w:val="24"/>
            <w14:ligatures w14:val="standardContextual"/>
          </w:rPr>
          <w:tab/>
        </w:r>
        <w:r w:rsidRPr="000362FF">
          <w:rPr>
            <w:rStyle w:val="Hyperlink"/>
          </w:rPr>
          <w:t>Applicability</w:t>
        </w:r>
        <w:r>
          <w:rPr>
            <w:webHidden/>
          </w:rPr>
          <w:tab/>
        </w:r>
        <w:r>
          <w:rPr>
            <w:webHidden/>
          </w:rPr>
          <w:fldChar w:fldCharType="begin"/>
        </w:r>
        <w:r>
          <w:rPr>
            <w:webHidden/>
          </w:rPr>
          <w:instrText xml:space="preserve"> PAGEREF _Toc199235217 \h </w:instrText>
        </w:r>
        <w:r>
          <w:rPr>
            <w:webHidden/>
          </w:rPr>
          <w:fldChar w:fldCharType="separate"/>
        </w:r>
        <w:r w:rsidR="00B945CA">
          <w:rPr>
            <w:webHidden/>
          </w:rPr>
          <w:t>52</w:t>
        </w:r>
        <w:r>
          <w:rPr>
            <w:webHidden/>
          </w:rPr>
          <w:fldChar w:fldCharType="end"/>
        </w:r>
      </w:hyperlink>
    </w:p>
    <w:p w:rsidR="00B0778D" w14:paraId="49678352" w14:textId="4ADA831F">
      <w:pPr>
        <w:pStyle w:val="TOC6"/>
        <w:tabs>
          <w:tab w:val="left" w:pos="3240"/>
        </w:tabs>
        <w:rPr>
          <w:rFonts w:asciiTheme="minorHAnsi" w:hAnsiTheme="minorHAnsi"/>
          <w:kern w:val="2"/>
          <w:sz w:val="24"/>
          <w:szCs w:val="24"/>
          <w14:ligatures w14:val="standardContextual"/>
        </w:rPr>
      </w:pPr>
      <w:hyperlink w:anchor="_Toc199235218" w:history="1">
        <w:r w:rsidRPr="000362FF">
          <w:rPr>
            <w:rStyle w:val="Hyperlink"/>
          </w:rPr>
          <w:t>ORD 3.0</w:t>
        </w:r>
        <w:r>
          <w:rPr>
            <w:rFonts w:asciiTheme="minorHAnsi" w:hAnsiTheme="minorHAnsi"/>
            <w:kern w:val="2"/>
            <w:sz w:val="24"/>
            <w:szCs w:val="24"/>
            <w14:ligatures w14:val="standardContextual"/>
          </w:rPr>
          <w:tab/>
        </w:r>
        <w:r w:rsidRPr="000362FF">
          <w:rPr>
            <w:rStyle w:val="Hyperlink"/>
          </w:rPr>
          <w:t>Definitions</w:t>
        </w:r>
        <w:r>
          <w:rPr>
            <w:webHidden/>
          </w:rPr>
          <w:tab/>
        </w:r>
        <w:r>
          <w:rPr>
            <w:webHidden/>
          </w:rPr>
          <w:fldChar w:fldCharType="begin"/>
        </w:r>
        <w:r>
          <w:rPr>
            <w:webHidden/>
          </w:rPr>
          <w:instrText xml:space="preserve"> PAGEREF _Toc199235218 \h </w:instrText>
        </w:r>
        <w:r>
          <w:rPr>
            <w:webHidden/>
          </w:rPr>
          <w:fldChar w:fldCharType="separate"/>
        </w:r>
        <w:r w:rsidR="00B945CA">
          <w:rPr>
            <w:webHidden/>
          </w:rPr>
          <w:t>52</w:t>
        </w:r>
        <w:r>
          <w:rPr>
            <w:webHidden/>
          </w:rPr>
          <w:fldChar w:fldCharType="end"/>
        </w:r>
      </w:hyperlink>
    </w:p>
    <w:p w:rsidR="00B0778D" w14:paraId="2325BA08" w14:textId="611A37C2">
      <w:pPr>
        <w:pStyle w:val="TOC6"/>
        <w:tabs>
          <w:tab w:val="left" w:pos="3240"/>
        </w:tabs>
        <w:rPr>
          <w:rFonts w:asciiTheme="minorHAnsi" w:hAnsiTheme="minorHAnsi"/>
          <w:kern w:val="2"/>
          <w:sz w:val="24"/>
          <w:szCs w:val="24"/>
          <w14:ligatures w14:val="standardContextual"/>
        </w:rPr>
      </w:pPr>
      <w:hyperlink w:anchor="_Toc199235219" w:history="1">
        <w:r w:rsidRPr="000362FF">
          <w:rPr>
            <w:rStyle w:val="Hyperlink"/>
          </w:rPr>
          <w:t>ORD 4.0</w:t>
        </w:r>
        <w:r>
          <w:rPr>
            <w:rFonts w:asciiTheme="minorHAnsi" w:hAnsiTheme="minorHAnsi"/>
            <w:kern w:val="2"/>
            <w:sz w:val="24"/>
            <w:szCs w:val="24"/>
            <w14:ligatures w14:val="standardContextual"/>
          </w:rPr>
          <w:tab/>
        </w:r>
        <w:r w:rsidRPr="000362FF">
          <w:rPr>
            <w:rStyle w:val="Hyperlink"/>
          </w:rPr>
          <w:t>Residential Waste Services</w:t>
        </w:r>
        <w:r>
          <w:rPr>
            <w:webHidden/>
          </w:rPr>
          <w:tab/>
        </w:r>
        <w:r>
          <w:rPr>
            <w:webHidden/>
          </w:rPr>
          <w:fldChar w:fldCharType="begin"/>
        </w:r>
        <w:r>
          <w:rPr>
            <w:webHidden/>
          </w:rPr>
          <w:instrText xml:space="preserve"> PAGEREF _Toc199235219 \h </w:instrText>
        </w:r>
        <w:r>
          <w:rPr>
            <w:webHidden/>
          </w:rPr>
          <w:fldChar w:fldCharType="separate"/>
        </w:r>
        <w:r w:rsidR="00B945CA">
          <w:rPr>
            <w:webHidden/>
          </w:rPr>
          <w:t>53</w:t>
        </w:r>
        <w:r>
          <w:rPr>
            <w:webHidden/>
          </w:rPr>
          <w:fldChar w:fldCharType="end"/>
        </w:r>
      </w:hyperlink>
    </w:p>
    <w:p w:rsidR="00B0778D" w14:paraId="795E8531" w14:textId="57041823">
      <w:pPr>
        <w:pStyle w:val="TOC6"/>
        <w:tabs>
          <w:tab w:val="left" w:pos="3240"/>
        </w:tabs>
        <w:rPr>
          <w:rFonts w:asciiTheme="minorHAnsi" w:hAnsiTheme="minorHAnsi"/>
          <w:kern w:val="2"/>
          <w:sz w:val="24"/>
          <w:szCs w:val="24"/>
          <w14:ligatures w14:val="standardContextual"/>
        </w:rPr>
      </w:pPr>
      <w:hyperlink w:anchor="_Toc199235220" w:history="1">
        <w:r w:rsidRPr="000362FF">
          <w:rPr>
            <w:rStyle w:val="Hyperlink"/>
          </w:rPr>
          <w:t>ORD 5.0</w:t>
        </w:r>
        <w:r>
          <w:rPr>
            <w:rFonts w:asciiTheme="minorHAnsi" w:hAnsiTheme="minorHAnsi"/>
            <w:kern w:val="2"/>
            <w:sz w:val="24"/>
            <w:szCs w:val="24"/>
            <w14:ligatures w14:val="standardContextual"/>
          </w:rPr>
          <w:tab/>
        </w:r>
        <w:r w:rsidRPr="000362FF">
          <w:rPr>
            <w:rStyle w:val="Hyperlink"/>
          </w:rPr>
          <w:t>Commercial Waste Services</w:t>
        </w:r>
        <w:r>
          <w:rPr>
            <w:webHidden/>
          </w:rPr>
          <w:tab/>
        </w:r>
        <w:r>
          <w:rPr>
            <w:webHidden/>
          </w:rPr>
          <w:fldChar w:fldCharType="begin"/>
        </w:r>
        <w:r>
          <w:rPr>
            <w:webHidden/>
          </w:rPr>
          <w:instrText xml:space="preserve"> PAGEREF _Toc199235220 \h </w:instrText>
        </w:r>
        <w:r>
          <w:rPr>
            <w:webHidden/>
          </w:rPr>
          <w:fldChar w:fldCharType="separate"/>
        </w:r>
        <w:r w:rsidR="00B945CA">
          <w:rPr>
            <w:webHidden/>
          </w:rPr>
          <w:t>55</w:t>
        </w:r>
        <w:r>
          <w:rPr>
            <w:webHidden/>
          </w:rPr>
          <w:fldChar w:fldCharType="end"/>
        </w:r>
      </w:hyperlink>
    </w:p>
    <w:p w:rsidR="00B0778D" w14:paraId="3A28A329" w14:textId="5F05D6D6">
      <w:pPr>
        <w:pStyle w:val="TOC6"/>
        <w:tabs>
          <w:tab w:val="left" w:pos="3240"/>
        </w:tabs>
        <w:rPr>
          <w:rFonts w:asciiTheme="minorHAnsi" w:hAnsiTheme="minorHAnsi"/>
          <w:kern w:val="2"/>
          <w:sz w:val="24"/>
          <w:szCs w:val="24"/>
          <w14:ligatures w14:val="standardContextual"/>
        </w:rPr>
      </w:pPr>
      <w:hyperlink w:anchor="_Toc199235221" w:history="1">
        <w:r w:rsidRPr="000362FF">
          <w:rPr>
            <w:rStyle w:val="Hyperlink"/>
          </w:rPr>
          <w:t>ORD 6.0</w:t>
        </w:r>
        <w:r>
          <w:rPr>
            <w:rFonts w:asciiTheme="minorHAnsi" w:hAnsiTheme="minorHAnsi"/>
            <w:kern w:val="2"/>
            <w:sz w:val="24"/>
            <w:szCs w:val="24"/>
            <w14:ligatures w14:val="standardContextual"/>
          </w:rPr>
          <w:tab/>
        </w:r>
        <w:r w:rsidRPr="000362FF">
          <w:rPr>
            <w:rStyle w:val="Hyperlink"/>
          </w:rPr>
          <w:t>Exclusive Franchise</w:t>
        </w:r>
        <w:r>
          <w:rPr>
            <w:webHidden/>
          </w:rPr>
          <w:tab/>
        </w:r>
        <w:r>
          <w:rPr>
            <w:webHidden/>
          </w:rPr>
          <w:fldChar w:fldCharType="begin"/>
        </w:r>
        <w:r>
          <w:rPr>
            <w:webHidden/>
          </w:rPr>
          <w:instrText xml:space="preserve"> PAGEREF _Toc199235221 \h </w:instrText>
        </w:r>
        <w:r>
          <w:rPr>
            <w:webHidden/>
          </w:rPr>
          <w:fldChar w:fldCharType="separate"/>
        </w:r>
        <w:r w:rsidR="00B945CA">
          <w:rPr>
            <w:webHidden/>
          </w:rPr>
          <w:t>57</w:t>
        </w:r>
        <w:r>
          <w:rPr>
            <w:webHidden/>
          </w:rPr>
          <w:fldChar w:fldCharType="end"/>
        </w:r>
      </w:hyperlink>
    </w:p>
    <w:p w:rsidR="00B0778D" w14:paraId="44082733" w14:textId="3B735915">
      <w:pPr>
        <w:pStyle w:val="TOC6"/>
        <w:tabs>
          <w:tab w:val="left" w:pos="3240"/>
        </w:tabs>
        <w:rPr>
          <w:rFonts w:asciiTheme="minorHAnsi" w:hAnsiTheme="minorHAnsi"/>
          <w:kern w:val="2"/>
          <w:sz w:val="24"/>
          <w:szCs w:val="24"/>
          <w14:ligatures w14:val="standardContextual"/>
        </w:rPr>
      </w:pPr>
      <w:hyperlink w:anchor="_Toc199235222" w:history="1">
        <w:r w:rsidRPr="000362FF">
          <w:rPr>
            <w:rStyle w:val="Hyperlink"/>
          </w:rPr>
          <w:t>ORD 7.0</w:t>
        </w:r>
        <w:r>
          <w:rPr>
            <w:rFonts w:asciiTheme="minorHAnsi" w:hAnsiTheme="minorHAnsi"/>
            <w:kern w:val="2"/>
            <w:sz w:val="24"/>
            <w:szCs w:val="24"/>
            <w14:ligatures w14:val="standardContextual"/>
          </w:rPr>
          <w:tab/>
        </w:r>
        <w:r w:rsidRPr="000362FF">
          <w:rPr>
            <w:rStyle w:val="Hyperlink"/>
          </w:rPr>
          <w:t>Non-Exclusive Franchise</w:t>
        </w:r>
        <w:r>
          <w:rPr>
            <w:webHidden/>
          </w:rPr>
          <w:tab/>
        </w:r>
        <w:r>
          <w:rPr>
            <w:webHidden/>
          </w:rPr>
          <w:fldChar w:fldCharType="begin"/>
        </w:r>
        <w:r>
          <w:rPr>
            <w:webHidden/>
          </w:rPr>
          <w:instrText xml:space="preserve"> PAGEREF _Toc199235222 \h </w:instrText>
        </w:r>
        <w:r>
          <w:rPr>
            <w:webHidden/>
          </w:rPr>
          <w:fldChar w:fldCharType="separate"/>
        </w:r>
        <w:r w:rsidR="00B945CA">
          <w:rPr>
            <w:webHidden/>
          </w:rPr>
          <w:t>58</w:t>
        </w:r>
        <w:r>
          <w:rPr>
            <w:webHidden/>
          </w:rPr>
          <w:fldChar w:fldCharType="end"/>
        </w:r>
      </w:hyperlink>
    </w:p>
    <w:p w:rsidR="00B0778D" w14:paraId="07D49810" w14:textId="0EA0BF2A">
      <w:pPr>
        <w:pStyle w:val="TOC6"/>
        <w:tabs>
          <w:tab w:val="left" w:pos="3240"/>
        </w:tabs>
        <w:rPr>
          <w:rFonts w:asciiTheme="minorHAnsi" w:hAnsiTheme="minorHAnsi"/>
          <w:kern w:val="2"/>
          <w:sz w:val="24"/>
          <w:szCs w:val="24"/>
          <w14:ligatures w14:val="standardContextual"/>
        </w:rPr>
      </w:pPr>
      <w:hyperlink w:anchor="_Toc199235223" w:history="1">
        <w:r w:rsidRPr="000362FF">
          <w:rPr>
            <w:rStyle w:val="Hyperlink"/>
          </w:rPr>
          <w:t>ORD 8.0</w:t>
        </w:r>
        <w:r>
          <w:rPr>
            <w:rFonts w:asciiTheme="minorHAnsi" w:hAnsiTheme="minorHAnsi"/>
            <w:kern w:val="2"/>
            <w:sz w:val="24"/>
            <w:szCs w:val="24"/>
            <w14:ligatures w14:val="standardContextual"/>
          </w:rPr>
          <w:tab/>
        </w:r>
        <w:r w:rsidRPr="000362FF">
          <w:rPr>
            <w:rStyle w:val="Hyperlink"/>
          </w:rPr>
          <w:t>Enforcement</w:t>
        </w:r>
        <w:r>
          <w:rPr>
            <w:webHidden/>
          </w:rPr>
          <w:tab/>
        </w:r>
        <w:r>
          <w:rPr>
            <w:webHidden/>
          </w:rPr>
          <w:fldChar w:fldCharType="begin"/>
        </w:r>
        <w:r>
          <w:rPr>
            <w:webHidden/>
          </w:rPr>
          <w:instrText xml:space="preserve"> PAGEREF _Toc199235223 \h </w:instrText>
        </w:r>
        <w:r>
          <w:rPr>
            <w:webHidden/>
          </w:rPr>
          <w:fldChar w:fldCharType="separate"/>
        </w:r>
        <w:r w:rsidR="00B945CA">
          <w:rPr>
            <w:webHidden/>
          </w:rPr>
          <w:t>59</w:t>
        </w:r>
        <w:r>
          <w:rPr>
            <w:webHidden/>
          </w:rPr>
          <w:fldChar w:fldCharType="end"/>
        </w:r>
      </w:hyperlink>
    </w:p>
    <w:p w:rsidR="00B0778D" w14:paraId="01DA4AB3" w14:textId="6CB17E54">
      <w:pPr>
        <w:pStyle w:val="TOC1"/>
        <w:rPr>
          <w:rFonts w:asciiTheme="minorHAnsi" w:hAnsiTheme="minorHAnsi"/>
          <w:b w:val="0"/>
          <w:caps w:val="0"/>
          <w:color w:val="auto"/>
          <w:kern w:val="2"/>
          <w14:ligatures w14:val="standardContextual"/>
        </w:rPr>
      </w:pPr>
      <w:hyperlink w:anchor="_Toc199235224" w:history="1">
        <w:r w:rsidRPr="000362FF">
          <w:rPr>
            <w:rStyle w:val="Hyperlink"/>
          </w:rPr>
          <w:t>4.0</w:t>
        </w:r>
        <w:r>
          <w:rPr>
            <w:rFonts w:asciiTheme="minorHAnsi" w:hAnsiTheme="minorHAnsi"/>
            <w:b w:val="0"/>
            <w:caps w:val="0"/>
            <w:color w:val="auto"/>
            <w:kern w:val="2"/>
            <w14:ligatures w14:val="standardContextual"/>
          </w:rPr>
          <w:tab/>
        </w:r>
        <w:r w:rsidRPr="000362FF">
          <w:rPr>
            <w:rStyle w:val="Hyperlink"/>
          </w:rPr>
          <w:t>Templates &amp; Customization Guide</w:t>
        </w:r>
        <w:r>
          <w:rPr>
            <w:webHidden/>
          </w:rPr>
          <w:tab/>
        </w:r>
        <w:r>
          <w:rPr>
            <w:webHidden/>
          </w:rPr>
          <w:fldChar w:fldCharType="begin"/>
        </w:r>
        <w:r>
          <w:rPr>
            <w:webHidden/>
          </w:rPr>
          <w:instrText xml:space="preserve"> PAGEREF _Toc199235224 \h </w:instrText>
        </w:r>
        <w:r>
          <w:rPr>
            <w:webHidden/>
          </w:rPr>
          <w:fldChar w:fldCharType="separate"/>
        </w:r>
        <w:r w:rsidR="00B945CA">
          <w:rPr>
            <w:webHidden/>
          </w:rPr>
          <w:t>62</w:t>
        </w:r>
        <w:r>
          <w:rPr>
            <w:webHidden/>
          </w:rPr>
          <w:fldChar w:fldCharType="end"/>
        </w:r>
      </w:hyperlink>
    </w:p>
    <w:p w:rsidR="00D81C99" w:rsidRPr="005D70EB" w:rsidP="00275639" w14:paraId="3C997905" w14:textId="2E7060F0">
      <w:pPr>
        <w:pStyle w:val="BodyText"/>
        <w:spacing w:before="60" w:after="60"/>
      </w:pPr>
      <w:r w:rsidRPr="005D70EB">
        <w:fldChar w:fldCharType="end"/>
      </w:r>
      <w:r>
        <w:pict>
          <v:rect id="_x0000_i1025" style="width:468pt;height:2pt" o:hralign="center" o:hrstd="t" o:hrnoshade="t" o:hr="t" fillcolor="#0049cd" stroked="f"/>
        </w:pict>
      </w:r>
    </w:p>
    <w:p w:rsidR="00CD0F93" w:rsidRPr="005D70EB" w14:paraId="6409C170" w14:textId="0FBF17D7">
      <w:pPr>
        <w:pStyle w:val="TableofFigures"/>
        <w:rPr>
          <w:rFonts w:asciiTheme="minorHAnsi" w:hAnsiTheme="minorHAnsi"/>
          <w:noProof w:val="0"/>
          <w:kern w:val="2"/>
          <w:sz w:val="24"/>
          <w:szCs w:val="24"/>
          <w14:ligatures w14:val="standardContextual"/>
        </w:rPr>
      </w:pPr>
      <w:r w:rsidRPr="005D70EB">
        <w:rPr>
          <w:noProof w:val="0"/>
        </w:rPr>
        <w:fldChar w:fldCharType="begin"/>
      </w:r>
      <w:r w:rsidRPr="005D70EB">
        <w:rPr>
          <w:noProof w:val="0"/>
        </w:rPr>
        <w:instrText xml:space="preserve"> TOC \n \h \z \c "Appendix" </w:instrText>
      </w:r>
      <w:r w:rsidRPr="005D70EB">
        <w:rPr>
          <w:noProof w:val="0"/>
        </w:rPr>
        <w:fldChar w:fldCharType="separate"/>
      </w:r>
      <w:hyperlink w:anchor="_Toc195625261" w:history="1">
        <w:r w:rsidRPr="005D70EB">
          <w:rPr>
            <w:rStyle w:val="Hyperlink"/>
            <w:noProof w:val="0"/>
          </w:rPr>
          <w:t xml:space="preserve">Appendix A </w:t>
        </w:r>
        <w:r w:rsidRPr="005D70EB">
          <w:rPr>
            <w:rStyle w:val="Hyperlink"/>
            <w:rFonts w:ascii="Aptos Narrow" w:hAnsi="Aptos Narrow"/>
            <w:noProof w:val="0"/>
          </w:rPr>
          <w:t>–</w:t>
        </w:r>
        <w:r w:rsidRPr="005D70EB">
          <w:rPr>
            <w:rStyle w:val="Hyperlink"/>
            <w:noProof w:val="0"/>
          </w:rPr>
          <w:t xml:space="preserve"> </w:t>
        </w:r>
        <w:r w:rsidRPr="005D70EB">
          <w:rPr>
            <w:rFonts w:asciiTheme="minorHAnsi" w:hAnsiTheme="minorHAnsi"/>
            <w:noProof w:val="0"/>
            <w:kern w:val="2"/>
            <w:sz w:val="24"/>
            <w:szCs w:val="24"/>
            <w14:ligatures w14:val="standardContextual"/>
          </w:rPr>
          <w:tab/>
        </w:r>
        <w:r w:rsidRPr="005D70EB">
          <w:rPr>
            <w:rStyle w:val="Hyperlink"/>
            <w:noProof w:val="0"/>
          </w:rPr>
          <w:t>RFP Template</w:t>
        </w:r>
      </w:hyperlink>
    </w:p>
    <w:p w:rsidR="00CD0F93" w:rsidRPr="005D70EB" w14:paraId="654ECB23" w14:textId="42FDE9E6">
      <w:pPr>
        <w:pStyle w:val="TableofFigures"/>
        <w:rPr>
          <w:rFonts w:asciiTheme="minorHAnsi" w:hAnsiTheme="minorHAnsi"/>
          <w:noProof w:val="0"/>
          <w:kern w:val="2"/>
          <w:sz w:val="24"/>
          <w:szCs w:val="24"/>
          <w14:ligatures w14:val="standardContextual"/>
        </w:rPr>
      </w:pPr>
      <w:hyperlink w:anchor="_Toc195625262" w:history="1">
        <w:r w:rsidRPr="005D70EB">
          <w:rPr>
            <w:rStyle w:val="Hyperlink"/>
            <w:noProof w:val="0"/>
          </w:rPr>
          <w:t xml:space="preserve">Appendix B </w:t>
        </w:r>
        <w:r w:rsidRPr="005D70EB">
          <w:rPr>
            <w:rStyle w:val="Hyperlink"/>
            <w:rFonts w:ascii="Aptos Narrow" w:hAnsi="Aptos Narrow"/>
            <w:noProof w:val="0"/>
          </w:rPr>
          <w:t>–</w:t>
        </w:r>
        <w:r w:rsidRPr="005D70EB">
          <w:rPr>
            <w:rStyle w:val="Hyperlink"/>
            <w:noProof w:val="0"/>
          </w:rPr>
          <w:t xml:space="preserve"> </w:t>
        </w:r>
        <w:r w:rsidRPr="005D70EB">
          <w:rPr>
            <w:rFonts w:asciiTheme="minorHAnsi" w:hAnsiTheme="minorHAnsi"/>
            <w:noProof w:val="0"/>
            <w:kern w:val="2"/>
            <w:sz w:val="24"/>
            <w:szCs w:val="24"/>
            <w14:ligatures w14:val="standardContextual"/>
          </w:rPr>
          <w:tab/>
        </w:r>
        <w:r w:rsidRPr="005D70EB">
          <w:rPr>
            <w:rStyle w:val="Hyperlink"/>
            <w:noProof w:val="0"/>
          </w:rPr>
          <w:t>Agreement Template</w:t>
        </w:r>
      </w:hyperlink>
    </w:p>
    <w:p w:rsidR="00CD0F93" w:rsidRPr="005D70EB" w14:paraId="1AD3FBAC" w14:textId="67C18634">
      <w:pPr>
        <w:pStyle w:val="TableofFigures"/>
        <w:rPr>
          <w:rFonts w:asciiTheme="minorHAnsi" w:hAnsiTheme="minorHAnsi"/>
          <w:noProof w:val="0"/>
          <w:kern w:val="2"/>
          <w:sz w:val="24"/>
          <w:szCs w:val="24"/>
          <w14:ligatures w14:val="standardContextual"/>
        </w:rPr>
      </w:pPr>
      <w:hyperlink w:anchor="_Toc195625263" w:history="1">
        <w:r w:rsidRPr="005D70EB">
          <w:rPr>
            <w:rStyle w:val="Hyperlink"/>
            <w:noProof w:val="0"/>
          </w:rPr>
          <w:t xml:space="preserve">Appendix C </w:t>
        </w:r>
        <w:r w:rsidRPr="005D70EB">
          <w:rPr>
            <w:rStyle w:val="Hyperlink"/>
            <w:rFonts w:ascii="Aptos Narrow" w:hAnsi="Aptos Narrow"/>
            <w:noProof w:val="0"/>
          </w:rPr>
          <w:t>–</w:t>
        </w:r>
        <w:r w:rsidRPr="005D70EB">
          <w:rPr>
            <w:rStyle w:val="Hyperlink"/>
            <w:noProof w:val="0"/>
          </w:rPr>
          <w:t xml:space="preserve"> </w:t>
        </w:r>
        <w:r w:rsidRPr="005D70EB">
          <w:rPr>
            <w:rFonts w:asciiTheme="minorHAnsi" w:hAnsiTheme="minorHAnsi"/>
            <w:noProof w:val="0"/>
            <w:kern w:val="2"/>
            <w:sz w:val="24"/>
            <w:szCs w:val="24"/>
            <w14:ligatures w14:val="standardContextual"/>
          </w:rPr>
          <w:tab/>
        </w:r>
        <w:r w:rsidRPr="005D70EB">
          <w:rPr>
            <w:rStyle w:val="Hyperlink"/>
            <w:noProof w:val="0"/>
          </w:rPr>
          <w:t>Ordinance Template</w:t>
        </w:r>
      </w:hyperlink>
    </w:p>
    <w:p w:rsidR="00A03649" w:rsidRPr="005D70EB" w:rsidP="00D81C99" w14:paraId="37FCF251" w14:textId="3C8597F9">
      <w:pPr>
        <w:pStyle w:val="BodyText"/>
      </w:pPr>
      <w:r w:rsidRPr="005D70EB">
        <w:fldChar w:fldCharType="end"/>
      </w:r>
    </w:p>
    <w:p w:rsidR="00EC75FC" w:rsidRPr="005D70EB" w:rsidP="00222ACC" w14:paraId="7DE8E9CF" w14:textId="77777777">
      <w:pPr>
        <w:pStyle w:val="ToCTopic"/>
        <w:rPr>
          <w:rFonts w:hint="eastAsia"/>
        </w:rPr>
      </w:pPr>
      <w:r w:rsidRPr="005D70EB">
        <w:t>Figures</w:t>
      </w:r>
    </w:p>
    <w:p w:rsidR="007C7BDD" w14:paraId="22E625CE" w14:textId="4835388F">
      <w:pPr>
        <w:pStyle w:val="TableofFigures"/>
        <w:rPr>
          <w:rFonts w:asciiTheme="minorHAnsi" w:hAnsiTheme="minorHAnsi"/>
          <w:kern w:val="2"/>
          <w:sz w:val="24"/>
          <w:szCs w:val="24"/>
          <w14:ligatures w14:val="standardContextual"/>
        </w:rPr>
      </w:pPr>
      <w:r w:rsidRPr="005D70EB">
        <w:rPr>
          <w:rFonts w:asciiTheme="minorHAnsi" w:hAnsiTheme="minorHAnsi"/>
          <w:noProof w:val="0"/>
          <w:color w:val="474C54"/>
          <w:sz w:val="22"/>
        </w:rPr>
        <w:fldChar w:fldCharType="begin"/>
      </w:r>
      <w:r w:rsidRPr="005D70EB">
        <w:rPr>
          <w:rFonts w:asciiTheme="minorHAnsi" w:hAnsiTheme="minorHAnsi"/>
          <w:noProof w:val="0"/>
          <w:color w:val="474C54"/>
          <w:sz w:val="22"/>
        </w:rPr>
        <w:instrText xml:space="preserve"> TOC \h \z \c "Figure" </w:instrText>
      </w:r>
      <w:r w:rsidRPr="005D70EB">
        <w:rPr>
          <w:rFonts w:asciiTheme="minorHAnsi" w:hAnsiTheme="minorHAnsi"/>
          <w:noProof w:val="0"/>
          <w:color w:val="474C54"/>
          <w:sz w:val="22"/>
        </w:rPr>
        <w:fldChar w:fldCharType="separate"/>
      </w:r>
      <w:hyperlink w:anchor="_Toc195788049" w:history="1">
        <w:r w:rsidRPr="00D351C8">
          <w:rPr>
            <w:rStyle w:val="Hyperlink"/>
          </w:rPr>
          <w:t>Figure 1:</w:t>
        </w:r>
        <w:r>
          <w:rPr>
            <w:rFonts w:asciiTheme="minorHAnsi" w:hAnsiTheme="minorHAnsi"/>
            <w:kern w:val="2"/>
            <w:sz w:val="24"/>
            <w:szCs w:val="24"/>
            <w14:ligatures w14:val="standardContextual"/>
          </w:rPr>
          <w:tab/>
        </w:r>
        <w:r w:rsidRPr="00D351C8">
          <w:rPr>
            <w:rStyle w:val="Hyperlink"/>
          </w:rPr>
          <w:t>White Paper and Guidebook Process Flow</w:t>
        </w:r>
        <w:r>
          <w:rPr>
            <w:webHidden/>
          </w:rPr>
          <w:tab/>
        </w:r>
        <w:r>
          <w:rPr>
            <w:webHidden/>
          </w:rPr>
          <w:fldChar w:fldCharType="begin"/>
        </w:r>
        <w:r>
          <w:rPr>
            <w:webHidden/>
          </w:rPr>
          <w:instrText xml:space="preserve"> PAGEREF _Toc195788049 \h </w:instrText>
        </w:r>
        <w:r>
          <w:rPr>
            <w:webHidden/>
          </w:rPr>
          <w:fldChar w:fldCharType="separate"/>
        </w:r>
        <w:r w:rsidR="00B945CA">
          <w:rPr>
            <w:webHidden/>
          </w:rPr>
          <w:t>5</w:t>
        </w:r>
        <w:r>
          <w:rPr>
            <w:webHidden/>
          </w:rPr>
          <w:fldChar w:fldCharType="end"/>
        </w:r>
      </w:hyperlink>
    </w:p>
    <w:p w:rsidR="007C7BDD" w14:paraId="72450BA0" w14:textId="542C98D1">
      <w:pPr>
        <w:pStyle w:val="TableofFigures"/>
        <w:rPr>
          <w:rFonts w:asciiTheme="minorHAnsi" w:hAnsiTheme="minorHAnsi"/>
          <w:kern w:val="2"/>
          <w:sz w:val="24"/>
          <w:szCs w:val="24"/>
          <w14:ligatures w14:val="standardContextual"/>
        </w:rPr>
      </w:pPr>
      <w:hyperlink w:anchor="_Toc195788050" w:history="1">
        <w:r w:rsidRPr="00D351C8">
          <w:rPr>
            <w:rStyle w:val="Hyperlink"/>
          </w:rPr>
          <w:t>Figure 2:</w:t>
        </w:r>
        <w:r>
          <w:rPr>
            <w:rFonts w:asciiTheme="minorHAnsi" w:hAnsiTheme="minorHAnsi"/>
            <w:kern w:val="2"/>
            <w:sz w:val="24"/>
            <w:szCs w:val="24"/>
            <w14:ligatures w14:val="standardContextual"/>
          </w:rPr>
          <w:tab/>
        </w:r>
        <w:r w:rsidRPr="00D351C8">
          <w:rPr>
            <w:rStyle w:val="Hyperlink"/>
          </w:rPr>
          <w:t>Key Steps in the RFP Process</w:t>
        </w:r>
        <w:r>
          <w:rPr>
            <w:webHidden/>
          </w:rPr>
          <w:tab/>
        </w:r>
        <w:r>
          <w:rPr>
            <w:webHidden/>
          </w:rPr>
          <w:fldChar w:fldCharType="begin"/>
        </w:r>
        <w:r>
          <w:rPr>
            <w:webHidden/>
          </w:rPr>
          <w:instrText xml:space="preserve"> PAGEREF _Toc195788050 \h </w:instrText>
        </w:r>
        <w:r>
          <w:rPr>
            <w:webHidden/>
          </w:rPr>
          <w:fldChar w:fldCharType="separate"/>
        </w:r>
        <w:r w:rsidR="00B945CA">
          <w:rPr>
            <w:webHidden/>
          </w:rPr>
          <w:t>9</w:t>
        </w:r>
        <w:r>
          <w:rPr>
            <w:webHidden/>
          </w:rPr>
          <w:fldChar w:fldCharType="end"/>
        </w:r>
      </w:hyperlink>
    </w:p>
    <w:p w:rsidR="007C7BDD" w14:paraId="5DDBF761" w14:textId="7603AEA7">
      <w:pPr>
        <w:pStyle w:val="TableofFigures"/>
        <w:rPr>
          <w:rFonts w:asciiTheme="minorHAnsi" w:hAnsiTheme="minorHAnsi"/>
          <w:kern w:val="2"/>
          <w:sz w:val="24"/>
          <w:szCs w:val="24"/>
          <w14:ligatures w14:val="standardContextual"/>
        </w:rPr>
      </w:pPr>
      <w:hyperlink w:anchor="_Toc195788051" w:history="1">
        <w:r w:rsidRPr="00D351C8">
          <w:rPr>
            <w:rStyle w:val="Hyperlink"/>
          </w:rPr>
          <w:t>Figure 3:</w:t>
        </w:r>
        <w:r>
          <w:rPr>
            <w:rFonts w:asciiTheme="minorHAnsi" w:hAnsiTheme="minorHAnsi"/>
            <w:kern w:val="2"/>
            <w:sz w:val="24"/>
            <w:szCs w:val="24"/>
            <w14:ligatures w14:val="standardContextual"/>
          </w:rPr>
          <w:tab/>
        </w:r>
        <w:r w:rsidRPr="00D351C8">
          <w:rPr>
            <w:rStyle w:val="Hyperlink"/>
          </w:rPr>
          <w:t>RFP and Contract Timeline</w:t>
        </w:r>
        <w:r>
          <w:rPr>
            <w:webHidden/>
          </w:rPr>
          <w:tab/>
        </w:r>
        <w:r>
          <w:rPr>
            <w:webHidden/>
          </w:rPr>
          <w:fldChar w:fldCharType="begin"/>
        </w:r>
        <w:r>
          <w:rPr>
            <w:webHidden/>
          </w:rPr>
          <w:instrText xml:space="preserve"> PAGEREF _Toc195788051 \h </w:instrText>
        </w:r>
        <w:r>
          <w:rPr>
            <w:webHidden/>
          </w:rPr>
          <w:fldChar w:fldCharType="separate"/>
        </w:r>
        <w:r w:rsidR="00B945CA">
          <w:rPr>
            <w:webHidden/>
          </w:rPr>
          <w:t>11</w:t>
        </w:r>
        <w:r>
          <w:rPr>
            <w:webHidden/>
          </w:rPr>
          <w:fldChar w:fldCharType="end"/>
        </w:r>
      </w:hyperlink>
    </w:p>
    <w:p w:rsidR="00B20E16" w:rsidRPr="005D70EB" w:rsidP="00C86D36" w14:paraId="2985658C" w14:textId="5AAE20A0">
      <w:pPr>
        <w:rPr>
          <w:rFonts w:asciiTheme="minorHAnsi" w:hAnsiTheme="minorHAnsi"/>
        </w:rPr>
      </w:pPr>
      <w:r w:rsidRPr="005D70EB">
        <w:rPr>
          <w:rFonts w:asciiTheme="minorHAnsi" w:hAnsiTheme="minorHAnsi"/>
          <w:color w:val="474C54"/>
          <w:sz w:val="22"/>
          <w:szCs w:val="22"/>
        </w:rPr>
        <w:fldChar w:fldCharType="end"/>
      </w:r>
      <w:bookmarkStart w:id="0" w:name="_Ref193435017"/>
      <w:bookmarkStart w:id="1" w:name="_Toc194907278"/>
    </w:p>
    <w:p w:rsidR="00C86D36" w:rsidRPr="005D70EB" w:rsidP="00222ACC" w14:paraId="7D9586E5" w14:textId="77777777">
      <w:pPr>
        <w:pStyle w:val="ToCTopic"/>
        <w:rPr>
          <w:rFonts w:hint="eastAsia"/>
        </w:rPr>
      </w:pPr>
      <w:r w:rsidRPr="005D70EB">
        <w:t>Tables</w:t>
      </w:r>
    </w:p>
    <w:p w:rsidR="00B0778D" w14:paraId="0E967C23" w14:textId="4F7865F8">
      <w:pPr>
        <w:pStyle w:val="TableofFigures"/>
        <w:rPr>
          <w:rFonts w:asciiTheme="minorHAnsi" w:hAnsiTheme="minorHAnsi"/>
          <w:kern w:val="2"/>
          <w:sz w:val="24"/>
          <w:szCs w:val="24"/>
          <w14:ligatures w14:val="standardContextual"/>
        </w:rPr>
      </w:pPr>
      <w:r w:rsidRPr="005D70EB">
        <w:rPr>
          <w:rFonts w:asciiTheme="minorHAnsi" w:hAnsiTheme="minorHAnsi"/>
          <w:noProof w:val="0"/>
          <w:sz w:val="22"/>
        </w:rPr>
        <w:fldChar w:fldCharType="begin"/>
      </w:r>
      <w:r w:rsidRPr="005D70EB">
        <w:rPr>
          <w:rFonts w:asciiTheme="minorHAnsi" w:hAnsiTheme="minorHAnsi"/>
          <w:noProof w:val="0"/>
        </w:rPr>
        <w:instrText xml:space="preserve"> TOC \h \z \c "Table" </w:instrText>
      </w:r>
      <w:r w:rsidRPr="005D70EB">
        <w:rPr>
          <w:rFonts w:asciiTheme="minorHAnsi" w:hAnsiTheme="minorHAnsi"/>
          <w:noProof w:val="0"/>
          <w:sz w:val="22"/>
        </w:rPr>
        <w:fldChar w:fldCharType="separate"/>
      </w:r>
      <w:hyperlink w:anchor="_Toc199235225" w:history="1">
        <w:r w:rsidRPr="00D9539F">
          <w:rPr>
            <w:rStyle w:val="Hyperlink"/>
          </w:rPr>
          <w:t>Table 1</w:t>
        </w:r>
        <w:r w:rsidRPr="00D9539F">
          <w:rPr>
            <w:rStyle w:val="Hyperlink"/>
          </w:rPr>
          <w:noBreakHyphen/>
          <w:t>1: Federal and State Procurement Regulations</w:t>
        </w:r>
        <w:r>
          <w:rPr>
            <w:webHidden/>
          </w:rPr>
          <w:tab/>
        </w:r>
        <w:r>
          <w:rPr>
            <w:webHidden/>
          </w:rPr>
          <w:fldChar w:fldCharType="begin"/>
        </w:r>
        <w:r>
          <w:rPr>
            <w:webHidden/>
          </w:rPr>
          <w:instrText xml:space="preserve"> PAGEREF _Toc199235225 \h </w:instrText>
        </w:r>
        <w:r>
          <w:rPr>
            <w:webHidden/>
          </w:rPr>
          <w:fldChar w:fldCharType="separate"/>
        </w:r>
        <w:r w:rsidR="00B945CA">
          <w:rPr>
            <w:webHidden/>
          </w:rPr>
          <w:t>3</w:t>
        </w:r>
        <w:r>
          <w:rPr>
            <w:webHidden/>
          </w:rPr>
          <w:fldChar w:fldCharType="end"/>
        </w:r>
      </w:hyperlink>
    </w:p>
    <w:p w:rsidR="00B0778D" w14:paraId="3E251019" w14:textId="0A5C3838">
      <w:pPr>
        <w:pStyle w:val="TableofFigures"/>
        <w:rPr>
          <w:rFonts w:asciiTheme="minorHAnsi" w:hAnsiTheme="minorHAnsi"/>
          <w:kern w:val="2"/>
          <w:sz w:val="24"/>
          <w:szCs w:val="24"/>
          <w14:ligatures w14:val="standardContextual"/>
        </w:rPr>
      </w:pPr>
      <w:hyperlink w:anchor="_Toc199235226" w:history="1">
        <w:r w:rsidRPr="00D9539F">
          <w:rPr>
            <w:rStyle w:val="Hyperlink"/>
          </w:rPr>
          <w:t>Table 2</w:t>
        </w:r>
        <w:r w:rsidRPr="00D9539F">
          <w:rPr>
            <w:rStyle w:val="Hyperlink"/>
          </w:rPr>
          <w:noBreakHyphen/>
          <w:t>1:</w:t>
        </w:r>
        <w:r>
          <w:rPr>
            <w:rFonts w:asciiTheme="minorHAnsi" w:hAnsiTheme="minorHAnsi"/>
            <w:kern w:val="2"/>
            <w:sz w:val="24"/>
            <w:szCs w:val="24"/>
            <w14:ligatures w14:val="standardContextual"/>
          </w:rPr>
          <w:tab/>
        </w:r>
        <w:r w:rsidRPr="00D9539F">
          <w:rPr>
            <w:rStyle w:val="Hyperlink"/>
          </w:rPr>
          <w:t>Procurement Structure Comparison Matrix</w:t>
        </w:r>
        <w:r>
          <w:rPr>
            <w:webHidden/>
          </w:rPr>
          <w:tab/>
        </w:r>
        <w:r>
          <w:rPr>
            <w:webHidden/>
          </w:rPr>
          <w:fldChar w:fldCharType="begin"/>
        </w:r>
        <w:r>
          <w:rPr>
            <w:webHidden/>
          </w:rPr>
          <w:instrText xml:space="preserve"> PAGEREF _Toc199235226 \h </w:instrText>
        </w:r>
        <w:r>
          <w:rPr>
            <w:webHidden/>
          </w:rPr>
          <w:fldChar w:fldCharType="separate"/>
        </w:r>
        <w:r w:rsidR="00B945CA">
          <w:rPr>
            <w:webHidden/>
          </w:rPr>
          <w:t>7</w:t>
        </w:r>
        <w:r>
          <w:rPr>
            <w:webHidden/>
          </w:rPr>
          <w:fldChar w:fldCharType="end"/>
        </w:r>
      </w:hyperlink>
    </w:p>
    <w:p w:rsidR="00B0778D" w14:paraId="2EE77091" w14:textId="114D907E">
      <w:pPr>
        <w:pStyle w:val="TableofFigures"/>
        <w:rPr>
          <w:rFonts w:asciiTheme="minorHAnsi" w:hAnsiTheme="minorHAnsi"/>
          <w:kern w:val="2"/>
          <w:sz w:val="24"/>
          <w:szCs w:val="24"/>
          <w14:ligatures w14:val="standardContextual"/>
        </w:rPr>
      </w:pPr>
      <w:hyperlink w:anchor="_Toc199235227" w:history="1">
        <w:r w:rsidRPr="00D9539F">
          <w:rPr>
            <w:rStyle w:val="Hyperlink"/>
          </w:rPr>
          <w:t>Table 2</w:t>
        </w:r>
        <w:r w:rsidRPr="00D9539F">
          <w:rPr>
            <w:rStyle w:val="Hyperlink"/>
          </w:rPr>
          <w:noBreakHyphen/>
          <w:t>2:</w:t>
        </w:r>
        <w:r>
          <w:rPr>
            <w:rFonts w:asciiTheme="minorHAnsi" w:hAnsiTheme="minorHAnsi"/>
            <w:kern w:val="2"/>
            <w:sz w:val="24"/>
            <w:szCs w:val="24"/>
            <w14:ligatures w14:val="standardContextual"/>
          </w:rPr>
          <w:tab/>
        </w:r>
        <w:r w:rsidRPr="00D9539F">
          <w:rPr>
            <w:rStyle w:val="Hyperlink"/>
          </w:rPr>
          <w:t>Separate, Open-End, and Integrated Procurement Comparison Matrix</w:t>
        </w:r>
        <w:r>
          <w:rPr>
            <w:webHidden/>
          </w:rPr>
          <w:tab/>
        </w:r>
        <w:r>
          <w:rPr>
            <w:webHidden/>
          </w:rPr>
          <w:fldChar w:fldCharType="begin"/>
        </w:r>
        <w:r>
          <w:rPr>
            <w:webHidden/>
          </w:rPr>
          <w:instrText xml:space="preserve"> PAGEREF _Toc199235227 \h </w:instrText>
        </w:r>
        <w:r>
          <w:rPr>
            <w:webHidden/>
          </w:rPr>
          <w:fldChar w:fldCharType="separate"/>
        </w:r>
        <w:r w:rsidR="00B945CA">
          <w:rPr>
            <w:webHidden/>
          </w:rPr>
          <w:t>8</w:t>
        </w:r>
        <w:r>
          <w:rPr>
            <w:webHidden/>
          </w:rPr>
          <w:fldChar w:fldCharType="end"/>
        </w:r>
      </w:hyperlink>
    </w:p>
    <w:p w:rsidR="00B0778D" w14:paraId="7FD62A36" w14:textId="70172C15">
      <w:pPr>
        <w:pStyle w:val="TableofFigures"/>
        <w:rPr>
          <w:rFonts w:asciiTheme="minorHAnsi" w:hAnsiTheme="minorHAnsi"/>
          <w:kern w:val="2"/>
          <w:sz w:val="24"/>
          <w:szCs w:val="24"/>
          <w14:ligatures w14:val="standardContextual"/>
        </w:rPr>
      </w:pPr>
      <w:hyperlink w:anchor="_Toc199235228" w:history="1">
        <w:r w:rsidRPr="00D9539F">
          <w:rPr>
            <w:rStyle w:val="Hyperlink"/>
          </w:rPr>
          <w:t>Table 2</w:t>
        </w:r>
        <w:r w:rsidRPr="00D9539F">
          <w:rPr>
            <w:rStyle w:val="Hyperlink"/>
          </w:rPr>
          <w:noBreakHyphen/>
          <w:t>3:</w:t>
        </w:r>
        <w:r>
          <w:rPr>
            <w:rFonts w:asciiTheme="minorHAnsi" w:hAnsiTheme="minorHAnsi"/>
            <w:kern w:val="2"/>
            <w:sz w:val="24"/>
            <w:szCs w:val="24"/>
            <w14:ligatures w14:val="standardContextual"/>
          </w:rPr>
          <w:tab/>
        </w:r>
        <w:r w:rsidRPr="00D9539F">
          <w:rPr>
            <w:rStyle w:val="Hyperlink"/>
          </w:rPr>
          <w:t>Procurement Team Selection</w:t>
        </w:r>
        <w:r>
          <w:rPr>
            <w:webHidden/>
          </w:rPr>
          <w:tab/>
        </w:r>
        <w:r>
          <w:rPr>
            <w:webHidden/>
          </w:rPr>
          <w:fldChar w:fldCharType="begin"/>
        </w:r>
        <w:r>
          <w:rPr>
            <w:webHidden/>
          </w:rPr>
          <w:instrText xml:space="preserve"> PAGEREF _Toc199235228 \h </w:instrText>
        </w:r>
        <w:r>
          <w:rPr>
            <w:webHidden/>
          </w:rPr>
          <w:fldChar w:fldCharType="separate"/>
        </w:r>
        <w:r w:rsidR="00B945CA">
          <w:rPr>
            <w:webHidden/>
          </w:rPr>
          <w:t>9</w:t>
        </w:r>
        <w:r>
          <w:rPr>
            <w:webHidden/>
          </w:rPr>
          <w:fldChar w:fldCharType="end"/>
        </w:r>
      </w:hyperlink>
    </w:p>
    <w:p w:rsidR="00B0778D" w14:paraId="561E5B04" w14:textId="444D3B8C">
      <w:pPr>
        <w:pStyle w:val="TableofFigures"/>
        <w:rPr>
          <w:rFonts w:asciiTheme="minorHAnsi" w:hAnsiTheme="minorHAnsi"/>
          <w:kern w:val="2"/>
          <w:sz w:val="24"/>
          <w:szCs w:val="24"/>
          <w14:ligatures w14:val="standardContextual"/>
        </w:rPr>
      </w:pPr>
      <w:hyperlink w:anchor="_Toc199235229" w:history="1">
        <w:r w:rsidRPr="00D9539F">
          <w:rPr>
            <w:rStyle w:val="Hyperlink"/>
          </w:rPr>
          <w:t>Table 2</w:t>
        </w:r>
        <w:r w:rsidRPr="00D9539F">
          <w:rPr>
            <w:rStyle w:val="Hyperlink"/>
          </w:rPr>
          <w:noBreakHyphen/>
          <w:t>4:</w:t>
        </w:r>
        <w:r>
          <w:rPr>
            <w:rFonts w:asciiTheme="minorHAnsi" w:hAnsiTheme="minorHAnsi"/>
            <w:kern w:val="2"/>
            <w:sz w:val="24"/>
            <w:szCs w:val="24"/>
            <w14:ligatures w14:val="standardContextual"/>
          </w:rPr>
          <w:tab/>
        </w:r>
        <w:r w:rsidRPr="00D9539F">
          <w:rPr>
            <w:rStyle w:val="Hyperlink"/>
          </w:rPr>
          <w:t>Recordkeeping and Reporting</w:t>
        </w:r>
        <w:r>
          <w:rPr>
            <w:webHidden/>
          </w:rPr>
          <w:tab/>
        </w:r>
        <w:r>
          <w:rPr>
            <w:webHidden/>
          </w:rPr>
          <w:fldChar w:fldCharType="begin"/>
        </w:r>
        <w:r>
          <w:rPr>
            <w:webHidden/>
          </w:rPr>
          <w:instrText xml:space="preserve"> PAGEREF _Toc199235229 \h </w:instrText>
        </w:r>
        <w:r>
          <w:rPr>
            <w:webHidden/>
          </w:rPr>
          <w:fldChar w:fldCharType="separate"/>
        </w:r>
        <w:r w:rsidR="00B945CA">
          <w:rPr>
            <w:webHidden/>
          </w:rPr>
          <w:t>26</w:t>
        </w:r>
        <w:r>
          <w:rPr>
            <w:webHidden/>
          </w:rPr>
          <w:fldChar w:fldCharType="end"/>
        </w:r>
      </w:hyperlink>
    </w:p>
    <w:p w:rsidR="00B0778D" w14:paraId="65969CF7" w14:textId="2505283F">
      <w:pPr>
        <w:pStyle w:val="TableofFigures"/>
        <w:rPr>
          <w:rFonts w:asciiTheme="minorHAnsi" w:hAnsiTheme="minorHAnsi"/>
          <w:kern w:val="2"/>
          <w:sz w:val="24"/>
          <w:szCs w:val="24"/>
          <w14:ligatures w14:val="standardContextual"/>
        </w:rPr>
      </w:pPr>
      <w:hyperlink w:anchor="_Toc199235230" w:history="1">
        <w:r w:rsidRPr="00D9539F">
          <w:rPr>
            <w:rStyle w:val="Hyperlink"/>
          </w:rPr>
          <w:t>Table 2</w:t>
        </w:r>
        <w:r w:rsidRPr="00D9539F">
          <w:rPr>
            <w:rStyle w:val="Hyperlink"/>
          </w:rPr>
          <w:noBreakHyphen/>
          <w:t>5:</w:t>
        </w:r>
        <w:r>
          <w:rPr>
            <w:rFonts w:asciiTheme="minorHAnsi" w:hAnsiTheme="minorHAnsi"/>
            <w:kern w:val="2"/>
            <w:sz w:val="24"/>
            <w:szCs w:val="24"/>
            <w14:ligatures w14:val="standardContextual"/>
          </w:rPr>
          <w:tab/>
        </w:r>
        <w:r w:rsidRPr="00D9539F">
          <w:rPr>
            <w:rStyle w:val="Hyperlink"/>
          </w:rPr>
          <w:t>Residential Recycling Collection Frequency</w:t>
        </w:r>
        <w:r>
          <w:rPr>
            <w:webHidden/>
          </w:rPr>
          <w:tab/>
        </w:r>
        <w:r>
          <w:rPr>
            <w:webHidden/>
          </w:rPr>
          <w:fldChar w:fldCharType="begin"/>
        </w:r>
        <w:r>
          <w:rPr>
            <w:webHidden/>
          </w:rPr>
          <w:instrText xml:space="preserve"> PAGEREF _Toc199235230 \h </w:instrText>
        </w:r>
        <w:r>
          <w:rPr>
            <w:webHidden/>
          </w:rPr>
          <w:fldChar w:fldCharType="separate"/>
        </w:r>
        <w:r w:rsidR="00B945CA">
          <w:rPr>
            <w:webHidden/>
          </w:rPr>
          <w:t>32</w:t>
        </w:r>
        <w:r>
          <w:rPr>
            <w:webHidden/>
          </w:rPr>
          <w:fldChar w:fldCharType="end"/>
        </w:r>
      </w:hyperlink>
    </w:p>
    <w:p w:rsidR="00B0778D" w14:paraId="5E109AE0" w14:textId="756B026D">
      <w:pPr>
        <w:pStyle w:val="TableofFigures"/>
        <w:rPr>
          <w:rFonts w:asciiTheme="minorHAnsi" w:hAnsiTheme="minorHAnsi"/>
          <w:kern w:val="2"/>
          <w:sz w:val="24"/>
          <w:szCs w:val="24"/>
          <w14:ligatures w14:val="standardContextual"/>
        </w:rPr>
      </w:pPr>
      <w:hyperlink w:anchor="_Toc199235231" w:history="1">
        <w:r w:rsidRPr="00D9539F">
          <w:rPr>
            <w:rStyle w:val="Hyperlink"/>
          </w:rPr>
          <w:t>Table 2</w:t>
        </w:r>
        <w:r w:rsidRPr="00D9539F">
          <w:rPr>
            <w:rStyle w:val="Hyperlink"/>
          </w:rPr>
          <w:noBreakHyphen/>
          <w:t>6:</w:t>
        </w:r>
        <w:r>
          <w:rPr>
            <w:rFonts w:asciiTheme="minorHAnsi" w:hAnsiTheme="minorHAnsi"/>
            <w:kern w:val="2"/>
            <w:sz w:val="24"/>
            <w:szCs w:val="24"/>
            <w14:ligatures w14:val="standardContextual"/>
          </w:rPr>
          <w:tab/>
        </w:r>
        <w:r w:rsidRPr="00D9539F">
          <w:rPr>
            <w:rStyle w:val="Hyperlink"/>
          </w:rPr>
          <w:t>Yard Trimmings Collection Frequency</w:t>
        </w:r>
        <w:r>
          <w:rPr>
            <w:webHidden/>
          </w:rPr>
          <w:tab/>
        </w:r>
        <w:r>
          <w:rPr>
            <w:webHidden/>
          </w:rPr>
          <w:fldChar w:fldCharType="begin"/>
        </w:r>
        <w:r>
          <w:rPr>
            <w:webHidden/>
          </w:rPr>
          <w:instrText xml:space="preserve"> PAGEREF _Toc199235231 \h </w:instrText>
        </w:r>
        <w:r>
          <w:rPr>
            <w:webHidden/>
          </w:rPr>
          <w:fldChar w:fldCharType="separate"/>
        </w:r>
        <w:r w:rsidR="00B945CA">
          <w:rPr>
            <w:webHidden/>
          </w:rPr>
          <w:t>33</w:t>
        </w:r>
        <w:r>
          <w:rPr>
            <w:webHidden/>
          </w:rPr>
          <w:fldChar w:fldCharType="end"/>
        </w:r>
      </w:hyperlink>
    </w:p>
    <w:p w:rsidR="00B0778D" w14:paraId="3E1279D6" w14:textId="7C46BBF1">
      <w:pPr>
        <w:pStyle w:val="TableofFigures"/>
        <w:rPr>
          <w:rFonts w:asciiTheme="minorHAnsi" w:hAnsiTheme="minorHAnsi"/>
          <w:kern w:val="2"/>
          <w:sz w:val="24"/>
          <w:szCs w:val="24"/>
          <w14:ligatures w14:val="standardContextual"/>
        </w:rPr>
      </w:pPr>
      <w:hyperlink w:anchor="_Toc199235232" w:history="1">
        <w:r w:rsidRPr="00D9539F">
          <w:rPr>
            <w:rStyle w:val="Hyperlink"/>
          </w:rPr>
          <w:t>Table 4</w:t>
        </w:r>
        <w:r w:rsidRPr="00D9539F">
          <w:rPr>
            <w:rStyle w:val="Hyperlink"/>
          </w:rPr>
          <w:noBreakHyphen/>
          <w:t>1:</w:t>
        </w:r>
        <w:r>
          <w:rPr>
            <w:rFonts w:asciiTheme="minorHAnsi" w:hAnsiTheme="minorHAnsi"/>
            <w:kern w:val="2"/>
            <w:sz w:val="24"/>
            <w:szCs w:val="24"/>
            <w14:ligatures w14:val="standardContextual"/>
          </w:rPr>
          <w:tab/>
        </w:r>
        <w:r w:rsidRPr="00D9539F">
          <w:rPr>
            <w:rStyle w:val="Hyperlink"/>
          </w:rPr>
          <w:t>RFP, Contract, and Ordinance Template Stylization Guide</w:t>
        </w:r>
        <w:r>
          <w:rPr>
            <w:webHidden/>
          </w:rPr>
          <w:tab/>
        </w:r>
        <w:r>
          <w:rPr>
            <w:webHidden/>
          </w:rPr>
          <w:fldChar w:fldCharType="begin"/>
        </w:r>
        <w:r>
          <w:rPr>
            <w:webHidden/>
          </w:rPr>
          <w:instrText xml:space="preserve"> PAGEREF _Toc199235232 \h </w:instrText>
        </w:r>
        <w:r>
          <w:rPr>
            <w:webHidden/>
          </w:rPr>
          <w:fldChar w:fldCharType="separate"/>
        </w:r>
        <w:r w:rsidR="00B945CA">
          <w:rPr>
            <w:webHidden/>
          </w:rPr>
          <w:t>63</w:t>
        </w:r>
        <w:r>
          <w:rPr>
            <w:webHidden/>
          </w:rPr>
          <w:fldChar w:fldCharType="end"/>
        </w:r>
      </w:hyperlink>
    </w:p>
    <w:p w:rsidR="00B0778D" w14:paraId="65D8E73F" w14:textId="15D0467C">
      <w:pPr>
        <w:pStyle w:val="TableofFigures"/>
        <w:rPr>
          <w:rFonts w:asciiTheme="minorHAnsi" w:hAnsiTheme="minorHAnsi"/>
          <w:kern w:val="2"/>
          <w:sz w:val="24"/>
          <w:szCs w:val="24"/>
          <w14:ligatures w14:val="standardContextual"/>
        </w:rPr>
      </w:pPr>
      <w:hyperlink w:anchor="_Toc199235233" w:history="1">
        <w:r w:rsidRPr="00D9539F">
          <w:rPr>
            <w:rStyle w:val="Hyperlink"/>
          </w:rPr>
          <w:t>Table 4</w:t>
        </w:r>
        <w:r w:rsidRPr="00D9539F">
          <w:rPr>
            <w:rStyle w:val="Hyperlink"/>
          </w:rPr>
          <w:noBreakHyphen/>
          <w:t xml:space="preserve">2: </w:t>
        </w:r>
        <w:r>
          <w:rPr>
            <w:rFonts w:asciiTheme="minorHAnsi" w:hAnsiTheme="minorHAnsi"/>
            <w:kern w:val="2"/>
            <w:sz w:val="24"/>
            <w:szCs w:val="24"/>
            <w14:ligatures w14:val="standardContextual"/>
          </w:rPr>
          <w:tab/>
        </w:r>
        <w:r w:rsidRPr="00D9539F">
          <w:rPr>
            <w:rStyle w:val="Hyperlink"/>
          </w:rPr>
          <w:t>Household Counts by Dwelling Type as of [YEAR}</w:t>
        </w:r>
        <w:r>
          <w:rPr>
            <w:webHidden/>
          </w:rPr>
          <w:tab/>
        </w:r>
        <w:r>
          <w:rPr>
            <w:webHidden/>
          </w:rPr>
          <w:fldChar w:fldCharType="begin"/>
        </w:r>
        <w:r>
          <w:rPr>
            <w:webHidden/>
          </w:rPr>
          <w:instrText xml:space="preserve"> PAGEREF _Toc199235233 \h </w:instrText>
        </w:r>
        <w:r>
          <w:rPr>
            <w:webHidden/>
          </w:rPr>
          <w:fldChar w:fldCharType="separate"/>
        </w:r>
        <w:r w:rsidR="00B945CA">
          <w:rPr>
            <w:webHidden/>
          </w:rPr>
          <w:t>12</w:t>
        </w:r>
        <w:r>
          <w:rPr>
            <w:webHidden/>
          </w:rPr>
          <w:fldChar w:fldCharType="end"/>
        </w:r>
      </w:hyperlink>
    </w:p>
    <w:p w:rsidR="00B0778D" w14:paraId="4D2C5A4A" w14:textId="3712B37C">
      <w:pPr>
        <w:pStyle w:val="TableofFigures"/>
        <w:rPr>
          <w:rFonts w:asciiTheme="minorHAnsi" w:hAnsiTheme="minorHAnsi"/>
          <w:kern w:val="2"/>
          <w:sz w:val="24"/>
          <w:szCs w:val="24"/>
          <w14:ligatures w14:val="standardContextual"/>
        </w:rPr>
      </w:pPr>
      <w:hyperlink w:anchor="_Toc199235234" w:history="1">
        <w:r w:rsidRPr="00D9539F">
          <w:rPr>
            <w:rStyle w:val="Hyperlink"/>
          </w:rPr>
          <w:t>Table 4</w:t>
        </w:r>
        <w:r w:rsidRPr="00D9539F">
          <w:rPr>
            <w:rStyle w:val="Hyperlink"/>
          </w:rPr>
          <w:noBreakHyphen/>
          <w:t>3:</w:t>
        </w:r>
        <w:r>
          <w:rPr>
            <w:rFonts w:asciiTheme="minorHAnsi" w:hAnsiTheme="minorHAnsi"/>
            <w:kern w:val="2"/>
            <w:sz w:val="24"/>
            <w:szCs w:val="24"/>
            <w14:ligatures w14:val="standardContextual"/>
          </w:rPr>
          <w:tab/>
        </w:r>
        <w:r w:rsidRPr="00D9539F">
          <w:rPr>
            <w:rStyle w:val="Hyperlink"/>
          </w:rPr>
          <w:t>Existing Residential Services Summary</w:t>
        </w:r>
        <w:r>
          <w:rPr>
            <w:webHidden/>
          </w:rPr>
          <w:tab/>
        </w:r>
        <w:r>
          <w:rPr>
            <w:webHidden/>
          </w:rPr>
          <w:fldChar w:fldCharType="begin"/>
        </w:r>
        <w:r>
          <w:rPr>
            <w:webHidden/>
          </w:rPr>
          <w:instrText xml:space="preserve"> PAGEREF _Toc199235234 \h </w:instrText>
        </w:r>
        <w:r>
          <w:rPr>
            <w:webHidden/>
          </w:rPr>
          <w:fldChar w:fldCharType="separate"/>
        </w:r>
        <w:r w:rsidR="00B945CA">
          <w:rPr>
            <w:webHidden/>
          </w:rPr>
          <w:t>13</w:t>
        </w:r>
        <w:r>
          <w:rPr>
            <w:webHidden/>
          </w:rPr>
          <w:fldChar w:fldCharType="end"/>
        </w:r>
      </w:hyperlink>
    </w:p>
    <w:p w:rsidR="00B0778D" w14:paraId="3990B322" w14:textId="3639B45E">
      <w:pPr>
        <w:pStyle w:val="TableofFigures"/>
        <w:rPr>
          <w:rFonts w:asciiTheme="minorHAnsi" w:hAnsiTheme="minorHAnsi"/>
          <w:kern w:val="2"/>
          <w:sz w:val="24"/>
          <w:szCs w:val="24"/>
          <w14:ligatures w14:val="standardContextual"/>
        </w:rPr>
      </w:pPr>
      <w:hyperlink w:anchor="_Toc199235235" w:history="1">
        <w:r w:rsidRPr="00D9539F">
          <w:rPr>
            <w:rStyle w:val="Hyperlink"/>
          </w:rPr>
          <w:t>Table 4</w:t>
        </w:r>
        <w:r w:rsidRPr="00D9539F">
          <w:rPr>
            <w:rStyle w:val="Hyperlink"/>
          </w:rPr>
          <w:noBreakHyphen/>
          <w:t>4:</w:t>
        </w:r>
        <w:r>
          <w:rPr>
            <w:rFonts w:asciiTheme="minorHAnsi" w:hAnsiTheme="minorHAnsi"/>
            <w:kern w:val="2"/>
            <w:sz w:val="24"/>
            <w:szCs w:val="24"/>
            <w14:ligatures w14:val="standardContextual"/>
          </w:rPr>
          <w:tab/>
        </w:r>
        <w:r w:rsidRPr="00D9539F">
          <w:rPr>
            <w:rStyle w:val="Hyperlink"/>
          </w:rPr>
          <w:t>Residential Trash and Recycling Carts per Household</w:t>
        </w:r>
        <w:r>
          <w:rPr>
            <w:webHidden/>
          </w:rPr>
          <w:tab/>
        </w:r>
        <w:r>
          <w:rPr>
            <w:webHidden/>
          </w:rPr>
          <w:fldChar w:fldCharType="begin"/>
        </w:r>
        <w:r>
          <w:rPr>
            <w:webHidden/>
          </w:rPr>
          <w:instrText xml:space="preserve"> PAGEREF _Toc199235235 \h </w:instrText>
        </w:r>
        <w:r>
          <w:rPr>
            <w:webHidden/>
          </w:rPr>
          <w:fldChar w:fldCharType="separate"/>
        </w:r>
        <w:r w:rsidR="00B945CA">
          <w:rPr>
            <w:webHidden/>
          </w:rPr>
          <w:t>14</w:t>
        </w:r>
        <w:r>
          <w:rPr>
            <w:webHidden/>
          </w:rPr>
          <w:fldChar w:fldCharType="end"/>
        </w:r>
      </w:hyperlink>
    </w:p>
    <w:p w:rsidR="00B0778D" w14:paraId="7F34E88E" w14:textId="686F1335">
      <w:pPr>
        <w:pStyle w:val="TableofFigures"/>
        <w:rPr>
          <w:rFonts w:asciiTheme="minorHAnsi" w:hAnsiTheme="minorHAnsi"/>
          <w:kern w:val="2"/>
          <w:sz w:val="24"/>
          <w:szCs w:val="24"/>
          <w14:ligatures w14:val="standardContextual"/>
        </w:rPr>
      </w:pPr>
      <w:hyperlink w:anchor="_Toc199235236" w:history="1">
        <w:r w:rsidRPr="00D9539F">
          <w:rPr>
            <w:rStyle w:val="Hyperlink"/>
          </w:rPr>
          <w:t>Table 4</w:t>
        </w:r>
        <w:r w:rsidRPr="00D9539F">
          <w:rPr>
            <w:rStyle w:val="Hyperlink"/>
          </w:rPr>
          <w:noBreakHyphen/>
          <w:t>5:</w:t>
        </w:r>
        <w:r>
          <w:rPr>
            <w:rFonts w:asciiTheme="minorHAnsi" w:hAnsiTheme="minorHAnsi"/>
            <w:kern w:val="2"/>
            <w:sz w:val="24"/>
            <w:szCs w:val="24"/>
            <w14:ligatures w14:val="standardContextual"/>
          </w:rPr>
          <w:tab/>
        </w:r>
        <w:r w:rsidRPr="00D9539F">
          <w:rPr>
            <w:rStyle w:val="Hyperlink"/>
          </w:rPr>
          <w:t>Monthly Residential Curbside Tonnage by Material Type</w:t>
        </w:r>
        <w:r>
          <w:rPr>
            <w:webHidden/>
          </w:rPr>
          <w:tab/>
        </w:r>
        <w:r>
          <w:rPr>
            <w:webHidden/>
          </w:rPr>
          <w:fldChar w:fldCharType="begin"/>
        </w:r>
        <w:r>
          <w:rPr>
            <w:webHidden/>
          </w:rPr>
          <w:instrText xml:space="preserve"> PAGEREF _Toc199235236 \h </w:instrText>
        </w:r>
        <w:r>
          <w:rPr>
            <w:webHidden/>
          </w:rPr>
          <w:fldChar w:fldCharType="separate"/>
        </w:r>
        <w:r w:rsidR="00B945CA">
          <w:rPr>
            <w:webHidden/>
          </w:rPr>
          <w:t>14</w:t>
        </w:r>
        <w:r>
          <w:rPr>
            <w:webHidden/>
          </w:rPr>
          <w:fldChar w:fldCharType="end"/>
        </w:r>
      </w:hyperlink>
    </w:p>
    <w:p w:rsidR="00B0778D" w14:paraId="2BCA7B2F" w14:textId="372ABB4D">
      <w:pPr>
        <w:pStyle w:val="TableofFigures"/>
        <w:rPr>
          <w:rFonts w:asciiTheme="minorHAnsi" w:hAnsiTheme="minorHAnsi"/>
          <w:kern w:val="2"/>
          <w:sz w:val="24"/>
          <w:szCs w:val="24"/>
          <w14:ligatures w14:val="standardContextual"/>
        </w:rPr>
      </w:pPr>
      <w:hyperlink w:anchor="_Toc199235237" w:history="1">
        <w:r w:rsidRPr="00D9539F">
          <w:rPr>
            <w:rStyle w:val="Hyperlink"/>
          </w:rPr>
          <w:t>Table 4</w:t>
        </w:r>
        <w:r w:rsidRPr="00D9539F">
          <w:rPr>
            <w:rStyle w:val="Hyperlink"/>
          </w:rPr>
          <w:noBreakHyphen/>
          <w:t>6:</w:t>
        </w:r>
        <w:r>
          <w:rPr>
            <w:rFonts w:asciiTheme="minorHAnsi" w:hAnsiTheme="minorHAnsi"/>
            <w:kern w:val="2"/>
            <w:sz w:val="24"/>
            <w:szCs w:val="24"/>
            <w14:ligatures w14:val="standardContextual"/>
          </w:rPr>
          <w:tab/>
        </w:r>
        <w:r w:rsidRPr="00D9539F">
          <w:rPr>
            <w:rStyle w:val="Hyperlink"/>
          </w:rPr>
          <w:t>Current Alley Service Units</w:t>
        </w:r>
        <w:r>
          <w:rPr>
            <w:webHidden/>
          </w:rPr>
          <w:tab/>
        </w:r>
        <w:r>
          <w:rPr>
            <w:webHidden/>
          </w:rPr>
          <w:fldChar w:fldCharType="begin"/>
        </w:r>
        <w:r>
          <w:rPr>
            <w:webHidden/>
          </w:rPr>
          <w:instrText xml:space="preserve"> PAGEREF _Toc199235237 \h </w:instrText>
        </w:r>
        <w:r>
          <w:rPr>
            <w:webHidden/>
          </w:rPr>
          <w:fldChar w:fldCharType="separate"/>
        </w:r>
        <w:r w:rsidR="00B945CA">
          <w:rPr>
            <w:webHidden/>
          </w:rPr>
          <w:t>15</w:t>
        </w:r>
        <w:r>
          <w:rPr>
            <w:webHidden/>
          </w:rPr>
          <w:fldChar w:fldCharType="end"/>
        </w:r>
      </w:hyperlink>
    </w:p>
    <w:p w:rsidR="00B0778D" w14:paraId="11E48D9F" w14:textId="74303D67">
      <w:pPr>
        <w:pStyle w:val="TableofFigures"/>
        <w:rPr>
          <w:rFonts w:asciiTheme="minorHAnsi" w:hAnsiTheme="minorHAnsi"/>
          <w:kern w:val="2"/>
          <w:sz w:val="24"/>
          <w:szCs w:val="24"/>
          <w14:ligatures w14:val="standardContextual"/>
        </w:rPr>
      </w:pPr>
      <w:hyperlink w:anchor="_Toc199235238" w:history="1">
        <w:r w:rsidRPr="00D9539F">
          <w:rPr>
            <w:rStyle w:val="Hyperlink"/>
          </w:rPr>
          <w:t>Table 4</w:t>
        </w:r>
        <w:r w:rsidRPr="00D9539F">
          <w:rPr>
            <w:rStyle w:val="Hyperlink"/>
          </w:rPr>
          <w:noBreakHyphen/>
          <w:t>7:</w:t>
        </w:r>
        <w:r>
          <w:rPr>
            <w:rFonts w:asciiTheme="minorHAnsi" w:hAnsiTheme="minorHAnsi"/>
            <w:kern w:val="2"/>
            <w:sz w:val="24"/>
            <w:szCs w:val="24"/>
            <w14:ligatures w14:val="standardContextual"/>
          </w:rPr>
          <w:tab/>
        </w:r>
        <w:r w:rsidRPr="00D9539F">
          <w:rPr>
            <w:rStyle w:val="Hyperlink"/>
          </w:rPr>
          <w:t>Summary of Commercial Trash and Recycling Carts Accounts</w:t>
        </w:r>
        <w:r>
          <w:rPr>
            <w:webHidden/>
          </w:rPr>
          <w:tab/>
        </w:r>
        <w:r>
          <w:rPr>
            <w:webHidden/>
          </w:rPr>
          <w:fldChar w:fldCharType="begin"/>
        </w:r>
        <w:r>
          <w:rPr>
            <w:webHidden/>
          </w:rPr>
          <w:instrText xml:space="preserve"> PAGEREF _Toc199235238 \h </w:instrText>
        </w:r>
        <w:r>
          <w:rPr>
            <w:webHidden/>
          </w:rPr>
          <w:fldChar w:fldCharType="separate"/>
        </w:r>
        <w:r w:rsidR="00B945CA">
          <w:rPr>
            <w:webHidden/>
          </w:rPr>
          <w:t>16</w:t>
        </w:r>
        <w:r>
          <w:rPr>
            <w:webHidden/>
          </w:rPr>
          <w:fldChar w:fldCharType="end"/>
        </w:r>
      </w:hyperlink>
    </w:p>
    <w:p w:rsidR="00B0778D" w14:paraId="0819D48C" w14:textId="05DEE8E5">
      <w:pPr>
        <w:pStyle w:val="TableofFigures"/>
        <w:rPr>
          <w:rFonts w:asciiTheme="minorHAnsi" w:hAnsiTheme="minorHAnsi"/>
          <w:kern w:val="2"/>
          <w:sz w:val="24"/>
          <w:szCs w:val="24"/>
          <w14:ligatures w14:val="standardContextual"/>
        </w:rPr>
      </w:pPr>
      <w:hyperlink w:anchor="_Toc199235239" w:history="1">
        <w:r w:rsidRPr="00D9539F">
          <w:rPr>
            <w:rStyle w:val="Hyperlink"/>
          </w:rPr>
          <w:t>Table 4</w:t>
        </w:r>
        <w:r w:rsidRPr="00D9539F">
          <w:rPr>
            <w:rStyle w:val="Hyperlink"/>
          </w:rPr>
          <w:noBreakHyphen/>
          <w:t>8:</w:t>
        </w:r>
        <w:r>
          <w:rPr>
            <w:rFonts w:asciiTheme="minorHAnsi" w:hAnsiTheme="minorHAnsi"/>
            <w:kern w:val="2"/>
            <w:sz w:val="24"/>
            <w:szCs w:val="24"/>
            <w14:ligatures w14:val="standardContextual"/>
          </w:rPr>
          <w:tab/>
        </w:r>
        <w:r w:rsidRPr="00D9539F">
          <w:rPr>
            <w:rStyle w:val="Hyperlink"/>
          </w:rPr>
          <w:t>Commercial Front Load Trash Containers</w:t>
        </w:r>
        <w:r>
          <w:rPr>
            <w:webHidden/>
          </w:rPr>
          <w:tab/>
        </w:r>
        <w:r>
          <w:rPr>
            <w:webHidden/>
          </w:rPr>
          <w:fldChar w:fldCharType="begin"/>
        </w:r>
        <w:r>
          <w:rPr>
            <w:webHidden/>
          </w:rPr>
          <w:instrText xml:space="preserve"> PAGEREF _Toc199235239 \h </w:instrText>
        </w:r>
        <w:r>
          <w:rPr>
            <w:webHidden/>
          </w:rPr>
          <w:fldChar w:fldCharType="separate"/>
        </w:r>
        <w:r w:rsidR="00B945CA">
          <w:rPr>
            <w:webHidden/>
          </w:rPr>
          <w:t>17</w:t>
        </w:r>
        <w:r>
          <w:rPr>
            <w:webHidden/>
          </w:rPr>
          <w:fldChar w:fldCharType="end"/>
        </w:r>
      </w:hyperlink>
    </w:p>
    <w:p w:rsidR="00B0778D" w14:paraId="61FBB2C8" w14:textId="38F726A0">
      <w:pPr>
        <w:pStyle w:val="TableofFigures"/>
        <w:rPr>
          <w:rFonts w:asciiTheme="minorHAnsi" w:hAnsiTheme="minorHAnsi"/>
          <w:kern w:val="2"/>
          <w:sz w:val="24"/>
          <w:szCs w:val="24"/>
          <w14:ligatures w14:val="standardContextual"/>
        </w:rPr>
      </w:pPr>
      <w:hyperlink w:anchor="_Toc199235240" w:history="1">
        <w:r w:rsidRPr="00D9539F">
          <w:rPr>
            <w:rStyle w:val="Hyperlink"/>
          </w:rPr>
          <w:t>Table 4</w:t>
        </w:r>
        <w:r w:rsidRPr="00D9539F">
          <w:rPr>
            <w:rStyle w:val="Hyperlink"/>
          </w:rPr>
          <w:noBreakHyphen/>
          <w:t>9:</w:t>
        </w:r>
        <w:r>
          <w:rPr>
            <w:rFonts w:asciiTheme="minorHAnsi" w:hAnsiTheme="minorHAnsi"/>
            <w:kern w:val="2"/>
            <w:sz w:val="24"/>
            <w:szCs w:val="24"/>
            <w14:ligatures w14:val="standardContextual"/>
          </w:rPr>
          <w:tab/>
        </w:r>
        <w:r w:rsidRPr="00D9539F">
          <w:rPr>
            <w:rStyle w:val="Hyperlink"/>
          </w:rPr>
          <w:t>Commercial Front Load Recycling Containers</w:t>
        </w:r>
        <w:r>
          <w:rPr>
            <w:webHidden/>
          </w:rPr>
          <w:tab/>
        </w:r>
        <w:r>
          <w:rPr>
            <w:webHidden/>
          </w:rPr>
          <w:fldChar w:fldCharType="begin"/>
        </w:r>
        <w:r>
          <w:rPr>
            <w:webHidden/>
          </w:rPr>
          <w:instrText xml:space="preserve"> PAGEREF _Toc199235240 \h </w:instrText>
        </w:r>
        <w:r>
          <w:rPr>
            <w:webHidden/>
          </w:rPr>
          <w:fldChar w:fldCharType="separate"/>
        </w:r>
        <w:r w:rsidR="00B945CA">
          <w:rPr>
            <w:webHidden/>
          </w:rPr>
          <w:t>18</w:t>
        </w:r>
        <w:r>
          <w:rPr>
            <w:webHidden/>
          </w:rPr>
          <w:fldChar w:fldCharType="end"/>
        </w:r>
      </w:hyperlink>
    </w:p>
    <w:p w:rsidR="00B0778D" w14:paraId="10069E24" w14:textId="77C62C01">
      <w:pPr>
        <w:pStyle w:val="TableofFigures"/>
        <w:rPr>
          <w:rFonts w:asciiTheme="minorHAnsi" w:hAnsiTheme="minorHAnsi"/>
          <w:kern w:val="2"/>
          <w:sz w:val="24"/>
          <w:szCs w:val="24"/>
          <w14:ligatures w14:val="standardContextual"/>
        </w:rPr>
      </w:pPr>
      <w:hyperlink w:anchor="_Toc199235241" w:history="1">
        <w:r w:rsidRPr="00D9539F">
          <w:rPr>
            <w:rStyle w:val="Hyperlink"/>
          </w:rPr>
          <w:t>Table 4</w:t>
        </w:r>
        <w:r w:rsidRPr="00D9539F">
          <w:rPr>
            <w:rStyle w:val="Hyperlink"/>
          </w:rPr>
          <w:noBreakHyphen/>
          <w:t>10:</w:t>
        </w:r>
        <w:r>
          <w:rPr>
            <w:rFonts w:asciiTheme="minorHAnsi" w:hAnsiTheme="minorHAnsi"/>
            <w:kern w:val="2"/>
            <w:sz w:val="24"/>
            <w:szCs w:val="24"/>
            <w14:ligatures w14:val="standardContextual"/>
          </w:rPr>
          <w:tab/>
        </w:r>
        <w:r w:rsidRPr="00D9539F">
          <w:rPr>
            <w:rStyle w:val="Hyperlink"/>
          </w:rPr>
          <w:t>Current Rates, Monthly Front Load Trash Collection Service</w:t>
        </w:r>
        <w:r>
          <w:rPr>
            <w:webHidden/>
          </w:rPr>
          <w:tab/>
        </w:r>
        <w:r>
          <w:rPr>
            <w:webHidden/>
          </w:rPr>
          <w:fldChar w:fldCharType="begin"/>
        </w:r>
        <w:r>
          <w:rPr>
            <w:webHidden/>
          </w:rPr>
          <w:instrText xml:space="preserve"> PAGEREF _Toc199235241 \h </w:instrText>
        </w:r>
        <w:r>
          <w:rPr>
            <w:webHidden/>
          </w:rPr>
          <w:fldChar w:fldCharType="separate"/>
        </w:r>
        <w:r w:rsidR="00B945CA">
          <w:rPr>
            <w:webHidden/>
          </w:rPr>
          <w:t>19</w:t>
        </w:r>
        <w:r>
          <w:rPr>
            <w:webHidden/>
          </w:rPr>
          <w:fldChar w:fldCharType="end"/>
        </w:r>
      </w:hyperlink>
    </w:p>
    <w:p w:rsidR="00B0778D" w14:paraId="68ED8BBD" w14:textId="111D555B">
      <w:pPr>
        <w:pStyle w:val="TableofFigures"/>
        <w:rPr>
          <w:rFonts w:asciiTheme="minorHAnsi" w:hAnsiTheme="minorHAnsi"/>
          <w:kern w:val="2"/>
          <w:sz w:val="24"/>
          <w:szCs w:val="24"/>
          <w14:ligatures w14:val="standardContextual"/>
        </w:rPr>
      </w:pPr>
      <w:hyperlink w:anchor="_Toc199235242" w:history="1">
        <w:r w:rsidRPr="00D9539F">
          <w:rPr>
            <w:rStyle w:val="Hyperlink"/>
          </w:rPr>
          <w:t>Table 4</w:t>
        </w:r>
        <w:r w:rsidRPr="00D9539F">
          <w:rPr>
            <w:rStyle w:val="Hyperlink"/>
          </w:rPr>
          <w:noBreakHyphen/>
          <w:t>11:</w:t>
        </w:r>
        <w:r>
          <w:rPr>
            <w:rFonts w:asciiTheme="minorHAnsi" w:hAnsiTheme="minorHAnsi"/>
            <w:kern w:val="2"/>
            <w:sz w:val="24"/>
            <w:szCs w:val="24"/>
            <w14:ligatures w14:val="standardContextual"/>
          </w:rPr>
          <w:tab/>
        </w:r>
        <w:r w:rsidRPr="00D9539F">
          <w:rPr>
            <w:rStyle w:val="Hyperlink"/>
          </w:rPr>
          <w:t>Current Rates, Monthly Front Load Recycling Collection Service</w:t>
        </w:r>
        <w:r>
          <w:rPr>
            <w:webHidden/>
          </w:rPr>
          <w:tab/>
        </w:r>
        <w:r>
          <w:rPr>
            <w:webHidden/>
          </w:rPr>
          <w:fldChar w:fldCharType="begin"/>
        </w:r>
        <w:r>
          <w:rPr>
            <w:webHidden/>
          </w:rPr>
          <w:instrText xml:space="preserve"> PAGEREF _Toc199235242 \h </w:instrText>
        </w:r>
        <w:r>
          <w:rPr>
            <w:webHidden/>
          </w:rPr>
          <w:fldChar w:fldCharType="separate"/>
        </w:r>
        <w:r w:rsidR="00B945CA">
          <w:rPr>
            <w:webHidden/>
          </w:rPr>
          <w:t>19</w:t>
        </w:r>
        <w:r>
          <w:rPr>
            <w:webHidden/>
          </w:rPr>
          <w:fldChar w:fldCharType="end"/>
        </w:r>
      </w:hyperlink>
    </w:p>
    <w:p w:rsidR="00B0778D" w14:paraId="7C16C87E" w14:textId="5F30F516">
      <w:pPr>
        <w:pStyle w:val="TableofFigures"/>
        <w:rPr>
          <w:rFonts w:asciiTheme="minorHAnsi" w:hAnsiTheme="minorHAnsi"/>
          <w:kern w:val="2"/>
          <w:sz w:val="24"/>
          <w:szCs w:val="24"/>
          <w14:ligatures w14:val="standardContextual"/>
        </w:rPr>
      </w:pPr>
      <w:hyperlink w:anchor="_Toc199235243" w:history="1">
        <w:r w:rsidRPr="00D9539F">
          <w:rPr>
            <w:rStyle w:val="Hyperlink"/>
          </w:rPr>
          <w:t>Table 4</w:t>
        </w:r>
        <w:r w:rsidRPr="00D9539F">
          <w:rPr>
            <w:rStyle w:val="Hyperlink"/>
          </w:rPr>
          <w:noBreakHyphen/>
          <w:t>12:</w:t>
        </w:r>
        <w:r>
          <w:rPr>
            <w:rFonts w:asciiTheme="minorHAnsi" w:hAnsiTheme="minorHAnsi"/>
            <w:kern w:val="2"/>
            <w:sz w:val="24"/>
            <w:szCs w:val="24"/>
            <w14:ligatures w14:val="standardContextual"/>
          </w:rPr>
          <w:tab/>
        </w:r>
        <w:r w:rsidRPr="00D9539F">
          <w:rPr>
            <w:rStyle w:val="Hyperlink"/>
          </w:rPr>
          <w:t>Annual Number of Roll-Off Container Hauls</w:t>
        </w:r>
        <w:r>
          <w:rPr>
            <w:webHidden/>
          </w:rPr>
          <w:tab/>
        </w:r>
        <w:r>
          <w:rPr>
            <w:webHidden/>
          </w:rPr>
          <w:fldChar w:fldCharType="begin"/>
        </w:r>
        <w:r>
          <w:rPr>
            <w:webHidden/>
          </w:rPr>
          <w:instrText xml:space="preserve"> PAGEREF _Toc199235243 \h </w:instrText>
        </w:r>
        <w:r>
          <w:rPr>
            <w:webHidden/>
          </w:rPr>
          <w:fldChar w:fldCharType="separate"/>
        </w:r>
        <w:r w:rsidR="00B945CA">
          <w:rPr>
            <w:webHidden/>
          </w:rPr>
          <w:t>20</w:t>
        </w:r>
        <w:r>
          <w:rPr>
            <w:webHidden/>
          </w:rPr>
          <w:fldChar w:fldCharType="end"/>
        </w:r>
      </w:hyperlink>
    </w:p>
    <w:p w:rsidR="00B0778D" w14:paraId="11168D20" w14:textId="05DEC844">
      <w:pPr>
        <w:pStyle w:val="TableofFigures"/>
        <w:rPr>
          <w:rFonts w:asciiTheme="minorHAnsi" w:hAnsiTheme="minorHAnsi"/>
          <w:kern w:val="2"/>
          <w:sz w:val="24"/>
          <w:szCs w:val="24"/>
          <w14:ligatures w14:val="standardContextual"/>
        </w:rPr>
      </w:pPr>
      <w:hyperlink w:anchor="_Toc199235244" w:history="1">
        <w:r w:rsidRPr="00D9539F">
          <w:rPr>
            <w:rStyle w:val="Hyperlink"/>
          </w:rPr>
          <w:t>Table 4</w:t>
        </w:r>
        <w:r w:rsidRPr="00D9539F">
          <w:rPr>
            <w:rStyle w:val="Hyperlink"/>
          </w:rPr>
          <w:noBreakHyphen/>
          <w:t>13:</w:t>
        </w:r>
        <w:r>
          <w:rPr>
            <w:rFonts w:asciiTheme="minorHAnsi" w:hAnsiTheme="minorHAnsi"/>
            <w:kern w:val="2"/>
            <w:sz w:val="24"/>
            <w:szCs w:val="24"/>
            <w14:ligatures w14:val="standardContextual"/>
          </w:rPr>
          <w:tab/>
        </w:r>
        <w:r w:rsidRPr="00D9539F">
          <w:rPr>
            <w:rStyle w:val="Hyperlink"/>
          </w:rPr>
          <w:t>Commercial Roll-Off Container Rates</w:t>
        </w:r>
        <w:r>
          <w:rPr>
            <w:webHidden/>
          </w:rPr>
          <w:tab/>
        </w:r>
        <w:r>
          <w:rPr>
            <w:webHidden/>
          </w:rPr>
          <w:fldChar w:fldCharType="begin"/>
        </w:r>
        <w:r>
          <w:rPr>
            <w:webHidden/>
          </w:rPr>
          <w:instrText xml:space="preserve"> PAGEREF _Toc199235244 \h </w:instrText>
        </w:r>
        <w:r>
          <w:rPr>
            <w:webHidden/>
          </w:rPr>
          <w:fldChar w:fldCharType="separate"/>
        </w:r>
        <w:r w:rsidR="00B945CA">
          <w:rPr>
            <w:webHidden/>
          </w:rPr>
          <w:t>20</w:t>
        </w:r>
        <w:r>
          <w:rPr>
            <w:webHidden/>
          </w:rPr>
          <w:fldChar w:fldCharType="end"/>
        </w:r>
      </w:hyperlink>
    </w:p>
    <w:p w:rsidR="00B0778D" w14:paraId="2930C823" w14:textId="26598C2D">
      <w:pPr>
        <w:pStyle w:val="TableofFigures"/>
        <w:rPr>
          <w:rFonts w:asciiTheme="minorHAnsi" w:hAnsiTheme="minorHAnsi"/>
          <w:kern w:val="2"/>
          <w:sz w:val="24"/>
          <w:szCs w:val="24"/>
          <w14:ligatures w14:val="standardContextual"/>
        </w:rPr>
      </w:pPr>
      <w:hyperlink w:anchor="_Toc199235245" w:history="1">
        <w:r w:rsidRPr="00D9539F">
          <w:rPr>
            <w:rStyle w:val="Hyperlink"/>
          </w:rPr>
          <w:t>Table 4</w:t>
        </w:r>
        <w:r w:rsidRPr="00D9539F">
          <w:rPr>
            <w:rStyle w:val="Hyperlink"/>
          </w:rPr>
          <w:noBreakHyphen/>
          <w:t>14:</w:t>
        </w:r>
        <w:r>
          <w:rPr>
            <w:rFonts w:asciiTheme="minorHAnsi" w:hAnsiTheme="minorHAnsi"/>
            <w:kern w:val="2"/>
            <w:sz w:val="24"/>
            <w:szCs w:val="24"/>
            <w14:ligatures w14:val="standardContextual"/>
          </w:rPr>
          <w:tab/>
        </w:r>
        <w:r w:rsidRPr="00D9539F">
          <w:rPr>
            <w:rStyle w:val="Hyperlink"/>
          </w:rPr>
          <w:t>Roll-Off Rates to Residential Properties</w:t>
        </w:r>
        <w:r>
          <w:rPr>
            <w:webHidden/>
          </w:rPr>
          <w:tab/>
        </w:r>
        <w:r>
          <w:rPr>
            <w:webHidden/>
          </w:rPr>
          <w:fldChar w:fldCharType="begin"/>
        </w:r>
        <w:r>
          <w:rPr>
            <w:webHidden/>
          </w:rPr>
          <w:instrText xml:space="preserve"> PAGEREF _Toc199235245 \h </w:instrText>
        </w:r>
        <w:r>
          <w:rPr>
            <w:webHidden/>
          </w:rPr>
          <w:fldChar w:fldCharType="separate"/>
        </w:r>
        <w:r w:rsidR="00B945CA">
          <w:rPr>
            <w:webHidden/>
          </w:rPr>
          <w:t>21</w:t>
        </w:r>
        <w:r>
          <w:rPr>
            <w:webHidden/>
          </w:rPr>
          <w:fldChar w:fldCharType="end"/>
        </w:r>
      </w:hyperlink>
    </w:p>
    <w:p w:rsidR="00B0778D" w14:paraId="4F7AB371" w14:textId="0575F23C">
      <w:pPr>
        <w:pStyle w:val="TableofFigures"/>
        <w:rPr>
          <w:rFonts w:asciiTheme="minorHAnsi" w:hAnsiTheme="minorHAnsi"/>
          <w:kern w:val="2"/>
          <w:sz w:val="24"/>
          <w:szCs w:val="24"/>
          <w14:ligatures w14:val="standardContextual"/>
        </w:rPr>
      </w:pPr>
      <w:hyperlink w:anchor="_Toc199235246" w:history="1">
        <w:r w:rsidRPr="00D9539F">
          <w:rPr>
            <w:rStyle w:val="Hyperlink"/>
          </w:rPr>
          <w:t>Table 4</w:t>
        </w:r>
        <w:r w:rsidRPr="00D9539F">
          <w:rPr>
            <w:rStyle w:val="Hyperlink"/>
          </w:rPr>
          <w:noBreakHyphen/>
          <w:t>15:</w:t>
        </w:r>
        <w:r>
          <w:rPr>
            <w:rFonts w:asciiTheme="minorHAnsi" w:hAnsiTheme="minorHAnsi"/>
            <w:kern w:val="2"/>
            <w:sz w:val="24"/>
            <w:szCs w:val="24"/>
            <w14:ligatures w14:val="standardContextual"/>
          </w:rPr>
          <w:tab/>
        </w:r>
        <w:r w:rsidRPr="00D9539F">
          <w:rPr>
            <w:rStyle w:val="Hyperlink"/>
          </w:rPr>
          <w:t>Estimated Service Requirements for Existing City Facilities</w:t>
        </w:r>
        <w:r>
          <w:rPr>
            <w:webHidden/>
          </w:rPr>
          <w:tab/>
        </w:r>
        <w:r>
          <w:rPr>
            <w:webHidden/>
          </w:rPr>
          <w:fldChar w:fldCharType="begin"/>
        </w:r>
        <w:r>
          <w:rPr>
            <w:webHidden/>
          </w:rPr>
          <w:instrText xml:space="preserve"> PAGEREF _Toc199235246 \h </w:instrText>
        </w:r>
        <w:r>
          <w:rPr>
            <w:webHidden/>
          </w:rPr>
          <w:fldChar w:fldCharType="separate"/>
        </w:r>
        <w:r w:rsidR="00B945CA">
          <w:rPr>
            <w:webHidden/>
          </w:rPr>
          <w:t>21</w:t>
        </w:r>
        <w:r>
          <w:rPr>
            <w:webHidden/>
          </w:rPr>
          <w:fldChar w:fldCharType="end"/>
        </w:r>
      </w:hyperlink>
    </w:p>
    <w:p w:rsidR="00C86D36" w:rsidRPr="005D70EB" w:rsidP="00E551C6" w14:paraId="77E34BD0" w14:textId="3142CFE4">
      <w:pPr>
        <w:rPr>
          <w:rFonts w:asciiTheme="minorHAnsi" w:hAnsiTheme="minorHAnsi"/>
        </w:rPr>
      </w:pPr>
      <w:r w:rsidRPr="005D70EB">
        <w:rPr>
          <w:rFonts w:asciiTheme="minorHAnsi" w:hAnsiTheme="minorHAnsi"/>
          <w:color w:val="474C54"/>
        </w:rPr>
        <w:fldChar w:fldCharType="end"/>
      </w:r>
    </w:p>
    <w:p w:rsidR="00422D50" w:rsidRPr="005D70EB" w:rsidP="00222ACC" w14:paraId="65E07328" w14:textId="77777777">
      <w:pPr>
        <w:pStyle w:val="ToCTopic"/>
        <w:rPr>
          <w:rFonts w:hint="eastAsia"/>
        </w:rPr>
        <w:sectPr w:rsidSect="00EE6E04">
          <w:headerReference w:type="even" r:id="rId12"/>
          <w:headerReference w:type="default" r:id="rId13"/>
          <w:footerReference w:type="default" r:id="rId14"/>
          <w:headerReference w:type="first" r:id="rId15"/>
          <w:pgSz w:w="12240" w:h="15840" w:code="1"/>
          <w:pgMar w:top="1440" w:right="1440" w:bottom="1440" w:left="1440" w:header="720" w:footer="576" w:gutter="0"/>
          <w:pgNumType w:start="0"/>
          <w:cols w:space="720"/>
          <w:docGrid w:linePitch="360"/>
        </w:sectPr>
      </w:pPr>
    </w:p>
    <w:p w:rsidR="004E6952" w:rsidRPr="005D70EB" w:rsidP="00832BE4" w14:paraId="6EAEA476" w14:textId="77777777">
      <w:pPr>
        <w:pStyle w:val="Subheading"/>
        <w:rPr>
          <w:noProof w:val="0"/>
          <w:lang w:val="en-US"/>
        </w:rPr>
      </w:pPr>
      <w:bookmarkStart w:id="2" w:name="_Toc46732372"/>
      <w:bookmarkStart w:id="3" w:name="_Toc46732436"/>
      <w:bookmarkStart w:id="4" w:name="_Toc46733476"/>
      <w:bookmarkStart w:id="5" w:name="_Toc46733520"/>
      <w:bookmarkStart w:id="6" w:name="_Toc46733559"/>
      <w:bookmarkStart w:id="7" w:name="_Toc46733585"/>
      <w:bookmarkStart w:id="8" w:name="_Toc46733619"/>
      <w:bookmarkStart w:id="9" w:name="_Toc46736923"/>
      <w:bookmarkStart w:id="10" w:name="_Toc47536725"/>
      <w:bookmarkStart w:id="11" w:name="_Toc47678250"/>
      <w:r w:rsidRPr="005D70EB">
        <w:rPr>
          <w:noProof w:val="0"/>
          <w:lang w:val="en-US"/>
        </w:rPr>
        <w:t>List of Abbreviations</w:t>
      </w:r>
    </w:p>
    <w:p w:rsidR="004E6952" w:rsidRPr="005D70EB" w:rsidP="004E6952" w14:paraId="3CE84864" w14:textId="77777777">
      <w:pPr>
        <w:pStyle w:val="NoSpacing"/>
        <w:rPr>
          <w:rFonts w:asciiTheme="minorHAnsi" w:hAnsiTheme="minorHAnsi"/>
        </w:rPr>
      </w:pPr>
    </w:p>
    <w:tbl>
      <w:tblPr>
        <w:tblStyle w:val="TableGrid"/>
        <w:tblW w:w="0" w:type="auto"/>
        <w:tblLook w:val="04A0"/>
      </w:tblPr>
      <w:tblGrid>
        <w:gridCol w:w="2695"/>
        <w:gridCol w:w="6655"/>
      </w:tblGrid>
      <w:tr w14:paraId="61A9AD21" w14:textId="77777777" w:rsidTr="004C5C63">
        <w:tblPrEx>
          <w:tblW w:w="0" w:type="auto"/>
          <w:tblLook w:val="04A0"/>
        </w:tblPrEx>
        <w:trPr>
          <w:trHeight w:hRule="exact" w:val="432"/>
        </w:trPr>
        <w:tc>
          <w:tcPr>
            <w:tcW w:w="2695" w:type="dxa"/>
          </w:tcPr>
          <w:p w:rsidR="004E6952" w:rsidRPr="005D70EB" w:rsidP="004C5C63" w14:paraId="362DF22E" w14:textId="77777777">
            <w:pPr>
              <w:pStyle w:val="TableText"/>
              <w:rPr>
                <w:rFonts w:asciiTheme="minorHAnsi" w:hAnsiTheme="minorHAnsi"/>
              </w:rPr>
            </w:pPr>
            <w:r w:rsidRPr="005D70EB">
              <w:rPr>
                <w:rFonts w:asciiTheme="minorHAnsi" w:hAnsiTheme="minorHAnsi"/>
              </w:rPr>
              <w:t>Abbreviation</w:t>
            </w:r>
          </w:p>
        </w:tc>
        <w:tc>
          <w:tcPr>
            <w:tcW w:w="6655" w:type="dxa"/>
          </w:tcPr>
          <w:p w:rsidR="004E6952" w:rsidRPr="005D70EB" w:rsidP="004C5C63" w14:paraId="1BB09DFD" w14:textId="77777777">
            <w:pPr>
              <w:rPr>
                <w:rFonts w:asciiTheme="minorHAnsi" w:hAnsiTheme="minorHAnsi"/>
              </w:rPr>
            </w:pPr>
            <w:r w:rsidRPr="005D70EB">
              <w:rPr>
                <w:rFonts w:asciiTheme="minorHAnsi" w:hAnsiTheme="minorHAnsi"/>
              </w:rPr>
              <w:t>Term/Phrase/Name</w:t>
            </w:r>
          </w:p>
        </w:tc>
      </w:tr>
      <w:tr w14:paraId="6745BC63" w14:textId="77777777" w:rsidTr="003F2E43">
        <w:tblPrEx>
          <w:tblW w:w="0" w:type="auto"/>
          <w:tblLook w:val="04A0"/>
        </w:tblPrEx>
        <w:trPr>
          <w:trHeight w:val="360"/>
        </w:trPr>
        <w:tc>
          <w:tcPr>
            <w:tcW w:w="2695" w:type="dxa"/>
          </w:tcPr>
          <w:p w:rsidR="003F2E43" w:rsidRPr="005D70EB" w:rsidP="003F2E43" w14:paraId="4DE02D95" w14:textId="71AD6890">
            <w:pPr>
              <w:pStyle w:val="BodyText"/>
              <w:rPr>
                <w:rFonts w:asciiTheme="minorHAnsi" w:hAnsiTheme="minorHAnsi"/>
              </w:rPr>
            </w:pPr>
            <w:r w:rsidRPr="005D70EB">
              <w:rPr>
                <w:rFonts w:asciiTheme="minorHAnsi" w:hAnsiTheme="minorHAnsi"/>
              </w:rPr>
              <w:t>ANSI</w:t>
            </w:r>
          </w:p>
        </w:tc>
        <w:tc>
          <w:tcPr>
            <w:tcW w:w="6655" w:type="dxa"/>
          </w:tcPr>
          <w:p w:rsidR="003F2E43" w:rsidRPr="005D70EB" w:rsidP="003F2E43" w14:paraId="2C417C2E" w14:textId="14F470FC">
            <w:pPr>
              <w:pStyle w:val="BodyText"/>
              <w:jc w:val="left"/>
              <w:rPr>
                <w:rFonts w:asciiTheme="minorHAnsi" w:hAnsiTheme="minorHAnsi"/>
              </w:rPr>
            </w:pPr>
            <w:r w:rsidRPr="005D70EB">
              <w:rPr>
                <w:rFonts w:asciiTheme="minorHAnsi" w:hAnsiTheme="minorHAnsi"/>
              </w:rPr>
              <w:t>American National Standards Institute</w:t>
            </w:r>
          </w:p>
        </w:tc>
      </w:tr>
      <w:tr w14:paraId="5E419F8F" w14:textId="77777777" w:rsidTr="003F2E43">
        <w:tblPrEx>
          <w:tblW w:w="0" w:type="auto"/>
          <w:tblLook w:val="04A0"/>
        </w:tblPrEx>
        <w:trPr>
          <w:trHeight w:val="360"/>
        </w:trPr>
        <w:tc>
          <w:tcPr>
            <w:tcW w:w="2695" w:type="dxa"/>
          </w:tcPr>
          <w:p w:rsidR="003F2E43" w:rsidRPr="005D70EB" w:rsidP="003F2E43" w14:paraId="2AD35420" w14:textId="6BAFEFCC">
            <w:pPr>
              <w:pStyle w:val="BodyText"/>
              <w:rPr>
                <w:rFonts w:asciiTheme="minorHAnsi" w:hAnsiTheme="minorHAnsi"/>
              </w:rPr>
            </w:pPr>
            <w:r w:rsidRPr="005D70EB">
              <w:rPr>
                <w:rFonts w:asciiTheme="minorHAnsi" w:hAnsiTheme="minorHAnsi"/>
              </w:rPr>
              <w:t>API</w:t>
            </w:r>
          </w:p>
        </w:tc>
        <w:tc>
          <w:tcPr>
            <w:tcW w:w="6655" w:type="dxa"/>
            <w:vAlign w:val="center"/>
          </w:tcPr>
          <w:p w:rsidR="003F2E43" w:rsidRPr="005D70EB" w:rsidP="003F2E43" w14:paraId="084F1E14" w14:textId="16A8356A">
            <w:pPr>
              <w:pStyle w:val="BodyText"/>
              <w:jc w:val="left"/>
              <w:rPr>
                <w:rFonts w:asciiTheme="minorHAnsi" w:hAnsiTheme="minorHAnsi"/>
              </w:rPr>
            </w:pPr>
            <w:r w:rsidRPr="005D70EB">
              <w:rPr>
                <w:rFonts w:asciiTheme="minorHAnsi" w:hAnsiTheme="minorHAnsi"/>
              </w:rPr>
              <w:t>Application Programming Interface</w:t>
            </w:r>
          </w:p>
        </w:tc>
      </w:tr>
      <w:tr w14:paraId="36E247C9" w14:textId="77777777" w:rsidTr="004C5C63">
        <w:tblPrEx>
          <w:tblW w:w="0" w:type="auto"/>
          <w:tblLook w:val="04A0"/>
        </w:tblPrEx>
        <w:trPr>
          <w:trHeight w:val="360"/>
        </w:trPr>
        <w:tc>
          <w:tcPr>
            <w:tcW w:w="2695" w:type="dxa"/>
          </w:tcPr>
          <w:p w:rsidR="006B3F45" w:rsidRPr="005D70EB" w:rsidP="004C5C63" w14:paraId="3091DDE6" w14:textId="3F66CB0E">
            <w:pPr>
              <w:pStyle w:val="BodyText"/>
              <w:rPr>
                <w:rFonts w:asciiTheme="minorHAnsi" w:hAnsiTheme="minorHAnsi"/>
              </w:rPr>
            </w:pPr>
            <w:r w:rsidRPr="005D70EB">
              <w:rPr>
                <w:rFonts w:asciiTheme="minorHAnsi" w:hAnsiTheme="minorHAnsi"/>
              </w:rPr>
              <w:t>ASL</w:t>
            </w:r>
          </w:p>
        </w:tc>
        <w:tc>
          <w:tcPr>
            <w:tcW w:w="6655" w:type="dxa"/>
          </w:tcPr>
          <w:p w:rsidR="006B3F45" w:rsidRPr="005D70EB" w:rsidP="004C5C63" w14:paraId="66FA9991" w14:textId="48995900">
            <w:pPr>
              <w:pStyle w:val="BodyText"/>
              <w:jc w:val="left"/>
              <w:rPr>
                <w:rFonts w:asciiTheme="minorHAnsi" w:hAnsiTheme="minorHAnsi"/>
              </w:rPr>
            </w:pPr>
            <w:r w:rsidRPr="005D70EB">
              <w:rPr>
                <w:rFonts w:asciiTheme="minorHAnsi" w:hAnsiTheme="minorHAnsi"/>
              </w:rPr>
              <w:t>Automated Side Load</w:t>
            </w:r>
          </w:p>
        </w:tc>
      </w:tr>
      <w:tr w14:paraId="3A90E324" w14:textId="77777777" w:rsidTr="003F2E43">
        <w:tblPrEx>
          <w:tblW w:w="0" w:type="auto"/>
          <w:tblLook w:val="04A0"/>
        </w:tblPrEx>
        <w:trPr>
          <w:trHeight w:val="360"/>
        </w:trPr>
        <w:tc>
          <w:tcPr>
            <w:tcW w:w="2695" w:type="dxa"/>
          </w:tcPr>
          <w:p w:rsidR="003F2E43" w:rsidRPr="005D70EB" w:rsidP="003F2E43" w14:paraId="7B8F4B48" w14:textId="76CB4781">
            <w:pPr>
              <w:pStyle w:val="BodyText"/>
              <w:rPr>
                <w:rFonts w:asciiTheme="minorHAnsi" w:hAnsiTheme="minorHAnsi"/>
              </w:rPr>
            </w:pPr>
            <w:r w:rsidRPr="005D70EB">
              <w:rPr>
                <w:rFonts w:asciiTheme="minorHAnsi" w:hAnsiTheme="minorHAnsi"/>
              </w:rPr>
              <w:t>ASTM</w:t>
            </w:r>
          </w:p>
        </w:tc>
        <w:tc>
          <w:tcPr>
            <w:tcW w:w="6655" w:type="dxa"/>
          </w:tcPr>
          <w:p w:rsidR="003F2E43" w:rsidRPr="005D70EB" w:rsidP="003F2E43" w14:paraId="4347F50E" w14:textId="48A169E0">
            <w:pPr>
              <w:pStyle w:val="BodyText"/>
              <w:jc w:val="left"/>
              <w:rPr>
                <w:rFonts w:asciiTheme="minorHAnsi" w:hAnsiTheme="minorHAnsi"/>
              </w:rPr>
            </w:pPr>
            <w:r w:rsidRPr="005D70EB">
              <w:rPr>
                <w:rFonts w:asciiTheme="minorHAnsi" w:hAnsiTheme="minorHAnsi"/>
              </w:rPr>
              <w:t xml:space="preserve">American Society for Testing </w:t>
            </w:r>
            <w:r w:rsidRPr="005D70EB" w:rsidR="008C7F93">
              <w:rPr>
                <w:rFonts w:asciiTheme="minorHAnsi" w:hAnsiTheme="minorHAnsi"/>
              </w:rPr>
              <w:t xml:space="preserve">and </w:t>
            </w:r>
            <w:r w:rsidRPr="005D70EB">
              <w:rPr>
                <w:rFonts w:asciiTheme="minorHAnsi" w:hAnsiTheme="minorHAnsi"/>
              </w:rPr>
              <w:t>Materials</w:t>
            </w:r>
          </w:p>
        </w:tc>
      </w:tr>
      <w:tr w14:paraId="00FB0934" w14:textId="77777777" w:rsidTr="004C5C63">
        <w:tblPrEx>
          <w:tblW w:w="0" w:type="auto"/>
          <w:tblLook w:val="04A0"/>
        </w:tblPrEx>
        <w:trPr>
          <w:trHeight w:val="360"/>
        </w:trPr>
        <w:tc>
          <w:tcPr>
            <w:tcW w:w="2695" w:type="dxa"/>
          </w:tcPr>
          <w:p w:rsidR="006B3F45" w:rsidRPr="005D70EB" w:rsidP="004C5C63" w14:paraId="4A818E03" w14:textId="67C74407">
            <w:pPr>
              <w:pStyle w:val="BodyText"/>
              <w:rPr>
                <w:rFonts w:asciiTheme="minorHAnsi" w:hAnsiTheme="minorHAnsi"/>
              </w:rPr>
            </w:pPr>
            <w:r w:rsidRPr="005D70EB">
              <w:rPr>
                <w:rFonts w:asciiTheme="minorHAnsi" w:hAnsiTheme="minorHAnsi"/>
              </w:rPr>
              <w:t>BAFO</w:t>
            </w:r>
          </w:p>
        </w:tc>
        <w:tc>
          <w:tcPr>
            <w:tcW w:w="6655" w:type="dxa"/>
          </w:tcPr>
          <w:p w:rsidR="006B3F45" w:rsidRPr="005D70EB" w:rsidP="004C5C63" w14:paraId="6731EA6B" w14:textId="4586FE05">
            <w:pPr>
              <w:pStyle w:val="BodyText"/>
              <w:jc w:val="left"/>
              <w:rPr>
                <w:rFonts w:asciiTheme="minorHAnsi" w:hAnsiTheme="minorHAnsi"/>
              </w:rPr>
            </w:pPr>
            <w:r w:rsidRPr="005D70EB">
              <w:rPr>
                <w:rFonts w:asciiTheme="minorHAnsi" w:hAnsiTheme="minorHAnsi"/>
              </w:rPr>
              <w:t>Best and Final Offer</w:t>
            </w:r>
          </w:p>
        </w:tc>
      </w:tr>
      <w:tr w14:paraId="38E805C9" w14:textId="77777777" w:rsidTr="00096595">
        <w:tblPrEx>
          <w:tblW w:w="0" w:type="auto"/>
          <w:tblLook w:val="04A0"/>
        </w:tblPrEx>
        <w:trPr>
          <w:trHeight w:val="360"/>
        </w:trPr>
        <w:tc>
          <w:tcPr>
            <w:tcW w:w="2695" w:type="dxa"/>
          </w:tcPr>
          <w:p w:rsidR="004E6952" w:rsidRPr="005D70EB" w:rsidP="004C5C63" w14:paraId="4563A9FF" w14:textId="7BE99D24">
            <w:pPr>
              <w:pStyle w:val="BodyText"/>
              <w:rPr>
                <w:rFonts w:asciiTheme="minorHAnsi" w:hAnsiTheme="minorHAnsi"/>
              </w:rPr>
            </w:pPr>
            <w:r w:rsidRPr="005D70EB">
              <w:rPr>
                <w:rFonts w:asciiTheme="minorHAnsi" w:hAnsiTheme="minorHAnsi"/>
              </w:rPr>
              <w:t>CPI</w:t>
            </w:r>
          </w:p>
        </w:tc>
        <w:tc>
          <w:tcPr>
            <w:tcW w:w="6655" w:type="dxa"/>
          </w:tcPr>
          <w:p w:rsidR="004E6952" w:rsidRPr="005D70EB" w:rsidP="00096595" w14:paraId="1B7D81C4" w14:textId="213C1CEF">
            <w:pPr>
              <w:pStyle w:val="BodyText"/>
              <w:jc w:val="left"/>
              <w:rPr>
                <w:rFonts w:asciiTheme="minorHAnsi" w:hAnsiTheme="minorHAnsi"/>
              </w:rPr>
            </w:pPr>
            <w:r w:rsidRPr="005D70EB">
              <w:rPr>
                <w:rFonts w:asciiTheme="minorHAnsi" w:hAnsiTheme="minorHAnsi"/>
              </w:rPr>
              <w:t>Consumer Price Index</w:t>
            </w:r>
          </w:p>
        </w:tc>
      </w:tr>
      <w:tr w14:paraId="5D2ED319" w14:textId="77777777" w:rsidTr="00CF42B5">
        <w:tblPrEx>
          <w:tblW w:w="0" w:type="auto"/>
          <w:tblLook w:val="04A0"/>
        </w:tblPrEx>
        <w:trPr>
          <w:trHeight w:val="360"/>
        </w:trPr>
        <w:tc>
          <w:tcPr>
            <w:tcW w:w="2695" w:type="dxa"/>
          </w:tcPr>
          <w:p w:rsidR="00CF42B5" w:rsidRPr="005D70EB" w:rsidP="00CF42B5" w14:paraId="4886C947" w14:textId="51F15456">
            <w:pPr>
              <w:pStyle w:val="BodyText"/>
              <w:rPr>
                <w:rFonts w:asciiTheme="minorHAnsi" w:hAnsiTheme="minorHAnsi"/>
              </w:rPr>
            </w:pPr>
            <w:r w:rsidRPr="005D70EB">
              <w:rPr>
                <w:rFonts w:asciiTheme="minorHAnsi" w:hAnsiTheme="minorHAnsi"/>
              </w:rPr>
              <w:t>CY</w:t>
            </w:r>
          </w:p>
        </w:tc>
        <w:tc>
          <w:tcPr>
            <w:tcW w:w="6655" w:type="dxa"/>
          </w:tcPr>
          <w:p w:rsidR="00CF42B5" w:rsidRPr="005D70EB" w:rsidP="00CF42B5" w14:paraId="75E494D6" w14:textId="2963932B">
            <w:pPr>
              <w:pStyle w:val="BodyText"/>
              <w:jc w:val="left"/>
              <w:rPr>
                <w:rFonts w:asciiTheme="minorHAnsi" w:hAnsiTheme="minorHAnsi"/>
              </w:rPr>
            </w:pPr>
            <w:r w:rsidRPr="005D70EB">
              <w:rPr>
                <w:rFonts w:asciiTheme="minorHAnsi" w:hAnsiTheme="minorHAnsi"/>
              </w:rPr>
              <w:t>Cubic Yard</w:t>
            </w:r>
          </w:p>
        </w:tc>
      </w:tr>
      <w:tr w14:paraId="274F45D1" w14:textId="77777777" w:rsidTr="004C5C63">
        <w:tblPrEx>
          <w:tblW w:w="0" w:type="auto"/>
          <w:tblLook w:val="04A0"/>
        </w:tblPrEx>
        <w:trPr>
          <w:trHeight w:val="360"/>
        </w:trPr>
        <w:tc>
          <w:tcPr>
            <w:tcW w:w="2695" w:type="dxa"/>
          </w:tcPr>
          <w:p w:rsidR="004E6952" w:rsidRPr="005D70EB" w:rsidP="004C5C63" w14:paraId="3832B1BC" w14:textId="40DA4F6E">
            <w:pPr>
              <w:pStyle w:val="BodyText"/>
              <w:rPr>
                <w:rFonts w:asciiTheme="minorHAnsi" w:hAnsiTheme="minorHAnsi"/>
              </w:rPr>
            </w:pPr>
            <w:r w:rsidRPr="005D70EB">
              <w:rPr>
                <w:rFonts w:asciiTheme="minorHAnsi" w:hAnsiTheme="minorHAnsi"/>
              </w:rPr>
              <w:t>EPA</w:t>
            </w:r>
          </w:p>
        </w:tc>
        <w:tc>
          <w:tcPr>
            <w:tcW w:w="6655" w:type="dxa"/>
            <w:vAlign w:val="center"/>
          </w:tcPr>
          <w:p w:rsidR="004E6952" w:rsidRPr="005D70EB" w:rsidP="004C5C63" w14:paraId="0BD9383D" w14:textId="062E30B7">
            <w:pPr>
              <w:pStyle w:val="BodyText"/>
              <w:jc w:val="left"/>
              <w:rPr>
                <w:rFonts w:asciiTheme="minorHAnsi" w:hAnsiTheme="minorHAnsi"/>
              </w:rPr>
            </w:pPr>
            <w:r w:rsidRPr="005D70EB">
              <w:rPr>
                <w:rFonts w:asciiTheme="minorHAnsi" w:hAnsiTheme="minorHAnsi"/>
              </w:rPr>
              <w:t>Environmental Protection Agency</w:t>
            </w:r>
          </w:p>
        </w:tc>
      </w:tr>
      <w:tr w14:paraId="6C82C236" w14:textId="77777777" w:rsidTr="004C5C63">
        <w:tblPrEx>
          <w:tblW w:w="0" w:type="auto"/>
          <w:tblLook w:val="04A0"/>
        </w:tblPrEx>
        <w:trPr>
          <w:trHeight w:val="360"/>
        </w:trPr>
        <w:tc>
          <w:tcPr>
            <w:tcW w:w="2695" w:type="dxa"/>
          </w:tcPr>
          <w:p w:rsidR="004F37E2" w:rsidRPr="005D70EB" w:rsidP="004C5C63" w14:paraId="2BE7E467" w14:textId="06D86CCD">
            <w:pPr>
              <w:pStyle w:val="BodyText"/>
              <w:rPr>
                <w:rFonts w:asciiTheme="minorHAnsi" w:hAnsiTheme="minorHAnsi"/>
              </w:rPr>
            </w:pPr>
            <w:r w:rsidRPr="005D70EB">
              <w:rPr>
                <w:rFonts w:asciiTheme="minorHAnsi" w:hAnsiTheme="minorHAnsi"/>
              </w:rPr>
              <w:t>FEMA</w:t>
            </w:r>
          </w:p>
        </w:tc>
        <w:tc>
          <w:tcPr>
            <w:tcW w:w="6655" w:type="dxa"/>
          </w:tcPr>
          <w:p w:rsidR="004F37E2" w:rsidRPr="005D70EB" w:rsidP="004F37E2" w14:paraId="7A3208A6" w14:textId="48373F8E">
            <w:pPr>
              <w:pStyle w:val="BodyText"/>
              <w:jc w:val="left"/>
              <w:rPr>
                <w:rFonts w:asciiTheme="minorHAnsi" w:hAnsiTheme="minorHAnsi"/>
              </w:rPr>
            </w:pPr>
            <w:r w:rsidRPr="005D70EB">
              <w:rPr>
                <w:rFonts w:asciiTheme="minorHAnsi" w:hAnsiTheme="minorHAnsi"/>
              </w:rPr>
              <w:t>Federal Emergency Management Agency</w:t>
            </w:r>
          </w:p>
        </w:tc>
      </w:tr>
      <w:tr w14:paraId="4CF04CE2" w14:textId="77777777" w:rsidTr="004C5C63">
        <w:tblPrEx>
          <w:tblW w:w="0" w:type="auto"/>
          <w:tblLook w:val="04A0"/>
        </w:tblPrEx>
        <w:trPr>
          <w:trHeight w:val="360"/>
        </w:trPr>
        <w:tc>
          <w:tcPr>
            <w:tcW w:w="2695" w:type="dxa"/>
          </w:tcPr>
          <w:p w:rsidR="004E6952" w:rsidRPr="005D70EB" w:rsidP="004C5C63" w14:paraId="4BFDCCFF" w14:textId="2C56E39D">
            <w:pPr>
              <w:pStyle w:val="BodyText"/>
              <w:rPr>
                <w:rFonts w:asciiTheme="minorHAnsi" w:hAnsiTheme="minorHAnsi"/>
              </w:rPr>
            </w:pPr>
            <w:r w:rsidRPr="005D70EB">
              <w:rPr>
                <w:rFonts w:asciiTheme="minorHAnsi" w:hAnsiTheme="minorHAnsi"/>
              </w:rPr>
              <w:t>GVW</w:t>
            </w:r>
          </w:p>
        </w:tc>
        <w:tc>
          <w:tcPr>
            <w:tcW w:w="6655" w:type="dxa"/>
            <w:vAlign w:val="center"/>
          </w:tcPr>
          <w:p w:rsidR="004E6952" w:rsidRPr="005D70EB" w:rsidP="004C5C63" w14:paraId="62AE1F36" w14:textId="2923E935">
            <w:pPr>
              <w:pStyle w:val="BodyText"/>
              <w:jc w:val="left"/>
              <w:rPr>
                <w:rFonts w:asciiTheme="minorHAnsi" w:hAnsiTheme="minorHAnsi"/>
              </w:rPr>
            </w:pPr>
            <w:r w:rsidRPr="005D70EB">
              <w:rPr>
                <w:rFonts w:asciiTheme="minorHAnsi" w:hAnsiTheme="minorHAnsi"/>
              </w:rPr>
              <w:t>Gross Vehicle Weight</w:t>
            </w:r>
          </w:p>
        </w:tc>
      </w:tr>
      <w:tr w14:paraId="6266A963" w14:textId="77777777" w:rsidTr="004C5C63">
        <w:tblPrEx>
          <w:tblW w:w="0" w:type="auto"/>
          <w:tblLook w:val="04A0"/>
        </w:tblPrEx>
        <w:trPr>
          <w:trHeight w:val="360"/>
        </w:trPr>
        <w:tc>
          <w:tcPr>
            <w:tcW w:w="2695" w:type="dxa"/>
          </w:tcPr>
          <w:p w:rsidR="004E6952" w:rsidRPr="005D70EB" w:rsidP="004C5C63" w14:paraId="4DA562EF" w14:textId="5021683F">
            <w:pPr>
              <w:pStyle w:val="BodyText"/>
              <w:rPr>
                <w:rFonts w:asciiTheme="minorHAnsi" w:hAnsiTheme="minorHAnsi"/>
              </w:rPr>
            </w:pPr>
            <w:r w:rsidRPr="005D70EB">
              <w:rPr>
                <w:rFonts w:asciiTheme="minorHAnsi" w:hAnsiTheme="minorHAnsi"/>
              </w:rPr>
              <w:t>NCTCOG</w:t>
            </w:r>
          </w:p>
        </w:tc>
        <w:tc>
          <w:tcPr>
            <w:tcW w:w="6655" w:type="dxa"/>
          </w:tcPr>
          <w:p w:rsidR="004E6952" w:rsidRPr="005D70EB" w:rsidP="004C5C63" w14:paraId="5CD13EE4" w14:textId="40217576">
            <w:pPr>
              <w:pStyle w:val="BodyText"/>
              <w:jc w:val="left"/>
              <w:rPr>
                <w:rFonts w:asciiTheme="minorHAnsi" w:hAnsiTheme="minorHAnsi"/>
              </w:rPr>
            </w:pPr>
            <w:r w:rsidRPr="005D70EB">
              <w:rPr>
                <w:rFonts w:asciiTheme="minorHAnsi" w:hAnsiTheme="minorHAnsi"/>
              </w:rPr>
              <w:t>North Central Texas Council of Governments</w:t>
            </w:r>
          </w:p>
        </w:tc>
      </w:tr>
      <w:tr w14:paraId="471BC98A" w14:textId="77777777" w:rsidTr="004F37E2">
        <w:tblPrEx>
          <w:tblW w:w="0" w:type="auto"/>
          <w:tblLook w:val="04A0"/>
        </w:tblPrEx>
        <w:trPr>
          <w:trHeight w:val="360"/>
        </w:trPr>
        <w:tc>
          <w:tcPr>
            <w:tcW w:w="2695" w:type="dxa"/>
          </w:tcPr>
          <w:p w:rsidR="004F37E2" w:rsidRPr="005D70EB" w:rsidP="004C5C63" w14:paraId="3D06F15D" w14:textId="5425177D">
            <w:pPr>
              <w:pStyle w:val="BodyText"/>
              <w:rPr>
                <w:rFonts w:asciiTheme="minorHAnsi" w:hAnsiTheme="minorHAnsi"/>
              </w:rPr>
            </w:pPr>
            <w:r w:rsidRPr="005D70EB">
              <w:rPr>
                <w:rFonts w:asciiTheme="minorHAnsi" w:hAnsiTheme="minorHAnsi"/>
              </w:rPr>
              <w:t>OSHA</w:t>
            </w:r>
          </w:p>
        </w:tc>
        <w:tc>
          <w:tcPr>
            <w:tcW w:w="6655" w:type="dxa"/>
            <w:vAlign w:val="center"/>
          </w:tcPr>
          <w:p w:rsidR="004F37E2" w:rsidRPr="005D70EB" w:rsidP="004F37E2" w14:paraId="4E6656C6" w14:textId="005F038B">
            <w:pPr>
              <w:pStyle w:val="BodyText"/>
              <w:jc w:val="left"/>
              <w:rPr>
                <w:rFonts w:asciiTheme="minorHAnsi" w:hAnsiTheme="minorHAnsi"/>
              </w:rPr>
            </w:pPr>
            <w:r w:rsidRPr="005D70EB">
              <w:rPr>
                <w:rFonts w:asciiTheme="minorHAnsi" w:hAnsiTheme="minorHAnsi"/>
              </w:rPr>
              <w:t>Occupational Safety and Health Administration</w:t>
            </w:r>
          </w:p>
        </w:tc>
      </w:tr>
      <w:tr w14:paraId="416BA731" w14:textId="77777777" w:rsidTr="004F37E2">
        <w:tblPrEx>
          <w:tblW w:w="0" w:type="auto"/>
          <w:tblLook w:val="04A0"/>
        </w:tblPrEx>
        <w:trPr>
          <w:trHeight w:val="360"/>
        </w:trPr>
        <w:tc>
          <w:tcPr>
            <w:tcW w:w="2695" w:type="dxa"/>
          </w:tcPr>
          <w:p w:rsidR="004F37E2" w:rsidRPr="005D70EB" w:rsidP="004C5C63" w14:paraId="7D062DA0" w14:textId="61B69805">
            <w:pPr>
              <w:pStyle w:val="BodyText"/>
              <w:rPr>
                <w:rFonts w:asciiTheme="minorHAnsi" w:hAnsiTheme="minorHAnsi"/>
              </w:rPr>
            </w:pPr>
            <w:r w:rsidRPr="005D70EB">
              <w:rPr>
                <w:rFonts w:asciiTheme="minorHAnsi" w:hAnsiTheme="minorHAnsi"/>
              </w:rPr>
              <w:t>PAYT</w:t>
            </w:r>
          </w:p>
        </w:tc>
        <w:tc>
          <w:tcPr>
            <w:tcW w:w="6655" w:type="dxa"/>
          </w:tcPr>
          <w:p w:rsidR="004F37E2" w:rsidRPr="005D70EB" w:rsidP="004F37E2" w14:paraId="7111580C" w14:textId="4597AE7E">
            <w:pPr>
              <w:pStyle w:val="BodyText"/>
              <w:jc w:val="left"/>
              <w:rPr>
                <w:rFonts w:asciiTheme="minorHAnsi" w:hAnsiTheme="minorHAnsi"/>
              </w:rPr>
            </w:pPr>
            <w:r w:rsidRPr="005D70EB">
              <w:rPr>
                <w:rFonts w:asciiTheme="minorHAnsi" w:hAnsiTheme="minorHAnsi"/>
              </w:rPr>
              <w:t>Pay-As-You-Throw</w:t>
            </w:r>
          </w:p>
        </w:tc>
      </w:tr>
      <w:tr w14:paraId="295A12BE" w14:textId="77777777" w:rsidTr="004C5C63">
        <w:tblPrEx>
          <w:tblW w:w="0" w:type="auto"/>
          <w:tblLook w:val="04A0"/>
        </w:tblPrEx>
        <w:trPr>
          <w:trHeight w:val="360"/>
        </w:trPr>
        <w:tc>
          <w:tcPr>
            <w:tcW w:w="2695" w:type="dxa"/>
          </w:tcPr>
          <w:p w:rsidR="00C8331A" w:rsidRPr="005D70EB" w:rsidP="004C5C63" w14:paraId="7F03FF3D" w14:textId="5870AB67">
            <w:pPr>
              <w:pStyle w:val="BodyText"/>
              <w:rPr>
                <w:rFonts w:asciiTheme="minorHAnsi" w:hAnsiTheme="minorHAnsi"/>
              </w:rPr>
            </w:pPr>
            <w:r w:rsidRPr="005D70EB">
              <w:rPr>
                <w:rFonts w:asciiTheme="minorHAnsi" w:hAnsiTheme="minorHAnsi"/>
              </w:rPr>
              <w:t>RFB</w:t>
            </w:r>
          </w:p>
        </w:tc>
        <w:tc>
          <w:tcPr>
            <w:tcW w:w="6655" w:type="dxa"/>
          </w:tcPr>
          <w:p w:rsidR="00C8331A" w:rsidRPr="005D70EB" w:rsidP="004C5C63" w14:paraId="5763C3C4" w14:textId="4173D42A">
            <w:pPr>
              <w:pStyle w:val="BodyText"/>
              <w:jc w:val="left"/>
              <w:rPr>
                <w:rFonts w:asciiTheme="minorHAnsi" w:hAnsiTheme="minorHAnsi"/>
              </w:rPr>
            </w:pPr>
            <w:r w:rsidRPr="005D70EB">
              <w:rPr>
                <w:rFonts w:asciiTheme="minorHAnsi" w:hAnsiTheme="minorHAnsi"/>
              </w:rPr>
              <w:t>Request for Bids</w:t>
            </w:r>
          </w:p>
        </w:tc>
      </w:tr>
      <w:tr w14:paraId="25BAB82F" w14:textId="77777777" w:rsidTr="004C5C63">
        <w:tblPrEx>
          <w:tblW w:w="0" w:type="auto"/>
          <w:tblLook w:val="04A0"/>
        </w:tblPrEx>
        <w:trPr>
          <w:trHeight w:val="360"/>
        </w:trPr>
        <w:tc>
          <w:tcPr>
            <w:tcW w:w="2695" w:type="dxa"/>
          </w:tcPr>
          <w:p w:rsidR="006B3F45" w:rsidRPr="005D70EB" w:rsidP="004C5C63" w14:paraId="53E86237" w14:textId="0F72E2B6">
            <w:pPr>
              <w:pStyle w:val="BodyText"/>
              <w:rPr>
                <w:rFonts w:asciiTheme="minorHAnsi" w:hAnsiTheme="minorHAnsi"/>
              </w:rPr>
            </w:pPr>
            <w:r w:rsidRPr="005D70EB">
              <w:rPr>
                <w:rFonts w:asciiTheme="minorHAnsi" w:hAnsiTheme="minorHAnsi"/>
              </w:rPr>
              <w:t>RFI</w:t>
            </w:r>
          </w:p>
        </w:tc>
        <w:tc>
          <w:tcPr>
            <w:tcW w:w="6655" w:type="dxa"/>
          </w:tcPr>
          <w:p w:rsidR="006B3F45" w:rsidRPr="005D70EB" w:rsidP="004C5C63" w14:paraId="150CC3A8" w14:textId="55059D43">
            <w:pPr>
              <w:pStyle w:val="BodyText"/>
              <w:jc w:val="left"/>
              <w:rPr>
                <w:rFonts w:asciiTheme="minorHAnsi" w:hAnsiTheme="minorHAnsi"/>
              </w:rPr>
            </w:pPr>
            <w:r w:rsidRPr="005D70EB">
              <w:rPr>
                <w:rFonts w:asciiTheme="minorHAnsi" w:hAnsiTheme="minorHAnsi"/>
              </w:rPr>
              <w:t>Request for Information</w:t>
            </w:r>
          </w:p>
        </w:tc>
      </w:tr>
      <w:tr w14:paraId="75ACFC12" w14:textId="77777777" w:rsidTr="004C5C63">
        <w:tblPrEx>
          <w:tblW w:w="0" w:type="auto"/>
          <w:tblLook w:val="04A0"/>
        </w:tblPrEx>
        <w:trPr>
          <w:trHeight w:val="360"/>
        </w:trPr>
        <w:tc>
          <w:tcPr>
            <w:tcW w:w="2695" w:type="dxa"/>
          </w:tcPr>
          <w:p w:rsidR="004E6952" w:rsidRPr="005D70EB" w:rsidP="004C5C63" w14:paraId="177D1EC6" w14:textId="04D745A4">
            <w:pPr>
              <w:pStyle w:val="BodyText"/>
              <w:rPr>
                <w:rFonts w:asciiTheme="minorHAnsi" w:hAnsiTheme="minorHAnsi"/>
              </w:rPr>
            </w:pPr>
            <w:r w:rsidRPr="005D70EB">
              <w:rPr>
                <w:rFonts w:asciiTheme="minorHAnsi" w:hAnsiTheme="minorHAnsi"/>
              </w:rPr>
              <w:t>RFP</w:t>
            </w:r>
          </w:p>
        </w:tc>
        <w:tc>
          <w:tcPr>
            <w:tcW w:w="6655" w:type="dxa"/>
          </w:tcPr>
          <w:p w:rsidR="004E6952" w:rsidRPr="005D70EB" w:rsidP="004C5C63" w14:paraId="3612434F" w14:textId="2EF38B52">
            <w:pPr>
              <w:pStyle w:val="BodyText"/>
              <w:jc w:val="left"/>
              <w:rPr>
                <w:rFonts w:asciiTheme="minorHAnsi" w:hAnsiTheme="minorHAnsi"/>
              </w:rPr>
            </w:pPr>
            <w:r w:rsidRPr="005D70EB">
              <w:rPr>
                <w:rFonts w:asciiTheme="minorHAnsi" w:hAnsiTheme="minorHAnsi"/>
              </w:rPr>
              <w:t>Request for Proposals</w:t>
            </w:r>
          </w:p>
        </w:tc>
      </w:tr>
      <w:tr w14:paraId="6E3AA739" w14:textId="77777777" w:rsidTr="004C5C63">
        <w:tblPrEx>
          <w:tblW w:w="0" w:type="auto"/>
          <w:tblLook w:val="04A0"/>
        </w:tblPrEx>
        <w:trPr>
          <w:trHeight w:val="360"/>
        </w:trPr>
        <w:tc>
          <w:tcPr>
            <w:tcW w:w="2695" w:type="dxa"/>
          </w:tcPr>
          <w:p w:rsidR="006B3F45" w:rsidRPr="005D70EB" w:rsidP="004C5C63" w14:paraId="24DCEFE9" w14:textId="042ABE0A">
            <w:pPr>
              <w:pStyle w:val="BodyText"/>
              <w:rPr>
                <w:rFonts w:asciiTheme="minorHAnsi" w:hAnsiTheme="minorHAnsi"/>
              </w:rPr>
            </w:pPr>
            <w:r w:rsidRPr="005D70EB">
              <w:rPr>
                <w:rFonts w:asciiTheme="minorHAnsi" w:hAnsiTheme="minorHAnsi"/>
              </w:rPr>
              <w:t>RFQ</w:t>
            </w:r>
          </w:p>
        </w:tc>
        <w:tc>
          <w:tcPr>
            <w:tcW w:w="6655" w:type="dxa"/>
          </w:tcPr>
          <w:p w:rsidR="006B3F45" w:rsidRPr="005D70EB" w:rsidP="004C5C63" w14:paraId="4AEC81C1" w14:textId="4F22F1BC">
            <w:pPr>
              <w:pStyle w:val="BodyText"/>
              <w:jc w:val="left"/>
              <w:rPr>
                <w:rFonts w:asciiTheme="minorHAnsi" w:hAnsiTheme="minorHAnsi"/>
              </w:rPr>
            </w:pPr>
            <w:r w:rsidRPr="005D70EB">
              <w:rPr>
                <w:rFonts w:asciiTheme="minorHAnsi" w:hAnsiTheme="minorHAnsi"/>
              </w:rPr>
              <w:t>Request for Qualifications</w:t>
            </w:r>
          </w:p>
        </w:tc>
      </w:tr>
      <w:tr w14:paraId="682E7CCC" w14:textId="77777777" w:rsidTr="004C5C63">
        <w:tblPrEx>
          <w:tblW w:w="0" w:type="auto"/>
          <w:tblLook w:val="04A0"/>
        </w:tblPrEx>
        <w:trPr>
          <w:trHeight w:val="360"/>
        </w:trPr>
        <w:tc>
          <w:tcPr>
            <w:tcW w:w="2695" w:type="dxa"/>
          </w:tcPr>
          <w:p w:rsidR="004F37E2" w:rsidRPr="005D70EB" w:rsidP="004C5C63" w14:paraId="6AD2B225" w14:textId="504A24EB">
            <w:pPr>
              <w:pStyle w:val="BodyText"/>
              <w:rPr>
                <w:rFonts w:asciiTheme="minorHAnsi" w:hAnsiTheme="minorHAnsi"/>
              </w:rPr>
            </w:pPr>
            <w:r w:rsidRPr="005D70EB">
              <w:rPr>
                <w:rFonts w:asciiTheme="minorHAnsi" w:hAnsiTheme="minorHAnsi"/>
              </w:rPr>
              <w:t>TCEQ</w:t>
            </w:r>
          </w:p>
        </w:tc>
        <w:tc>
          <w:tcPr>
            <w:tcW w:w="6655" w:type="dxa"/>
            <w:vAlign w:val="center"/>
          </w:tcPr>
          <w:p w:rsidR="004F37E2" w:rsidRPr="005D70EB" w:rsidP="004F37E2" w14:paraId="300919C6" w14:textId="6EF1E6F7">
            <w:pPr>
              <w:pStyle w:val="BodyText"/>
              <w:jc w:val="left"/>
              <w:rPr>
                <w:rFonts w:asciiTheme="minorHAnsi" w:hAnsiTheme="minorHAnsi"/>
              </w:rPr>
            </w:pPr>
            <w:r w:rsidRPr="005D70EB">
              <w:rPr>
                <w:rFonts w:asciiTheme="minorHAnsi" w:hAnsiTheme="minorHAnsi"/>
              </w:rPr>
              <w:t>Texas Commission on Environmental Quality</w:t>
            </w:r>
          </w:p>
        </w:tc>
      </w:tr>
      <w:tr w14:paraId="744F114F" w14:textId="77777777" w:rsidTr="004C5C63">
        <w:tblPrEx>
          <w:tblW w:w="0" w:type="auto"/>
          <w:tblLook w:val="04A0"/>
        </w:tblPrEx>
        <w:trPr>
          <w:trHeight w:val="360"/>
        </w:trPr>
        <w:tc>
          <w:tcPr>
            <w:tcW w:w="2695" w:type="dxa"/>
          </w:tcPr>
          <w:p w:rsidR="004F37E2" w:rsidRPr="005D70EB" w:rsidP="004C5C63" w14:paraId="6F3699ED" w14:textId="6F46DC9C">
            <w:pPr>
              <w:pStyle w:val="BodyText"/>
              <w:rPr>
                <w:rFonts w:asciiTheme="minorHAnsi" w:hAnsiTheme="minorHAnsi"/>
              </w:rPr>
            </w:pPr>
            <w:r w:rsidRPr="005D70EB">
              <w:rPr>
                <w:rFonts w:asciiTheme="minorHAnsi" w:hAnsiTheme="minorHAnsi"/>
              </w:rPr>
              <w:t>UNSPSC</w:t>
            </w:r>
          </w:p>
        </w:tc>
        <w:tc>
          <w:tcPr>
            <w:tcW w:w="6655" w:type="dxa"/>
          </w:tcPr>
          <w:p w:rsidR="004F37E2" w:rsidRPr="005D70EB" w:rsidP="004F37E2" w14:paraId="1CBC066C" w14:textId="4976F361">
            <w:pPr>
              <w:pStyle w:val="BodyText"/>
              <w:jc w:val="left"/>
              <w:rPr>
                <w:rFonts w:asciiTheme="minorHAnsi" w:hAnsiTheme="minorHAnsi"/>
              </w:rPr>
            </w:pPr>
            <w:r w:rsidRPr="005D70EB">
              <w:rPr>
                <w:rFonts w:asciiTheme="minorHAnsi" w:hAnsiTheme="minorHAnsi"/>
              </w:rPr>
              <w:t>United Nations Standard Products and Services Code</w:t>
            </w:r>
          </w:p>
        </w:tc>
      </w:tr>
      <w:tr w14:paraId="06972226" w14:textId="77777777" w:rsidTr="004C5C63">
        <w:tblPrEx>
          <w:tblW w:w="0" w:type="auto"/>
          <w:tblLook w:val="04A0"/>
        </w:tblPrEx>
        <w:trPr>
          <w:trHeight w:val="360"/>
        </w:trPr>
        <w:tc>
          <w:tcPr>
            <w:tcW w:w="2695" w:type="dxa"/>
          </w:tcPr>
          <w:p w:rsidR="004E6952" w:rsidRPr="005D70EB" w:rsidP="004C5C63" w14:paraId="084F3E98" w14:textId="473229AC">
            <w:pPr>
              <w:pStyle w:val="BodyText"/>
              <w:rPr>
                <w:rFonts w:asciiTheme="minorHAnsi" w:hAnsiTheme="minorHAnsi"/>
              </w:rPr>
            </w:pPr>
            <w:r w:rsidRPr="005D70EB">
              <w:rPr>
                <w:rFonts w:asciiTheme="minorHAnsi" w:hAnsiTheme="minorHAnsi"/>
              </w:rPr>
              <w:t>URL</w:t>
            </w:r>
          </w:p>
        </w:tc>
        <w:tc>
          <w:tcPr>
            <w:tcW w:w="6655" w:type="dxa"/>
            <w:vAlign w:val="center"/>
          </w:tcPr>
          <w:p w:rsidR="004E6952" w:rsidRPr="005D70EB" w:rsidP="004C5C63" w14:paraId="63211107" w14:textId="345F55BD">
            <w:pPr>
              <w:pStyle w:val="BodyText"/>
              <w:jc w:val="left"/>
              <w:rPr>
                <w:rFonts w:asciiTheme="minorHAnsi" w:hAnsiTheme="minorHAnsi"/>
              </w:rPr>
            </w:pPr>
            <w:r w:rsidRPr="005D70EB">
              <w:rPr>
                <w:rFonts w:asciiTheme="minorHAnsi" w:hAnsiTheme="minorHAnsi"/>
              </w:rPr>
              <w:t>Uniform Resource Locator</w:t>
            </w:r>
          </w:p>
        </w:tc>
      </w:tr>
    </w:tbl>
    <w:p w:rsidR="004E6952" w:rsidRPr="005D70EB" w:rsidP="004E6952" w14:paraId="31830B24" w14:textId="77777777">
      <w:pPr>
        <w:rPr>
          <w:rFonts w:asciiTheme="minorHAnsi" w:hAnsiTheme="minorHAnsi"/>
        </w:rPr>
      </w:pPr>
    </w:p>
    <w:p w:rsidR="008354FD" w:rsidRPr="005D70EB" w:rsidP="004E6952" w14:paraId="0B4F2F16" w14:textId="77777777">
      <w:pPr>
        <w:rPr>
          <w:rFonts w:asciiTheme="minorHAnsi" w:hAnsiTheme="minorHAnsi"/>
        </w:rPr>
        <w:sectPr w:rsidSect="00EE6E04">
          <w:headerReference w:type="even" r:id="rId16"/>
          <w:headerReference w:type="default" r:id="rId17"/>
          <w:footerReference w:type="default" r:id="rId18"/>
          <w:headerReference w:type="first" r:id="rId19"/>
          <w:pgSz w:w="12240" w:h="15840" w:code="1"/>
          <w:pgMar w:top="1440" w:right="1440" w:bottom="1440" w:left="1440" w:header="720" w:footer="720" w:gutter="0"/>
          <w:pgNumType w:fmt="lowerRoman" w:start="1"/>
          <w:cols w:space="720"/>
          <w:docGrid w:linePitch="360"/>
        </w:sectPr>
      </w:pPr>
    </w:p>
    <w:p w:rsidR="003900DB" w:rsidRPr="005D70EB" w:rsidP="00186D7F" w14:paraId="46548095" w14:textId="0A8C2DC7">
      <w:pPr>
        <w:pStyle w:val="Heading1"/>
      </w:pPr>
      <w:bookmarkStart w:id="12" w:name="_Toc195181274"/>
      <w:bookmarkStart w:id="13" w:name="_Toc195280228"/>
      <w:bookmarkStart w:id="14" w:name="_Toc195458607"/>
      <w:bookmarkStart w:id="15" w:name="_Toc195501785"/>
      <w:bookmarkStart w:id="16" w:name="_Toc195503193"/>
      <w:bookmarkStart w:id="17" w:name="_Toc195505346"/>
      <w:bookmarkStart w:id="18" w:name="_Toc199235107"/>
      <w:bookmarkEnd w:id="2"/>
      <w:bookmarkEnd w:id="3"/>
      <w:bookmarkEnd w:id="4"/>
      <w:bookmarkEnd w:id="5"/>
      <w:bookmarkEnd w:id="6"/>
      <w:bookmarkEnd w:id="7"/>
      <w:bookmarkEnd w:id="8"/>
      <w:bookmarkEnd w:id="9"/>
      <w:bookmarkEnd w:id="10"/>
      <w:bookmarkEnd w:id="11"/>
      <w:r w:rsidRPr="005D70EB">
        <w:t>Guidebook Overview</w:t>
      </w:r>
      <w:bookmarkEnd w:id="12"/>
      <w:bookmarkEnd w:id="13"/>
      <w:bookmarkEnd w:id="14"/>
      <w:bookmarkEnd w:id="15"/>
      <w:bookmarkEnd w:id="16"/>
      <w:bookmarkEnd w:id="17"/>
      <w:bookmarkEnd w:id="18"/>
    </w:p>
    <w:p w:rsidR="00343618" w:rsidRPr="005D70EB" w:rsidP="00275299" w14:paraId="30330AA8" w14:textId="3C92DAF7">
      <w:pPr>
        <w:pStyle w:val="Heading2"/>
      </w:pPr>
      <w:bookmarkStart w:id="19" w:name="_Toc195181275"/>
      <w:bookmarkStart w:id="20" w:name="_Toc195280229"/>
      <w:bookmarkStart w:id="21" w:name="_Toc195458608"/>
      <w:bookmarkStart w:id="22" w:name="_Toc195501786"/>
      <w:bookmarkStart w:id="23" w:name="_Toc195503194"/>
      <w:bookmarkStart w:id="24" w:name="_Toc195505347"/>
      <w:bookmarkStart w:id="25" w:name="_Toc199235108"/>
      <w:r w:rsidRPr="005D70EB">
        <w:t>Introduction</w:t>
      </w:r>
      <w:bookmarkEnd w:id="19"/>
      <w:bookmarkEnd w:id="20"/>
      <w:bookmarkEnd w:id="21"/>
      <w:bookmarkEnd w:id="22"/>
      <w:bookmarkEnd w:id="23"/>
      <w:bookmarkEnd w:id="24"/>
      <w:bookmarkEnd w:id="25"/>
    </w:p>
    <w:p w:rsidR="00343618" w:rsidRPr="005D70EB" w:rsidP="00343618" w14:paraId="16544D4B" w14:textId="5A831174">
      <w:pPr>
        <w:pStyle w:val="BodyText"/>
      </w:pPr>
      <w:r w:rsidRPr="005D70EB">
        <w:t xml:space="preserve">The North Central Texas Council of Governments (NCTCOG) engaged Burns &amp; McDonnell to develop </w:t>
      </w:r>
      <w:r w:rsidRPr="005D70EB" w:rsidR="00801DD5">
        <w:t>this</w:t>
      </w:r>
      <w:r w:rsidRPr="005D70EB">
        <w:t xml:space="preserve"> </w:t>
      </w:r>
      <w:r w:rsidRPr="005D70EB" w:rsidR="00390822">
        <w:t>S</w:t>
      </w:r>
      <w:r w:rsidRPr="005D70EB">
        <w:t xml:space="preserve">olid </w:t>
      </w:r>
      <w:r w:rsidRPr="005D70EB" w:rsidR="00390822">
        <w:t>W</w:t>
      </w:r>
      <w:r w:rsidRPr="005D70EB">
        <w:t xml:space="preserve">aste </w:t>
      </w:r>
      <w:r w:rsidRPr="005D70EB" w:rsidR="00390822">
        <w:t>C</w:t>
      </w:r>
      <w:r w:rsidRPr="005D70EB" w:rsidR="006910E2">
        <w:t>ollection</w:t>
      </w:r>
      <w:r w:rsidRPr="005D70EB">
        <w:t xml:space="preserve"> Request for Proposal (RFP), </w:t>
      </w:r>
      <w:r w:rsidRPr="005D70EB" w:rsidR="00390822">
        <w:t>C</w:t>
      </w:r>
      <w:r w:rsidRPr="005D70EB">
        <w:t xml:space="preserve">ontract, </w:t>
      </w:r>
      <w:r w:rsidR="00661ED8">
        <w:t xml:space="preserve">Ordinance Development Guidebook, </w:t>
      </w:r>
      <w:r w:rsidRPr="005D70EB">
        <w:t xml:space="preserve">corresponding </w:t>
      </w:r>
      <w:r w:rsidRPr="005D70EB" w:rsidR="001D2E4B">
        <w:t xml:space="preserve">document </w:t>
      </w:r>
      <w:r w:rsidRPr="005D70EB">
        <w:t>templates</w:t>
      </w:r>
      <w:r w:rsidRPr="005D70EB" w:rsidR="001D2E4B">
        <w:t>, and white papers</w:t>
      </w:r>
      <w:r w:rsidRPr="005D70EB">
        <w:t>.</w:t>
      </w:r>
      <w:r w:rsidRPr="005D70EB" w:rsidR="00772FBA">
        <w:t xml:space="preserve"> </w:t>
      </w:r>
      <w:r w:rsidRPr="005D70EB" w:rsidR="006910E2">
        <w:t>The</w:t>
      </w:r>
      <w:r w:rsidRPr="005D70EB" w:rsidR="00772FBA">
        <w:t xml:space="preserve"> guid</w:t>
      </w:r>
      <w:r w:rsidRPr="005D70EB" w:rsidR="00A8404B">
        <w:t xml:space="preserve">ebook, templates, and white papers focus on the key residential and commercial solid waste </w:t>
      </w:r>
      <w:r w:rsidRPr="005D70EB" w:rsidR="006910E2">
        <w:t xml:space="preserve">collection types: </w:t>
      </w:r>
      <w:r w:rsidRPr="005D70EB" w:rsidR="00F96060">
        <w:t xml:space="preserve">trash, recycling, </w:t>
      </w:r>
      <w:r w:rsidRPr="005D70EB" w:rsidR="002F0500">
        <w:t xml:space="preserve">yard waste, </w:t>
      </w:r>
      <w:r w:rsidRPr="005D70EB" w:rsidR="00F96060">
        <w:t>brush and bulky, and household hazardous waste.</w:t>
      </w:r>
    </w:p>
    <w:p w:rsidR="00343618" w:rsidRPr="005D70EB" w:rsidP="00343618" w14:paraId="54122CC1" w14:textId="1E4B3C6B">
      <w:pPr>
        <w:pStyle w:val="BodyText"/>
      </w:pPr>
      <w:r w:rsidRPr="005D70EB">
        <w:t xml:space="preserve">First, the guidebook presents an overview of the RFP, contracting, and ordinance development processes. Then, </w:t>
      </w:r>
      <w:r w:rsidRPr="005D70EB" w:rsidR="006E5041">
        <w:t xml:space="preserve">it provides detailed descriptions and discussions of each element of solid waste </w:t>
      </w:r>
      <w:r w:rsidRPr="005D70EB" w:rsidR="006910E2">
        <w:t>collection</w:t>
      </w:r>
      <w:r w:rsidRPr="005D70EB" w:rsidR="006E5041">
        <w:t xml:space="preserve"> RFPs, contracts, and ordinances. Lastly, it</w:t>
      </w:r>
      <w:r w:rsidRPr="005D70EB">
        <w:t xml:space="preserve"> </w:t>
      </w:r>
      <w:r w:rsidR="00661ED8">
        <w:t>includes</w:t>
      </w:r>
      <w:r w:rsidRPr="005D70EB">
        <w:t xml:space="preserve"> sample RFP, contract, and ordinance templates that </w:t>
      </w:r>
      <w:r w:rsidRPr="005D70EB" w:rsidR="00760C13">
        <w:t>cities</w:t>
      </w:r>
      <w:r w:rsidRPr="005D70EB">
        <w:t xml:space="preserve"> may customize to suit their community’s characteristics and service needs.</w:t>
      </w:r>
    </w:p>
    <w:p w:rsidR="00B0778D" w:rsidP="00B0778D" w14:paraId="5D7C3014" w14:textId="77777777">
      <w:pPr>
        <w:pStyle w:val="BodyText"/>
      </w:pPr>
      <w:r w:rsidRPr="005D70EB">
        <w:t xml:space="preserve">In addition, Burns &amp; McDonnell authored </w:t>
      </w:r>
      <w:r w:rsidRPr="005D70EB" w:rsidR="006211C4">
        <w:t xml:space="preserve">a series of five white papers that discuss key </w:t>
      </w:r>
      <w:r w:rsidRPr="005D70EB" w:rsidR="00FF6D0B">
        <w:t xml:space="preserve">waste management </w:t>
      </w:r>
      <w:r w:rsidRPr="005D70EB" w:rsidR="006211C4">
        <w:t>issues and trends</w:t>
      </w:r>
      <w:r w:rsidR="00661ED8">
        <w:t>,</w:t>
      </w:r>
      <w:r w:rsidRPr="005D70EB" w:rsidR="006211C4">
        <w:t xml:space="preserve"> </w:t>
      </w:r>
      <w:r w:rsidRPr="005D70EB" w:rsidR="00FF6D0B">
        <w:t>including</w:t>
      </w:r>
      <w:r w:rsidRPr="005D70EB" w:rsidR="006211C4">
        <w:t xml:space="preserve"> Illegal Dumping and Prevention, Material Diversion and Its Benefits, Household Hazardous Waste Management and Risks, Brush and Bulky Waste Management Options, and Disposal or Recycling of White Goods. </w:t>
      </w:r>
    </w:p>
    <w:p w:rsidR="006211C4" w:rsidRPr="005D70EB" w:rsidP="00B0778D" w14:paraId="057A646E" w14:textId="6769B61C">
      <w:pPr>
        <w:pStyle w:val="BodyText"/>
      </w:pPr>
      <w:r w:rsidRPr="005D70EB">
        <w:t xml:space="preserve">The </w:t>
      </w:r>
      <w:r w:rsidRPr="005D70EB" w:rsidR="006E5041">
        <w:t xml:space="preserve">white papers, </w:t>
      </w:r>
      <w:r w:rsidRPr="005D70EB" w:rsidR="006E5041">
        <w:t>guidebook</w:t>
      </w:r>
      <w:r w:rsidRPr="005D70EB" w:rsidR="006E5041">
        <w:t>, and templates aim</w:t>
      </w:r>
      <w:r w:rsidRPr="005D70EB">
        <w:t xml:space="preserve"> to provide </w:t>
      </w:r>
      <w:r w:rsidRPr="005D70EB" w:rsidR="00760C13">
        <w:t>cities</w:t>
      </w:r>
      <w:r w:rsidRPr="005D70EB" w:rsidR="00B15C61">
        <w:t xml:space="preserve"> </w:t>
      </w:r>
      <w:r w:rsidRPr="005D70EB" w:rsidR="006E5041">
        <w:t xml:space="preserve">with </w:t>
      </w:r>
      <w:r w:rsidRPr="005D70EB" w:rsidR="00B15C61">
        <w:t xml:space="preserve">a conceptual </w:t>
      </w:r>
      <w:r w:rsidRPr="005D70EB" w:rsidR="00D66A5B">
        <w:t>understanding</w:t>
      </w:r>
      <w:r w:rsidRPr="005D70EB" w:rsidR="00B15C61">
        <w:t xml:space="preserve"> of the key white paper topics, </w:t>
      </w:r>
      <w:r w:rsidRPr="005D70EB" w:rsidR="00D66A5B">
        <w:t>a detailed guide of RFP, contract, and ordinance elements, and practical</w:t>
      </w:r>
      <w:r w:rsidRPr="005D70EB" w:rsidR="004769CB">
        <w:t xml:space="preserve"> </w:t>
      </w:r>
      <w:r w:rsidRPr="005D70EB" w:rsidR="00D66A5B">
        <w:t xml:space="preserve">templates </w:t>
      </w:r>
      <w:r w:rsidRPr="005D70EB" w:rsidR="004769CB">
        <w:t xml:space="preserve">for </w:t>
      </w:r>
      <w:r w:rsidRPr="005D70EB" w:rsidR="00760C13">
        <w:t>city</w:t>
      </w:r>
      <w:r w:rsidRPr="005D70EB" w:rsidR="004769CB">
        <w:t xml:space="preserve"> customization and use.</w:t>
      </w:r>
    </w:p>
    <w:p w:rsidR="00AB1B8A" w:rsidRPr="005D70EB" w:rsidP="00343618" w14:paraId="55000173" w14:textId="7F14F579">
      <w:pPr>
        <w:pStyle w:val="BodyText"/>
      </w:pPr>
      <w:r w:rsidRPr="005D70EB">
        <w:t xml:space="preserve">This document is provided for the user’s reference and information only. The document does not provide legal advice. </w:t>
      </w:r>
      <w:r w:rsidRPr="005D70EB">
        <w:t xml:space="preserve">The user should seek legal advice before issuing </w:t>
      </w:r>
      <w:r w:rsidR="00661ED8">
        <w:t>an</w:t>
      </w:r>
      <w:r w:rsidRPr="005D70EB">
        <w:t xml:space="preserve"> RFP, contract, or ordinance. Reliance on these documents by any party is at that party’s own risk. Various estimates and assumptions have been made as part of the planning process. Estimates and projections prepared by Burns &amp; McDonnell relating to construction costs and schedules, operation and maintenance costs, inflation, equipment characteristics and performance, and operating results are based on Burns &amp; McDonnell’s experience, qualifications, and judgment as a design and consulting professional. Since Burns &amp; McDonnell has no control over weather, cost and availability of labor, material and equipment, labor productivity, construction contractors’ procedures and methods, unavoidable delays, construction contractors' methods of determining prices, economic conditions, competitive bidding or market conditions, changes in law, duties and tariffs, and other factors affecting such cost opinions or projections, Burns &amp; McDonnell does not guarantee that actual rates, costs, performance, schedules, and related items will not vary from cost estimates and projections prepared by Consultant.</w:t>
      </w:r>
    </w:p>
    <w:p w:rsidR="00117E26" w:rsidRPr="005D70EB" w:rsidP="00275299" w14:paraId="24FD86F0" w14:textId="485C582D">
      <w:pPr>
        <w:pStyle w:val="Heading2"/>
      </w:pPr>
      <w:bookmarkStart w:id="26" w:name="_Toc195181276"/>
      <w:bookmarkStart w:id="27" w:name="_Toc195280230"/>
      <w:bookmarkStart w:id="28" w:name="_Toc195458609"/>
      <w:bookmarkStart w:id="29" w:name="_Toc195501787"/>
      <w:bookmarkStart w:id="30" w:name="_Toc195503195"/>
      <w:bookmarkStart w:id="31" w:name="_Toc195505348"/>
      <w:bookmarkStart w:id="32" w:name="_Toc199235109"/>
      <w:r w:rsidRPr="005D70EB">
        <w:t xml:space="preserve">Solid Waste </w:t>
      </w:r>
      <w:r w:rsidRPr="005D70EB" w:rsidR="006910E2">
        <w:t>Collection</w:t>
      </w:r>
      <w:r w:rsidRPr="005D70EB">
        <w:t xml:space="preserve"> Statutory Authority</w:t>
      </w:r>
      <w:bookmarkEnd w:id="26"/>
      <w:bookmarkEnd w:id="27"/>
      <w:bookmarkEnd w:id="28"/>
      <w:bookmarkEnd w:id="29"/>
      <w:bookmarkEnd w:id="30"/>
      <w:bookmarkEnd w:id="31"/>
      <w:bookmarkEnd w:id="32"/>
    </w:p>
    <w:p w:rsidR="00473580" w:rsidP="00117E26" w14:paraId="3E94CD30" w14:textId="0690CFC0">
      <w:pPr>
        <w:rPr>
          <w:rFonts w:asciiTheme="minorHAnsi" w:hAnsiTheme="minorHAnsi"/>
        </w:rPr>
      </w:pPr>
      <w:r w:rsidRPr="005D70EB">
        <w:rPr>
          <w:rFonts w:asciiTheme="minorHAnsi" w:hAnsiTheme="minorHAnsi"/>
        </w:rPr>
        <w:t>Cities</w:t>
      </w:r>
      <w:r w:rsidRPr="005D70EB" w:rsidR="00526139">
        <w:rPr>
          <w:rFonts w:asciiTheme="minorHAnsi" w:hAnsiTheme="minorHAnsi"/>
        </w:rPr>
        <w:t xml:space="preserve"> have </w:t>
      </w:r>
      <w:r w:rsidRPr="005D70EB" w:rsidR="006E5041">
        <w:rPr>
          <w:rFonts w:asciiTheme="minorHAnsi" w:hAnsiTheme="minorHAnsi"/>
        </w:rPr>
        <w:t xml:space="preserve">the </w:t>
      </w:r>
      <w:r w:rsidRPr="005D70EB" w:rsidR="00526139">
        <w:rPr>
          <w:rFonts w:asciiTheme="minorHAnsi" w:hAnsiTheme="minorHAnsi"/>
        </w:rPr>
        <w:t>authority to address public health, safety, and general welfare</w:t>
      </w:r>
      <w:r w:rsidRPr="005D70EB" w:rsidR="006E5041">
        <w:rPr>
          <w:rFonts w:asciiTheme="minorHAnsi" w:hAnsiTheme="minorHAnsi"/>
        </w:rPr>
        <w:t>,</w:t>
      </w:r>
      <w:r w:rsidRPr="005D70EB" w:rsidR="00526139">
        <w:rPr>
          <w:rFonts w:asciiTheme="minorHAnsi" w:hAnsiTheme="minorHAnsi"/>
        </w:rPr>
        <w:t xml:space="preserve"> including regulating waste disposal. </w:t>
      </w:r>
      <w:r w:rsidRPr="005D70EB" w:rsidR="0095572D">
        <w:rPr>
          <w:rFonts w:asciiTheme="minorHAnsi" w:hAnsiTheme="minorHAnsi"/>
        </w:rPr>
        <w:t>In the State of Texas,</w:t>
      </w:r>
      <w:r w:rsidRPr="005D70EB" w:rsidR="00526139">
        <w:rPr>
          <w:rFonts w:asciiTheme="minorHAnsi" w:hAnsiTheme="minorHAnsi"/>
        </w:rPr>
        <w:t xml:space="preserve"> outlined in Texas Health and Safety Code </w:t>
      </w:r>
      <w:r w:rsidRPr="005D70EB" w:rsidR="006E5041">
        <w:rPr>
          <w:rFonts w:asciiTheme="minorHAnsi" w:hAnsiTheme="minorHAnsi"/>
        </w:rPr>
        <w:t>Chapters</w:t>
      </w:r>
      <w:r w:rsidRPr="005D70EB">
        <w:rPr>
          <w:rFonts w:asciiTheme="minorHAnsi" w:hAnsiTheme="minorHAnsi"/>
        </w:rPr>
        <w:t xml:space="preserve"> 361 and</w:t>
      </w:r>
      <w:r w:rsidRPr="005D70EB" w:rsidR="00526139">
        <w:rPr>
          <w:rFonts w:asciiTheme="minorHAnsi" w:hAnsiTheme="minorHAnsi"/>
        </w:rPr>
        <w:t xml:space="preserve"> 363,</w:t>
      </w:r>
      <w:r w:rsidRPr="005D70EB" w:rsidR="0095572D">
        <w:rPr>
          <w:rFonts w:asciiTheme="minorHAnsi" w:hAnsiTheme="minorHAnsi"/>
        </w:rPr>
        <w:t xml:space="preserve"> </w:t>
      </w:r>
      <w:r w:rsidRPr="005D70EB">
        <w:rPr>
          <w:rFonts w:asciiTheme="minorHAnsi" w:hAnsiTheme="minorHAnsi"/>
        </w:rPr>
        <w:t>cities</w:t>
      </w:r>
      <w:r w:rsidRPr="005D70EB" w:rsidR="0095572D">
        <w:rPr>
          <w:rFonts w:asciiTheme="minorHAnsi" w:hAnsiTheme="minorHAnsi"/>
        </w:rPr>
        <w:t xml:space="preserve"> </w:t>
      </w:r>
      <w:r w:rsidRPr="005D70EB" w:rsidR="00512012">
        <w:rPr>
          <w:rFonts w:asciiTheme="minorHAnsi" w:hAnsiTheme="minorHAnsi"/>
        </w:rPr>
        <w:t xml:space="preserve">are authorized </w:t>
      </w:r>
      <w:r w:rsidRPr="005D70EB" w:rsidR="000106B5">
        <w:rPr>
          <w:rFonts w:asciiTheme="minorHAnsi" w:hAnsiTheme="minorHAnsi"/>
        </w:rPr>
        <w:t xml:space="preserve">to regulate and provide solid waste collection services in their jurisdictions. </w:t>
      </w:r>
      <w:r w:rsidRPr="005D70EB">
        <w:rPr>
          <w:rFonts w:asciiTheme="minorHAnsi" w:hAnsiTheme="minorHAnsi"/>
        </w:rPr>
        <w:t>Cities</w:t>
      </w:r>
      <w:r w:rsidRPr="005D70EB">
        <w:rPr>
          <w:rFonts w:asciiTheme="minorHAnsi" w:hAnsiTheme="minorHAnsi"/>
        </w:rPr>
        <w:t xml:space="preserve"> can establish and enforce local </w:t>
      </w:r>
      <w:r w:rsidRPr="005D70EB" w:rsidR="00772236">
        <w:rPr>
          <w:rFonts w:asciiTheme="minorHAnsi" w:hAnsiTheme="minorHAnsi"/>
        </w:rPr>
        <w:t>ordinances</w:t>
      </w:r>
      <w:r w:rsidRPr="005D70EB">
        <w:rPr>
          <w:rFonts w:asciiTheme="minorHAnsi" w:hAnsiTheme="minorHAnsi"/>
        </w:rPr>
        <w:t xml:space="preserve"> for </w:t>
      </w:r>
      <w:r w:rsidRPr="005D70EB" w:rsidR="006E5041">
        <w:rPr>
          <w:rFonts w:asciiTheme="minorHAnsi" w:hAnsiTheme="minorHAnsi"/>
        </w:rPr>
        <w:t>municipal solid waste collection, transportation, and disposal</w:t>
      </w:r>
      <w:r w:rsidRPr="005D70EB">
        <w:rPr>
          <w:rFonts w:asciiTheme="minorHAnsi" w:hAnsiTheme="minorHAnsi"/>
        </w:rPr>
        <w:t xml:space="preserve">. </w:t>
      </w:r>
      <w:r w:rsidRPr="005D70EB" w:rsidR="005B1434">
        <w:rPr>
          <w:rFonts w:asciiTheme="minorHAnsi" w:hAnsiTheme="minorHAnsi"/>
        </w:rPr>
        <w:t xml:space="preserve">In addition, cities can </w:t>
      </w:r>
      <w:r w:rsidRPr="005D70EB" w:rsidR="00AE7B6D">
        <w:rPr>
          <w:rFonts w:asciiTheme="minorHAnsi" w:hAnsiTheme="minorHAnsi"/>
        </w:rPr>
        <w:t>establish</w:t>
      </w:r>
      <w:r w:rsidRPr="005D70EB" w:rsidR="005B1434">
        <w:rPr>
          <w:rFonts w:asciiTheme="minorHAnsi" w:hAnsiTheme="minorHAnsi"/>
        </w:rPr>
        <w:t xml:space="preserve"> exclusive</w:t>
      </w:r>
      <w:r w:rsidRPr="005D70EB" w:rsidR="005B1434">
        <w:rPr>
          <w:rFonts w:asciiTheme="minorHAnsi" w:hAnsiTheme="minorHAnsi"/>
        </w:rPr>
        <w:t xml:space="preserve"> </w:t>
      </w:r>
      <w:r w:rsidRPr="005D70EB" w:rsidR="005B1434">
        <w:rPr>
          <w:rFonts w:asciiTheme="minorHAnsi" w:hAnsiTheme="minorHAnsi"/>
        </w:rPr>
        <w:t>franchises for waste collection, transportation, and disposal services</w:t>
      </w:r>
      <w:r w:rsidRPr="005D70EB" w:rsidR="00AE7B6D">
        <w:rPr>
          <w:rFonts w:asciiTheme="minorHAnsi" w:hAnsiTheme="minorHAnsi"/>
        </w:rPr>
        <w:t xml:space="preserve"> by the City or a contractor</w:t>
      </w:r>
      <w:r w:rsidRPr="005D70EB" w:rsidR="005B1434">
        <w:rPr>
          <w:rFonts w:asciiTheme="minorHAnsi" w:hAnsiTheme="minorHAnsi"/>
        </w:rPr>
        <w:t xml:space="preserve">. </w:t>
      </w:r>
      <w:r w:rsidRPr="005D70EB">
        <w:rPr>
          <w:rFonts w:asciiTheme="minorHAnsi" w:hAnsiTheme="minorHAnsi"/>
        </w:rPr>
        <w:t>Cities</w:t>
      </w:r>
      <w:r w:rsidRPr="005D70EB" w:rsidR="005B1434">
        <w:rPr>
          <w:rFonts w:asciiTheme="minorHAnsi" w:hAnsiTheme="minorHAnsi"/>
        </w:rPr>
        <w:t xml:space="preserve"> are authorized to charge fees to residents for these solid waste services.</w:t>
      </w:r>
      <w:r w:rsidRPr="005D70EB">
        <w:rPr>
          <w:rFonts w:asciiTheme="minorHAnsi" w:hAnsiTheme="minorHAnsi"/>
        </w:rPr>
        <w:t xml:space="preserve"> Cities are </w:t>
      </w:r>
      <w:r w:rsidRPr="005D70EB">
        <w:rPr>
          <w:rFonts w:asciiTheme="minorHAnsi" w:hAnsiTheme="minorHAnsi"/>
        </w:rPr>
        <w:t>encouraged to engage in regional planning and landfill diversion programs.</w:t>
      </w:r>
      <w:r w:rsidR="003E457A">
        <w:rPr>
          <w:rFonts w:asciiTheme="minorHAnsi" w:hAnsiTheme="minorHAnsi"/>
        </w:rPr>
        <w:t xml:space="preserve"> </w:t>
      </w:r>
      <w:r w:rsidRPr="003E457A" w:rsidR="003E457A">
        <w:rPr>
          <w:rFonts w:asciiTheme="minorHAnsi" w:hAnsiTheme="minorHAnsi"/>
        </w:rPr>
        <w:t xml:space="preserve">Texas State law does allow cities to directly negotiate solid waste services with individual private firms. However, the RFP process provides greater transparency and can often result in </w:t>
      </w:r>
      <w:r w:rsidRPr="003E457A" w:rsidR="003E457A">
        <w:rPr>
          <w:rFonts w:asciiTheme="minorHAnsi" w:hAnsiTheme="minorHAnsi"/>
        </w:rPr>
        <w:t>a better</w:t>
      </w:r>
      <w:r w:rsidRPr="003E457A" w:rsidR="003E457A">
        <w:rPr>
          <w:rFonts w:asciiTheme="minorHAnsi" w:hAnsiTheme="minorHAnsi"/>
        </w:rPr>
        <w:t xml:space="preserve"> value for service.</w:t>
      </w:r>
    </w:p>
    <w:p w:rsidR="00E657E2" w:rsidP="00117E26" w14:paraId="2CF96EE4" w14:textId="40B14157">
      <w:pPr>
        <w:rPr>
          <w:rFonts w:asciiTheme="minorHAnsi" w:hAnsiTheme="minorHAnsi"/>
        </w:rPr>
      </w:pPr>
      <w:r>
        <w:rPr>
          <w:rFonts w:asciiTheme="minorHAnsi" w:hAnsiTheme="minorHAnsi"/>
        </w:rPr>
        <w:t xml:space="preserve">Cities have municipal procurement rules and regulations and must follow federal and state regulations related to procurement.  </w:t>
      </w:r>
      <w:r w:rsidR="00B25950">
        <w:rPr>
          <w:rFonts w:asciiTheme="minorHAnsi" w:hAnsiTheme="minorHAnsi"/>
        </w:rPr>
        <w:t xml:space="preserve">Federal regulations mostly impact city procurements when using federal funds. State regulations are specifically applicable to city procurements. In general, most regulations establish competitive bidding requirements, cooperative purchasing, conflict resolution guidance, and transparency and ethics rules. </w:t>
      </w:r>
      <w:r>
        <w:rPr>
          <w:rFonts w:asciiTheme="minorHAnsi" w:hAnsiTheme="minorHAnsi"/>
        </w:rPr>
        <w:t>Cities should always consult with their legal and procurement departments for procurement guidance.</w:t>
      </w:r>
      <w:r w:rsidR="00B25950">
        <w:rPr>
          <w:rFonts w:asciiTheme="minorHAnsi" w:hAnsiTheme="minorHAnsi"/>
        </w:rPr>
        <w:t xml:space="preserve"> The Texas Municipal League published the </w:t>
      </w:r>
      <w:hyperlink r:id="rId20" w:history="1">
        <w:r w:rsidR="00B25950">
          <w:rPr>
            <w:rStyle w:val="Hyperlink"/>
            <w:rFonts w:asciiTheme="minorHAnsi" w:hAnsiTheme="minorHAnsi"/>
          </w:rPr>
          <w:t>Texas Municipal Procurement Laws Made Easy</w:t>
        </w:r>
      </w:hyperlink>
      <w:r w:rsidR="00B25950">
        <w:rPr>
          <w:rFonts w:asciiTheme="minorHAnsi" w:hAnsiTheme="minorHAnsi"/>
        </w:rPr>
        <w:t xml:space="preserve"> document. </w:t>
      </w:r>
      <w:r w:rsidR="00BF4D3C">
        <w:rPr>
          <w:rFonts w:asciiTheme="minorHAnsi" w:hAnsiTheme="minorHAnsi"/>
        </w:rPr>
        <w:t xml:space="preserve">Cities should check for legislative developments at the time of procurement. For example, the Texas Legislature is considering </w:t>
      </w:r>
      <w:hyperlink r:id="rId21" w:history="1">
        <w:r w:rsidR="00BF4D3C">
          <w:rPr>
            <w:rStyle w:val="Hyperlink"/>
            <w:rFonts w:asciiTheme="minorHAnsi" w:hAnsiTheme="minorHAnsi"/>
          </w:rPr>
          <w:t>HB 5057</w:t>
        </w:r>
      </w:hyperlink>
      <w:r w:rsidR="00BF4D3C">
        <w:rPr>
          <w:rFonts w:asciiTheme="minorHAnsi" w:hAnsiTheme="minorHAnsi"/>
        </w:rPr>
        <w:t xml:space="preserve">, which requires public notice when a public agency enters into a solid waste services contract. </w:t>
      </w:r>
      <w:r w:rsidRPr="00B25950" w:rsidR="00B25950">
        <w:rPr>
          <w:rFonts w:asciiTheme="minorHAnsi" w:hAnsiTheme="minorHAnsi"/>
        </w:rPr>
        <w:fldChar w:fldCharType="begin"/>
      </w:r>
      <w:r w:rsidRPr="00B25950" w:rsidR="00B25950">
        <w:rPr>
          <w:rFonts w:asciiTheme="minorHAnsi" w:hAnsiTheme="minorHAnsi"/>
        </w:rPr>
        <w:instrText xml:space="preserve"> REF _Ref198029811 \h </w:instrText>
      </w:r>
      <w:r w:rsidR="00B25950">
        <w:rPr>
          <w:rFonts w:asciiTheme="minorHAnsi" w:hAnsiTheme="minorHAnsi"/>
        </w:rPr>
        <w:instrText xml:space="preserve"> \* MERGEFORMAT </w:instrText>
      </w:r>
      <w:r w:rsidRPr="00B25950" w:rsidR="00B25950">
        <w:rPr>
          <w:rFonts w:asciiTheme="minorHAnsi" w:hAnsiTheme="minorHAnsi"/>
        </w:rPr>
        <w:fldChar w:fldCharType="separate"/>
      </w:r>
      <w:r w:rsidRPr="00B945CA" w:rsidR="00B945CA">
        <w:rPr>
          <w:rFonts w:asciiTheme="minorHAnsi" w:hAnsiTheme="minorHAnsi"/>
        </w:rPr>
        <w:t xml:space="preserve">Table </w:t>
      </w:r>
      <w:r w:rsidRPr="00B945CA" w:rsidR="00B945CA">
        <w:rPr>
          <w:rFonts w:asciiTheme="minorHAnsi" w:hAnsiTheme="minorHAnsi" w:hint="eastAsia"/>
        </w:rPr>
        <w:t>1</w:t>
      </w:r>
      <w:r w:rsidRPr="00B945CA" w:rsidR="00B945CA">
        <w:rPr>
          <w:rFonts w:asciiTheme="minorHAnsi" w:hAnsiTheme="minorHAnsi" w:hint="eastAsia"/>
        </w:rPr>
        <w:noBreakHyphen/>
        <w:t>1</w:t>
      </w:r>
      <w:r w:rsidRPr="00B25950" w:rsidR="00B25950">
        <w:rPr>
          <w:rFonts w:asciiTheme="minorHAnsi" w:hAnsiTheme="minorHAnsi"/>
        </w:rPr>
        <w:fldChar w:fldCharType="end"/>
      </w:r>
      <w:r w:rsidR="00B25950">
        <w:rPr>
          <w:rFonts w:asciiTheme="minorHAnsi" w:hAnsiTheme="minorHAnsi"/>
        </w:rPr>
        <w:t xml:space="preserve"> summarizes federal and state procurement regulations that may impact city </w:t>
      </w:r>
      <w:r w:rsidR="00B25950">
        <w:rPr>
          <w:rFonts w:asciiTheme="minorHAnsi" w:hAnsiTheme="minorHAnsi"/>
        </w:rPr>
        <w:t>procurements</w:t>
      </w:r>
      <w:r w:rsidR="00B25950">
        <w:rPr>
          <w:rFonts w:asciiTheme="minorHAnsi" w:hAnsiTheme="minorHAnsi"/>
        </w:rPr>
        <w:t xml:space="preserve">. </w:t>
      </w:r>
    </w:p>
    <w:p w:rsidR="00B25950" w:rsidRPr="00B25950" w:rsidP="00B25950" w14:paraId="3000827F" w14:textId="07AF6DF6">
      <w:pPr>
        <w:pStyle w:val="Caption"/>
        <w:jc w:val="center"/>
        <w:rPr>
          <w:rFonts w:hint="eastAsia"/>
          <w:sz w:val="20"/>
          <w:szCs w:val="20"/>
        </w:rPr>
      </w:pPr>
      <w:bookmarkStart w:id="33" w:name="_Ref198029811"/>
      <w:bookmarkStart w:id="34" w:name="_Toc199235225"/>
      <w:r w:rsidRPr="00B25950">
        <w:rPr>
          <w:sz w:val="20"/>
          <w:szCs w:val="20"/>
        </w:rPr>
        <w:t xml:space="preserve">Table </w:t>
      </w:r>
      <w:r w:rsidRPr="00B25950">
        <w:rPr>
          <w:rFonts w:hint="eastAsia"/>
          <w:sz w:val="20"/>
          <w:szCs w:val="20"/>
        </w:rPr>
        <w:fldChar w:fldCharType="begin"/>
      </w:r>
      <w:r w:rsidRPr="00B25950">
        <w:rPr>
          <w:rFonts w:hint="eastAsia"/>
          <w:sz w:val="20"/>
          <w:szCs w:val="20"/>
        </w:rPr>
        <w:instrText xml:space="preserve"> </w:instrText>
      </w:r>
      <w:r w:rsidRPr="00B25950">
        <w:rPr>
          <w:sz w:val="20"/>
          <w:szCs w:val="20"/>
        </w:rPr>
        <w:instrText>STYLEREF 1 \s</w:instrText>
      </w:r>
      <w:r w:rsidRPr="00B25950">
        <w:rPr>
          <w:rFonts w:hint="eastAsia"/>
          <w:sz w:val="20"/>
          <w:szCs w:val="20"/>
        </w:rPr>
        <w:instrText xml:space="preserve"> </w:instrText>
      </w:r>
      <w:r w:rsidRPr="00B25950">
        <w:rPr>
          <w:rFonts w:hint="eastAsia"/>
          <w:sz w:val="20"/>
          <w:szCs w:val="20"/>
        </w:rPr>
        <w:fldChar w:fldCharType="separate"/>
      </w:r>
      <w:r w:rsidR="00B945CA">
        <w:rPr>
          <w:rFonts w:hint="eastAsia"/>
          <w:noProof/>
          <w:sz w:val="20"/>
          <w:szCs w:val="20"/>
        </w:rPr>
        <w:t>1</w:t>
      </w:r>
      <w:r w:rsidRPr="00B25950">
        <w:rPr>
          <w:rFonts w:hint="eastAsia"/>
          <w:sz w:val="20"/>
          <w:szCs w:val="20"/>
        </w:rPr>
        <w:fldChar w:fldCharType="end"/>
      </w:r>
      <w:r w:rsidRPr="00B25950">
        <w:rPr>
          <w:rFonts w:hint="eastAsia"/>
          <w:sz w:val="20"/>
          <w:szCs w:val="20"/>
        </w:rPr>
        <w:noBreakHyphen/>
      </w:r>
      <w:r w:rsidRPr="00B25950">
        <w:rPr>
          <w:rFonts w:hint="eastAsia"/>
          <w:sz w:val="20"/>
          <w:szCs w:val="20"/>
        </w:rPr>
        <w:fldChar w:fldCharType="begin"/>
      </w:r>
      <w:r w:rsidRPr="00B25950">
        <w:rPr>
          <w:rFonts w:hint="eastAsia"/>
          <w:sz w:val="20"/>
          <w:szCs w:val="20"/>
        </w:rPr>
        <w:instrText xml:space="preserve"> </w:instrText>
      </w:r>
      <w:r w:rsidRPr="00B25950">
        <w:rPr>
          <w:sz w:val="20"/>
          <w:szCs w:val="20"/>
        </w:rPr>
        <w:instrText>SEQ Table \* ARABIC \s 1</w:instrText>
      </w:r>
      <w:r w:rsidRPr="00B25950">
        <w:rPr>
          <w:rFonts w:hint="eastAsia"/>
          <w:sz w:val="20"/>
          <w:szCs w:val="20"/>
        </w:rPr>
        <w:instrText xml:space="preserve"> </w:instrText>
      </w:r>
      <w:r w:rsidRPr="00B25950">
        <w:rPr>
          <w:rFonts w:hint="eastAsia"/>
          <w:sz w:val="20"/>
          <w:szCs w:val="20"/>
        </w:rPr>
        <w:fldChar w:fldCharType="separate"/>
      </w:r>
      <w:r w:rsidR="00B945CA">
        <w:rPr>
          <w:rFonts w:hint="eastAsia"/>
          <w:noProof/>
          <w:sz w:val="20"/>
          <w:szCs w:val="20"/>
        </w:rPr>
        <w:t>1</w:t>
      </w:r>
      <w:r w:rsidRPr="00B25950">
        <w:rPr>
          <w:rFonts w:hint="eastAsia"/>
          <w:sz w:val="20"/>
          <w:szCs w:val="20"/>
        </w:rPr>
        <w:fldChar w:fldCharType="end"/>
      </w:r>
      <w:bookmarkEnd w:id="33"/>
      <w:r w:rsidRPr="00B25950">
        <w:rPr>
          <w:sz w:val="20"/>
          <w:szCs w:val="20"/>
        </w:rPr>
        <w:t>: Federal and State Procurement Regulations</w:t>
      </w:r>
      <w:bookmarkEnd w:id="34"/>
    </w:p>
    <w:tbl>
      <w:tblPr>
        <w:tblStyle w:val="TableGrid"/>
        <w:tblW w:w="0" w:type="auto"/>
        <w:tblLook w:val="04A0"/>
      </w:tblPr>
      <w:tblGrid>
        <w:gridCol w:w="3245"/>
        <w:gridCol w:w="3166"/>
        <w:gridCol w:w="2939"/>
      </w:tblGrid>
      <w:tr w14:paraId="61243905" w14:textId="46919D18" w:rsidTr="00B25950">
        <w:tblPrEx>
          <w:tblW w:w="0" w:type="auto"/>
          <w:tblLook w:val="04A0"/>
        </w:tblPrEx>
        <w:tc>
          <w:tcPr>
            <w:tcW w:w="3245" w:type="dxa"/>
          </w:tcPr>
          <w:p w:rsidR="00B25950" w:rsidP="00B25950" w14:paraId="429BDC18" w14:textId="2C6DF67C">
            <w:pPr>
              <w:jc w:val="center"/>
              <w:rPr>
                <w:rFonts w:asciiTheme="minorHAnsi" w:hAnsiTheme="minorHAnsi"/>
              </w:rPr>
            </w:pPr>
            <w:r>
              <w:rPr>
                <w:rFonts w:asciiTheme="minorHAnsi" w:hAnsiTheme="minorHAnsi"/>
              </w:rPr>
              <w:t>Regulation</w:t>
            </w:r>
          </w:p>
        </w:tc>
        <w:tc>
          <w:tcPr>
            <w:tcW w:w="3166" w:type="dxa"/>
          </w:tcPr>
          <w:p w:rsidR="00B25950" w:rsidP="00B25950" w14:paraId="70575351" w14:textId="2B2F3555">
            <w:pPr>
              <w:jc w:val="center"/>
              <w:rPr>
                <w:rFonts w:asciiTheme="minorHAnsi" w:hAnsiTheme="minorHAnsi"/>
              </w:rPr>
            </w:pPr>
            <w:r>
              <w:rPr>
                <w:rFonts w:asciiTheme="minorHAnsi" w:hAnsiTheme="minorHAnsi"/>
              </w:rPr>
              <w:t>Level</w:t>
            </w:r>
          </w:p>
        </w:tc>
        <w:tc>
          <w:tcPr>
            <w:tcW w:w="2939" w:type="dxa"/>
          </w:tcPr>
          <w:p w:rsidR="00B25950" w:rsidP="00B25950" w14:paraId="5B44794F" w14:textId="071D986F">
            <w:pPr>
              <w:jc w:val="center"/>
              <w:rPr>
                <w:rFonts w:asciiTheme="minorHAnsi" w:hAnsiTheme="minorHAnsi"/>
              </w:rPr>
            </w:pPr>
            <w:r>
              <w:rPr>
                <w:rFonts w:asciiTheme="minorHAnsi" w:hAnsiTheme="minorHAnsi"/>
              </w:rPr>
              <w:t>Description</w:t>
            </w:r>
          </w:p>
        </w:tc>
      </w:tr>
      <w:tr w14:paraId="1DD5D919" w14:textId="6CEEB280" w:rsidTr="00B25950">
        <w:tblPrEx>
          <w:tblW w:w="0" w:type="auto"/>
          <w:tblLook w:val="04A0"/>
        </w:tblPrEx>
        <w:tc>
          <w:tcPr>
            <w:tcW w:w="3245" w:type="dxa"/>
          </w:tcPr>
          <w:p w:rsidR="00B25950" w:rsidRPr="00B25950" w:rsidP="00117E26" w14:paraId="45AC528D" w14:textId="1DD10290">
            <w:pPr>
              <w:rPr>
                <w:rFonts w:asciiTheme="minorHAnsi" w:hAnsiTheme="minorHAnsi"/>
              </w:rPr>
            </w:pPr>
            <w:r w:rsidRPr="00E657E2">
              <w:rPr>
                <w:rFonts w:asciiTheme="minorHAnsi" w:hAnsiTheme="minorHAnsi"/>
              </w:rPr>
              <w:t xml:space="preserve">Uniform Guidance (2 CFR Part 200) </w:t>
            </w:r>
          </w:p>
        </w:tc>
        <w:tc>
          <w:tcPr>
            <w:tcW w:w="3166" w:type="dxa"/>
          </w:tcPr>
          <w:p w:rsidR="00B25950" w:rsidP="00117E26" w14:paraId="7EE7CDFA" w14:textId="6C0FFC39">
            <w:pPr>
              <w:rPr>
                <w:rFonts w:asciiTheme="minorHAnsi" w:hAnsiTheme="minorHAnsi"/>
              </w:rPr>
            </w:pPr>
            <w:r>
              <w:rPr>
                <w:rFonts w:asciiTheme="minorHAnsi" w:hAnsiTheme="minorHAnsi"/>
              </w:rPr>
              <w:t>Federal</w:t>
            </w:r>
          </w:p>
        </w:tc>
        <w:tc>
          <w:tcPr>
            <w:tcW w:w="2939" w:type="dxa"/>
          </w:tcPr>
          <w:p w:rsidR="00B25950" w:rsidP="000C55CB" w14:paraId="1C42BA6F" w14:textId="30641FD9">
            <w:pPr>
              <w:jc w:val="left"/>
              <w:rPr>
                <w:rFonts w:asciiTheme="minorHAnsi" w:hAnsiTheme="minorHAnsi"/>
              </w:rPr>
            </w:pPr>
            <w:r w:rsidRPr="00E657E2">
              <w:rPr>
                <w:rFonts w:asciiTheme="minorHAnsi" w:hAnsiTheme="minorHAnsi"/>
              </w:rPr>
              <w:t>Governs procurement procedures when federal grants or funding are used</w:t>
            </w:r>
          </w:p>
        </w:tc>
      </w:tr>
      <w:tr w14:paraId="28E02790" w14:textId="46F6F763" w:rsidTr="00B25950">
        <w:tblPrEx>
          <w:tblW w:w="0" w:type="auto"/>
          <w:tblLook w:val="04A0"/>
        </w:tblPrEx>
        <w:tc>
          <w:tcPr>
            <w:tcW w:w="3245" w:type="dxa"/>
          </w:tcPr>
          <w:p w:rsidR="00B25950" w:rsidRPr="00B25950" w:rsidP="00117E26" w14:paraId="2FF64F80" w14:textId="58DB4ACD">
            <w:pPr>
              <w:rPr>
                <w:rFonts w:asciiTheme="minorHAnsi" w:hAnsiTheme="minorHAnsi"/>
              </w:rPr>
            </w:pPr>
            <w:r w:rsidRPr="00E657E2">
              <w:rPr>
                <w:rFonts w:asciiTheme="minorHAnsi" w:hAnsiTheme="minorHAnsi"/>
              </w:rPr>
              <w:t xml:space="preserve">Buy American Act </w:t>
            </w:r>
          </w:p>
        </w:tc>
        <w:tc>
          <w:tcPr>
            <w:tcW w:w="3166" w:type="dxa"/>
          </w:tcPr>
          <w:p w:rsidR="000C55CB" w:rsidP="00117E26" w14:paraId="3BF1F2BD" w14:textId="77777777">
            <w:pPr>
              <w:rPr>
                <w:rFonts w:asciiTheme="minorHAnsi" w:hAnsiTheme="minorHAnsi"/>
              </w:rPr>
            </w:pPr>
          </w:p>
          <w:p w:rsidR="00B25950" w:rsidP="00117E26" w14:paraId="1754BCEA" w14:textId="4B23EAC2">
            <w:pPr>
              <w:rPr>
                <w:rFonts w:asciiTheme="minorHAnsi" w:hAnsiTheme="minorHAnsi"/>
              </w:rPr>
            </w:pPr>
            <w:r>
              <w:rPr>
                <w:rFonts w:asciiTheme="minorHAnsi" w:hAnsiTheme="minorHAnsi"/>
              </w:rPr>
              <w:t>Federal</w:t>
            </w:r>
          </w:p>
        </w:tc>
        <w:tc>
          <w:tcPr>
            <w:tcW w:w="2939" w:type="dxa"/>
          </w:tcPr>
          <w:p w:rsidR="00B25950" w:rsidRPr="00B25950" w:rsidP="000C55CB" w14:paraId="0B7D5A40" w14:textId="1E63C070">
            <w:pPr>
              <w:jc w:val="left"/>
              <w:rPr>
                <w:rFonts w:asciiTheme="minorHAnsi" w:hAnsiTheme="minorHAnsi"/>
              </w:rPr>
            </w:pPr>
            <w:r w:rsidRPr="00E657E2">
              <w:rPr>
                <w:rFonts w:asciiTheme="minorHAnsi" w:hAnsiTheme="minorHAnsi"/>
              </w:rPr>
              <w:t>Requires municipalities using federal funds to prioritize purchasing U.S.-made goods</w:t>
            </w:r>
          </w:p>
        </w:tc>
      </w:tr>
      <w:tr w14:paraId="0D72EC7A" w14:textId="62FBEF16" w:rsidTr="00B25950">
        <w:tblPrEx>
          <w:tblW w:w="0" w:type="auto"/>
          <w:tblLook w:val="04A0"/>
        </w:tblPrEx>
        <w:tc>
          <w:tcPr>
            <w:tcW w:w="3245" w:type="dxa"/>
          </w:tcPr>
          <w:p w:rsidR="00B25950" w:rsidRPr="00B25950" w:rsidP="00117E26" w14:paraId="3A5A8EE3" w14:textId="791CE555">
            <w:pPr>
              <w:rPr>
                <w:rFonts w:asciiTheme="minorHAnsi" w:hAnsiTheme="minorHAnsi"/>
              </w:rPr>
            </w:pPr>
            <w:r w:rsidRPr="00E657E2">
              <w:rPr>
                <w:rFonts w:asciiTheme="minorHAnsi" w:hAnsiTheme="minorHAnsi"/>
              </w:rPr>
              <w:t xml:space="preserve">Davis-Bacon Act </w:t>
            </w:r>
          </w:p>
        </w:tc>
        <w:tc>
          <w:tcPr>
            <w:tcW w:w="3166" w:type="dxa"/>
          </w:tcPr>
          <w:p w:rsidR="00B25950" w:rsidP="00117E26" w14:paraId="3F28708F" w14:textId="09CC13B4">
            <w:pPr>
              <w:rPr>
                <w:rFonts w:asciiTheme="minorHAnsi" w:hAnsiTheme="minorHAnsi"/>
              </w:rPr>
            </w:pPr>
            <w:r>
              <w:rPr>
                <w:rFonts w:asciiTheme="minorHAnsi" w:hAnsiTheme="minorHAnsi"/>
              </w:rPr>
              <w:t>Federal</w:t>
            </w:r>
          </w:p>
        </w:tc>
        <w:tc>
          <w:tcPr>
            <w:tcW w:w="2939" w:type="dxa"/>
          </w:tcPr>
          <w:p w:rsidR="00B25950" w:rsidRPr="00B25950" w:rsidP="000C55CB" w14:paraId="761014C7" w14:textId="2A244A51">
            <w:pPr>
              <w:jc w:val="left"/>
              <w:rPr>
                <w:rFonts w:asciiTheme="minorHAnsi" w:hAnsiTheme="minorHAnsi"/>
              </w:rPr>
            </w:pPr>
            <w:r w:rsidRPr="00E657E2">
              <w:rPr>
                <w:rFonts w:asciiTheme="minorHAnsi" w:hAnsiTheme="minorHAnsi"/>
              </w:rPr>
              <w:t>Mandates prevailing wages for federally funded construction projects</w:t>
            </w:r>
          </w:p>
        </w:tc>
      </w:tr>
      <w:tr w14:paraId="2C7C93EE" w14:textId="61FA04CF" w:rsidTr="000C55CB">
        <w:tblPrEx>
          <w:tblW w:w="0" w:type="auto"/>
          <w:tblLook w:val="04A0"/>
        </w:tblPrEx>
        <w:trPr>
          <w:trHeight w:val="867"/>
        </w:trPr>
        <w:tc>
          <w:tcPr>
            <w:tcW w:w="3245" w:type="dxa"/>
          </w:tcPr>
          <w:p w:rsidR="00B25950" w:rsidRPr="00B25950" w:rsidP="00117E26" w14:paraId="0CE6C596" w14:textId="6485DA64">
            <w:pPr>
              <w:rPr>
                <w:rFonts w:asciiTheme="minorHAnsi" w:hAnsiTheme="minorHAnsi"/>
              </w:rPr>
            </w:pPr>
            <w:r w:rsidRPr="00E657E2">
              <w:rPr>
                <w:rFonts w:asciiTheme="minorHAnsi" w:hAnsiTheme="minorHAnsi"/>
              </w:rPr>
              <w:t xml:space="preserve">Clean Air Act &amp; Clean Water Act </w:t>
            </w:r>
          </w:p>
        </w:tc>
        <w:tc>
          <w:tcPr>
            <w:tcW w:w="3166" w:type="dxa"/>
          </w:tcPr>
          <w:p w:rsidR="000C55CB" w:rsidP="00117E26" w14:paraId="0ABDC3EF" w14:textId="77777777">
            <w:pPr>
              <w:rPr>
                <w:rFonts w:asciiTheme="minorHAnsi" w:hAnsiTheme="minorHAnsi"/>
              </w:rPr>
            </w:pPr>
          </w:p>
          <w:p w:rsidR="00B25950" w:rsidP="00117E26" w14:paraId="0C36C6FD" w14:textId="1A780E00">
            <w:pPr>
              <w:rPr>
                <w:rFonts w:asciiTheme="minorHAnsi" w:hAnsiTheme="minorHAnsi"/>
              </w:rPr>
            </w:pPr>
            <w:r>
              <w:rPr>
                <w:rFonts w:asciiTheme="minorHAnsi" w:hAnsiTheme="minorHAnsi"/>
              </w:rPr>
              <w:t>Federal</w:t>
            </w:r>
          </w:p>
        </w:tc>
        <w:tc>
          <w:tcPr>
            <w:tcW w:w="2939" w:type="dxa"/>
          </w:tcPr>
          <w:p w:rsidR="00B25950" w:rsidRPr="00B25950" w:rsidP="000C55CB" w14:paraId="4F977667" w14:textId="27F69C47">
            <w:pPr>
              <w:jc w:val="left"/>
              <w:rPr>
                <w:rFonts w:asciiTheme="minorHAnsi" w:hAnsiTheme="minorHAnsi"/>
              </w:rPr>
            </w:pPr>
            <w:r w:rsidRPr="00E657E2">
              <w:rPr>
                <w:rFonts w:asciiTheme="minorHAnsi" w:hAnsiTheme="minorHAnsi"/>
              </w:rPr>
              <w:t>Require environmental compliance for municipal projects receiving federal aid</w:t>
            </w:r>
          </w:p>
        </w:tc>
      </w:tr>
      <w:tr w14:paraId="001603A7" w14:textId="00A63B44" w:rsidTr="00B25950">
        <w:tblPrEx>
          <w:tblW w:w="0" w:type="auto"/>
          <w:tblLook w:val="04A0"/>
        </w:tblPrEx>
        <w:tc>
          <w:tcPr>
            <w:tcW w:w="3245" w:type="dxa"/>
          </w:tcPr>
          <w:p w:rsidR="00B25950" w:rsidRPr="00B25950" w:rsidP="00117E26" w14:paraId="4243D7E5" w14:textId="5496B1A5">
            <w:pPr>
              <w:rPr>
                <w:rFonts w:asciiTheme="minorHAnsi" w:hAnsiTheme="minorHAnsi"/>
              </w:rPr>
            </w:pPr>
            <w:r w:rsidRPr="00E657E2">
              <w:rPr>
                <w:rFonts w:asciiTheme="minorHAnsi" w:hAnsiTheme="minorHAnsi"/>
              </w:rPr>
              <w:t>Texas Local Government Code Chapters 252 and 271</w:t>
            </w:r>
          </w:p>
        </w:tc>
        <w:tc>
          <w:tcPr>
            <w:tcW w:w="3166" w:type="dxa"/>
          </w:tcPr>
          <w:p w:rsidR="00B25950" w:rsidP="00117E26" w14:paraId="3FBE3C24" w14:textId="077F7E5B">
            <w:pPr>
              <w:rPr>
                <w:rFonts w:asciiTheme="minorHAnsi" w:hAnsiTheme="minorHAnsi"/>
              </w:rPr>
            </w:pPr>
            <w:r>
              <w:rPr>
                <w:rFonts w:asciiTheme="minorHAnsi" w:hAnsiTheme="minorHAnsi"/>
              </w:rPr>
              <w:t>State</w:t>
            </w:r>
          </w:p>
        </w:tc>
        <w:tc>
          <w:tcPr>
            <w:tcW w:w="2939" w:type="dxa"/>
          </w:tcPr>
          <w:p w:rsidR="00B25950" w:rsidP="000C55CB" w14:paraId="043C5E1F" w14:textId="7B772CA0">
            <w:pPr>
              <w:jc w:val="left"/>
              <w:rPr>
                <w:rFonts w:asciiTheme="minorHAnsi" w:hAnsiTheme="minorHAnsi"/>
              </w:rPr>
            </w:pPr>
            <w:r w:rsidRPr="00E657E2">
              <w:rPr>
                <w:rFonts w:asciiTheme="minorHAnsi" w:hAnsiTheme="minorHAnsi"/>
              </w:rPr>
              <w:t>Covers competitive bidding and purchasing procedures</w:t>
            </w:r>
          </w:p>
        </w:tc>
      </w:tr>
      <w:tr w14:paraId="663CCE25" w14:textId="77777777" w:rsidTr="00B25950">
        <w:tblPrEx>
          <w:tblW w:w="0" w:type="auto"/>
          <w:tblLook w:val="04A0"/>
        </w:tblPrEx>
        <w:tc>
          <w:tcPr>
            <w:tcW w:w="3245" w:type="dxa"/>
          </w:tcPr>
          <w:p w:rsidR="00B25950" w:rsidRPr="00B25950" w:rsidP="00117E26" w14:paraId="61EE25C2" w14:textId="54293A01">
            <w:pPr>
              <w:rPr>
                <w:rFonts w:asciiTheme="minorHAnsi" w:hAnsiTheme="minorHAnsi"/>
              </w:rPr>
            </w:pPr>
            <w:r w:rsidRPr="00E657E2">
              <w:rPr>
                <w:rFonts w:asciiTheme="minorHAnsi" w:hAnsiTheme="minorHAnsi"/>
              </w:rPr>
              <w:t xml:space="preserve">Texas Government Code Chapters 2253, 2254, 2269, and 2271 </w:t>
            </w:r>
          </w:p>
        </w:tc>
        <w:tc>
          <w:tcPr>
            <w:tcW w:w="3166" w:type="dxa"/>
          </w:tcPr>
          <w:p w:rsidR="000C55CB" w:rsidP="00117E26" w14:paraId="56E48824" w14:textId="77777777">
            <w:pPr>
              <w:rPr>
                <w:rFonts w:asciiTheme="minorHAnsi" w:hAnsiTheme="minorHAnsi"/>
              </w:rPr>
            </w:pPr>
          </w:p>
          <w:p w:rsidR="00B25950" w:rsidP="00117E26" w14:paraId="082B6723" w14:textId="5B93F9D7">
            <w:pPr>
              <w:rPr>
                <w:rFonts w:asciiTheme="minorHAnsi" w:hAnsiTheme="minorHAnsi"/>
              </w:rPr>
            </w:pPr>
            <w:r>
              <w:rPr>
                <w:rFonts w:asciiTheme="minorHAnsi" w:hAnsiTheme="minorHAnsi"/>
              </w:rPr>
              <w:t>State</w:t>
            </w:r>
          </w:p>
        </w:tc>
        <w:tc>
          <w:tcPr>
            <w:tcW w:w="2939" w:type="dxa"/>
          </w:tcPr>
          <w:p w:rsidR="00B25950" w:rsidRPr="00E657E2" w:rsidP="000C55CB" w14:paraId="04204D29" w14:textId="3BC21A81">
            <w:pPr>
              <w:jc w:val="left"/>
              <w:rPr>
                <w:rFonts w:asciiTheme="minorHAnsi" w:hAnsiTheme="minorHAnsi"/>
              </w:rPr>
            </w:pPr>
            <w:r w:rsidRPr="00E657E2">
              <w:rPr>
                <w:rFonts w:asciiTheme="minorHAnsi" w:hAnsiTheme="minorHAnsi"/>
              </w:rPr>
              <w:t>Regulates professional services, construction procurement, and ethical considerations</w:t>
            </w:r>
          </w:p>
        </w:tc>
      </w:tr>
      <w:tr w14:paraId="02FCD2AA" w14:textId="77777777" w:rsidTr="00B25950">
        <w:tblPrEx>
          <w:tblW w:w="0" w:type="auto"/>
          <w:tblLook w:val="04A0"/>
        </w:tblPrEx>
        <w:tc>
          <w:tcPr>
            <w:tcW w:w="3245" w:type="dxa"/>
          </w:tcPr>
          <w:p w:rsidR="00B25950" w:rsidRPr="00B25950" w:rsidP="00117E26" w14:paraId="41B74B73" w14:textId="75C5AFB8">
            <w:pPr>
              <w:rPr>
                <w:rFonts w:asciiTheme="minorHAnsi" w:hAnsiTheme="minorHAnsi"/>
              </w:rPr>
            </w:pPr>
            <w:r w:rsidRPr="00E657E2">
              <w:rPr>
                <w:rFonts w:asciiTheme="minorHAnsi" w:hAnsiTheme="minorHAnsi"/>
              </w:rPr>
              <w:t xml:space="preserve">Texas Government Code Chapter 2155 </w:t>
            </w:r>
          </w:p>
        </w:tc>
        <w:tc>
          <w:tcPr>
            <w:tcW w:w="3166" w:type="dxa"/>
          </w:tcPr>
          <w:p w:rsidR="00B25950" w:rsidP="00117E26" w14:paraId="2FD64DF3" w14:textId="163A0600">
            <w:pPr>
              <w:rPr>
                <w:rFonts w:asciiTheme="minorHAnsi" w:hAnsiTheme="minorHAnsi"/>
              </w:rPr>
            </w:pPr>
            <w:r>
              <w:rPr>
                <w:rFonts w:asciiTheme="minorHAnsi" w:hAnsiTheme="minorHAnsi"/>
              </w:rPr>
              <w:t>State</w:t>
            </w:r>
          </w:p>
        </w:tc>
        <w:tc>
          <w:tcPr>
            <w:tcW w:w="2939" w:type="dxa"/>
          </w:tcPr>
          <w:p w:rsidR="00B25950" w:rsidRPr="00E657E2" w:rsidP="000C55CB" w14:paraId="4B792E94" w14:textId="7723C99C">
            <w:pPr>
              <w:jc w:val="left"/>
              <w:rPr>
                <w:rFonts w:asciiTheme="minorHAnsi" w:hAnsiTheme="minorHAnsi"/>
              </w:rPr>
            </w:pPr>
            <w:r w:rsidRPr="00E657E2">
              <w:rPr>
                <w:rFonts w:asciiTheme="minorHAnsi" w:hAnsiTheme="minorHAnsi"/>
              </w:rPr>
              <w:t>Establishes general purchasing rules and procedures</w:t>
            </w:r>
          </w:p>
        </w:tc>
      </w:tr>
      <w:tr w14:paraId="7C0C0EB6" w14:textId="77777777" w:rsidTr="00B25950">
        <w:tblPrEx>
          <w:tblW w:w="0" w:type="auto"/>
          <w:tblLook w:val="04A0"/>
        </w:tblPrEx>
        <w:tc>
          <w:tcPr>
            <w:tcW w:w="3245" w:type="dxa"/>
          </w:tcPr>
          <w:p w:rsidR="00BF4D3C" w:rsidRPr="00E657E2" w:rsidP="00117E26" w14:paraId="4ACA8E5A" w14:textId="0F3C1B73">
            <w:pPr>
              <w:rPr>
                <w:rFonts w:asciiTheme="minorHAnsi" w:hAnsiTheme="minorHAnsi"/>
              </w:rPr>
            </w:pPr>
            <w:r>
              <w:rPr>
                <w:rFonts w:asciiTheme="minorHAnsi" w:hAnsiTheme="minorHAnsi"/>
              </w:rPr>
              <w:t>Texas Legislature HB 5057</w:t>
            </w:r>
          </w:p>
        </w:tc>
        <w:tc>
          <w:tcPr>
            <w:tcW w:w="3166" w:type="dxa"/>
          </w:tcPr>
          <w:p w:rsidR="00BF4D3C" w:rsidP="00117E26" w14:paraId="57C3E0B2" w14:textId="27314A41">
            <w:pPr>
              <w:rPr>
                <w:rFonts w:asciiTheme="minorHAnsi" w:hAnsiTheme="minorHAnsi"/>
              </w:rPr>
            </w:pPr>
            <w:r>
              <w:rPr>
                <w:rFonts w:asciiTheme="minorHAnsi" w:hAnsiTheme="minorHAnsi"/>
              </w:rPr>
              <w:t>State</w:t>
            </w:r>
          </w:p>
        </w:tc>
        <w:tc>
          <w:tcPr>
            <w:tcW w:w="2939" w:type="dxa"/>
          </w:tcPr>
          <w:p w:rsidR="00BF4D3C" w:rsidRPr="00E657E2" w:rsidP="000C55CB" w14:paraId="108FE9E1" w14:textId="0B6B6F17">
            <w:pPr>
              <w:rPr>
                <w:rFonts w:asciiTheme="minorHAnsi" w:hAnsiTheme="minorHAnsi"/>
              </w:rPr>
            </w:pPr>
            <w:r>
              <w:rPr>
                <w:rFonts w:asciiTheme="minorHAnsi" w:hAnsiTheme="minorHAnsi"/>
              </w:rPr>
              <w:t>Requires public notice of exclusive solid waste services contracts</w:t>
            </w:r>
          </w:p>
        </w:tc>
      </w:tr>
    </w:tbl>
    <w:p w:rsidR="003F36EC" w:rsidRPr="005D70EB" w:rsidP="003F36EC" w14:paraId="50F65695" w14:textId="77777777">
      <w:pPr>
        <w:pStyle w:val="Heading2"/>
        <w:rPr>
          <w:rFonts w:asciiTheme="minorHAnsi" w:hAnsiTheme="minorHAnsi"/>
        </w:rPr>
      </w:pPr>
      <w:bookmarkStart w:id="35" w:name="_Toc195181277"/>
      <w:bookmarkStart w:id="36" w:name="_Toc195280231"/>
      <w:bookmarkStart w:id="37" w:name="_Toc195458610"/>
      <w:bookmarkStart w:id="38" w:name="_Toc195501788"/>
      <w:bookmarkStart w:id="39" w:name="_Toc195503196"/>
      <w:bookmarkStart w:id="40" w:name="_Toc195505349"/>
      <w:bookmarkStart w:id="41" w:name="_Toc199235110"/>
      <w:r w:rsidRPr="005D70EB">
        <w:rPr>
          <w:rFonts w:asciiTheme="minorHAnsi" w:hAnsiTheme="minorHAnsi"/>
        </w:rPr>
        <w:t>How to Use the Guidebook</w:t>
      </w:r>
      <w:bookmarkEnd w:id="35"/>
      <w:bookmarkEnd w:id="36"/>
      <w:bookmarkEnd w:id="37"/>
      <w:bookmarkEnd w:id="38"/>
      <w:bookmarkEnd w:id="39"/>
      <w:bookmarkEnd w:id="40"/>
      <w:bookmarkEnd w:id="41"/>
    </w:p>
    <w:p w:rsidR="00521464" w:rsidRPr="005D70EB" w:rsidP="00521464" w14:paraId="6A664CDC" w14:textId="7614BF8B">
      <w:pPr>
        <w:rPr>
          <w:rFonts w:ascii="Aptos" w:hAnsi="Aptos"/>
        </w:rPr>
      </w:pPr>
      <w:r w:rsidRPr="005D70EB">
        <w:rPr>
          <w:rFonts w:ascii="Aptos" w:hAnsi="Aptos"/>
        </w:rPr>
        <w:t xml:space="preserve">The contract between a </w:t>
      </w:r>
      <w:r w:rsidRPr="005D70EB" w:rsidR="00760C13">
        <w:rPr>
          <w:rFonts w:ascii="Aptos" w:hAnsi="Aptos"/>
        </w:rPr>
        <w:t>city</w:t>
      </w:r>
      <w:r w:rsidRPr="005D70EB">
        <w:rPr>
          <w:rFonts w:ascii="Aptos" w:hAnsi="Aptos"/>
        </w:rPr>
        <w:t xml:space="preserve"> and a private solid waste management service provider to secure the collection</w:t>
      </w:r>
      <w:r w:rsidRPr="005D70EB" w:rsidR="00A06F69">
        <w:rPr>
          <w:rFonts w:ascii="Aptos" w:hAnsi="Aptos"/>
        </w:rPr>
        <w:t>, processing,</w:t>
      </w:r>
      <w:r w:rsidRPr="005D70EB">
        <w:rPr>
          <w:rFonts w:ascii="Aptos" w:hAnsi="Aptos"/>
        </w:rPr>
        <w:t xml:space="preserve"> and/</w:t>
      </w:r>
      <w:r w:rsidRPr="005D70EB" w:rsidR="00A06F69">
        <w:rPr>
          <w:rFonts w:ascii="Aptos" w:hAnsi="Aptos"/>
        </w:rPr>
        <w:t>or disposal</w:t>
      </w:r>
      <w:r w:rsidRPr="005D70EB">
        <w:rPr>
          <w:rFonts w:ascii="Aptos" w:hAnsi="Aptos"/>
        </w:rPr>
        <w:t xml:space="preserve"> of</w:t>
      </w:r>
      <w:r w:rsidRPr="005D70EB" w:rsidR="005364F9">
        <w:rPr>
          <w:rFonts w:ascii="Aptos" w:hAnsi="Aptos"/>
        </w:rPr>
        <w:t xml:space="preserve"> solid waste </w:t>
      </w:r>
      <w:r w:rsidRPr="005D70EB">
        <w:rPr>
          <w:rFonts w:ascii="Aptos" w:hAnsi="Aptos"/>
        </w:rPr>
        <w:t xml:space="preserve">is one of the most impactful legal documents in the U.S. public solid waste management system. Like all contracts, the best solid waste </w:t>
      </w:r>
      <w:r w:rsidRPr="005D70EB" w:rsidR="006910E2">
        <w:rPr>
          <w:rFonts w:ascii="Aptos" w:hAnsi="Aptos"/>
        </w:rPr>
        <w:t>collection</w:t>
      </w:r>
      <w:r w:rsidRPr="005D70EB">
        <w:rPr>
          <w:rFonts w:ascii="Aptos" w:hAnsi="Aptos"/>
        </w:rPr>
        <w:t xml:space="preserve"> contract </w:t>
      </w:r>
      <w:r w:rsidRPr="005D70EB" w:rsidR="005865A9">
        <w:rPr>
          <w:rFonts w:ascii="Aptos" w:hAnsi="Aptos"/>
        </w:rPr>
        <w:t xml:space="preserve">clearly recognizes and protects the interests of both sides and </w:t>
      </w:r>
      <w:r w:rsidRPr="005D70EB">
        <w:rPr>
          <w:rFonts w:ascii="Aptos" w:hAnsi="Aptos"/>
        </w:rPr>
        <w:t xml:space="preserve">results in an agreement that both sides would consider fair. </w:t>
      </w:r>
    </w:p>
    <w:p w:rsidR="007C6639" w:rsidRPr="005D70EB" w:rsidP="00984441" w14:paraId="1D7FB156" w14:textId="56449660">
      <w:pPr>
        <w:rPr>
          <w:rFonts w:ascii="Aptos" w:hAnsi="Aptos"/>
        </w:rPr>
      </w:pPr>
      <w:r w:rsidRPr="005D70EB">
        <w:rPr>
          <w:rFonts w:ascii="Aptos" w:hAnsi="Aptos"/>
        </w:rPr>
        <w:t xml:space="preserve">The purpose of this </w:t>
      </w:r>
      <w:r w:rsidRPr="005D70EB" w:rsidR="002C7798">
        <w:rPr>
          <w:rFonts w:ascii="Aptos" w:hAnsi="Aptos"/>
        </w:rPr>
        <w:t>guidebook</w:t>
      </w:r>
      <w:r w:rsidRPr="005D70EB">
        <w:rPr>
          <w:rFonts w:ascii="Aptos" w:hAnsi="Aptos"/>
        </w:rPr>
        <w:t xml:space="preserve"> is to </w:t>
      </w:r>
      <w:r w:rsidRPr="005D70EB" w:rsidR="000F22AE">
        <w:rPr>
          <w:rFonts w:ascii="Aptos" w:hAnsi="Aptos"/>
        </w:rPr>
        <w:t xml:space="preserve">assist </w:t>
      </w:r>
      <w:r w:rsidRPr="005D70EB" w:rsidR="00760C13">
        <w:rPr>
          <w:rFonts w:ascii="Aptos" w:hAnsi="Aptos"/>
        </w:rPr>
        <w:t>cities</w:t>
      </w:r>
      <w:r w:rsidRPr="005D70EB" w:rsidR="000F22AE">
        <w:rPr>
          <w:rFonts w:ascii="Aptos" w:hAnsi="Aptos"/>
        </w:rPr>
        <w:t xml:space="preserve"> </w:t>
      </w:r>
      <w:r w:rsidRPr="005D70EB" w:rsidR="0023008B">
        <w:rPr>
          <w:rFonts w:ascii="Aptos" w:hAnsi="Aptos"/>
        </w:rPr>
        <w:t>with</w:t>
      </w:r>
      <w:r w:rsidRPr="005D70EB" w:rsidR="000F22AE">
        <w:rPr>
          <w:rFonts w:ascii="Aptos" w:hAnsi="Aptos"/>
        </w:rPr>
        <w:t xml:space="preserve"> understanding</w:t>
      </w:r>
      <w:r w:rsidRPr="005D70EB" w:rsidR="00190841">
        <w:rPr>
          <w:rFonts w:ascii="Aptos" w:hAnsi="Aptos"/>
        </w:rPr>
        <w:t xml:space="preserve">, procuring, contracting, and legislating solid waste </w:t>
      </w:r>
      <w:r w:rsidRPr="005D70EB" w:rsidR="006910E2">
        <w:rPr>
          <w:rFonts w:ascii="Aptos" w:hAnsi="Aptos"/>
        </w:rPr>
        <w:t>collection</w:t>
      </w:r>
      <w:r w:rsidRPr="005D70EB" w:rsidR="00190841">
        <w:rPr>
          <w:rFonts w:ascii="Aptos" w:hAnsi="Aptos"/>
        </w:rPr>
        <w:t xml:space="preserve">. </w:t>
      </w:r>
      <w:r w:rsidRPr="005D70EB" w:rsidR="001D2A34">
        <w:rPr>
          <w:rFonts w:ascii="Aptos" w:hAnsi="Aptos"/>
        </w:rPr>
        <w:t xml:space="preserve">Users may </w:t>
      </w:r>
      <w:r w:rsidRPr="005D70EB" w:rsidR="00A06F69">
        <w:rPr>
          <w:rFonts w:ascii="Aptos" w:hAnsi="Aptos"/>
        </w:rPr>
        <w:t>find it helpful to</w:t>
      </w:r>
      <w:r w:rsidRPr="005D70EB" w:rsidR="001D2A34">
        <w:rPr>
          <w:rFonts w:ascii="Aptos" w:hAnsi="Aptos"/>
        </w:rPr>
        <w:t xml:space="preserve"> read the document in sequence as presented or skip to sections most relevant to themselves.</w:t>
      </w:r>
      <w:r w:rsidRPr="005D70EB" w:rsidR="00E409CA">
        <w:rPr>
          <w:rFonts w:ascii="Aptos" w:hAnsi="Aptos"/>
        </w:rPr>
        <w:t xml:space="preserve"> </w:t>
      </w:r>
      <w:r w:rsidRPr="005D70EB" w:rsidR="00FE21E3">
        <w:rPr>
          <w:rFonts w:ascii="Aptos" w:hAnsi="Aptos"/>
        </w:rPr>
        <w:t xml:space="preserve">First, a </w:t>
      </w:r>
      <w:r w:rsidRPr="005D70EB" w:rsidR="00E409CA">
        <w:rPr>
          <w:rFonts w:ascii="Aptos" w:hAnsi="Aptos"/>
        </w:rPr>
        <w:t xml:space="preserve">series of white papers </w:t>
      </w:r>
      <w:r w:rsidRPr="005D70EB" w:rsidR="00DE2A6E">
        <w:rPr>
          <w:rFonts w:ascii="Aptos" w:hAnsi="Aptos"/>
        </w:rPr>
        <w:t>provides</w:t>
      </w:r>
      <w:r w:rsidRPr="005D70EB" w:rsidR="00E409CA">
        <w:rPr>
          <w:rFonts w:ascii="Aptos" w:hAnsi="Aptos"/>
        </w:rPr>
        <w:t xml:space="preserve"> </w:t>
      </w:r>
      <w:r w:rsidRPr="005D70EB" w:rsidR="002C7798">
        <w:rPr>
          <w:rFonts w:ascii="Aptos" w:hAnsi="Aptos"/>
        </w:rPr>
        <w:t xml:space="preserve">a conceptual understanding of key solid waste </w:t>
      </w:r>
      <w:r w:rsidRPr="005D70EB" w:rsidR="00A12622">
        <w:rPr>
          <w:rFonts w:ascii="Aptos" w:hAnsi="Aptos"/>
        </w:rPr>
        <w:t>collection</w:t>
      </w:r>
      <w:r w:rsidRPr="005D70EB" w:rsidR="002C7798">
        <w:rPr>
          <w:rFonts w:ascii="Aptos" w:hAnsi="Aptos"/>
        </w:rPr>
        <w:t xml:space="preserve"> topics</w:t>
      </w:r>
      <w:r w:rsidRPr="005D70EB" w:rsidR="00E409CA">
        <w:rPr>
          <w:rFonts w:ascii="Aptos" w:hAnsi="Aptos"/>
        </w:rPr>
        <w:t xml:space="preserve">. </w:t>
      </w:r>
      <w:r w:rsidRPr="005D70EB" w:rsidR="001F5E85">
        <w:rPr>
          <w:rFonts w:ascii="Aptos" w:hAnsi="Aptos"/>
        </w:rPr>
        <w:t xml:space="preserve">Then, the guidebook </w:t>
      </w:r>
      <w:r w:rsidRPr="005D70EB" w:rsidR="00F71B7E">
        <w:rPr>
          <w:rFonts w:ascii="Aptos" w:hAnsi="Aptos"/>
        </w:rPr>
        <w:t>provides</w:t>
      </w:r>
      <w:r w:rsidRPr="005D70EB" w:rsidR="001F5E85">
        <w:rPr>
          <w:rFonts w:ascii="Aptos" w:hAnsi="Aptos"/>
        </w:rPr>
        <w:t xml:space="preserve"> </w:t>
      </w:r>
      <w:r w:rsidRPr="005D70EB" w:rsidR="00FE21E3">
        <w:rPr>
          <w:rFonts w:ascii="Aptos" w:hAnsi="Aptos"/>
        </w:rPr>
        <w:t>technical</w:t>
      </w:r>
      <w:r w:rsidRPr="005D70EB" w:rsidR="001F5E85">
        <w:rPr>
          <w:rFonts w:ascii="Aptos" w:hAnsi="Aptos"/>
        </w:rPr>
        <w:t xml:space="preserve"> </w:t>
      </w:r>
      <w:r w:rsidRPr="005D70EB" w:rsidR="00B95FFF">
        <w:rPr>
          <w:rFonts w:ascii="Aptos" w:hAnsi="Aptos"/>
        </w:rPr>
        <w:t>discussion</w:t>
      </w:r>
      <w:r w:rsidRPr="005D70EB" w:rsidR="00136B74">
        <w:rPr>
          <w:rFonts w:ascii="Aptos" w:hAnsi="Aptos"/>
        </w:rPr>
        <w:t>s</w:t>
      </w:r>
      <w:r w:rsidRPr="005D70EB" w:rsidR="00B95FFF">
        <w:rPr>
          <w:rFonts w:ascii="Aptos" w:hAnsi="Aptos"/>
        </w:rPr>
        <w:t xml:space="preserve"> of the </w:t>
      </w:r>
      <w:r w:rsidRPr="005D70EB" w:rsidR="00136B74">
        <w:rPr>
          <w:rFonts w:ascii="Aptos" w:hAnsi="Aptos"/>
        </w:rPr>
        <w:t xml:space="preserve">individual </w:t>
      </w:r>
      <w:r w:rsidRPr="005D70EB" w:rsidR="00B95FFF">
        <w:rPr>
          <w:rFonts w:ascii="Aptos" w:hAnsi="Aptos"/>
        </w:rPr>
        <w:t xml:space="preserve">components of solid waste </w:t>
      </w:r>
      <w:r w:rsidRPr="005D70EB" w:rsidR="006910E2">
        <w:rPr>
          <w:rFonts w:ascii="Aptos" w:hAnsi="Aptos"/>
        </w:rPr>
        <w:t>collection</w:t>
      </w:r>
      <w:r w:rsidRPr="005D70EB" w:rsidR="00B95FFF">
        <w:rPr>
          <w:rFonts w:ascii="Aptos" w:hAnsi="Aptos"/>
        </w:rPr>
        <w:t xml:space="preserve"> RFPs</w:t>
      </w:r>
      <w:r w:rsidRPr="005D70EB" w:rsidR="00A265D9">
        <w:rPr>
          <w:rFonts w:ascii="Aptos" w:hAnsi="Aptos"/>
        </w:rPr>
        <w:t>, contracts,</w:t>
      </w:r>
      <w:r w:rsidRPr="005D70EB" w:rsidR="00B95FFF">
        <w:rPr>
          <w:rFonts w:ascii="Aptos" w:hAnsi="Aptos"/>
        </w:rPr>
        <w:t xml:space="preserve"> and ordinances. </w:t>
      </w:r>
      <w:r w:rsidRPr="005D70EB" w:rsidR="00FE21E3">
        <w:rPr>
          <w:rFonts w:ascii="Aptos" w:hAnsi="Aptos"/>
        </w:rPr>
        <w:t xml:space="preserve">The </w:t>
      </w:r>
      <w:r w:rsidRPr="005D70EB" w:rsidR="00F71B7E">
        <w:rPr>
          <w:rFonts w:ascii="Aptos" w:hAnsi="Aptos"/>
        </w:rPr>
        <w:t>guidebook</w:t>
      </w:r>
      <w:r w:rsidRPr="005D70EB" w:rsidR="0023008B">
        <w:rPr>
          <w:rFonts w:ascii="Aptos" w:hAnsi="Aptos"/>
        </w:rPr>
        <w:t>’s topical</w:t>
      </w:r>
      <w:r w:rsidRPr="005D70EB" w:rsidR="00F71B7E">
        <w:rPr>
          <w:rFonts w:ascii="Aptos" w:hAnsi="Aptos"/>
        </w:rPr>
        <w:t xml:space="preserve"> discussion</w:t>
      </w:r>
      <w:r w:rsidRPr="005D70EB" w:rsidR="0023008B">
        <w:rPr>
          <w:rFonts w:ascii="Aptos" w:hAnsi="Aptos"/>
        </w:rPr>
        <w:t>s</w:t>
      </w:r>
      <w:r w:rsidRPr="005D70EB" w:rsidR="00FE21E3">
        <w:rPr>
          <w:rFonts w:ascii="Aptos" w:hAnsi="Aptos"/>
        </w:rPr>
        <w:t xml:space="preserve"> refer to corresponding template sections </w:t>
      </w:r>
      <w:r w:rsidRPr="005D70EB" w:rsidR="00C30708">
        <w:rPr>
          <w:rFonts w:ascii="Aptos" w:hAnsi="Aptos"/>
        </w:rPr>
        <w:t>that provide industry standard language and</w:t>
      </w:r>
      <w:r w:rsidRPr="005D70EB" w:rsidR="00BA2185">
        <w:rPr>
          <w:rFonts w:ascii="Aptos" w:hAnsi="Aptos"/>
        </w:rPr>
        <w:t xml:space="preserve"> best practices</w:t>
      </w:r>
      <w:r w:rsidRPr="005D70EB" w:rsidR="005814CD">
        <w:rPr>
          <w:rFonts w:ascii="Aptos" w:hAnsi="Aptos"/>
        </w:rPr>
        <w:t xml:space="preserve">, </w:t>
      </w:r>
      <w:r w:rsidRPr="005D70EB" w:rsidR="00CA41AD">
        <w:rPr>
          <w:rFonts w:ascii="Aptos" w:hAnsi="Aptos"/>
        </w:rPr>
        <w:t xml:space="preserve">which </w:t>
      </w:r>
      <w:r w:rsidR="00661ED8">
        <w:rPr>
          <w:rFonts w:ascii="Aptos" w:hAnsi="Aptos"/>
        </w:rPr>
        <w:t>users</w:t>
      </w:r>
      <w:r w:rsidRPr="005D70EB" w:rsidR="00CA41AD">
        <w:rPr>
          <w:rFonts w:ascii="Aptos" w:hAnsi="Aptos"/>
        </w:rPr>
        <w:t xml:space="preserve"> can</w:t>
      </w:r>
      <w:r w:rsidRPr="005D70EB" w:rsidR="005814CD">
        <w:rPr>
          <w:rFonts w:ascii="Aptos" w:hAnsi="Aptos"/>
        </w:rPr>
        <w:t xml:space="preserve"> customize </w:t>
      </w:r>
      <w:r w:rsidRPr="005D70EB" w:rsidR="00FE21E3">
        <w:rPr>
          <w:rFonts w:ascii="Aptos" w:hAnsi="Aptos"/>
        </w:rPr>
        <w:t>to suit the</w:t>
      </w:r>
      <w:r w:rsidRPr="005D70EB" w:rsidR="00A06F69">
        <w:rPr>
          <w:rFonts w:ascii="Aptos" w:hAnsi="Aptos"/>
        </w:rPr>
        <w:t>ir</w:t>
      </w:r>
      <w:r w:rsidRPr="005D70EB" w:rsidR="00FE21E3">
        <w:rPr>
          <w:rFonts w:ascii="Aptos" w:hAnsi="Aptos"/>
        </w:rPr>
        <w:t xml:space="preserve"> </w:t>
      </w:r>
      <w:r w:rsidRPr="005D70EB" w:rsidR="00FE21E3">
        <w:rPr>
          <w:rFonts w:ascii="Aptos" w:hAnsi="Aptos"/>
        </w:rPr>
        <w:t>community's needs</w:t>
      </w:r>
      <w:r w:rsidRPr="005D70EB" w:rsidR="00910DA0">
        <w:rPr>
          <w:rFonts w:ascii="Aptos" w:hAnsi="Aptos"/>
        </w:rPr>
        <w:t xml:space="preserve"> and </w:t>
      </w:r>
      <w:r w:rsidRPr="005D70EB" w:rsidR="00DC3D9F">
        <w:rPr>
          <w:rFonts w:ascii="Aptos" w:hAnsi="Aptos"/>
        </w:rPr>
        <w:t>characteristics</w:t>
      </w:r>
      <w:r w:rsidRPr="005D70EB" w:rsidR="00984441">
        <w:rPr>
          <w:rFonts w:ascii="Aptos" w:hAnsi="Aptos"/>
        </w:rPr>
        <w:t>.</w:t>
      </w:r>
      <w:r w:rsidRPr="005D70EB" w:rsidR="00406D22">
        <w:rPr>
          <w:rFonts w:ascii="Aptos" w:hAnsi="Aptos"/>
        </w:rPr>
        <w:t xml:space="preserve"> </w:t>
      </w:r>
    </w:p>
    <w:p w:rsidR="00984441" w:rsidRPr="005D70EB" w:rsidP="00984441" w14:paraId="2027B43B" w14:textId="3326A582">
      <w:pPr>
        <w:rPr>
          <w:rFonts w:ascii="Aptos" w:hAnsi="Aptos"/>
        </w:rPr>
      </w:pPr>
      <w:r w:rsidRPr="005D70EB">
        <w:rPr>
          <w:rFonts w:ascii="Aptos" w:hAnsi="Aptos"/>
        </w:rPr>
        <w:t xml:space="preserve">The RFP, contract, and ordinance </w:t>
      </w:r>
      <w:r w:rsidRPr="005D70EB" w:rsidR="0023008B">
        <w:rPr>
          <w:rFonts w:ascii="Aptos" w:hAnsi="Aptos"/>
        </w:rPr>
        <w:t>serve complimentary purposes and</w:t>
      </w:r>
      <w:r w:rsidRPr="005D70EB">
        <w:rPr>
          <w:rFonts w:ascii="Aptos" w:hAnsi="Aptos"/>
        </w:rPr>
        <w:t xml:space="preserve"> should </w:t>
      </w:r>
      <w:r w:rsidRPr="005D70EB" w:rsidR="0023008B">
        <w:rPr>
          <w:rFonts w:ascii="Aptos" w:hAnsi="Aptos"/>
        </w:rPr>
        <w:t>work together to</w:t>
      </w:r>
      <w:r w:rsidRPr="005D70EB" w:rsidR="008F75E4">
        <w:rPr>
          <w:rFonts w:ascii="Aptos" w:hAnsi="Aptos"/>
        </w:rPr>
        <w:t xml:space="preserve"> align the </w:t>
      </w:r>
      <w:r w:rsidRPr="005D70EB" w:rsidR="00ED6DC9">
        <w:rPr>
          <w:rFonts w:ascii="Aptos" w:hAnsi="Aptos"/>
        </w:rPr>
        <w:t xml:space="preserve">contractor’s </w:t>
      </w:r>
      <w:r w:rsidRPr="005D70EB" w:rsidR="008F75E4">
        <w:rPr>
          <w:rFonts w:ascii="Aptos" w:hAnsi="Aptos"/>
        </w:rPr>
        <w:t xml:space="preserve">scope of services, </w:t>
      </w:r>
      <w:r w:rsidRPr="005D70EB" w:rsidR="00ED6DC9">
        <w:rPr>
          <w:rFonts w:ascii="Aptos" w:hAnsi="Aptos"/>
        </w:rPr>
        <w:t xml:space="preserve">the </w:t>
      </w:r>
      <w:r w:rsidRPr="005D70EB" w:rsidR="008F75E4">
        <w:rPr>
          <w:rFonts w:ascii="Aptos" w:hAnsi="Aptos"/>
        </w:rPr>
        <w:t>terms and conditions</w:t>
      </w:r>
      <w:r w:rsidRPr="005D70EB" w:rsidR="00ED6DC9">
        <w:rPr>
          <w:rFonts w:ascii="Aptos" w:hAnsi="Aptos"/>
        </w:rPr>
        <w:t xml:space="preserve"> of their agreement with the City, and the program rules and procedures followed by the City’s residents</w:t>
      </w:r>
      <w:r w:rsidRPr="005D70EB" w:rsidR="008F75E4">
        <w:rPr>
          <w:rFonts w:ascii="Aptos" w:hAnsi="Aptos"/>
        </w:rPr>
        <w:t xml:space="preserve">. </w:t>
      </w:r>
      <w:r w:rsidRPr="005D70EB" w:rsidR="007C6639">
        <w:rPr>
          <w:rFonts w:ascii="Aptos" w:hAnsi="Aptos"/>
        </w:rPr>
        <w:t xml:space="preserve">It is recommended that </w:t>
      </w:r>
      <w:r w:rsidRPr="005D70EB" w:rsidR="00CA41AD">
        <w:rPr>
          <w:rFonts w:ascii="Aptos" w:hAnsi="Aptos"/>
        </w:rPr>
        <w:t>the</w:t>
      </w:r>
      <w:r w:rsidRPr="005D70EB" w:rsidR="007C6639">
        <w:rPr>
          <w:rFonts w:ascii="Aptos" w:hAnsi="Aptos"/>
        </w:rPr>
        <w:t xml:space="preserve"> RFP and contract </w:t>
      </w:r>
      <w:r w:rsidRPr="005D70EB" w:rsidR="00CA41AD">
        <w:rPr>
          <w:rFonts w:ascii="Aptos" w:hAnsi="Aptos"/>
        </w:rPr>
        <w:t xml:space="preserve">be developed </w:t>
      </w:r>
      <w:r w:rsidRPr="005D70EB" w:rsidR="007C6639">
        <w:rPr>
          <w:rFonts w:ascii="Aptos" w:hAnsi="Aptos"/>
        </w:rPr>
        <w:t xml:space="preserve">before </w:t>
      </w:r>
      <w:r w:rsidRPr="005D70EB" w:rsidR="00ED6DC9">
        <w:rPr>
          <w:rFonts w:ascii="Aptos" w:hAnsi="Aptos"/>
        </w:rPr>
        <w:t>adopting</w:t>
      </w:r>
      <w:r w:rsidRPr="005D70EB" w:rsidR="007C6639">
        <w:rPr>
          <w:rFonts w:ascii="Aptos" w:hAnsi="Aptos"/>
        </w:rPr>
        <w:t xml:space="preserve"> </w:t>
      </w:r>
      <w:r w:rsidRPr="005D70EB" w:rsidR="00475D30">
        <w:rPr>
          <w:rFonts w:ascii="Aptos" w:hAnsi="Aptos"/>
        </w:rPr>
        <w:t xml:space="preserve">the ordinance to ensure </w:t>
      </w:r>
      <w:r w:rsidRPr="005D70EB" w:rsidR="00CA41AD">
        <w:rPr>
          <w:rFonts w:ascii="Aptos" w:hAnsi="Aptos"/>
        </w:rPr>
        <w:t xml:space="preserve">that </w:t>
      </w:r>
      <w:r w:rsidRPr="005D70EB" w:rsidR="00475D30">
        <w:rPr>
          <w:rFonts w:ascii="Aptos" w:hAnsi="Aptos"/>
        </w:rPr>
        <w:t xml:space="preserve">the ordinance captures all </w:t>
      </w:r>
      <w:r w:rsidRPr="005D70EB" w:rsidR="00ED6DC9">
        <w:rPr>
          <w:rFonts w:ascii="Aptos" w:hAnsi="Aptos"/>
        </w:rPr>
        <w:t xml:space="preserve">relevant information from the final </w:t>
      </w:r>
      <w:r w:rsidRPr="005D70EB" w:rsidR="00475D30">
        <w:rPr>
          <w:rFonts w:ascii="Aptos" w:hAnsi="Aptos"/>
        </w:rPr>
        <w:t>contract.</w:t>
      </w:r>
    </w:p>
    <w:p w:rsidR="00FE21E3" w:rsidRPr="005D70EB" w:rsidP="00521464" w14:paraId="7955C1E4" w14:textId="707A9CF0">
      <w:pPr>
        <w:rPr>
          <w:rFonts w:ascii="Aptos" w:hAnsi="Aptos"/>
        </w:rPr>
      </w:pPr>
      <w:r w:rsidRPr="005D70EB">
        <w:rPr>
          <w:rFonts w:ascii="Aptos" w:hAnsi="Aptos"/>
        </w:rPr>
        <w:t xml:space="preserve">The templates </w:t>
      </w:r>
      <w:r w:rsidRPr="005D70EB" w:rsidR="00984441">
        <w:rPr>
          <w:rFonts w:ascii="Aptos" w:hAnsi="Aptos"/>
        </w:rPr>
        <w:t xml:space="preserve">are </w:t>
      </w:r>
      <w:r w:rsidRPr="005D70EB" w:rsidR="00CA41AD">
        <w:rPr>
          <w:rFonts w:ascii="Aptos" w:hAnsi="Aptos"/>
        </w:rPr>
        <w:t>designed</w:t>
      </w:r>
      <w:r w:rsidRPr="005D70EB" w:rsidR="00984441">
        <w:rPr>
          <w:rFonts w:ascii="Aptos" w:hAnsi="Aptos"/>
        </w:rPr>
        <w:t xml:space="preserve"> to</w:t>
      </w:r>
      <w:r w:rsidRPr="005D70EB">
        <w:rPr>
          <w:rFonts w:ascii="Aptos" w:hAnsi="Aptos"/>
        </w:rPr>
        <w:t xml:space="preserve"> indicat</w:t>
      </w:r>
      <w:r w:rsidRPr="005D70EB" w:rsidR="00984441">
        <w:rPr>
          <w:rFonts w:ascii="Aptos" w:hAnsi="Aptos"/>
        </w:rPr>
        <w:t xml:space="preserve">e </w:t>
      </w:r>
      <w:r w:rsidRPr="005D70EB">
        <w:rPr>
          <w:rFonts w:ascii="Aptos" w:hAnsi="Aptos"/>
        </w:rPr>
        <w:t xml:space="preserve">where the user needs to customize the content for their city. Other sections </w:t>
      </w:r>
      <w:r w:rsidRPr="005D70EB" w:rsidR="001B4F4A">
        <w:rPr>
          <w:rFonts w:ascii="Aptos" w:hAnsi="Aptos"/>
        </w:rPr>
        <w:t>use</w:t>
      </w:r>
      <w:r w:rsidRPr="005D70EB">
        <w:rPr>
          <w:rFonts w:ascii="Aptos" w:hAnsi="Aptos"/>
        </w:rPr>
        <w:t xml:space="preserve"> standard procurement language that </w:t>
      </w:r>
      <w:r w:rsidRPr="005D70EB" w:rsidR="0022712D">
        <w:rPr>
          <w:rFonts w:ascii="Aptos" w:hAnsi="Aptos"/>
        </w:rPr>
        <w:t>may</w:t>
      </w:r>
      <w:r w:rsidRPr="005D70EB">
        <w:rPr>
          <w:rFonts w:ascii="Aptos" w:hAnsi="Aptos"/>
        </w:rPr>
        <w:t xml:space="preserve"> not require additional changes. </w:t>
      </w:r>
      <w:r w:rsidRPr="005D70EB" w:rsidR="00984441">
        <w:rPr>
          <w:rFonts w:ascii="Aptos" w:hAnsi="Aptos"/>
        </w:rPr>
        <w:t xml:space="preserve">Users may develop an RFP, contract, and ordinance for all residential and commercial collection services or select the specific services needed for their city. </w:t>
      </w:r>
      <w:r w:rsidRPr="005D70EB" w:rsidR="006E5041">
        <w:rPr>
          <w:rFonts w:ascii="Aptos" w:hAnsi="Aptos"/>
        </w:rPr>
        <w:t>The</w:t>
      </w:r>
      <w:r w:rsidRPr="005D70EB" w:rsidR="001B4F4A">
        <w:rPr>
          <w:rFonts w:ascii="Aptos" w:hAnsi="Aptos"/>
        </w:rPr>
        <w:t xml:space="preserve"> user should verify that the procurement language </w:t>
      </w:r>
      <w:r w:rsidRPr="005D70EB" w:rsidR="0022712D">
        <w:rPr>
          <w:rFonts w:ascii="Aptos" w:hAnsi="Aptos"/>
        </w:rPr>
        <w:t>is consistent with</w:t>
      </w:r>
      <w:r w:rsidRPr="005D70EB" w:rsidR="001B4F4A">
        <w:rPr>
          <w:rFonts w:ascii="Aptos" w:hAnsi="Aptos"/>
        </w:rPr>
        <w:t xml:space="preserve"> </w:t>
      </w:r>
      <w:r w:rsidR="00661ED8">
        <w:rPr>
          <w:rFonts w:ascii="Aptos" w:hAnsi="Aptos"/>
        </w:rPr>
        <w:t>the</w:t>
      </w:r>
      <w:r w:rsidRPr="005D70EB" w:rsidR="001B4F4A">
        <w:rPr>
          <w:rFonts w:ascii="Aptos" w:hAnsi="Aptos"/>
        </w:rPr>
        <w:t xml:space="preserve"> city’s procurement and legal standards</w:t>
      </w:r>
      <w:r w:rsidRPr="005D70EB" w:rsidR="004F3637">
        <w:rPr>
          <w:rFonts w:ascii="Aptos" w:hAnsi="Aptos"/>
        </w:rPr>
        <w:t>. Section</w:t>
      </w:r>
      <w:r w:rsidRPr="005D70EB" w:rsidR="001B4F4A">
        <w:rPr>
          <w:rFonts w:ascii="Aptos" w:hAnsi="Aptos"/>
        </w:rPr>
        <w:t xml:space="preserve"> </w:t>
      </w:r>
      <w:r w:rsidRPr="005D70EB" w:rsidR="004F3637">
        <w:rPr>
          <w:rFonts w:ascii="Aptos" w:hAnsi="Aptos"/>
        </w:rPr>
        <w:fldChar w:fldCharType="begin"/>
      </w:r>
      <w:r w:rsidRPr="005D70EB" w:rsidR="004F3637">
        <w:rPr>
          <w:rFonts w:ascii="Aptos" w:hAnsi="Aptos"/>
        </w:rPr>
        <w:instrText xml:space="preserve"> REF _Ref193434554 \r \h </w:instrText>
      </w:r>
      <w:r w:rsidRPr="005D70EB" w:rsidR="004F3637">
        <w:rPr>
          <w:rFonts w:ascii="Aptos" w:hAnsi="Aptos"/>
        </w:rPr>
        <w:fldChar w:fldCharType="separate"/>
      </w:r>
      <w:r w:rsidR="00B945CA">
        <w:rPr>
          <w:rFonts w:ascii="Aptos" w:hAnsi="Aptos"/>
        </w:rPr>
        <w:t>4.0</w:t>
      </w:r>
      <w:r w:rsidRPr="005D70EB" w:rsidR="004F3637">
        <w:rPr>
          <w:rFonts w:ascii="Aptos" w:hAnsi="Aptos"/>
        </w:rPr>
        <w:fldChar w:fldCharType="end"/>
      </w:r>
      <w:r w:rsidRPr="005D70EB" w:rsidR="004F3637">
        <w:rPr>
          <w:rFonts w:ascii="Aptos" w:hAnsi="Aptos"/>
        </w:rPr>
        <w:t xml:space="preserve"> provides a guide to </w:t>
      </w:r>
      <w:r w:rsidRPr="005D70EB" w:rsidR="00CA41AD">
        <w:rPr>
          <w:rFonts w:ascii="Aptos" w:hAnsi="Aptos"/>
        </w:rPr>
        <w:t xml:space="preserve">customizing </w:t>
      </w:r>
      <w:r w:rsidRPr="005D70EB" w:rsidR="004F3637">
        <w:rPr>
          <w:rFonts w:ascii="Aptos" w:hAnsi="Aptos"/>
        </w:rPr>
        <w:t xml:space="preserve">the RFP, contract, and ordinance. </w:t>
      </w:r>
    </w:p>
    <w:p w:rsidR="001B692D" w:rsidRPr="005D70EB" w:rsidP="00521464" w14:paraId="4D5A3FEF" w14:textId="40641CD9">
      <w:pPr>
        <w:rPr>
          <w:rFonts w:ascii="Aptos" w:hAnsi="Aptos"/>
        </w:rPr>
      </w:pPr>
      <w:r w:rsidRPr="005D70EB">
        <w:rPr>
          <w:rFonts w:ascii="Aptos" w:hAnsi="Aptos"/>
        </w:rPr>
        <w:t>T</w:t>
      </w:r>
      <w:r w:rsidRPr="005D70EB" w:rsidR="00F9789F">
        <w:rPr>
          <w:rFonts w:ascii="Aptos" w:hAnsi="Aptos"/>
        </w:rPr>
        <w:t xml:space="preserve">he document focuses on </w:t>
      </w:r>
      <w:r w:rsidRPr="005D70EB" w:rsidR="00006BA0">
        <w:rPr>
          <w:rFonts w:ascii="Aptos" w:hAnsi="Aptos"/>
        </w:rPr>
        <w:t xml:space="preserve">key residential and commercial solid waste </w:t>
      </w:r>
      <w:r w:rsidRPr="005D70EB" w:rsidR="006910E2">
        <w:rPr>
          <w:rFonts w:ascii="Aptos" w:hAnsi="Aptos"/>
        </w:rPr>
        <w:t>collection</w:t>
      </w:r>
      <w:r w:rsidRPr="005D70EB" w:rsidR="00006BA0">
        <w:rPr>
          <w:rFonts w:ascii="Aptos" w:hAnsi="Aptos"/>
        </w:rPr>
        <w:t xml:space="preserve"> types—trash, recycling, </w:t>
      </w:r>
      <w:r w:rsidRPr="005D70EB" w:rsidR="002F0500">
        <w:rPr>
          <w:rFonts w:ascii="Aptos" w:hAnsi="Aptos"/>
        </w:rPr>
        <w:t xml:space="preserve">yard waste, </w:t>
      </w:r>
      <w:r w:rsidRPr="005D70EB" w:rsidR="00006BA0">
        <w:rPr>
          <w:rFonts w:ascii="Aptos" w:hAnsi="Aptos"/>
        </w:rPr>
        <w:t xml:space="preserve">brush and </w:t>
      </w:r>
      <w:r w:rsidRPr="005D70EB" w:rsidR="006A4A26">
        <w:rPr>
          <w:rFonts w:ascii="Aptos" w:hAnsi="Aptos"/>
        </w:rPr>
        <w:t>bulky</w:t>
      </w:r>
      <w:r w:rsidRPr="005D70EB" w:rsidR="00006BA0">
        <w:rPr>
          <w:rFonts w:ascii="Aptos" w:hAnsi="Aptos"/>
        </w:rPr>
        <w:t>, and household hazardous waste.</w:t>
      </w:r>
      <w:r w:rsidRPr="005D70EB" w:rsidR="00643E06">
        <w:rPr>
          <w:rFonts w:ascii="Aptos" w:hAnsi="Aptos"/>
        </w:rPr>
        <w:t xml:space="preserve"> </w:t>
      </w:r>
      <w:r w:rsidRPr="005D70EB" w:rsidR="005814CD">
        <w:rPr>
          <w:rFonts w:ascii="Aptos" w:hAnsi="Aptos"/>
        </w:rPr>
        <w:t xml:space="preserve">Residential solid waste </w:t>
      </w:r>
      <w:r w:rsidRPr="005D70EB" w:rsidR="006910E2">
        <w:rPr>
          <w:rFonts w:ascii="Aptos" w:hAnsi="Aptos"/>
        </w:rPr>
        <w:t>collection</w:t>
      </w:r>
      <w:r w:rsidRPr="005D70EB" w:rsidR="005814CD">
        <w:rPr>
          <w:rFonts w:ascii="Aptos" w:hAnsi="Aptos"/>
        </w:rPr>
        <w:t xml:space="preserve"> typically include</w:t>
      </w:r>
      <w:r w:rsidRPr="005D70EB" w:rsidR="00CA41AD">
        <w:rPr>
          <w:rFonts w:ascii="Aptos" w:hAnsi="Aptos"/>
        </w:rPr>
        <w:t>s</w:t>
      </w:r>
      <w:r w:rsidRPr="005D70EB" w:rsidR="00003741">
        <w:rPr>
          <w:rFonts w:ascii="Aptos" w:hAnsi="Aptos"/>
        </w:rPr>
        <w:t xml:space="preserve"> </w:t>
      </w:r>
      <w:r w:rsidRPr="005D70EB" w:rsidR="004922A7">
        <w:rPr>
          <w:rFonts w:ascii="Aptos" w:hAnsi="Aptos"/>
        </w:rPr>
        <w:t xml:space="preserve">trash, recycling, </w:t>
      </w:r>
      <w:r w:rsidRPr="005D70EB" w:rsidR="00AB1B8A">
        <w:rPr>
          <w:rFonts w:ascii="Aptos" w:hAnsi="Aptos"/>
        </w:rPr>
        <w:t xml:space="preserve">yard waste, </w:t>
      </w:r>
      <w:r w:rsidRPr="005D70EB" w:rsidR="004922A7">
        <w:rPr>
          <w:rFonts w:ascii="Aptos" w:hAnsi="Aptos"/>
        </w:rPr>
        <w:t xml:space="preserve">and brush and </w:t>
      </w:r>
      <w:r w:rsidRPr="005D70EB" w:rsidR="006A4A26">
        <w:rPr>
          <w:rFonts w:ascii="Aptos" w:hAnsi="Aptos"/>
        </w:rPr>
        <w:t>bulky</w:t>
      </w:r>
      <w:r w:rsidRPr="005D70EB" w:rsidR="004922A7">
        <w:rPr>
          <w:rFonts w:ascii="Aptos" w:hAnsi="Aptos"/>
        </w:rPr>
        <w:t xml:space="preserve"> waste</w:t>
      </w:r>
      <w:r w:rsidRPr="005D70EB" w:rsidR="00136B74">
        <w:rPr>
          <w:rFonts w:ascii="Aptos" w:hAnsi="Aptos"/>
        </w:rPr>
        <w:t xml:space="preserve"> as standard services</w:t>
      </w:r>
      <w:r w:rsidRPr="005D70EB" w:rsidR="004922A7">
        <w:rPr>
          <w:rFonts w:ascii="Aptos" w:hAnsi="Aptos"/>
        </w:rPr>
        <w:t>.</w:t>
      </w:r>
      <w:r w:rsidRPr="005D70EB" w:rsidR="00C64D59">
        <w:rPr>
          <w:rFonts w:ascii="Aptos" w:hAnsi="Aptos"/>
        </w:rPr>
        <w:t xml:space="preserve"> </w:t>
      </w:r>
      <w:r w:rsidRPr="005D70EB" w:rsidR="00136B74">
        <w:rPr>
          <w:rFonts w:ascii="Aptos" w:hAnsi="Aptos"/>
        </w:rPr>
        <w:t>In addition, c</w:t>
      </w:r>
      <w:r w:rsidRPr="005D70EB" w:rsidR="005C0F90">
        <w:rPr>
          <w:rFonts w:ascii="Aptos" w:hAnsi="Aptos"/>
        </w:rPr>
        <w:t>ities</w:t>
      </w:r>
      <w:r w:rsidRPr="005D70EB" w:rsidR="00C64D59">
        <w:rPr>
          <w:rFonts w:ascii="Aptos" w:hAnsi="Aptos"/>
        </w:rPr>
        <w:t xml:space="preserve"> may offer household hazardous waste collection from residential homes or </w:t>
      </w:r>
      <w:r w:rsidRPr="005D70EB" w:rsidR="00CA41AD">
        <w:rPr>
          <w:rFonts w:ascii="Aptos" w:hAnsi="Aptos"/>
        </w:rPr>
        <w:t xml:space="preserve">as </w:t>
      </w:r>
      <w:r w:rsidRPr="005D70EB" w:rsidR="00C64D59">
        <w:rPr>
          <w:rFonts w:ascii="Aptos" w:hAnsi="Aptos"/>
        </w:rPr>
        <w:t xml:space="preserve">a drop-off service. </w:t>
      </w:r>
      <w:r w:rsidRPr="005D70EB" w:rsidR="005C0F90">
        <w:rPr>
          <w:rFonts w:ascii="Aptos" w:hAnsi="Aptos"/>
        </w:rPr>
        <w:t xml:space="preserve">For commercial solid waste collection, cities typically only </w:t>
      </w:r>
      <w:r w:rsidRPr="005D70EB" w:rsidR="00D5200C">
        <w:rPr>
          <w:rFonts w:ascii="Aptos" w:hAnsi="Aptos"/>
        </w:rPr>
        <w:t xml:space="preserve">issue </w:t>
      </w:r>
      <w:r w:rsidRPr="005D70EB" w:rsidR="005865A9">
        <w:rPr>
          <w:rFonts w:ascii="Aptos" w:hAnsi="Aptos"/>
        </w:rPr>
        <w:t>RFPs</w:t>
      </w:r>
      <w:r w:rsidRPr="005D70EB" w:rsidR="00D5200C">
        <w:rPr>
          <w:rFonts w:ascii="Aptos" w:hAnsi="Aptos"/>
        </w:rPr>
        <w:t xml:space="preserve"> and </w:t>
      </w:r>
      <w:r w:rsidRPr="005D70EB" w:rsidR="005865A9">
        <w:rPr>
          <w:rFonts w:ascii="Aptos" w:hAnsi="Aptos"/>
        </w:rPr>
        <w:t>contracts</w:t>
      </w:r>
      <w:r w:rsidRPr="005D70EB" w:rsidR="00D5200C">
        <w:rPr>
          <w:rFonts w:ascii="Aptos" w:hAnsi="Aptos"/>
        </w:rPr>
        <w:t xml:space="preserve"> for trash and recycling services. Citie</w:t>
      </w:r>
      <w:r w:rsidRPr="005D70EB" w:rsidR="00E31983">
        <w:rPr>
          <w:rFonts w:ascii="Aptos" w:hAnsi="Aptos"/>
        </w:rPr>
        <w:t xml:space="preserve">s </w:t>
      </w:r>
      <w:r w:rsidRPr="005D70EB" w:rsidR="000120C4">
        <w:rPr>
          <w:rFonts w:ascii="Aptos" w:hAnsi="Aptos"/>
        </w:rPr>
        <w:t xml:space="preserve">may </w:t>
      </w:r>
      <w:r w:rsidRPr="005D70EB" w:rsidR="00AB49C7">
        <w:rPr>
          <w:rFonts w:ascii="Aptos" w:hAnsi="Aptos"/>
        </w:rPr>
        <w:t>adopt</w:t>
      </w:r>
      <w:r w:rsidRPr="005D70EB" w:rsidR="000120C4">
        <w:rPr>
          <w:rFonts w:ascii="Aptos" w:hAnsi="Aptos"/>
        </w:rPr>
        <w:t xml:space="preserve"> ordinance</w:t>
      </w:r>
      <w:r w:rsidRPr="005D70EB" w:rsidR="00AB49C7">
        <w:rPr>
          <w:rFonts w:ascii="Aptos" w:hAnsi="Aptos"/>
        </w:rPr>
        <w:t>s</w:t>
      </w:r>
      <w:r w:rsidRPr="005D70EB" w:rsidR="000120C4">
        <w:rPr>
          <w:rFonts w:ascii="Aptos" w:hAnsi="Aptos"/>
        </w:rPr>
        <w:t xml:space="preserve"> </w:t>
      </w:r>
      <w:r w:rsidRPr="005D70EB" w:rsidR="00AB49C7">
        <w:rPr>
          <w:rFonts w:ascii="Aptos" w:hAnsi="Aptos"/>
        </w:rPr>
        <w:t xml:space="preserve">that </w:t>
      </w:r>
      <w:r w:rsidRPr="005D70EB" w:rsidR="000120C4">
        <w:rPr>
          <w:rFonts w:ascii="Aptos" w:hAnsi="Aptos"/>
        </w:rPr>
        <w:t>regulat</w:t>
      </w:r>
      <w:r w:rsidRPr="005D70EB" w:rsidR="00AB49C7">
        <w:rPr>
          <w:rFonts w:ascii="Aptos" w:hAnsi="Aptos"/>
        </w:rPr>
        <w:t>e</w:t>
      </w:r>
      <w:r w:rsidRPr="005D70EB" w:rsidR="000120C4">
        <w:rPr>
          <w:rFonts w:ascii="Aptos" w:hAnsi="Aptos"/>
        </w:rPr>
        <w:t xml:space="preserve"> </w:t>
      </w:r>
      <w:r w:rsidRPr="005D70EB" w:rsidR="000120C4">
        <w:rPr>
          <w:rFonts w:ascii="Aptos" w:hAnsi="Aptos"/>
        </w:rPr>
        <w:t xml:space="preserve">commercial brush, </w:t>
      </w:r>
      <w:r w:rsidRPr="005D70EB" w:rsidR="006A4A26">
        <w:rPr>
          <w:rFonts w:ascii="Aptos" w:hAnsi="Aptos"/>
        </w:rPr>
        <w:t>bulky</w:t>
      </w:r>
      <w:r w:rsidRPr="005D70EB" w:rsidR="000120C4">
        <w:rPr>
          <w:rFonts w:ascii="Aptos" w:hAnsi="Aptos"/>
        </w:rPr>
        <w:t xml:space="preserve">, and hazardous waste but often </w:t>
      </w:r>
      <w:r w:rsidRPr="005D70EB" w:rsidR="007823E2">
        <w:rPr>
          <w:rFonts w:ascii="Aptos" w:hAnsi="Aptos"/>
        </w:rPr>
        <w:t>allow commercial businesses to procure those services.</w:t>
      </w:r>
    </w:p>
    <w:p w:rsidR="00AB49C7" w:rsidRPr="005D70EB" w:rsidP="00AB49C7" w14:paraId="24D492C6" w14:textId="394DDDD2">
      <w:pPr>
        <w:rPr>
          <w:rFonts w:asciiTheme="minorHAnsi" w:hAnsiTheme="minorHAnsi"/>
        </w:rPr>
      </w:pPr>
      <w:r w:rsidRPr="005D70EB">
        <w:rPr>
          <w:rFonts w:ascii="Aptos" w:hAnsi="Aptos"/>
        </w:rPr>
        <w:t xml:space="preserve">This guidance document is designed to help public </w:t>
      </w:r>
      <w:r w:rsidRPr="005D70EB" w:rsidR="000D16B4">
        <w:rPr>
          <w:rFonts w:ascii="Aptos" w:hAnsi="Aptos"/>
        </w:rPr>
        <w:t xml:space="preserve">agencies </w:t>
      </w:r>
      <w:r w:rsidR="00661ED8">
        <w:rPr>
          <w:rFonts w:ascii="Aptos" w:hAnsi="Aptos"/>
        </w:rPr>
        <w:t>procure solid waste collection contracts through a transparent and balanced process</w:t>
      </w:r>
      <w:r w:rsidRPr="005D70EB" w:rsidR="00801DD5">
        <w:rPr>
          <w:rFonts w:ascii="Aptos" w:hAnsi="Aptos"/>
        </w:rPr>
        <w:t xml:space="preserve"> </w:t>
      </w:r>
      <w:r w:rsidRPr="005D70EB">
        <w:rPr>
          <w:rFonts w:ascii="Aptos" w:hAnsi="Aptos"/>
        </w:rPr>
        <w:t>that allow</w:t>
      </w:r>
      <w:r w:rsidRPr="005D70EB" w:rsidR="00801DD5">
        <w:rPr>
          <w:rFonts w:ascii="Aptos" w:hAnsi="Aptos"/>
        </w:rPr>
        <w:t>s</w:t>
      </w:r>
      <w:r w:rsidRPr="005D70EB">
        <w:rPr>
          <w:rFonts w:ascii="Aptos" w:hAnsi="Aptos"/>
        </w:rPr>
        <w:t xml:space="preserve"> each party to navigate volatile market conditions. To achieve long-term success, </w:t>
      </w:r>
      <w:r w:rsidRPr="005D70EB" w:rsidR="00760C13">
        <w:rPr>
          <w:rFonts w:ascii="Aptos" w:hAnsi="Aptos"/>
        </w:rPr>
        <w:t>cities</w:t>
      </w:r>
      <w:r w:rsidRPr="005D70EB">
        <w:rPr>
          <w:rFonts w:ascii="Aptos" w:hAnsi="Aptos"/>
        </w:rPr>
        <w:t xml:space="preserve"> and private service providers should approach contracting as a partnership that achieves a true win-win outcome.</w:t>
      </w:r>
    </w:p>
    <w:p w:rsidR="005112FF" w:rsidRPr="005D70EB" w:rsidP="00521464" w14:paraId="74131731" w14:textId="127A7D7D">
      <w:pPr>
        <w:rPr>
          <w:rFonts w:asciiTheme="minorHAnsi" w:hAnsiTheme="minorHAnsi"/>
        </w:rPr>
      </w:pPr>
      <w:r w:rsidRPr="003E457A">
        <w:rPr>
          <w:rFonts w:asciiTheme="minorHAnsi" w:hAnsiTheme="minorHAnsi"/>
        </w:rPr>
        <w:fldChar w:fldCharType="begin"/>
      </w:r>
      <w:r w:rsidRPr="003E457A">
        <w:rPr>
          <w:rFonts w:asciiTheme="minorHAnsi" w:hAnsiTheme="minorHAnsi"/>
        </w:rPr>
        <w:instrText xml:space="preserve"> REF _Ref196892376 \h </w:instrText>
      </w:r>
      <w:r w:rsidR="003E457A">
        <w:rPr>
          <w:rFonts w:asciiTheme="minorHAnsi" w:hAnsiTheme="minorHAnsi"/>
        </w:rPr>
        <w:instrText xml:space="preserve"> \* MERGEFORMAT </w:instrText>
      </w:r>
      <w:r w:rsidRPr="003E457A">
        <w:rPr>
          <w:rFonts w:asciiTheme="minorHAnsi" w:hAnsiTheme="minorHAnsi"/>
        </w:rPr>
        <w:fldChar w:fldCharType="separate"/>
      </w:r>
      <w:r w:rsidRPr="00B945CA" w:rsidR="00B945CA">
        <w:rPr>
          <w:rFonts w:asciiTheme="minorHAnsi" w:hAnsiTheme="minorHAnsi" w:hint="eastAsia"/>
        </w:rPr>
        <w:t xml:space="preserve">Figure </w:t>
      </w:r>
      <w:r w:rsidRPr="00B945CA" w:rsidR="00B945CA">
        <w:rPr>
          <w:rFonts w:asciiTheme="minorHAnsi" w:hAnsiTheme="minorHAnsi" w:hint="eastAsia"/>
          <w:noProof/>
        </w:rPr>
        <w:t>1</w:t>
      </w:r>
      <w:r w:rsidRPr="003E457A">
        <w:rPr>
          <w:rFonts w:asciiTheme="minorHAnsi" w:hAnsiTheme="minorHAnsi"/>
        </w:rPr>
        <w:fldChar w:fldCharType="end"/>
      </w:r>
      <w:r w:rsidRPr="003E457A">
        <w:rPr>
          <w:rFonts w:asciiTheme="minorHAnsi" w:hAnsiTheme="minorHAnsi"/>
        </w:rPr>
        <w:t xml:space="preserve"> </w:t>
      </w:r>
      <w:r w:rsidRPr="003E457A" w:rsidR="001D4336">
        <w:rPr>
          <w:rFonts w:asciiTheme="minorHAnsi" w:hAnsiTheme="minorHAnsi"/>
        </w:rPr>
        <w:t>displays</w:t>
      </w:r>
      <w:r w:rsidRPr="005D70EB" w:rsidR="001D4336">
        <w:rPr>
          <w:rFonts w:asciiTheme="minorHAnsi" w:hAnsiTheme="minorHAnsi"/>
        </w:rPr>
        <w:t xml:space="preserve"> the process flow between the white papers, guidebook, and templates</w:t>
      </w:r>
      <w:r w:rsidR="00661ED8">
        <w:rPr>
          <w:rFonts w:asciiTheme="minorHAnsi" w:hAnsiTheme="minorHAnsi"/>
        </w:rPr>
        <w:t xml:space="preserve"> and</w:t>
      </w:r>
      <w:r w:rsidRPr="005D70EB" w:rsidR="001D4336">
        <w:rPr>
          <w:rFonts w:asciiTheme="minorHAnsi" w:hAnsiTheme="minorHAnsi"/>
        </w:rPr>
        <w:t xml:space="preserve"> between the RFP, contract, and ordinance process.</w:t>
      </w:r>
    </w:p>
    <w:p w:rsidR="00D16D41" w:rsidRPr="005D70EB" w:rsidP="00A67013" w14:paraId="113D9D5D" w14:textId="42072573">
      <w:pPr>
        <w:pStyle w:val="Caption"/>
        <w:jc w:val="center"/>
        <w:rPr>
          <w:rFonts w:hint="eastAsia"/>
          <w:sz w:val="20"/>
          <w:szCs w:val="20"/>
        </w:rPr>
      </w:pPr>
      <w:bookmarkStart w:id="42" w:name="_Ref196892376"/>
      <w:bookmarkStart w:id="43" w:name="_Toc195788049"/>
      <w:r w:rsidRPr="005D70EB">
        <w:rPr>
          <w:rFonts w:hint="eastAsia"/>
          <w:sz w:val="20"/>
          <w:szCs w:val="20"/>
        </w:rPr>
        <w:t xml:space="preserve">Figure </w:t>
      </w:r>
      <w:r w:rsidRPr="005D70EB">
        <w:rPr>
          <w:rFonts w:hint="eastAsia"/>
          <w:sz w:val="20"/>
          <w:szCs w:val="20"/>
        </w:rPr>
        <w:fldChar w:fldCharType="begin"/>
      </w:r>
      <w:r w:rsidRPr="005D70EB">
        <w:rPr>
          <w:rFonts w:hint="eastAsia"/>
          <w:sz w:val="20"/>
          <w:szCs w:val="20"/>
        </w:rPr>
        <w:instrText xml:space="preserve"> SEQ Figure \* ARABIC </w:instrText>
      </w:r>
      <w:r w:rsidRPr="005D70EB">
        <w:rPr>
          <w:rFonts w:hint="eastAsia"/>
          <w:sz w:val="20"/>
          <w:szCs w:val="20"/>
        </w:rPr>
        <w:fldChar w:fldCharType="separate"/>
      </w:r>
      <w:r w:rsidR="00B945CA">
        <w:rPr>
          <w:rFonts w:hint="eastAsia"/>
          <w:noProof/>
          <w:sz w:val="20"/>
          <w:szCs w:val="20"/>
        </w:rPr>
        <w:t>1</w:t>
      </w:r>
      <w:r w:rsidRPr="005D70EB">
        <w:rPr>
          <w:rFonts w:hint="eastAsia"/>
          <w:sz w:val="20"/>
          <w:szCs w:val="20"/>
        </w:rPr>
        <w:fldChar w:fldCharType="end"/>
      </w:r>
      <w:bookmarkEnd w:id="42"/>
      <w:r w:rsidRPr="005D70EB" w:rsidR="00E01B90">
        <w:rPr>
          <w:sz w:val="20"/>
          <w:szCs w:val="20"/>
        </w:rPr>
        <w:t>:</w:t>
      </w:r>
      <w:r w:rsidRPr="005D70EB" w:rsidR="00AB49C7">
        <w:rPr>
          <w:sz w:val="20"/>
          <w:szCs w:val="20"/>
        </w:rPr>
        <w:tab/>
        <w:t>White Paper and Guidebook Process Flow</w:t>
      </w:r>
      <w:bookmarkEnd w:id="43"/>
    </w:p>
    <w:p w:rsidR="00221C76" w:rsidRPr="005D70EB" w:rsidP="00221C76" w14:paraId="63CBAED8" w14:textId="1E3BFBD0">
      <w:pPr>
        <w:jc w:val="center"/>
        <w:rPr>
          <w:rFonts w:ascii="Aptos" w:hAnsi="Aptos"/>
        </w:rPr>
      </w:pPr>
      <w:r w:rsidRPr="005D70EB">
        <w:rPr>
          <w:noProof/>
        </w:rPr>
        <mc:AlternateContent>
          <mc:Choice Requires="wpg">
            <w:drawing>
              <wp:inline distT="0" distB="0" distL="0" distR="0">
                <wp:extent cx="5560060" cy="1874763"/>
                <wp:effectExtent l="0" t="0" r="2540" b="0"/>
                <wp:docPr id="372633892" name="Group 28"/>
                <wp:cNvGraphicFramePr/>
                <a:graphic xmlns:a="http://schemas.openxmlformats.org/drawingml/2006/main">
                  <a:graphicData uri="http://schemas.microsoft.com/office/word/2010/wordprocessingGroup">
                    <wpg:wgp xmlns:wpg="http://schemas.microsoft.com/office/word/2010/wordprocessingGroup">
                      <wpg:cNvGrpSpPr/>
                      <wpg:grpSpPr>
                        <a:xfrm>
                          <a:off x="0" y="0"/>
                          <a:ext cx="5560060" cy="1874763"/>
                          <a:chOff x="1" y="-63102"/>
                          <a:chExt cx="10466073" cy="3364075"/>
                        </a:xfrm>
                      </wpg:grpSpPr>
                      <wpg:grpSp>
                        <wpg:cNvPr id="186488012" name="Group 186488012"/>
                        <wpg:cNvGrpSpPr/>
                        <wpg:grpSpPr>
                          <a:xfrm>
                            <a:off x="1" y="807417"/>
                            <a:ext cx="10466073" cy="2493556"/>
                            <a:chOff x="1" y="807417"/>
                            <a:chExt cx="10466073" cy="2493556"/>
                          </a:xfrm>
                        </wpg:grpSpPr>
                        <wpg:grpSp>
                          <wpg:cNvPr id="1157124420" name="Group 1157124420"/>
                          <wpg:cNvGrpSpPr/>
                          <wpg:grpSpPr>
                            <a:xfrm>
                              <a:off x="346125" y="807420"/>
                              <a:ext cx="10119949" cy="2493553"/>
                              <a:chOff x="346125" y="807420"/>
                              <a:chExt cx="9058511" cy="1636987"/>
                            </a:xfrm>
                          </wpg:grpSpPr>
                          <wps:wsp xmlns:wps="http://schemas.microsoft.com/office/word/2010/wordprocessingShape">
                            <wps:cNvPr id="65312673" name="Rectangle: Rounded Corners 16"/>
                            <wps:cNvSpPr/>
                            <wps:spPr>
                              <a:xfrm>
                                <a:off x="346125" y="807420"/>
                                <a:ext cx="2206405" cy="1636986"/>
                              </a:xfrm>
                              <a:prstGeom prst="homePlate">
                                <a:avLst>
                                  <a:gd name="adj" fmla="val 21783"/>
                                </a:avLst>
                              </a:prstGeom>
                              <a:solidFill>
                                <a:srgbClr val="243C61"/>
                              </a:solidFill>
                              <a:ln w="12700">
                                <a:noFill/>
                                <a:prstDash val="solid"/>
                                <a:miter lim="800000"/>
                              </a:ln>
                              <a:effectLst/>
                            </wps:spPr>
                            <wps:txbx>
                              <w:txbxContent>
                                <w:p w:rsidR="00B426BA" w:rsidRPr="005D70EB" w:rsidP="00B426BA" w14:textId="39390234">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Conceptual discussion of landfill diversion topics</w:t>
                                  </w:r>
                                </w:p>
                              </w:txbxContent>
                            </wps:txbx>
                            <wps:bodyPr wrap="square" rtlCol="0" anchor="ctr"/>
                          </wps:wsp>
                          <wps:wsp xmlns:wps="http://schemas.microsoft.com/office/word/2010/wordprocessingShape">
                            <wps:cNvPr id="1831163589" name="Rectangle: Rounded Corners 16"/>
                            <wps:cNvSpPr/>
                            <wps:spPr>
                              <a:xfrm>
                                <a:off x="2862350" y="807421"/>
                                <a:ext cx="2187589" cy="1636986"/>
                              </a:xfrm>
                              <a:prstGeom prst="homePlate">
                                <a:avLst>
                                  <a:gd name="adj" fmla="val 23780"/>
                                </a:avLst>
                              </a:prstGeom>
                              <a:solidFill>
                                <a:srgbClr val="0057B8"/>
                              </a:solidFill>
                              <a:ln w="12700">
                                <a:noFill/>
                                <a:prstDash val="solid"/>
                                <a:miter lim="800000"/>
                              </a:ln>
                              <a:effectLst/>
                            </wps:spPr>
                            <wps:txbx>
                              <w:txbxContent>
                                <w:p w:rsidR="00B426BA" w:rsidRPr="005D70EB" w:rsidP="00B426BA" w14:textId="6A66A0F1">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 xml:space="preserve">Detailed information on RFP, </w:t>
                                  </w:r>
                                  <w:r w:rsidRPr="005D70EB" w:rsidR="00D811CF">
                                    <w:rPr>
                                      <w:rFonts w:ascii="Aptos SemiBold" w:hAnsi="Aptos SemiBold" w:cs="Gotham Medium"/>
                                      <w:b/>
                                      <w:bCs/>
                                      <w:color w:val="FFFFFF"/>
                                      <w:sz w:val="16"/>
                                      <w:szCs w:val="16"/>
                                    </w:rPr>
                                    <w:t>c</w:t>
                                  </w:r>
                                  <w:r w:rsidRPr="005D70EB">
                                    <w:rPr>
                                      <w:rFonts w:ascii="Aptos SemiBold" w:hAnsi="Aptos SemiBold" w:cs="Gotham Medium"/>
                                      <w:b/>
                                      <w:bCs/>
                                      <w:color w:val="FFFFFF"/>
                                      <w:sz w:val="16"/>
                                      <w:szCs w:val="16"/>
                                    </w:rPr>
                                    <w:t xml:space="preserve">ontract, and </w:t>
                                  </w:r>
                                  <w:r w:rsidRPr="005D70EB" w:rsidR="00D811CF">
                                    <w:rPr>
                                      <w:rFonts w:ascii="Aptos SemiBold" w:hAnsi="Aptos SemiBold" w:cs="Gotham Medium"/>
                                      <w:b/>
                                      <w:bCs/>
                                      <w:color w:val="FFFFFF"/>
                                      <w:sz w:val="16"/>
                                      <w:szCs w:val="16"/>
                                    </w:rPr>
                                    <w:t>o</w:t>
                                  </w:r>
                                  <w:r w:rsidRPr="005D70EB">
                                    <w:rPr>
                                      <w:rFonts w:ascii="Aptos SemiBold" w:hAnsi="Aptos SemiBold" w:cs="Gotham Medium"/>
                                      <w:b/>
                                      <w:bCs/>
                                      <w:color w:val="FFFFFF"/>
                                      <w:sz w:val="16"/>
                                      <w:szCs w:val="16"/>
                                    </w:rPr>
                                    <w:t>rdinance development</w:t>
                                  </w:r>
                                </w:p>
                              </w:txbxContent>
                            </wps:txbx>
                            <wps:bodyPr wrap="square" rtlCol="0" anchor="ctr"/>
                          </wps:wsp>
                          <wps:wsp xmlns:wps="http://schemas.microsoft.com/office/word/2010/wordprocessingShape">
                            <wps:cNvPr id="1890353335" name="Rectangle: Rounded Corners 16"/>
                            <wps:cNvSpPr/>
                            <wps:spPr>
                              <a:xfrm>
                                <a:off x="5359760" y="807421"/>
                                <a:ext cx="2187589" cy="1636986"/>
                              </a:xfrm>
                              <a:prstGeom prst="homePlate">
                                <a:avLst>
                                  <a:gd name="adj" fmla="val 20685"/>
                                </a:avLst>
                              </a:prstGeom>
                              <a:solidFill>
                                <a:sysClr val="window" lastClr="FFFFFF">
                                  <a:lumMod val="75000"/>
                                </a:sysClr>
                              </a:solidFill>
                              <a:ln w="12700">
                                <a:noFill/>
                                <a:prstDash val="solid"/>
                                <a:miter lim="800000"/>
                              </a:ln>
                              <a:effectLst/>
                            </wps:spPr>
                            <wps:txbx>
                              <w:txbxContent>
                                <w:p w:rsidR="00B426BA" w:rsidRPr="005D70EB" w:rsidP="00B426BA" w14:textId="312CF7BF">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 xml:space="preserve">RFP, </w:t>
                                  </w:r>
                                  <w:r w:rsidRPr="005D70EB" w:rsidR="00D811CF">
                                    <w:rPr>
                                      <w:rFonts w:ascii="Aptos SemiBold" w:hAnsi="Aptos SemiBold" w:cs="Gotham Medium"/>
                                      <w:b/>
                                      <w:bCs/>
                                      <w:color w:val="FFFFFF"/>
                                      <w:sz w:val="16"/>
                                      <w:szCs w:val="16"/>
                                    </w:rPr>
                                    <w:t>c</w:t>
                                  </w:r>
                                  <w:r w:rsidRPr="005D70EB">
                                    <w:rPr>
                                      <w:rFonts w:ascii="Aptos SemiBold" w:hAnsi="Aptos SemiBold" w:cs="Gotham Medium"/>
                                      <w:b/>
                                      <w:bCs/>
                                      <w:color w:val="FFFFFF"/>
                                      <w:sz w:val="16"/>
                                      <w:szCs w:val="16"/>
                                    </w:rPr>
                                    <w:t xml:space="preserve">ontract, and </w:t>
                                  </w:r>
                                  <w:r w:rsidRPr="005D70EB" w:rsidR="00D811CF">
                                    <w:rPr>
                                      <w:rFonts w:ascii="Aptos SemiBold" w:hAnsi="Aptos SemiBold" w:cs="Gotham Medium"/>
                                      <w:b/>
                                      <w:bCs/>
                                      <w:color w:val="FFFFFF"/>
                                      <w:sz w:val="16"/>
                                      <w:szCs w:val="16"/>
                                    </w:rPr>
                                    <w:t>o</w:t>
                                  </w:r>
                                  <w:r w:rsidRPr="005D70EB">
                                    <w:rPr>
                                      <w:rFonts w:ascii="Aptos SemiBold" w:hAnsi="Aptos SemiBold" w:cs="Gotham Medium"/>
                                      <w:b/>
                                      <w:bCs/>
                                      <w:color w:val="FFFFFF"/>
                                      <w:sz w:val="16"/>
                                      <w:szCs w:val="16"/>
                                    </w:rPr>
                                    <w:t>rdinance sample templates designed for user customization</w:t>
                                  </w:r>
                                </w:p>
                              </w:txbxContent>
                            </wps:txbx>
                            <wps:bodyPr wrap="square" spcCol="1005840" rtlCol="0" anchor="ctr"/>
                          </wps:wsp>
                          <wps:wsp xmlns:wps="http://schemas.microsoft.com/office/word/2010/wordprocessingShape">
                            <wps:cNvPr id="2145141162" name="Rectangle: Rounded Corners 16"/>
                            <wps:cNvSpPr/>
                            <wps:spPr>
                              <a:xfrm>
                                <a:off x="7857167" y="807421"/>
                                <a:ext cx="1547469" cy="1636986"/>
                              </a:xfrm>
                              <a:prstGeom prst="rect">
                                <a:avLst/>
                              </a:prstGeom>
                              <a:solidFill>
                                <a:srgbClr val="71C5E8"/>
                              </a:solidFill>
                              <a:ln w="12700">
                                <a:noFill/>
                                <a:prstDash val="solid"/>
                                <a:miter lim="800000"/>
                              </a:ln>
                              <a:effectLst/>
                            </wps:spPr>
                            <wps:txbx>
                              <w:txbxContent>
                                <w:p w:rsidR="00B426BA" w:rsidRPr="005D70EB" w:rsidP="00B426BA" w14:textId="7BC9CF9A">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Contract procured through RFP. Ordinance updated to reflect contract terms.</w:t>
                                  </w:r>
                                </w:p>
                              </w:txbxContent>
                            </wps:txbx>
                            <wps:bodyPr lIns="91440" tIns="0" rIns="0" bIns="0" rtlCol="0" anchor="ctr"/>
                          </wps:wsp>
                        </wpg:grpSp>
                        <wps:wsp xmlns:wps="http://schemas.microsoft.com/office/word/2010/wordprocessingShape">
                          <wps:cNvPr id="2135723238" name="Rectangle 2135723238"/>
                          <wps:cNvSpPr/>
                          <wps:spPr>
                            <a:xfrm>
                              <a:off x="8391155" y="807417"/>
                              <a:ext cx="346124" cy="2493554"/>
                            </a:xfrm>
                            <a:prstGeom prst="rect">
                              <a:avLst/>
                            </a:prstGeom>
                            <a:solidFill>
                              <a:srgbClr val="156082">
                                <a:lumMod val="60000"/>
                                <a:lumOff val="40000"/>
                              </a:srgbClr>
                            </a:solidFill>
                            <a:ln w="19050">
                              <a:noFill/>
                              <a:prstDash val="solid"/>
                              <a:miter lim="800000"/>
                            </a:ln>
                            <a:effectLst/>
                          </wps:spPr>
                          <wps:bodyPr rtlCol="0" anchor="ctr"/>
                        </wps:wsp>
                        <wps:wsp xmlns:wps="http://schemas.microsoft.com/office/word/2010/wordprocessingShape">
                          <wps:cNvPr id="1757757614" name="Rectangle 1757757614"/>
                          <wps:cNvSpPr/>
                          <wps:spPr>
                            <a:xfrm>
                              <a:off x="5601111" y="807417"/>
                              <a:ext cx="346124" cy="2493553"/>
                            </a:xfrm>
                            <a:prstGeom prst="rect">
                              <a:avLst/>
                            </a:prstGeom>
                            <a:solidFill>
                              <a:sysClr val="window" lastClr="FFFFFF">
                                <a:lumMod val="65000"/>
                              </a:sysClr>
                            </a:solidFill>
                            <a:ln w="19050">
                              <a:noFill/>
                              <a:prstDash val="solid"/>
                              <a:miter lim="800000"/>
                            </a:ln>
                            <a:effectLst/>
                          </wps:spPr>
                          <wps:bodyPr rtlCol="0" anchor="ctr"/>
                        </wps:wsp>
                        <wps:wsp xmlns:wps="http://schemas.microsoft.com/office/word/2010/wordprocessingShape">
                          <wps:cNvPr id="1303242429" name="Rectangle 1303242429"/>
                          <wps:cNvSpPr/>
                          <wps:spPr>
                            <a:xfrm>
                              <a:off x="2833382" y="807419"/>
                              <a:ext cx="346124" cy="2493552"/>
                            </a:xfrm>
                            <a:prstGeom prst="rect">
                              <a:avLst/>
                            </a:prstGeom>
                            <a:solidFill>
                              <a:srgbClr val="003A7A"/>
                            </a:solidFill>
                            <a:ln w="19050">
                              <a:noFill/>
                              <a:prstDash val="solid"/>
                              <a:miter lim="800000"/>
                            </a:ln>
                            <a:effectLst/>
                          </wps:spPr>
                          <wps:bodyPr rtlCol="0" anchor="ctr"/>
                        </wps:wsp>
                        <wps:wsp xmlns:wps="http://schemas.microsoft.com/office/word/2010/wordprocessingShape">
                          <wps:cNvPr id="592484265" name="Rectangle 592484265"/>
                          <wps:cNvSpPr/>
                          <wps:spPr>
                            <a:xfrm>
                              <a:off x="1" y="807419"/>
                              <a:ext cx="346124" cy="2493552"/>
                            </a:xfrm>
                            <a:prstGeom prst="rect">
                              <a:avLst/>
                            </a:prstGeom>
                            <a:solidFill>
                              <a:srgbClr val="182840"/>
                            </a:solidFill>
                            <a:ln w="19050">
                              <a:noFill/>
                              <a:prstDash val="solid"/>
                              <a:miter lim="800000"/>
                            </a:ln>
                            <a:effectLst/>
                          </wps:spPr>
                          <wps:bodyPr rtlCol="0" anchor="ctr"/>
                        </wps:wsp>
                      </wpg:grpSp>
                      <wpg:grpSp>
                        <wpg:cNvPr id="1187429475" name="Group 1187429475"/>
                        <wpg:cNvGrpSpPr/>
                        <wpg:grpSpPr>
                          <a:xfrm>
                            <a:off x="4" y="-63102"/>
                            <a:ext cx="10466070" cy="870524"/>
                            <a:chOff x="4" y="-63102"/>
                            <a:chExt cx="10466070" cy="870524"/>
                          </a:xfrm>
                        </wpg:grpSpPr>
                        <wps:wsp xmlns:wps="http://schemas.microsoft.com/office/word/2010/wordprocessingShape">
                          <wps:cNvPr id="1492653074" name="Arrow: Pentagon 1492653074"/>
                          <wps:cNvSpPr/>
                          <wps:spPr>
                            <a:xfrm>
                              <a:off x="5600739" y="5"/>
                              <a:ext cx="2292749" cy="807412"/>
                            </a:xfrm>
                            <a:prstGeom prst="homePlate">
                              <a:avLst>
                                <a:gd name="adj" fmla="val 0"/>
                              </a:avLst>
                            </a:prstGeom>
                            <a:noFill/>
                            <a:ln w="19050">
                              <a:noFill/>
                              <a:prstDash val="solid"/>
                              <a:miter lim="800000"/>
                            </a:ln>
                            <a:effectLst/>
                          </wps:spPr>
                          <wps:txbx>
                            <w:txbxContent>
                              <w:p w:rsidR="00B426BA" w:rsidRPr="005D70EB" w:rsidP="004F191D" w14:textId="77777777">
                                <w:pPr>
                                  <w:spacing w:after="0"/>
                                  <w:jc w:val="center"/>
                                  <w:textAlignment w:val="baseline"/>
                                  <w:rPr>
                                    <w:rFonts w:ascii="Aptos ExtraBold" w:hAnsi="Aptos ExtraBold"/>
                                    <w:color w:val="808080" w:themeColor="background1" w:themeShade="80"/>
                                    <w:sz w:val="16"/>
                                    <w:szCs w:val="16"/>
                                  </w:rPr>
                                </w:pPr>
                                <w:r w:rsidRPr="005D70EB">
                                  <w:rPr>
                                    <w:rFonts w:ascii="Aptos ExtraBold" w:hAnsi="Aptos ExtraBold"/>
                                    <w:color w:val="808080" w:themeColor="background1" w:themeShade="80"/>
                                    <w:sz w:val="16"/>
                                    <w:szCs w:val="16"/>
                                  </w:rPr>
                                  <w:t>Templates</w:t>
                                </w:r>
                              </w:p>
                            </w:txbxContent>
                          </wps:txbx>
                          <wps:bodyPr wrap="square" rtlCol="0" anchor="ctr"/>
                        </wps:wsp>
                        <wps:wsp xmlns:wps="http://schemas.microsoft.com/office/word/2010/wordprocessingShape">
                          <wps:cNvPr id="444883208" name="Arrow: Pentagon 444883208"/>
                          <wps:cNvSpPr/>
                          <wps:spPr>
                            <a:xfrm>
                              <a:off x="2811065" y="-63102"/>
                              <a:ext cx="2250368" cy="870406"/>
                            </a:xfrm>
                            <a:prstGeom prst="homePlate">
                              <a:avLst>
                                <a:gd name="adj" fmla="val 0"/>
                              </a:avLst>
                            </a:prstGeom>
                            <a:noFill/>
                            <a:ln w="19050">
                              <a:noFill/>
                              <a:prstDash val="solid"/>
                              <a:miter lim="800000"/>
                            </a:ln>
                            <a:effectLst/>
                          </wps:spPr>
                          <wps:txbx>
                            <w:txbxContent>
                              <w:p w:rsidR="00B426BA" w:rsidRPr="005D70EB" w:rsidP="004F191D" w14:textId="77777777">
                                <w:pPr>
                                  <w:spacing w:after="0"/>
                                  <w:jc w:val="center"/>
                                  <w:textAlignment w:val="baseline"/>
                                  <w:rPr>
                                    <w:rFonts w:ascii="Aptos ExtraBold" w:hAnsi="Aptos ExtraBold"/>
                                    <w:color w:val="0066FF" w:themeColor="accent1"/>
                                    <w:sz w:val="16"/>
                                    <w:szCs w:val="16"/>
                                  </w:rPr>
                                </w:pPr>
                                <w:r w:rsidRPr="005D70EB">
                                  <w:rPr>
                                    <w:rFonts w:ascii="Aptos ExtraBold" w:hAnsi="Aptos ExtraBold"/>
                                    <w:color w:val="0066FF" w:themeColor="accent1"/>
                                    <w:sz w:val="16"/>
                                    <w:szCs w:val="16"/>
                                  </w:rPr>
                                  <w:t>Guidebook</w:t>
                                </w:r>
                              </w:p>
                            </w:txbxContent>
                          </wps:txbx>
                          <wps:bodyPr wrap="square" rtlCol="0" anchor="ctr"/>
                        </wps:wsp>
                        <wps:wsp xmlns:wps="http://schemas.microsoft.com/office/word/2010/wordprocessingShape">
                          <wps:cNvPr id="840628251" name="Arrow: Pentagon 840628251"/>
                          <wps:cNvSpPr/>
                          <wps:spPr>
                            <a:xfrm>
                              <a:off x="4" y="-22"/>
                              <a:ext cx="2278138" cy="807212"/>
                            </a:xfrm>
                            <a:prstGeom prst="homePlate">
                              <a:avLst>
                                <a:gd name="adj" fmla="val 0"/>
                              </a:avLst>
                            </a:prstGeom>
                            <a:noFill/>
                            <a:ln w="19050">
                              <a:noFill/>
                              <a:prstDash val="solid"/>
                              <a:miter lim="800000"/>
                            </a:ln>
                            <a:effectLst/>
                          </wps:spPr>
                          <wps:txbx>
                            <w:txbxContent>
                              <w:p w:rsidR="00B426BA" w:rsidRPr="005D70EB" w:rsidP="004F191D" w14:textId="77777777">
                                <w:pPr>
                                  <w:spacing w:after="0"/>
                                  <w:jc w:val="center"/>
                                  <w:textAlignment w:val="baseline"/>
                                  <w:rPr>
                                    <w:rFonts w:ascii="Aptos ExtraBold" w:hAnsi="Aptos ExtraBold"/>
                                    <w:color w:val="002D59" w:themeColor="accent3"/>
                                    <w:sz w:val="16"/>
                                    <w:szCs w:val="16"/>
                                  </w:rPr>
                                </w:pPr>
                                <w:r w:rsidRPr="005D70EB">
                                  <w:rPr>
                                    <w:rFonts w:ascii="Aptos ExtraBold" w:hAnsi="Aptos ExtraBold"/>
                                    <w:color w:val="002D59" w:themeColor="accent3"/>
                                    <w:sz w:val="16"/>
                                    <w:szCs w:val="16"/>
                                  </w:rPr>
                                  <w:t>White Papers</w:t>
                                </w:r>
                              </w:p>
                            </w:txbxContent>
                          </wps:txbx>
                          <wps:bodyPr wrap="square" rtlCol="0" anchor="ctr"/>
                        </wps:wsp>
                        <wps:wsp xmlns:wps="http://schemas.microsoft.com/office/word/2010/wordprocessingShape">
                          <wps:cNvPr id="1902346832" name="Rectangle 1902346832"/>
                          <wps:cNvSpPr/>
                          <wps:spPr>
                            <a:xfrm>
                              <a:off x="8391156" y="1"/>
                              <a:ext cx="2074918" cy="807421"/>
                            </a:xfrm>
                            <a:prstGeom prst="rect">
                              <a:avLst/>
                            </a:prstGeom>
                            <a:noFill/>
                            <a:ln w="19050">
                              <a:noFill/>
                              <a:prstDash val="solid"/>
                              <a:miter lim="800000"/>
                            </a:ln>
                            <a:effectLst/>
                          </wps:spPr>
                          <wps:txbx>
                            <w:txbxContent>
                              <w:p w:rsidR="00B426BA" w:rsidRPr="005D70EB" w:rsidP="004F191D" w14:textId="77777777">
                                <w:pPr>
                                  <w:spacing w:after="0"/>
                                  <w:jc w:val="center"/>
                                  <w:textAlignment w:val="baseline"/>
                                  <w:rPr>
                                    <w:rFonts w:ascii="Aptos ExtraBold" w:hAnsi="Aptos ExtraBold"/>
                                    <w:color w:val="00B0F0"/>
                                    <w:sz w:val="16"/>
                                    <w:szCs w:val="16"/>
                                  </w:rPr>
                                </w:pPr>
                                <w:r w:rsidRPr="005D70EB">
                                  <w:rPr>
                                    <w:rFonts w:ascii="Aptos ExtraBold" w:hAnsi="Aptos ExtraBold"/>
                                    <w:color w:val="00B0F0"/>
                                    <w:sz w:val="16"/>
                                    <w:szCs w:val="16"/>
                                  </w:rPr>
                                  <w:t>Process Flow</w:t>
                                </w:r>
                              </w:p>
                            </w:txbxContent>
                          </wps:txbx>
                          <wps:bodyPr rtlCol="0" anchor="ctr"/>
                        </wps:wsp>
                      </wpg:grpSp>
                    </wpg:wgp>
                  </a:graphicData>
                </a:graphic>
              </wp:inline>
            </w:drawing>
          </mc:Choice>
          <mc:Fallback>
            <w:pict>
              <v:group id="Group 28" o:spid="_x0000_i1026" style="width:437.8pt;height:147.6pt;mso-position-horizontal-relative:char;mso-position-vertical-relative:line" coordorigin="0,-631" coordsize="104660,33640">
                <v:group id="Group 186488012" o:spid="_x0000_s1027" style="width:104660;height:24935;position:absolute;top:8074" coordorigin="0,8074" coordsize="104660,24935">
                  <v:group id="Group 1157124420" o:spid="_x0000_s1028" style="width:101199;height:24935;left:3461;position:absolute;top:8074" coordorigin="3461,8074" coordsize="90585,16369">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Rectangle: Rounded Corners 16" o:spid="_x0000_s1029" type="#_x0000_t15" style="width:22064;height:16370;left:3461;mso-wrap-style:square;position:absolute;top:8074;visibility:visible;v-text-anchor:middle" adj="18109" fillcolor="#243c61" stroked="f" strokeweight="1pt">
                      <v:textbox>
                        <w:txbxContent>
                          <w:p w:rsidR="00B426BA" w:rsidRPr="005D70EB" w:rsidP="00B426BA" w14:paraId="4ADEDBD5" w14:textId="39390234">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Conceptual discussion of landfill diversion topics</w:t>
                            </w:r>
                          </w:p>
                        </w:txbxContent>
                      </v:textbox>
                    </v:shape>
                    <v:shape id="Rectangle: Rounded Corners 16" o:spid="_x0000_s1030" type="#_x0000_t15" style="width:21876;height:16370;left:28623;mso-wrap-style:square;position:absolute;top:8074;visibility:visible;v-text-anchor:middle" adj="17756" fillcolor="#0057b8" stroked="f" strokeweight="1pt">
                      <v:textbox>
                        <w:txbxContent>
                          <w:p w:rsidR="00B426BA" w:rsidRPr="005D70EB" w:rsidP="00B426BA" w14:paraId="4A5E18DF" w14:textId="6A66A0F1">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 xml:space="preserve">Detailed information on RFP, </w:t>
                            </w:r>
                            <w:r w:rsidRPr="005D70EB" w:rsidR="00D811CF">
                              <w:rPr>
                                <w:rFonts w:ascii="Aptos SemiBold" w:hAnsi="Aptos SemiBold" w:cs="Gotham Medium"/>
                                <w:b/>
                                <w:bCs/>
                                <w:color w:val="FFFFFF"/>
                                <w:sz w:val="16"/>
                                <w:szCs w:val="16"/>
                              </w:rPr>
                              <w:t>c</w:t>
                            </w:r>
                            <w:r w:rsidRPr="005D70EB">
                              <w:rPr>
                                <w:rFonts w:ascii="Aptos SemiBold" w:hAnsi="Aptos SemiBold" w:cs="Gotham Medium"/>
                                <w:b/>
                                <w:bCs/>
                                <w:color w:val="FFFFFF"/>
                                <w:sz w:val="16"/>
                                <w:szCs w:val="16"/>
                              </w:rPr>
                              <w:t xml:space="preserve">ontract, and </w:t>
                            </w:r>
                            <w:r w:rsidRPr="005D70EB" w:rsidR="00D811CF">
                              <w:rPr>
                                <w:rFonts w:ascii="Aptos SemiBold" w:hAnsi="Aptos SemiBold" w:cs="Gotham Medium"/>
                                <w:b/>
                                <w:bCs/>
                                <w:color w:val="FFFFFF"/>
                                <w:sz w:val="16"/>
                                <w:szCs w:val="16"/>
                              </w:rPr>
                              <w:t>o</w:t>
                            </w:r>
                            <w:r w:rsidRPr="005D70EB">
                              <w:rPr>
                                <w:rFonts w:ascii="Aptos SemiBold" w:hAnsi="Aptos SemiBold" w:cs="Gotham Medium"/>
                                <w:b/>
                                <w:bCs/>
                                <w:color w:val="FFFFFF"/>
                                <w:sz w:val="16"/>
                                <w:szCs w:val="16"/>
                              </w:rPr>
                              <w:t>rdinance development</w:t>
                            </w:r>
                          </w:p>
                        </w:txbxContent>
                      </v:textbox>
                    </v:shape>
                    <v:shape id="Rectangle: Rounded Corners 16" o:spid="_x0000_s1031" type="#_x0000_t15" style="width:21876;height:16370;left:53597;mso-wrap-style:square;position:absolute;top:8074;visibility:visible;v-text-anchor:middle" adj="18257" fillcolor="#bfbfbf" stroked="f" strokeweight="1pt">
                      <v:textbox>
                        <w:txbxContent>
                          <w:p w:rsidR="00B426BA" w:rsidRPr="005D70EB" w:rsidP="00B426BA" w14:paraId="1F563957" w14:textId="312CF7BF">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 xml:space="preserve">RFP, </w:t>
                            </w:r>
                            <w:r w:rsidRPr="005D70EB" w:rsidR="00D811CF">
                              <w:rPr>
                                <w:rFonts w:ascii="Aptos SemiBold" w:hAnsi="Aptos SemiBold" w:cs="Gotham Medium"/>
                                <w:b/>
                                <w:bCs/>
                                <w:color w:val="FFFFFF"/>
                                <w:sz w:val="16"/>
                                <w:szCs w:val="16"/>
                              </w:rPr>
                              <w:t>c</w:t>
                            </w:r>
                            <w:r w:rsidRPr="005D70EB">
                              <w:rPr>
                                <w:rFonts w:ascii="Aptos SemiBold" w:hAnsi="Aptos SemiBold" w:cs="Gotham Medium"/>
                                <w:b/>
                                <w:bCs/>
                                <w:color w:val="FFFFFF"/>
                                <w:sz w:val="16"/>
                                <w:szCs w:val="16"/>
                              </w:rPr>
                              <w:t xml:space="preserve">ontract, and </w:t>
                            </w:r>
                            <w:r w:rsidRPr="005D70EB" w:rsidR="00D811CF">
                              <w:rPr>
                                <w:rFonts w:ascii="Aptos SemiBold" w:hAnsi="Aptos SemiBold" w:cs="Gotham Medium"/>
                                <w:b/>
                                <w:bCs/>
                                <w:color w:val="FFFFFF"/>
                                <w:sz w:val="16"/>
                                <w:szCs w:val="16"/>
                              </w:rPr>
                              <w:t>o</w:t>
                            </w:r>
                            <w:r w:rsidRPr="005D70EB">
                              <w:rPr>
                                <w:rFonts w:ascii="Aptos SemiBold" w:hAnsi="Aptos SemiBold" w:cs="Gotham Medium"/>
                                <w:b/>
                                <w:bCs/>
                                <w:color w:val="FFFFFF"/>
                                <w:sz w:val="16"/>
                                <w:szCs w:val="16"/>
                              </w:rPr>
                              <w:t>rdinance sample templates designed for user customization</w:t>
                            </w:r>
                          </w:p>
                        </w:txbxContent>
                      </v:textbox>
                    </v:shape>
                    <v:rect id="Rectangle: Rounded Corners 16" o:spid="_x0000_s1032" style="width:15475;height:16370;left:78571;mso-wrap-style:square;position:absolute;top:8074;visibility:visible;v-text-anchor:middle" fillcolor="#71c5e8" stroked="f" strokeweight="1pt">
                      <v:textbox inset=",0,0,0">
                        <w:txbxContent>
                          <w:p w:rsidR="00B426BA" w:rsidRPr="005D70EB" w:rsidP="00B426BA" w14:paraId="49E28543" w14:textId="7BC9CF9A">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Contract procured through RFP. Ordinance updated to reflect contract terms.</w:t>
                            </w:r>
                          </w:p>
                        </w:txbxContent>
                      </v:textbox>
                    </v:rect>
                  </v:group>
                  <v:rect id="Rectangle 2135723238" o:spid="_x0000_s1033" style="width:3461;height:24935;left:83911;mso-wrap-style:square;position:absolute;top:8074;visibility:visible;v-text-anchor:middle" fillcolor="#46b1e1" stroked="f" strokeweight="1.5pt"/>
                  <v:rect id="Rectangle 1757757614" o:spid="_x0000_s1034" style="width:3461;height:24935;left:56011;mso-wrap-style:square;position:absolute;top:8074;visibility:visible;v-text-anchor:middle" fillcolor="#a6a6a6" stroked="f" strokeweight="1.5pt"/>
                  <v:rect id="Rectangle 1303242429" o:spid="_x0000_s1035" style="width:3462;height:24935;left:28333;mso-wrap-style:square;position:absolute;top:8074;visibility:visible;v-text-anchor:middle" fillcolor="#003a7a" stroked="f" strokeweight="1.5pt"/>
                  <v:rect id="Rectangle 592484265" o:spid="_x0000_s1036" style="width:3461;height:24935;mso-wrap-style:square;position:absolute;top:8074;visibility:visible;v-text-anchor:middle" fillcolor="#182840" stroked="f" strokeweight="1.5pt"/>
                </v:group>
                <v:group id="Group 1187429475" o:spid="_x0000_s1037" style="width:104660;height:8705;position:absolute;top:-631" coordorigin="0,-631" coordsize="104660,8705">
                  <v:shape id="Arrow: Pentagon 1492653074" o:spid="_x0000_s1038" type="#_x0000_t15" style="width:22927;height:8074;left:56007;mso-wrap-style:square;position:absolute;visibility:visible;v-text-anchor:middle" adj="21600" filled="f" stroked="f" strokeweight="1.5pt">
                    <v:textbox>
                      <w:txbxContent>
                        <w:p w:rsidR="00B426BA" w:rsidRPr="005D70EB" w:rsidP="004F191D" w14:paraId="005911EC" w14:textId="77777777">
                          <w:pPr>
                            <w:spacing w:after="0"/>
                            <w:jc w:val="center"/>
                            <w:textAlignment w:val="baseline"/>
                            <w:rPr>
                              <w:rFonts w:ascii="Aptos ExtraBold" w:hAnsi="Aptos ExtraBold"/>
                              <w:color w:val="808080" w:themeColor="background1" w:themeShade="80"/>
                              <w:sz w:val="16"/>
                              <w:szCs w:val="16"/>
                            </w:rPr>
                          </w:pPr>
                          <w:r w:rsidRPr="005D70EB">
                            <w:rPr>
                              <w:rFonts w:ascii="Aptos ExtraBold" w:hAnsi="Aptos ExtraBold"/>
                              <w:color w:val="808080" w:themeColor="background1" w:themeShade="80"/>
                              <w:sz w:val="16"/>
                              <w:szCs w:val="16"/>
                            </w:rPr>
                            <w:t>Templates</w:t>
                          </w:r>
                        </w:p>
                      </w:txbxContent>
                    </v:textbox>
                  </v:shape>
                  <v:shape id="Arrow: Pentagon 444883208" o:spid="_x0000_s1039" type="#_x0000_t15" style="width:22504;height:8704;left:28110;mso-wrap-style:square;position:absolute;top:-631;visibility:visible;v-text-anchor:middle" adj="21600" filled="f" stroked="f" strokeweight="1.5pt">
                    <v:textbox>
                      <w:txbxContent>
                        <w:p w:rsidR="00B426BA" w:rsidRPr="005D70EB" w:rsidP="004F191D" w14:paraId="754A7238" w14:textId="77777777">
                          <w:pPr>
                            <w:spacing w:after="0"/>
                            <w:jc w:val="center"/>
                            <w:textAlignment w:val="baseline"/>
                            <w:rPr>
                              <w:rFonts w:ascii="Aptos ExtraBold" w:hAnsi="Aptos ExtraBold"/>
                              <w:color w:val="0066FF" w:themeColor="accent1"/>
                              <w:sz w:val="16"/>
                              <w:szCs w:val="16"/>
                            </w:rPr>
                          </w:pPr>
                          <w:r w:rsidRPr="005D70EB">
                            <w:rPr>
                              <w:rFonts w:ascii="Aptos ExtraBold" w:hAnsi="Aptos ExtraBold"/>
                              <w:color w:val="0066FF" w:themeColor="accent1"/>
                              <w:sz w:val="16"/>
                              <w:szCs w:val="16"/>
                            </w:rPr>
                            <w:t>Guidebook</w:t>
                          </w:r>
                        </w:p>
                      </w:txbxContent>
                    </v:textbox>
                  </v:shape>
                  <v:shape id="Arrow: Pentagon 840628251" o:spid="_x0000_s1040" type="#_x0000_t15" style="width:22781;height:8071;mso-wrap-style:square;position:absolute;visibility:visible;v-text-anchor:middle" adj="21600" filled="f" stroked="f" strokeweight="1.5pt">
                    <v:textbox>
                      <w:txbxContent>
                        <w:p w:rsidR="00B426BA" w:rsidRPr="005D70EB" w:rsidP="004F191D" w14:paraId="2E1C2191" w14:textId="77777777">
                          <w:pPr>
                            <w:spacing w:after="0"/>
                            <w:jc w:val="center"/>
                            <w:textAlignment w:val="baseline"/>
                            <w:rPr>
                              <w:rFonts w:ascii="Aptos ExtraBold" w:hAnsi="Aptos ExtraBold"/>
                              <w:color w:val="002D59" w:themeColor="accent3"/>
                              <w:sz w:val="16"/>
                              <w:szCs w:val="16"/>
                            </w:rPr>
                          </w:pPr>
                          <w:r w:rsidRPr="005D70EB">
                            <w:rPr>
                              <w:rFonts w:ascii="Aptos ExtraBold" w:hAnsi="Aptos ExtraBold"/>
                              <w:color w:val="002D59" w:themeColor="accent3"/>
                              <w:sz w:val="16"/>
                              <w:szCs w:val="16"/>
                            </w:rPr>
                            <w:t>White Papers</w:t>
                          </w:r>
                        </w:p>
                      </w:txbxContent>
                    </v:textbox>
                  </v:shape>
                  <v:rect id="Rectangle 1902346832" o:spid="_x0000_s1041" style="width:20749;height:8074;left:83911;mso-wrap-style:square;position:absolute;visibility:visible;v-text-anchor:middle" filled="f" stroked="f" strokeweight="1.5pt">
                    <v:textbox>
                      <w:txbxContent>
                        <w:p w:rsidR="00B426BA" w:rsidRPr="005D70EB" w:rsidP="004F191D" w14:paraId="6C639C4A" w14:textId="77777777">
                          <w:pPr>
                            <w:spacing w:after="0"/>
                            <w:jc w:val="center"/>
                            <w:textAlignment w:val="baseline"/>
                            <w:rPr>
                              <w:rFonts w:ascii="Aptos ExtraBold" w:hAnsi="Aptos ExtraBold"/>
                              <w:color w:val="00B0F0"/>
                              <w:sz w:val="16"/>
                              <w:szCs w:val="16"/>
                            </w:rPr>
                          </w:pPr>
                          <w:r w:rsidRPr="005D70EB">
                            <w:rPr>
                              <w:rFonts w:ascii="Aptos ExtraBold" w:hAnsi="Aptos ExtraBold"/>
                              <w:color w:val="00B0F0"/>
                              <w:sz w:val="16"/>
                              <w:szCs w:val="16"/>
                            </w:rPr>
                            <w:t>Process Flow</w:t>
                          </w:r>
                        </w:p>
                      </w:txbxContent>
                    </v:textbox>
                  </v:rect>
                </v:group>
                <w10:wrap type="none"/>
                <w10:anchorlock/>
              </v:group>
            </w:pict>
          </mc:Fallback>
        </mc:AlternateContent>
      </w:r>
      <w:r w:rsidRPr="005D70EB" w:rsidR="00221C76">
        <w:rPr>
          <w:rFonts w:ascii="Aptos" w:hAnsi="Aptos"/>
        </w:rPr>
        <w:br w:type="page"/>
      </w:r>
    </w:p>
    <w:p w:rsidR="0044064D" w:rsidRPr="005D70EB" w:rsidP="0044064D" w14:paraId="66536053" w14:textId="38CFEDA8">
      <w:pPr>
        <w:pStyle w:val="Heading1"/>
        <w:rPr>
          <w:rFonts w:asciiTheme="minorHAnsi" w:hAnsiTheme="minorHAnsi"/>
        </w:rPr>
      </w:pPr>
      <w:bookmarkStart w:id="44" w:name="_Toc195181278"/>
      <w:bookmarkStart w:id="45" w:name="_Toc195280232"/>
      <w:bookmarkStart w:id="46" w:name="_Toc195458611"/>
      <w:bookmarkStart w:id="47" w:name="_Toc195501789"/>
      <w:bookmarkStart w:id="48" w:name="_Toc195503197"/>
      <w:bookmarkStart w:id="49" w:name="_Toc195505350"/>
      <w:bookmarkStart w:id="50" w:name="_Toc199235111"/>
      <w:r w:rsidRPr="005D70EB">
        <w:rPr>
          <w:rFonts w:asciiTheme="minorHAnsi" w:hAnsiTheme="minorHAnsi"/>
        </w:rPr>
        <w:t>RF</w:t>
      </w:r>
      <w:r w:rsidRPr="005D70EB" w:rsidR="004315E2">
        <w:rPr>
          <w:rFonts w:asciiTheme="minorHAnsi" w:hAnsiTheme="minorHAnsi"/>
        </w:rPr>
        <w:t>P and Contracting</w:t>
      </w:r>
      <w:bookmarkEnd w:id="44"/>
      <w:bookmarkEnd w:id="45"/>
      <w:bookmarkEnd w:id="46"/>
      <w:bookmarkEnd w:id="47"/>
      <w:bookmarkEnd w:id="48"/>
      <w:bookmarkEnd w:id="49"/>
      <w:r w:rsidRPr="005D70EB" w:rsidR="00DA074D">
        <w:rPr>
          <w:rFonts w:asciiTheme="minorHAnsi" w:hAnsiTheme="minorHAnsi"/>
        </w:rPr>
        <w:t xml:space="preserve"> Development</w:t>
      </w:r>
      <w:bookmarkEnd w:id="50"/>
    </w:p>
    <w:p w:rsidR="004315E2" w:rsidRPr="005D70EB" w:rsidP="004315E2" w14:paraId="2F6887A0" w14:textId="232BF3F7">
      <w:pPr>
        <w:pStyle w:val="Heading2"/>
        <w:rPr>
          <w:rFonts w:asciiTheme="minorHAnsi" w:hAnsiTheme="minorHAnsi"/>
        </w:rPr>
      </w:pPr>
      <w:bookmarkStart w:id="51" w:name="_Ref193436206"/>
      <w:bookmarkStart w:id="52" w:name="_Toc195181279"/>
      <w:bookmarkStart w:id="53" w:name="_Toc195280233"/>
      <w:bookmarkStart w:id="54" w:name="_Toc195458612"/>
      <w:bookmarkStart w:id="55" w:name="_Toc195501790"/>
      <w:bookmarkStart w:id="56" w:name="_Toc195503198"/>
      <w:bookmarkStart w:id="57" w:name="_Toc195505351"/>
      <w:bookmarkStart w:id="58" w:name="_Toc199235112"/>
      <w:r w:rsidRPr="005D70EB">
        <w:rPr>
          <w:rFonts w:asciiTheme="minorHAnsi" w:hAnsiTheme="minorHAnsi"/>
        </w:rPr>
        <w:t xml:space="preserve">RFP and Contracting </w:t>
      </w:r>
      <w:r w:rsidRPr="005D70EB">
        <w:rPr>
          <w:rFonts w:asciiTheme="minorHAnsi" w:hAnsiTheme="minorHAnsi"/>
        </w:rPr>
        <w:t>Overview</w:t>
      </w:r>
      <w:bookmarkEnd w:id="51"/>
      <w:bookmarkEnd w:id="52"/>
      <w:bookmarkEnd w:id="53"/>
      <w:bookmarkEnd w:id="54"/>
      <w:bookmarkEnd w:id="55"/>
      <w:bookmarkEnd w:id="56"/>
      <w:bookmarkEnd w:id="57"/>
      <w:bookmarkEnd w:id="58"/>
    </w:p>
    <w:p w:rsidR="006D73E8" w:rsidRPr="005D70EB" w:rsidP="0044064D" w14:paraId="03059ADA" w14:textId="17BE0246">
      <w:pPr>
        <w:rPr>
          <w:rFonts w:ascii="Aptos" w:hAnsi="Aptos"/>
        </w:rPr>
      </w:pPr>
      <w:r w:rsidRPr="005D70EB">
        <w:rPr>
          <w:rFonts w:ascii="Aptos" w:hAnsi="Aptos"/>
        </w:rPr>
        <w:t xml:space="preserve">This section provides an overview of key decisions </w:t>
      </w:r>
      <w:r w:rsidR="00661ED8">
        <w:rPr>
          <w:rFonts w:ascii="Aptos" w:hAnsi="Aptos"/>
        </w:rPr>
        <w:t>needed</w:t>
      </w:r>
      <w:r w:rsidRPr="005D70EB">
        <w:rPr>
          <w:rFonts w:ascii="Aptos" w:hAnsi="Aptos"/>
        </w:rPr>
        <w:t xml:space="preserve"> during the RFP </w:t>
      </w:r>
      <w:r w:rsidRPr="005D70EB" w:rsidR="00692496">
        <w:rPr>
          <w:rFonts w:ascii="Aptos" w:hAnsi="Aptos"/>
        </w:rPr>
        <w:t xml:space="preserve">and contracting </w:t>
      </w:r>
      <w:r w:rsidRPr="005D70EB">
        <w:rPr>
          <w:rFonts w:ascii="Aptos" w:hAnsi="Aptos"/>
        </w:rPr>
        <w:t>process</w:t>
      </w:r>
      <w:r w:rsidRPr="005D70EB" w:rsidR="009473AA">
        <w:rPr>
          <w:rFonts w:ascii="Aptos" w:hAnsi="Aptos"/>
        </w:rPr>
        <w:t>. It starts by</w:t>
      </w:r>
      <w:r w:rsidRPr="005D70EB">
        <w:rPr>
          <w:rFonts w:ascii="Aptos" w:hAnsi="Aptos"/>
        </w:rPr>
        <w:t xml:space="preserve"> </w:t>
      </w:r>
      <w:r w:rsidRPr="005D70EB" w:rsidR="00C75D66">
        <w:rPr>
          <w:rFonts w:ascii="Aptos" w:hAnsi="Aptos"/>
        </w:rPr>
        <w:t>examining</w:t>
      </w:r>
      <w:r w:rsidRPr="005D70EB">
        <w:rPr>
          <w:rFonts w:ascii="Aptos" w:hAnsi="Aptos"/>
        </w:rPr>
        <w:t xml:space="preserve"> different procurement processes, then </w:t>
      </w:r>
      <w:r w:rsidRPr="005D70EB" w:rsidR="009473AA">
        <w:rPr>
          <w:rFonts w:ascii="Aptos" w:hAnsi="Aptos"/>
        </w:rPr>
        <w:t>provides</w:t>
      </w:r>
      <w:r w:rsidRPr="005D70EB">
        <w:rPr>
          <w:rFonts w:ascii="Aptos" w:hAnsi="Aptos"/>
        </w:rPr>
        <w:t xml:space="preserve"> tips on RFP </w:t>
      </w:r>
      <w:r w:rsidRPr="005D70EB" w:rsidR="00BD2EE9">
        <w:rPr>
          <w:rFonts w:ascii="Aptos" w:hAnsi="Aptos"/>
        </w:rPr>
        <w:t xml:space="preserve">and contract </w:t>
      </w:r>
      <w:r w:rsidRPr="005D70EB">
        <w:rPr>
          <w:rFonts w:ascii="Aptos" w:hAnsi="Aptos"/>
        </w:rPr>
        <w:t xml:space="preserve">scheduling and </w:t>
      </w:r>
      <w:r w:rsidRPr="005D70EB" w:rsidR="009473AA">
        <w:rPr>
          <w:rFonts w:ascii="Aptos" w:hAnsi="Aptos"/>
        </w:rPr>
        <w:t>concludes</w:t>
      </w:r>
      <w:r w:rsidRPr="005D70EB">
        <w:rPr>
          <w:rFonts w:ascii="Aptos" w:hAnsi="Aptos"/>
        </w:rPr>
        <w:t xml:space="preserve"> with </w:t>
      </w:r>
      <w:r w:rsidRPr="005D70EB" w:rsidR="00BD2EE9">
        <w:rPr>
          <w:rFonts w:ascii="Aptos" w:hAnsi="Aptos"/>
        </w:rPr>
        <w:t>key information</w:t>
      </w:r>
      <w:r w:rsidRPr="005D70EB">
        <w:rPr>
          <w:rFonts w:ascii="Aptos" w:hAnsi="Aptos"/>
        </w:rPr>
        <w:t xml:space="preserve"> that should be included in </w:t>
      </w:r>
      <w:r w:rsidRPr="005D70EB" w:rsidR="00B84443">
        <w:rPr>
          <w:rFonts w:ascii="Aptos" w:hAnsi="Aptos"/>
        </w:rPr>
        <w:t>the</w:t>
      </w:r>
      <w:r w:rsidRPr="005D70EB">
        <w:rPr>
          <w:rFonts w:ascii="Aptos" w:hAnsi="Aptos"/>
        </w:rPr>
        <w:t xml:space="preserve"> RFP</w:t>
      </w:r>
      <w:r w:rsidRPr="005D70EB" w:rsidR="00BD2EE9">
        <w:rPr>
          <w:rFonts w:ascii="Aptos" w:hAnsi="Aptos"/>
        </w:rPr>
        <w:t xml:space="preserve"> and contract</w:t>
      </w:r>
      <w:r w:rsidRPr="005D70EB">
        <w:rPr>
          <w:rFonts w:ascii="Aptos" w:hAnsi="Aptos"/>
        </w:rPr>
        <w:t xml:space="preserve">. </w:t>
      </w:r>
      <w:r w:rsidR="00661ED8">
        <w:rPr>
          <w:rFonts w:ascii="Aptos" w:hAnsi="Aptos"/>
        </w:rPr>
        <w:t xml:space="preserve">The appendix provides sample RFP and contract templates </w:t>
      </w:r>
      <w:r w:rsidRPr="005D70EB" w:rsidR="0040727B">
        <w:rPr>
          <w:rFonts w:ascii="Aptos" w:hAnsi="Aptos"/>
        </w:rPr>
        <w:t>for customiz</w:t>
      </w:r>
      <w:r w:rsidRPr="005D70EB" w:rsidR="00B84443">
        <w:rPr>
          <w:rFonts w:ascii="Aptos" w:hAnsi="Aptos"/>
        </w:rPr>
        <w:t>ation</w:t>
      </w:r>
      <w:r w:rsidRPr="005D70EB" w:rsidR="0040727B">
        <w:rPr>
          <w:rFonts w:ascii="Aptos" w:hAnsi="Aptos"/>
        </w:rPr>
        <w:t xml:space="preserve"> based on community characteristics and service needs.</w:t>
      </w:r>
      <w:r w:rsidR="003E457A">
        <w:rPr>
          <w:rFonts w:ascii="Aptos" w:hAnsi="Aptos"/>
        </w:rPr>
        <w:t xml:space="preserve"> </w:t>
      </w:r>
      <w:r w:rsidRPr="003E457A" w:rsidR="003E457A">
        <w:rPr>
          <w:rFonts w:ascii="Aptos" w:hAnsi="Aptos"/>
        </w:rPr>
        <w:t>Consulting firms are available to provide further insight and assistance to communities as they navigate the challenges of securing responsible collection, processing, and disposal services for their stakeholders.</w:t>
      </w:r>
    </w:p>
    <w:p w:rsidR="0044064D" w:rsidRPr="005D70EB" w:rsidP="0044064D" w14:paraId="3B128F1C" w14:textId="77777777">
      <w:pPr>
        <w:rPr>
          <w:rFonts w:ascii="Aptos" w:hAnsi="Aptos"/>
          <w:b/>
          <w:bCs/>
        </w:rPr>
      </w:pPr>
      <w:r w:rsidRPr="005D70EB">
        <w:rPr>
          <w:rFonts w:ascii="Aptos" w:hAnsi="Aptos"/>
          <w:b/>
          <w:bCs/>
        </w:rPr>
        <w:t>Two Important Issues Before Getting Started</w:t>
      </w:r>
    </w:p>
    <w:p w:rsidR="00B8352A" w:rsidRPr="005D70EB" w:rsidP="0044064D" w14:paraId="698248C8" w14:textId="1C6C5DBA">
      <w:pPr>
        <w:rPr>
          <w:rFonts w:ascii="Aptos" w:hAnsi="Aptos"/>
        </w:rPr>
      </w:pPr>
      <w:r w:rsidRPr="005D70EB">
        <w:rPr>
          <w:rFonts w:ascii="Aptos" w:hAnsi="Aptos"/>
        </w:rPr>
        <w:t xml:space="preserve">1. </w:t>
      </w:r>
      <w:r w:rsidRPr="005D70EB">
        <w:rPr>
          <w:rFonts w:ascii="Aptos" w:hAnsi="Aptos"/>
          <w:b/>
          <w:bCs/>
        </w:rPr>
        <w:t>Goals and Objectives</w:t>
      </w:r>
      <w:r w:rsidRPr="005D70EB">
        <w:rPr>
          <w:rFonts w:ascii="Aptos" w:hAnsi="Aptos"/>
        </w:rPr>
        <w:t>: Before starting a procurement and contracting process, a local program should take time to consider and decide what it wants to accomplish with the contract and what it needs the contract to deliver.</w:t>
      </w:r>
      <w:r w:rsidRPr="005D70EB" w:rsidR="00975EE6">
        <w:rPr>
          <w:rFonts w:ascii="Aptos" w:hAnsi="Aptos"/>
        </w:rPr>
        <w:t xml:space="preserve"> A </w:t>
      </w:r>
      <w:r w:rsidRPr="005D70EB" w:rsidR="00760C13">
        <w:rPr>
          <w:rFonts w:ascii="Aptos" w:hAnsi="Aptos"/>
        </w:rPr>
        <w:t>city</w:t>
      </w:r>
      <w:r w:rsidRPr="005D70EB" w:rsidR="00C74140">
        <w:rPr>
          <w:rFonts w:ascii="Aptos" w:hAnsi="Aptos"/>
        </w:rPr>
        <w:t xml:space="preserve"> </w:t>
      </w:r>
      <w:r w:rsidRPr="005D70EB" w:rsidR="006E5041">
        <w:rPr>
          <w:rFonts w:ascii="Aptos" w:hAnsi="Aptos"/>
        </w:rPr>
        <w:t>must</w:t>
      </w:r>
      <w:r w:rsidRPr="005D70EB" w:rsidR="00C74140">
        <w:rPr>
          <w:rFonts w:ascii="Aptos" w:hAnsi="Aptos"/>
        </w:rPr>
        <w:t xml:space="preserve"> decide which solid waste </w:t>
      </w:r>
      <w:r w:rsidRPr="005D70EB" w:rsidR="006910E2">
        <w:rPr>
          <w:rFonts w:ascii="Aptos" w:hAnsi="Aptos"/>
        </w:rPr>
        <w:t>collection</w:t>
      </w:r>
      <w:r w:rsidRPr="005D70EB" w:rsidR="00C74140">
        <w:rPr>
          <w:rFonts w:ascii="Aptos" w:hAnsi="Aptos"/>
        </w:rPr>
        <w:t xml:space="preserve"> services to offer and whether </w:t>
      </w:r>
      <w:r w:rsidR="00661ED8">
        <w:rPr>
          <w:rFonts w:ascii="Aptos" w:hAnsi="Aptos"/>
        </w:rPr>
        <w:t>to</w:t>
      </w:r>
      <w:r w:rsidRPr="005D70EB">
        <w:rPr>
          <w:rFonts w:ascii="Aptos" w:hAnsi="Aptos"/>
        </w:rPr>
        <w:t xml:space="preserve"> exclusively contract </w:t>
      </w:r>
      <w:r w:rsidRPr="005D70EB" w:rsidR="00355D05">
        <w:rPr>
          <w:rFonts w:ascii="Aptos" w:hAnsi="Aptos"/>
        </w:rPr>
        <w:t xml:space="preserve">for </w:t>
      </w:r>
      <w:r w:rsidRPr="005D70EB" w:rsidR="009C48EE">
        <w:rPr>
          <w:rFonts w:ascii="Aptos" w:hAnsi="Aptos"/>
        </w:rPr>
        <w:t>these</w:t>
      </w:r>
      <w:r w:rsidRPr="005D70EB">
        <w:rPr>
          <w:rFonts w:ascii="Aptos" w:hAnsi="Aptos"/>
        </w:rPr>
        <w:t xml:space="preserve"> services or establish an open market system. </w:t>
      </w:r>
    </w:p>
    <w:p w:rsidR="002D7966" w:rsidRPr="005D70EB" w:rsidP="0044064D" w14:paraId="6EBADF26" w14:textId="58D516AD">
      <w:pPr>
        <w:rPr>
          <w:rFonts w:ascii="Aptos" w:hAnsi="Aptos"/>
        </w:rPr>
      </w:pPr>
      <w:r w:rsidRPr="005D70EB">
        <w:rPr>
          <w:rFonts w:ascii="Aptos" w:hAnsi="Aptos"/>
        </w:rPr>
        <w:t xml:space="preserve">A local program should ensure that all angles from a community are taken into consideration, including political, operational, financial, and legal perspectives. Community stakeholders may have different views of what is </w:t>
      </w:r>
      <w:r w:rsidRPr="005D70EB" w:rsidR="00F76E5F">
        <w:rPr>
          <w:rFonts w:ascii="Aptos" w:hAnsi="Aptos"/>
        </w:rPr>
        <w:t>essential</w:t>
      </w:r>
      <w:r w:rsidRPr="005D70EB">
        <w:rPr>
          <w:rFonts w:ascii="Aptos" w:hAnsi="Aptos"/>
        </w:rPr>
        <w:t xml:space="preserve"> in a solid waste management contract that ultimately needs to </w:t>
      </w:r>
      <w:r w:rsidRPr="005D70EB" w:rsidR="00894DE8">
        <w:rPr>
          <w:rFonts w:ascii="Aptos" w:hAnsi="Aptos"/>
        </w:rPr>
        <w:t>be aligned</w:t>
      </w:r>
      <w:r w:rsidRPr="005D70EB">
        <w:rPr>
          <w:rFonts w:ascii="Aptos" w:hAnsi="Aptos"/>
        </w:rPr>
        <w:t xml:space="preserve">. </w:t>
      </w:r>
      <w:r w:rsidRPr="005D70EB" w:rsidR="00285305">
        <w:rPr>
          <w:rFonts w:ascii="Aptos" w:hAnsi="Aptos"/>
        </w:rPr>
        <w:t>Inviting competition, choosing the optimal contract length, allowing for possible renewals, deciding</w:t>
      </w:r>
      <w:r w:rsidRPr="005D70EB" w:rsidR="00285305">
        <w:rPr>
          <w:rFonts w:ascii="Aptos" w:hAnsi="Aptos"/>
        </w:rPr>
        <w:t xml:space="preserve"> </w:t>
      </w:r>
      <w:r w:rsidRPr="005D70EB" w:rsidR="00811A90">
        <w:rPr>
          <w:rFonts w:ascii="Aptos" w:hAnsi="Aptos"/>
        </w:rPr>
        <w:t>if</w:t>
      </w:r>
      <w:r w:rsidRPr="005D70EB" w:rsidR="00285305">
        <w:rPr>
          <w:rFonts w:ascii="Aptos" w:hAnsi="Aptos"/>
        </w:rPr>
        <w:t xml:space="preserve"> </w:t>
      </w:r>
      <w:r w:rsidRPr="005D70EB" w:rsidR="00285305">
        <w:rPr>
          <w:rFonts w:ascii="Aptos" w:hAnsi="Aptos"/>
        </w:rPr>
        <w:t xml:space="preserve">recycling revenue </w:t>
      </w:r>
      <w:r w:rsidRPr="005D70EB" w:rsidR="00811A90">
        <w:rPr>
          <w:rFonts w:ascii="Aptos" w:hAnsi="Aptos"/>
        </w:rPr>
        <w:t>will be</w:t>
      </w:r>
      <w:r w:rsidRPr="005D70EB" w:rsidR="00285305">
        <w:rPr>
          <w:rFonts w:ascii="Aptos" w:hAnsi="Aptos"/>
        </w:rPr>
        <w:t xml:space="preserve"> </w:t>
      </w:r>
      <w:r w:rsidRPr="005D70EB" w:rsidR="00811A90">
        <w:rPr>
          <w:rFonts w:ascii="Aptos" w:hAnsi="Aptos"/>
        </w:rPr>
        <w:t>shared</w:t>
      </w:r>
      <w:r w:rsidRPr="005D70EB" w:rsidR="00285305">
        <w:rPr>
          <w:rFonts w:ascii="Aptos" w:hAnsi="Aptos"/>
        </w:rPr>
        <w:t xml:space="preserve">, and determining acceptable performance standards are important details </w:t>
      </w:r>
      <w:r w:rsidRPr="005D70EB" w:rsidR="006B7014">
        <w:rPr>
          <w:rFonts w:ascii="Aptos" w:hAnsi="Aptos"/>
        </w:rPr>
        <w:t>to consider</w:t>
      </w:r>
      <w:r w:rsidRPr="005D70EB" w:rsidR="00811A90">
        <w:rPr>
          <w:rFonts w:ascii="Aptos" w:hAnsi="Aptos"/>
        </w:rPr>
        <w:t xml:space="preserve"> when developing</w:t>
      </w:r>
      <w:r w:rsidRPr="005D70EB">
        <w:rPr>
          <w:rFonts w:ascii="Aptos" w:hAnsi="Aptos"/>
        </w:rPr>
        <w:t xml:space="preserve"> solid waste management contracts. </w:t>
      </w:r>
    </w:p>
    <w:p w:rsidR="001A3C9E" w:rsidRPr="005D70EB" w:rsidP="0068671B" w14:paraId="74BCA36F" w14:textId="1558FEA4">
      <w:pPr>
        <w:rPr>
          <w:rFonts w:ascii="Aptos" w:hAnsi="Aptos"/>
        </w:rPr>
      </w:pPr>
      <w:r w:rsidRPr="005D70EB">
        <w:rPr>
          <w:rFonts w:ascii="Aptos" w:hAnsi="Aptos"/>
        </w:rPr>
        <w:t xml:space="preserve">2. </w:t>
      </w:r>
      <w:r w:rsidRPr="005D70EB">
        <w:rPr>
          <w:rFonts w:ascii="Aptos" w:hAnsi="Aptos"/>
          <w:b/>
          <w:bCs/>
        </w:rPr>
        <w:t xml:space="preserve">Synergy between </w:t>
      </w:r>
      <w:r w:rsidRPr="005D70EB" w:rsidR="00811A90">
        <w:rPr>
          <w:rFonts w:ascii="Aptos" w:hAnsi="Aptos"/>
          <w:b/>
          <w:bCs/>
        </w:rPr>
        <w:t>Procurements</w:t>
      </w:r>
      <w:r w:rsidRPr="005D70EB">
        <w:rPr>
          <w:rFonts w:ascii="Aptos" w:hAnsi="Aptos"/>
          <w:b/>
          <w:bCs/>
        </w:rPr>
        <w:t xml:space="preserve"> and Contracts</w:t>
      </w:r>
      <w:r w:rsidRPr="005D70EB">
        <w:rPr>
          <w:rFonts w:ascii="Aptos" w:hAnsi="Aptos"/>
        </w:rPr>
        <w:t xml:space="preserve">: </w:t>
      </w:r>
      <w:r w:rsidRPr="005D70EB" w:rsidR="00811A90">
        <w:rPr>
          <w:rFonts w:ascii="Aptos" w:hAnsi="Aptos"/>
        </w:rPr>
        <w:t>Procurement</w:t>
      </w:r>
      <w:r w:rsidRPr="005D70EB">
        <w:rPr>
          <w:rFonts w:ascii="Aptos" w:hAnsi="Aptos"/>
        </w:rPr>
        <w:t xml:space="preserve"> procedures eventually lead to finished contracts. The design of RFP or </w:t>
      </w:r>
      <w:r w:rsidRPr="005D70EB" w:rsidR="00FD7B84">
        <w:rPr>
          <w:rFonts w:ascii="Aptos" w:hAnsi="Aptos"/>
        </w:rPr>
        <w:t>R</w:t>
      </w:r>
      <w:r w:rsidRPr="005D70EB">
        <w:rPr>
          <w:rFonts w:ascii="Aptos" w:hAnsi="Aptos"/>
        </w:rPr>
        <w:t xml:space="preserve">equest for </w:t>
      </w:r>
      <w:r w:rsidRPr="005D70EB" w:rsidR="00FD7B84">
        <w:rPr>
          <w:rFonts w:ascii="Aptos" w:hAnsi="Aptos"/>
        </w:rPr>
        <w:t>B</w:t>
      </w:r>
      <w:r w:rsidRPr="005D70EB">
        <w:rPr>
          <w:rFonts w:ascii="Aptos" w:hAnsi="Aptos"/>
        </w:rPr>
        <w:t>ids (</w:t>
      </w:r>
      <w:r w:rsidRPr="005D70EB">
        <w:rPr>
          <w:rFonts w:ascii="Aptos" w:hAnsi="Aptos"/>
        </w:rPr>
        <w:t>RFB</w:t>
      </w:r>
      <w:r w:rsidRPr="005D70EB">
        <w:rPr>
          <w:rFonts w:ascii="Aptos" w:hAnsi="Aptos"/>
        </w:rPr>
        <w:t>) documents should anticipate the development of mirrored contract clauses that reflect the accepted proposal or bid. In other words, procurement and contracting are two sides of the same coin and there should be tight alignment between the two in terms of structure, language, and expectations.</w:t>
      </w:r>
      <w:r w:rsidRPr="005D70EB" w:rsidR="005A22F4">
        <w:rPr>
          <w:rFonts w:ascii="Aptos" w:hAnsi="Aptos"/>
        </w:rPr>
        <w:t xml:space="preserve"> </w:t>
      </w:r>
      <w:r w:rsidRPr="005D70EB" w:rsidR="00760C13">
        <w:rPr>
          <w:rFonts w:ascii="Aptos" w:hAnsi="Aptos"/>
        </w:rPr>
        <w:t>Cities</w:t>
      </w:r>
      <w:r w:rsidRPr="005D70EB" w:rsidR="005A22F4">
        <w:rPr>
          <w:rFonts w:ascii="Aptos" w:hAnsi="Aptos"/>
        </w:rPr>
        <w:t xml:space="preserve"> should include the draft contract in the RFP document so that proposers may review </w:t>
      </w:r>
      <w:r w:rsidRPr="005D70EB" w:rsidR="00C94062">
        <w:rPr>
          <w:rFonts w:ascii="Aptos" w:hAnsi="Aptos"/>
        </w:rPr>
        <w:t xml:space="preserve">it </w:t>
      </w:r>
      <w:r w:rsidRPr="005D70EB" w:rsidR="005A22F4">
        <w:rPr>
          <w:rFonts w:ascii="Aptos" w:hAnsi="Aptos"/>
        </w:rPr>
        <w:t>at the time of RFP release.</w:t>
      </w:r>
    </w:p>
    <w:p w:rsidR="004315E2" w:rsidRPr="005D70EB" w:rsidP="004315E2" w14:paraId="5827DC44" w14:textId="77777777">
      <w:pPr>
        <w:pStyle w:val="Heading2"/>
        <w:rPr>
          <w:rFonts w:asciiTheme="minorHAnsi" w:hAnsiTheme="minorHAnsi"/>
        </w:rPr>
      </w:pPr>
      <w:bookmarkStart w:id="59" w:name="_Toc195181280"/>
      <w:bookmarkStart w:id="60" w:name="_Toc195280234"/>
      <w:bookmarkStart w:id="61" w:name="_Toc195458613"/>
      <w:bookmarkStart w:id="62" w:name="_Toc195501791"/>
      <w:bookmarkStart w:id="63" w:name="_Toc195503199"/>
      <w:bookmarkStart w:id="64" w:name="_Toc195505352"/>
      <w:bookmarkStart w:id="65" w:name="_Toc199235113"/>
      <w:r w:rsidRPr="005D70EB">
        <w:rPr>
          <w:rFonts w:asciiTheme="minorHAnsi" w:hAnsiTheme="minorHAnsi"/>
        </w:rPr>
        <w:t>Type of Procurement Process</w:t>
      </w:r>
      <w:bookmarkEnd w:id="59"/>
      <w:bookmarkEnd w:id="60"/>
      <w:bookmarkEnd w:id="61"/>
      <w:bookmarkEnd w:id="62"/>
      <w:bookmarkEnd w:id="63"/>
      <w:bookmarkEnd w:id="64"/>
      <w:bookmarkEnd w:id="65"/>
    </w:p>
    <w:p w:rsidR="00532998" w:rsidRPr="005D70EB" w:rsidP="00964210" w14:paraId="49DCADD6" w14:textId="781BB00F">
      <w:pPr>
        <w:pStyle w:val="BodyText"/>
      </w:pPr>
      <w:r w:rsidRPr="005D70EB">
        <w:t>Cities</w:t>
      </w:r>
      <w:r w:rsidRPr="005D70EB" w:rsidR="00D37A8F">
        <w:t xml:space="preserve"> usually require a competitive procurement process to </w:t>
      </w:r>
      <w:r w:rsidRPr="005D70EB" w:rsidR="00D37A8F">
        <w:t>enter into</w:t>
      </w:r>
      <w:r w:rsidRPr="005D70EB" w:rsidR="00D37A8F">
        <w:t xml:space="preserve"> a contract with a private </w:t>
      </w:r>
      <w:r w:rsidRPr="005D70EB" w:rsidR="00693A6E">
        <w:t>solid waste management</w:t>
      </w:r>
      <w:r w:rsidRPr="005D70EB" w:rsidR="00D37A8F">
        <w:t xml:space="preserve"> company. </w:t>
      </w:r>
      <w:r w:rsidRPr="005D70EB" w:rsidR="00D935AA">
        <w:t xml:space="preserve">Completing a procurement process requires careful planning and multiple steps because a contract can </w:t>
      </w:r>
      <w:r w:rsidRPr="005D70EB" w:rsidR="00CD7A47">
        <w:t>span</w:t>
      </w:r>
      <w:r w:rsidRPr="005D70EB" w:rsidR="00D935AA">
        <w:t xml:space="preserve"> multiple years and involve millions of dollars</w:t>
      </w:r>
      <w:r w:rsidRPr="005D70EB" w:rsidR="00D37A8F">
        <w:t>.</w:t>
      </w:r>
    </w:p>
    <w:p w:rsidR="00532998" w:rsidRPr="005D70EB" w:rsidP="00964210" w14:paraId="256BA27A" w14:textId="3B5CBB2A">
      <w:pPr>
        <w:pStyle w:val="BodyText"/>
      </w:pPr>
      <w:r w:rsidRPr="005D70EB">
        <w:t xml:space="preserve">Local programs have multiple options for procuring solid waste </w:t>
      </w:r>
      <w:r w:rsidRPr="005D70EB" w:rsidR="006910E2">
        <w:t>collection</w:t>
      </w:r>
      <w:r w:rsidRPr="005D70EB">
        <w:t xml:space="preserve"> </w:t>
      </w:r>
      <w:r w:rsidRPr="005D70EB">
        <w:t>services</w:t>
      </w:r>
      <w:r w:rsidRPr="005D70EB">
        <w:t xml:space="preserve">. </w:t>
      </w:r>
      <w:r w:rsidRPr="005D70EB" w:rsidR="00B66163">
        <w:t>T</w:t>
      </w:r>
      <w:r w:rsidRPr="005D70EB">
        <w:t xml:space="preserve">he procurement </w:t>
      </w:r>
      <w:r w:rsidRPr="005D70EB" w:rsidR="00F55274">
        <w:t>process may use a Request for Information (</w:t>
      </w:r>
      <w:r w:rsidRPr="005D70EB" w:rsidR="00F55274">
        <w:t>RFI</w:t>
      </w:r>
      <w:r w:rsidRPr="005D70EB" w:rsidR="00F55274">
        <w:t xml:space="preserve">), Request for Qualifications (RFQ), </w:t>
      </w:r>
      <w:r w:rsidRPr="005D70EB" w:rsidR="0087018B">
        <w:t>Request</w:t>
      </w:r>
      <w:r w:rsidRPr="005D70EB" w:rsidR="00F55274">
        <w:t xml:space="preserve"> for Bids (</w:t>
      </w:r>
      <w:r w:rsidRPr="005D70EB" w:rsidR="00F55274">
        <w:t>RFB</w:t>
      </w:r>
      <w:r w:rsidRPr="005D70EB" w:rsidR="00F55274">
        <w:t>) or Requests for Proposals (RFP) process. It may also request separate, open-ended, or integrated proposals. In addition, it</w:t>
      </w:r>
      <w:r w:rsidRPr="005D70EB" w:rsidR="00B66163">
        <w:t xml:space="preserve"> may use a one-step or two-step decision-making process.</w:t>
      </w:r>
    </w:p>
    <w:p w:rsidR="00A60A4F" w:rsidRPr="005D70EB" w:rsidP="00964210" w14:paraId="7C35BCDD" w14:textId="3B83559E">
      <w:pPr>
        <w:pStyle w:val="BodyText"/>
      </w:pPr>
      <w:r w:rsidRPr="005D70EB">
        <w:t xml:space="preserve">For example, an RFQ can help establish minimum qualifications and be used as a step in the </w:t>
      </w:r>
      <w:r w:rsidRPr="005D70EB">
        <w:t>RFB</w:t>
      </w:r>
      <w:r w:rsidRPr="005D70EB">
        <w:t xml:space="preserve"> and RFP process. </w:t>
      </w:r>
      <w:r w:rsidR="00213099">
        <w:t xml:space="preserve">RFQs are used for internal evaluations only. </w:t>
      </w:r>
      <w:r w:rsidRPr="005D70EB">
        <w:t xml:space="preserve">An </w:t>
      </w:r>
      <w:r w:rsidRPr="005D70EB">
        <w:t>RFB</w:t>
      </w:r>
      <w:r w:rsidRPr="005D70EB">
        <w:t xml:space="preserve"> is a straightforward method of receiving </w:t>
      </w:r>
      <w:r w:rsidRPr="005D70EB" w:rsidR="005A13BF">
        <w:t>financial</w:t>
      </w:r>
      <w:r w:rsidRPr="005D70EB">
        <w:t xml:space="preserve"> proposals when all essential parameters are known. An RFP method is generally recommended as it </w:t>
      </w:r>
      <w:r w:rsidRPr="005D70EB">
        <w:t xml:space="preserve">allows </w:t>
      </w:r>
      <w:r w:rsidRPr="005D70EB" w:rsidR="00760C13">
        <w:t>cities</w:t>
      </w:r>
      <w:r w:rsidRPr="005D70EB">
        <w:t xml:space="preserve"> to consider </w:t>
      </w:r>
      <w:r w:rsidRPr="005D70EB" w:rsidR="00D935AA">
        <w:t>various</w:t>
      </w:r>
      <w:r w:rsidRPr="005D70EB">
        <w:t xml:space="preserve"> factors in the decision-making process. Also known as a “best value” approach, an RFP is more versatile in allowing a </w:t>
      </w:r>
      <w:r w:rsidRPr="005D70EB" w:rsidR="00C75D66">
        <w:t>more exhaustive</w:t>
      </w:r>
      <w:r w:rsidRPr="005D70EB">
        <w:t xml:space="preserve"> exploration of varying service parameters from different companies and is not just based on price alone.</w:t>
      </w:r>
      <w:r w:rsidRPr="005D70EB" w:rsidR="00042987">
        <w:t xml:space="preserve"> </w:t>
      </w:r>
      <w:r w:rsidRPr="005D70EB" w:rsidR="00760C13">
        <w:t xml:space="preserve">Given the complex and long-term nature of most solid waste </w:t>
      </w:r>
      <w:r w:rsidRPr="005D70EB" w:rsidR="006910E2">
        <w:t>collection</w:t>
      </w:r>
      <w:r w:rsidRPr="005D70EB" w:rsidR="00760C13">
        <w:t xml:space="preserve"> contracts, the RFP “best value” approach may be the preferred framework. The RFP process allows cities to </w:t>
      </w:r>
      <w:r w:rsidRPr="005D70EB" w:rsidR="00760C13">
        <w:t>give additional consideration to</w:t>
      </w:r>
      <w:r w:rsidRPr="005D70EB" w:rsidR="00760C13">
        <w:t xml:space="preserve"> non-financial factors, such as ability to perform the service and service performance track record. </w:t>
      </w:r>
      <w:r w:rsidRPr="005D70EB" w:rsidR="00F55274">
        <w:t>Non-financial</w:t>
      </w:r>
      <w:r w:rsidRPr="005D70EB" w:rsidR="00760C13">
        <w:t xml:space="preserve"> factors are important when considering a service that impacts public health, safety, and general welfare. </w:t>
      </w:r>
    </w:p>
    <w:p w:rsidR="00F55274" w:rsidRPr="005D70EB" w:rsidP="00964210" w14:paraId="34D317C1" w14:textId="736E4FE8">
      <w:pPr>
        <w:pStyle w:val="BodyText"/>
      </w:pPr>
      <w:r w:rsidRPr="005D70EB">
        <w:t>A procurement process can be conducted in either a one-step or two-step manner. In the one-step process, proposals are opened all at once,</w:t>
      </w:r>
      <w:r w:rsidRPr="005D70EB">
        <w:t xml:space="preserve"> and an in-depth analysis is </w:t>
      </w:r>
      <w:r w:rsidR="00661ED8">
        <w:t>performed</w:t>
      </w:r>
      <w:r w:rsidRPr="005D70EB">
        <w:t xml:space="preserve"> for all proposals. </w:t>
      </w:r>
      <w:r w:rsidR="00661ED8">
        <w:t>Only the proposals that meet minimum qualifications are evaluated in a two-step process</w:t>
      </w:r>
      <w:r w:rsidRPr="005D70EB">
        <w:t xml:space="preserve">. </w:t>
      </w:r>
      <w:r w:rsidRPr="005D70EB">
        <w:rPr>
          <w:rFonts w:asciiTheme="minorHAnsi" w:hAnsiTheme="minorHAnsi"/>
          <w:highlight w:val="yellow"/>
        </w:rPr>
        <w:fldChar w:fldCharType="begin"/>
      </w:r>
      <w:r w:rsidRPr="005D70EB">
        <w:rPr>
          <w:rFonts w:asciiTheme="minorHAnsi" w:hAnsiTheme="minorHAnsi"/>
          <w:highlight w:val="yellow"/>
        </w:rPr>
        <w:instrText xml:space="preserve"> REF _Ref192771190 \h </w:instrText>
      </w:r>
      <w:r w:rsidRPr="005D70EB">
        <w:rPr>
          <w:rFonts w:asciiTheme="minorHAnsi" w:hAnsiTheme="minorHAnsi"/>
          <w:highlight w:val="yellow"/>
        </w:rPr>
        <w:instrText xml:space="preserve"> \* MERGEFORMAT </w:instrText>
      </w:r>
      <w:r w:rsidRPr="005D70EB">
        <w:rPr>
          <w:rFonts w:asciiTheme="minorHAnsi" w:hAnsiTheme="minorHAnsi"/>
          <w:highlight w:val="yellow"/>
        </w:rPr>
        <w:fldChar w:fldCharType="separate"/>
      </w:r>
      <w:r w:rsidRPr="00B945CA" w:rsidR="00B945CA">
        <w:rPr>
          <w:rFonts w:asciiTheme="minorHAnsi" w:hAnsiTheme="minorHAnsi"/>
        </w:rPr>
        <w:t xml:space="preserve">Table </w:t>
      </w:r>
      <w:r w:rsidRPr="00B945CA" w:rsidR="00B945CA">
        <w:rPr>
          <w:rFonts w:asciiTheme="minorHAnsi" w:hAnsiTheme="minorHAnsi" w:hint="eastAsia"/>
        </w:rPr>
        <w:t>2</w:t>
      </w:r>
      <w:r w:rsidRPr="00B945CA" w:rsidR="00B945CA">
        <w:rPr>
          <w:rFonts w:asciiTheme="minorHAnsi" w:hAnsiTheme="minorHAnsi" w:hint="eastAsia"/>
        </w:rPr>
        <w:noBreakHyphen/>
        <w:t>1</w:t>
      </w:r>
      <w:r w:rsidRPr="005D70EB">
        <w:rPr>
          <w:rFonts w:asciiTheme="minorHAnsi" w:hAnsiTheme="minorHAnsi"/>
          <w:highlight w:val="yellow"/>
        </w:rPr>
        <w:fldChar w:fldCharType="end"/>
      </w:r>
      <w:r w:rsidRPr="005D70EB" w:rsidR="00042987">
        <w:t xml:space="preserve"> summarizes the </w:t>
      </w:r>
      <w:r w:rsidRPr="005D70EB" w:rsidR="002B7888">
        <w:t>pros and cons of the different procurement structures.</w:t>
      </w:r>
    </w:p>
    <w:p w:rsidR="0000522D" w:rsidRPr="005D70EB" w:rsidP="00A67013" w14:paraId="55C8B970" w14:textId="60CAD473">
      <w:pPr>
        <w:pStyle w:val="Caption"/>
        <w:jc w:val="center"/>
        <w:rPr>
          <w:rFonts w:hint="eastAsia"/>
          <w:sz w:val="20"/>
          <w:szCs w:val="20"/>
        </w:rPr>
      </w:pPr>
      <w:bookmarkStart w:id="66" w:name="_Ref192771190"/>
      <w:bookmarkStart w:id="67" w:name="_Toc199235226"/>
      <w:r w:rsidRPr="005D70EB">
        <w:rPr>
          <w:sz w:val="20"/>
          <w:szCs w:val="20"/>
        </w:rPr>
        <w:t xml:space="preserve">Table </w:t>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STYLEREF 1 \s</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2</w:t>
      </w:r>
      <w:r w:rsidR="00B25950">
        <w:rPr>
          <w:rFonts w:hint="eastAsia"/>
          <w:sz w:val="20"/>
          <w:szCs w:val="20"/>
        </w:rPr>
        <w:fldChar w:fldCharType="end"/>
      </w:r>
      <w:r w:rsidR="00B25950">
        <w:rPr>
          <w:rFonts w:hint="eastAsia"/>
          <w:sz w:val="20"/>
          <w:szCs w:val="20"/>
        </w:rPr>
        <w:noBreakHyphen/>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SEQ Table \* ARABIC \s 1</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1</w:t>
      </w:r>
      <w:r w:rsidR="00B25950">
        <w:rPr>
          <w:rFonts w:hint="eastAsia"/>
          <w:sz w:val="20"/>
          <w:szCs w:val="20"/>
        </w:rPr>
        <w:fldChar w:fldCharType="end"/>
      </w:r>
      <w:bookmarkEnd w:id="66"/>
      <w:r w:rsidRPr="005D70EB" w:rsidR="00626A68">
        <w:rPr>
          <w:sz w:val="20"/>
          <w:szCs w:val="20"/>
        </w:rPr>
        <w:t>:</w:t>
      </w:r>
      <w:r w:rsidRPr="005D70EB" w:rsidR="00E01B90">
        <w:rPr>
          <w:sz w:val="20"/>
          <w:szCs w:val="20"/>
        </w:rPr>
        <w:tab/>
      </w:r>
      <w:r w:rsidRPr="005D70EB">
        <w:rPr>
          <w:sz w:val="20"/>
          <w:szCs w:val="20"/>
        </w:rPr>
        <w:t>Procurement Structure Comparison Matrix</w:t>
      </w:r>
      <w:bookmarkEnd w:id="67"/>
    </w:p>
    <w:tbl>
      <w:tblPr>
        <w:tblStyle w:val="TableGrid"/>
        <w:tblW w:w="0" w:type="auto"/>
        <w:tblLook w:val="04A0"/>
      </w:tblPr>
      <w:tblGrid>
        <w:gridCol w:w="1255"/>
        <w:gridCol w:w="2578"/>
        <w:gridCol w:w="2578"/>
        <w:gridCol w:w="2579"/>
      </w:tblGrid>
      <w:tr w14:paraId="05B42F7B" w14:textId="77777777" w:rsidTr="0000522D">
        <w:tblPrEx>
          <w:tblW w:w="0" w:type="auto"/>
          <w:tblLook w:val="04A0"/>
        </w:tblPrEx>
        <w:tc>
          <w:tcPr>
            <w:tcW w:w="1255" w:type="dxa"/>
          </w:tcPr>
          <w:p w:rsidR="00F55274" w:rsidRPr="005D70EB" w:rsidP="0000522D" w14:paraId="1DEA7D97" w14:textId="61201308">
            <w:r w:rsidRPr="005D70EB">
              <w:t>S</w:t>
            </w:r>
            <w:r w:rsidRPr="005D70EB" w:rsidR="0000522D">
              <w:t>tructure</w:t>
            </w:r>
          </w:p>
        </w:tc>
        <w:tc>
          <w:tcPr>
            <w:tcW w:w="2578" w:type="dxa"/>
          </w:tcPr>
          <w:p w:rsidR="00F55274" w:rsidRPr="005D70EB" w:rsidP="00F55274" w14:paraId="47E0DE4D" w14:textId="241EE298">
            <w:pPr>
              <w:jc w:val="center"/>
            </w:pPr>
            <w:r w:rsidRPr="005D70EB">
              <w:t>Works well when</w:t>
            </w:r>
          </w:p>
        </w:tc>
        <w:tc>
          <w:tcPr>
            <w:tcW w:w="2578" w:type="dxa"/>
          </w:tcPr>
          <w:p w:rsidR="00F55274" w:rsidRPr="005D70EB" w:rsidP="00F55274" w14:paraId="18BCFEA6" w14:textId="032637FE">
            <w:pPr>
              <w:jc w:val="center"/>
            </w:pPr>
            <w:r w:rsidRPr="005D70EB">
              <w:t>Pros</w:t>
            </w:r>
          </w:p>
        </w:tc>
        <w:tc>
          <w:tcPr>
            <w:tcW w:w="2579" w:type="dxa"/>
          </w:tcPr>
          <w:p w:rsidR="00F55274" w:rsidRPr="005D70EB" w:rsidP="00F55274" w14:paraId="2581F581" w14:textId="406D434D">
            <w:pPr>
              <w:jc w:val="center"/>
            </w:pPr>
            <w:r w:rsidRPr="005D70EB">
              <w:t>Cons</w:t>
            </w:r>
          </w:p>
        </w:tc>
      </w:tr>
      <w:tr w14:paraId="1BE659DC" w14:textId="77777777" w:rsidTr="00C1739F">
        <w:tblPrEx>
          <w:tblW w:w="0" w:type="auto"/>
          <w:tblLook w:val="04A0"/>
        </w:tblPrEx>
        <w:tc>
          <w:tcPr>
            <w:tcW w:w="1255" w:type="dxa"/>
            <w:shd w:val="clear" w:color="auto" w:fill="auto"/>
          </w:tcPr>
          <w:p w:rsidR="00F55274" w:rsidRPr="005D70EB" w:rsidP="00A150B5" w14:paraId="6C8E3E73" w14:textId="4CBE43A7">
            <w:pPr>
              <w:pStyle w:val="BodyText"/>
              <w:rPr>
                <w:b/>
                <w:bCs/>
              </w:rPr>
            </w:pPr>
            <w:r w:rsidRPr="005D70EB">
              <w:rPr>
                <w:b/>
                <w:bCs/>
              </w:rPr>
              <w:t>RFB</w:t>
            </w:r>
          </w:p>
        </w:tc>
        <w:tc>
          <w:tcPr>
            <w:tcW w:w="2578" w:type="dxa"/>
            <w:shd w:val="clear" w:color="auto" w:fill="auto"/>
          </w:tcPr>
          <w:p w:rsidR="00F55274" w:rsidRPr="005D70EB" w:rsidP="0000522D" w14:paraId="2EA3E70A" w14:textId="31B7FAA5">
            <w:pPr>
              <w:pStyle w:val="ListBullet"/>
              <w:ind w:left="317" w:hanging="288"/>
              <w:jc w:val="left"/>
            </w:pPr>
            <w:r w:rsidRPr="005D70EB">
              <w:t>Services can be definitively specified</w:t>
            </w:r>
          </w:p>
          <w:p w:rsidR="00F55274" w:rsidRPr="005D70EB" w:rsidP="0000522D" w14:paraId="2804AEC2" w14:textId="77777777">
            <w:pPr>
              <w:pStyle w:val="ListBullet"/>
              <w:ind w:left="317" w:hanging="288"/>
              <w:jc w:val="left"/>
            </w:pPr>
            <w:r w:rsidRPr="005D70EB">
              <w:t>All bidders are qualified</w:t>
            </w:r>
          </w:p>
          <w:p w:rsidR="00F55274" w:rsidRPr="005D70EB" w:rsidP="0000522D" w14:paraId="27FEA788" w14:textId="466CAF98">
            <w:pPr>
              <w:pStyle w:val="ListBullet"/>
              <w:ind w:left="317" w:hanging="288"/>
              <w:jc w:val="left"/>
            </w:pPr>
            <w:r w:rsidRPr="005D70EB">
              <w:t>Price is the only</w:t>
            </w:r>
            <w:r w:rsidRPr="005D70EB">
              <w:t xml:space="preserve"> evaluation </w:t>
            </w:r>
            <w:r w:rsidRPr="005D70EB" w:rsidR="00E54025">
              <w:t>factor</w:t>
            </w:r>
          </w:p>
        </w:tc>
        <w:tc>
          <w:tcPr>
            <w:tcW w:w="2578" w:type="dxa"/>
            <w:shd w:val="clear" w:color="auto" w:fill="auto"/>
          </w:tcPr>
          <w:p w:rsidR="00F55274" w:rsidRPr="005D70EB" w:rsidP="0000522D" w14:paraId="42AFF2C6" w14:textId="77777777">
            <w:pPr>
              <w:pStyle w:val="ListBullet"/>
              <w:ind w:left="317" w:hanging="288"/>
              <w:jc w:val="left"/>
            </w:pPr>
            <w:r w:rsidRPr="005D70EB">
              <w:t>Simple evaluation process</w:t>
            </w:r>
          </w:p>
          <w:p w:rsidR="00F55274" w:rsidRPr="005D70EB" w:rsidP="0000522D" w14:paraId="6F6DD9A8" w14:textId="15815E0C">
            <w:pPr>
              <w:pStyle w:val="ListBullet"/>
              <w:ind w:left="317" w:hanging="288"/>
              <w:jc w:val="left"/>
            </w:pPr>
            <w:r w:rsidRPr="005D70EB">
              <w:t>Little risk of protest from unsuccessful bidders</w:t>
            </w:r>
          </w:p>
        </w:tc>
        <w:tc>
          <w:tcPr>
            <w:tcW w:w="2579" w:type="dxa"/>
            <w:shd w:val="clear" w:color="auto" w:fill="auto"/>
          </w:tcPr>
          <w:p w:rsidR="00F55274" w:rsidRPr="005D70EB" w:rsidP="0000522D" w14:paraId="2C482D74" w14:textId="390BD934">
            <w:pPr>
              <w:pStyle w:val="ListBullet"/>
              <w:ind w:left="317" w:hanging="288"/>
              <w:jc w:val="left"/>
            </w:pPr>
            <w:r w:rsidRPr="005D70EB">
              <w:t>Risk of obligation to select an un</w:t>
            </w:r>
            <w:r w:rsidRPr="005D70EB" w:rsidR="00CD7A47">
              <w:t>der</w:t>
            </w:r>
            <w:r w:rsidRPr="005D70EB">
              <w:t>qualified bidder</w:t>
            </w:r>
          </w:p>
          <w:p w:rsidR="00F55274" w:rsidRPr="005D70EB" w:rsidP="0000522D" w14:paraId="1CCC6BA4" w14:textId="220658A2">
            <w:pPr>
              <w:pStyle w:val="ListBullet"/>
              <w:ind w:left="317" w:hanging="288"/>
              <w:jc w:val="left"/>
            </w:pPr>
            <w:r w:rsidRPr="005D70EB">
              <w:t>Does not account for selection</w:t>
            </w:r>
            <w:r w:rsidRPr="005D70EB" w:rsidR="0000522D">
              <w:t xml:space="preserve"> </w:t>
            </w:r>
            <w:r w:rsidRPr="005D70EB">
              <w:t>criteria beyond price</w:t>
            </w:r>
          </w:p>
          <w:p w:rsidR="00F55274" w:rsidRPr="005D70EB" w:rsidP="0000522D" w14:paraId="29C09459" w14:textId="5B26D99A">
            <w:pPr>
              <w:pStyle w:val="ListBullet"/>
              <w:ind w:left="317" w:hanging="288"/>
              <w:jc w:val="left"/>
            </w:pPr>
            <w:r w:rsidRPr="005D70EB">
              <w:t>City obligated to select the lowest price rather than the best value</w:t>
            </w:r>
          </w:p>
          <w:p w:rsidR="00F55274" w:rsidRPr="005D70EB" w:rsidP="0000522D" w14:paraId="6443E649" w14:textId="48983EC1">
            <w:pPr>
              <w:pStyle w:val="ListBullet"/>
              <w:ind w:left="317" w:hanging="288"/>
              <w:jc w:val="left"/>
            </w:pPr>
            <w:r w:rsidRPr="005D70EB">
              <w:t>No incentive to present alternatives or a higher level of service</w:t>
            </w:r>
          </w:p>
        </w:tc>
      </w:tr>
      <w:tr w14:paraId="5B4AF632" w14:textId="77777777" w:rsidTr="00C1739F">
        <w:tblPrEx>
          <w:tblW w:w="0" w:type="auto"/>
          <w:tblLook w:val="04A0"/>
        </w:tblPrEx>
        <w:tc>
          <w:tcPr>
            <w:tcW w:w="1255" w:type="dxa"/>
            <w:shd w:val="clear" w:color="auto" w:fill="auto"/>
          </w:tcPr>
          <w:p w:rsidR="00F55274" w:rsidRPr="005D70EB" w:rsidP="00A150B5" w14:paraId="6F121081" w14:textId="10A22861">
            <w:pPr>
              <w:pStyle w:val="BodyText"/>
              <w:rPr>
                <w:b/>
                <w:bCs/>
              </w:rPr>
            </w:pPr>
            <w:r w:rsidRPr="005D70EB">
              <w:rPr>
                <w:b/>
                <w:bCs/>
              </w:rPr>
              <w:t>RFP</w:t>
            </w:r>
          </w:p>
        </w:tc>
        <w:tc>
          <w:tcPr>
            <w:tcW w:w="2578" w:type="dxa"/>
            <w:shd w:val="clear" w:color="auto" w:fill="auto"/>
            <w:vAlign w:val="center"/>
          </w:tcPr>
          <w:p w:rsidR="00F55274" w:rsidRPr="005D70EB" w:rsidP="0000522D" w14:paraId="03EC5358" w14:textId="2A37A0E5">
            <w:pPr>
              <w:pStyle w:val="ListBullet"/>
              <w:ind w:left="317" w:hanging="288"/>
              <w:jc w:val="left"/>
            </w:pPr>
            <w:r w:rsidRPr="005D70EB">
              <w:t>City</w:t>
            </w:r>
            <w:r w:rsidRPr="005D70EB">
              <w:t xml:space="preserve"> is receptive to different approaches to delivering service</w:t>
            </w:r>
          </w:p>
          <w:p w:rsidR="00F55274" w:rsidRPr="005D70EB" w:rsidP="0000522D" w14:paraId="23101EEC" w14:textId="4164FF73">
            <w:pPr>
              <w:pStyle w:val="ListBullet"/>
              <w:ind w:left="317" w:hanging="288"/>
              <w:jc w:val="left"/>
            </w:pPr>
            <w:r w:rsidRPr="005D70EB">
              <w:t xml:space="preserve">Price is not the </w:t>
            </w:r>
            <w:r w:rsidRPr="005D70EB" w:rsidR="00E14C40">
              <w:t>only</w:t>
            </w:r>
            <w:r w:rsidRPr="005D70EB">
              <w:t xml:space="preserve"> evaluat</w:t>
            </w:r>
            <w:r w:rsidRPr="005D70EB" w:rsidR="00385ACE">
              <w:t>ion</w:t>
            </w:r>
            <w:r w:rsidRPr="005D70EB">
              <w:t xml:space="preserve"> factor</w:t>
            </w:r>
          </w:p>
        </w:tc>
        <w:tc>
          <w:tcPr>
            <w:tcW w:w="2578" w:type="dxa"/>
            <w:shd w:val="clear" w:color="auto" w:fill="auto"/>
            <w:vAlign w:val="center"/>
          </w:tcPr>
          <w:p w:rsidR="00F55274" w:rsidRPr="005D70EB" w:rsidP="0000522D" w14:paraId="54C6AFD3" w14:textId="77777777">
            <w:pPr>
              <w:pStyle w:val="ListBullet"/>
              <w:ind w:left="317" w:hanging="288"/>
              <w:jc w:val="left"/>
            </w:pPr>
            <w:r w:rsidRPr="005D70EB">
              <w:t>Evaluation based on factors beyond price</w:t>
            </w:r>
          </w:p>
          <w:p w:rsidR="00F55274" w:rsidRPr="005D70EB" w:rsidP="0000522D" w14:paraId="18F18F19" w14:textId="15F0DBC1">
            <w:pPr>
              <w:pStyle w:val="ListBullet"/>
              <w:ind w:left="317" w:hanging="288"/>
              <w:jc w:val="left"/>
            </w:pPr>
            <w:r w:rsidRPr="005D70EB">
              <w:t>Allows proposers to provide alternatives to provide service</w:t>
            </w:r>
          </w:p>
          <w:p w:rsidR="00F55274" w:rsidRPr="005D70EB" w:rsidP="0000522D" w14:paraId="3C7F1987" w14:textId="3A94AA75">
            <w:pPr>
              <w:pStyle w:val="ListBullet"/>
              <w:ind w:left="317" w:hanging="288"/>
              <w:jc w:val="left"/>
            </w:pPr>
            <w:r w:rsidRPr="005D70EB">
              <w:t>Promotes innovation</w:t>
            </w:r>
          </w:p>
        </w:tc>
        <w:tc>
          <w:tcPr>
            <w:tcW w:w="2579" w:type="dxa"/>
            <w:shd w:val="clear" w:color="auto" w:fill="auto"/>
            <w:vAlign w:val="center"/>
          </w:tcPr>
          <w:p w:rsidR="00F55274" w:rsidRPr="005D70EB" w:rsidP="0000522D" w14:paraId="3ABFAC97" w14:textId="786463AE">
            <w:pPr>
              <w:pStyle w:val="ListBullet"/>
              <w:ind w:left="317" w:hanging="288"/>
              <w:jc w:val="left"/>
            </w:pPr>
            <w:r w:rsidRPr="005D70EB">
              <w:t>Complex evaluation process due to alternatives presented</w:t>
            </w:r>
          </w:p>
          <w:p w:rsidR="00F55274" w:rsidRPr="005D70EB" w:rsidP="0000522D" w14:paraId="7303290E" w14:textId="60BBFF65">
            <w:pPr>
              <w:pStyle w:val="ListBullet"/>
              <w:ind w:left="317" w:hanging="288"/>
              <w:jc w:val="left"/>
            </w:pPr>
            <w:r w:rsidRPr="005D70EB">
              <w:t>Higher risk of protest from unsuccessful proposers</w:t>
            </w:r>
          </w:p>
        </w:tc>
      </w:tr>
      <w:tr w14:paraId="5AD7A4F5" w14:textId="77777777" w:rsidTr="00C1739F">
        <w:tblPrEx>
          <w:tblW w:w="0" w:type="auto"/>
          <w:tblLook w:val="04A0"/>
        </w:tblPrEx>
        <w:tc>
          <w:tcPr>
            <w:tcW w:w="1255" w:type="dxa"/>
            <w:shd w:val="clear" w:color="auto" w:fill="auto"/>
          </w:tcPr>
          <w:p w:rsidR="00F55274" w:rsidRPr="005D70EB" w:rsidP="00A150B5" w14:paraId="5B2B8E04" w14:textId="16037EFB">
            <w:pPr>
              <w:pStyle w:val="BodyText"/>
              <w:rPr>
                <w:b/>
                <w:bCs/>
              </w:rPr>
            </w:pPr>
            <w:r w:rsidRPr="005D70EB">
              <w:rPr>
                <w:b/>
                <w:bCs/>
              </w:rPr>
              <w:t>ONE-STEP</w:t>
            </w:r>
          </w:p>
        </w:tc>
        <w:tc>
          <w:tcPr>
            <w:tcW w:w="2578" w:type="dxa"/>
            <w:shd w:val="clear" w:color="auto" w:fill="auto"/>
          </w:tcPr>
          <w:p w:rsidR="00F55274" w:rsidRPr="005D70EB" w:rsidP="0000522D" w14:paraId="30F41C1A" w14:textId="58F943AC">
            <w:pPr>
              <w:pStyle w:val="ListBullet"/>
              <w:ind w:left="317" w:hanging="288"/>
              <w:jc w:val="left"/>
            </w:pPr>
            <w:r w:rsidRPr="005D70EB">
              <w:t>City wants lowest cost bid</w:t>
            </w:r>
          </w:p>
        </w:tc>
        <w:tc>
          <w:tcPr>
            <w:tcW w:w="2578" w:type="dxa"/>
            <w:shd w:val="clear" w:color="auto" w:fill="auto"/>
          </w:tcPr>
          <w:p w:rsidR="00F55274" w:rsidRPr="005D70EB" w:rsidP="0000522D" w14:paraId="4C16C095" w14:textId="0A2A9407">
            <w:pPr>
              <w:pStyle w:val="ListBullet"/>
              <w:ind w:left="317" w:hanging="288"/>
              <w:jc w:val="left"/>
            </w:pPr>
            <w:r w:rsidRPr="005D70EB">
              <w:t>Can independently select collection, disposal, and processing providers</w:t>
            </w:r>
          </w:p>
          <w:p w:rsidR="00F55274" w:rsidRPr="005D70EB" w:rsidP="0000522D" w14:paraId="1FE6D376" w14:textId="5BA313EE">
            <w:pPr>
              <w:pStyle w:val="ListBullet"/>
              <w:ind w:left="317" w:hanging="288"/>
              <w:jc w:val="left"/>
            </w:pPr>
            <w:r w:rsidRPr="005D70EB">
              <w:t>Can increase competition</w:t>
            </w:r>
          </w:p>
        </w:tc>
        <w:tc>
          <w:tcPr>
            <w:tcW w:w="2579" w:type="dxa"/>
            <w:shd w:val="clear" w:color="auto" w:fill="auto"/>
          </w:tcPr>
          <w:p w:rsidR="00F55274" w:rsidRPr="005D70EB" w:rsidP="0000522D" w14:paraId="4EB8994A" w14:textId="382B1464">
            <w:pPr>
              <w:pStyle w:val="ListBullet"/>
              <w:ind w:left="317" w:hanging="288"/>
              <w:jc w:val="left"/>
            </w:pPr>
            <w:r w:rsidRPr="005D70EB">
              <w:t>Risk of un</w:t>
            </w:r>
            <w:r w:rsidRPr="005D70EB" w:rsidR="00CD7A47">
              <w:t>der</w:t>
            </w:r>
            <w:r w:rsidRPr="005D70EB">
              <w:t>qualified proposal being selected due to low financial proposal</w:t>
            </w:r>
          </w:p>
          <w:p w:rsidR="00F55274" w:rsidRPr="005D70EB" w:rsidP="0000522D" w14:paraId="754B0A50" w14:textId="7AA3AF27">
            <w:pPr>
              <w:pStyle w:val="ListBullet"/>
              <w:ind w:left="317" w:hanging="288"/>
              <w:jc w:val="left"/>
            </w:pPr>
            <w:r w:rsidRPr="005D70EB">
              <w:t>All proposals must be evaluated in detail</w:t>
            </w:r>
          </w:p>
        </w:tc>
      </w:tr>
      <w:tr w14:paraId="105054FD" w14:textId="77777777" w:rsidTr="00C1739F">
        <w:tblPrEx>
          <w:tblW w:w="0" w:type="auto"/>
          <w:tblLook w:val="04A0"/>
        </w:tblPrEx>
        <w:tc>
          <w:tcPr>
            <w:tcW w:w="1255" w:type="dxa"/>
            <w:shd w:val="clear" w:color="auto" w:fill="auto"/>
          </w:tcPr>
          <w:p w:rsidR="00F55274" w:rsidRPr="005D70EB" w:rsidP="00A150B5" w14:paraId="65D3BC98" w14:textId="59E78CD5">
            <w:pPr>
              <w:pStyle w:val="BodyText"/>
              <w:rPr>
                <w:b/>
                <w:bCs/>
              </w:rPr>
            </w:pPr>
            <w:r w:rsidRPr="005D70EB">
              <w:rPr>
                <w:b/>
                <w:bCs/>
              </w:rPr>
              <w:t>TWO-STEP</w:t>
            </w:r>
          </w:p>
        </w:tc>
        <w:tc>
          <w:tcPr>
            <w:tcW w:w="2578" w:type="dxa"/>
            <w:shd w:val="clear" w:color="auto" w:fill="auto"/>
            <w:vAlign w:val="center"/>
          </w:tcPr>
          <w:p w:rsidR="00F55274" w:rsidRPr="005D70EB" w:rsidP="0000522D" w14:paraId="35083BE6" w14:textId="77777777">
            <w:pPr>
              <w:pStyle w:val="ListBullet"/>
              <w:ind w:left="317" w:hanging="288"/>
              <w:jc w:val="left"/>
            </w:pPr>
            <w:r w:rsidRPr="005D70EB">
              <w:t>City wants to avoid in-depth analysis of all proposals</w:t>
            </w:r>
          </w:p>
          <w:p w:rsidR="00F55274" w:rsidRPr="005D70EB" w:rsidP="0000522D" w14:paraId="454FE5CC" w14:textId="77777777">
            <w:pPr>
              <w:pStyle w:val="ListBullet"/>
              <w:ind w:left="317" w:hanging="288"/>
              <w:jc w:val="left"/>
            </w:pPr>
            <w:r w:rsidRPr="005D70EB">
              <w:t>City</w:t>
            </w:r>
            <w:r w:rsidRPr="005D70EB">
              <w:t xml:space="preserve"> is receptive to different approaches to delivering service</w:t>
            </w:r>
          </w:p>
          <w:p w:rsidR="00F55274" w:rsidRPr="005D70EB" w:rsidP="0000522D" w14:paraId="06F70AA9" w14:textId="30CF2BB9">
            <w:pPr>
              <w:pStyle w:val="ListBullet"/>
              <w:ind w:left="317" w:hanging="288"/>
              <w:jc w:val="left"/>
            </w:pPr>
            <w:r w:rsidRPr="005D70EB">
              <w:t xml:space="preserve">Price is not the </w:t>
            </w:r>
            <w:r w:rsidRPr="005D70EB" w:rsidR="000520F7">
              <w:t>only</w:t>
            </w:r>
            <w:r w:rsidRPr="005D70EB">
              <w:t xml:space="preserve"> evaluati</w:t>
            </w:r>
            <w:r w:rsidRPr="005D70EB" w:rsidR="000520F7">
              <w:t>on</w:t>
            </w:r>
            <w:r w:rsidRPr="005D70EB">
              <w:t xml:space="preserve"> factor</w:t>
            </w:r>
          </w:p>
        </w:tc>
        <w:tc>
          <w:tcPr>
            <w:tcW w:w="2578" w:type="dxa"/>
            <w:shd w:val="clear" w:color="auto" w:fill="auto"/>
            <w:vAlign w:val="center"/>
          </w:tcPr>
          <w:p w:rsidR="00F55274" w:rsidRPr="005D70EB" w:rsidP="0000522D" w14:paraId="5F406305" w14:textId="52763D71">
            <w:pPr>
              <w:pStyle w:val="ListBullet"/>
              <w:ind w:left="317" w:hanging="288"/>
              <w:jc w:val="left"/>
            </w:pPr>
            <w:r w:rsidRPr="005D70EB">
              <w:t>Early elimination of un</w:t>
            </w:r>
            <w:r w:rsidRPr="005D70EB" w:rsidR="00CD7A47">
              <w:t>der</w:t>
            </w:r>
            <w:r w:rsidRPr="005D70EB">
              <w:t>qualified proposers</w:t>
            </w:r>
          </w:p>
          <w:p w:rsidR="00F55274" w:rsidRPr="005D70EB" w:rsidP="0000522D" w14:paraId="1A4C0C1F" w14:textId="77777777">
            <w:pPr>
              <w:pStyle w:val="ListBullet"/>
              <w:ind w:left="317" w:hanging="288"/>
              <w:jc w:val="left"/>
            </w:pPr>
            <w:r w:rsidRPr="005D70EB">
              <w:t>Reduced time for evaluation</w:t>
            </w:r>
          </w:p>
          <w:p w:rsidR="00F55274" w:rsidRPr="005D70EB" w:rsidP="0000522D" w14:paraId="4E609709" w14:textId="3C0A1E8F">
            <w:pPr>
              <w:pStyle w:val="ListBullet"/>
              <w:ind w:left="317" w:hanging="288"/>
              <w:jc w:val="left"/>
            </w:pPr>
            <w:r w:rsidRPr="005D70EB">
              <w:t>Eliminates the risk of un</w:t>
            </w:r>
            <w:r w:rsidRPr="005D70EB" w:rsidR="00CD7A47">
              <w:t>der</w:t>
            </w:r>
            <w:r w:rsidRPr="005D70EB">
              <w:t xml:space="preserve">qualified proposers being selected due to </w:t>
            </w:r>
            <w:r w:rsidRPr="005D70EB" w:rsidR="00CD7A47">
              <w:t xml:space="preserve">a </w:t>
            </w:r>
            <w:r w:rsidRPr="005D70EB">
              <w:t>low financial proposal</w:t>
            </w:r>
          </w:p>
        </w:tc>
        <w:tc>
          <w:tcPr>
            <w:tcW w:w="2579" w:type="dxa"/>
            <w:shd w:val="clear" w:color="auto" w:fill="auto"/>
            <w:vAlign w:val="center"/>
          </w:tcPr>
          <w:p w:rsidR="00F55274" w:rsidRPr="005D70EB" w:rsidP="0000522D" w14:paraId="209664DF" w14:textId="4CC25900">
            <w:pPr>
              <w:pStyle w:val="ListBullet"/>
              <w:ind w:left="317" w:hanging="288"/>
              <w:jc w:val="left"/>
            </w:pPr>
            <w:r w:rsidRPr="005D70EB">
              <w:t>Can’t see the “full picture” for proposers that are eliminated</w:t>
            </w:r>
          </w:p>
          <w:p w:rsidR="00F55274" w:rsidRPr="005D70EB" w:rsidP="0000522D" w14:paraId="6A8F2376" w14:textId="5122470B">
            <w:pPr>
              <w:pStyle w:val="ListBullet"/>
              <w:ind w:left="317" w:hanging="288"/>
              <w:jc w:val="left"/>
            </w:pPr>
            <w:r w:rsidRPr="005D70EB">
              <w:t xml:space="preserve">Potentially longer </w:t>
            </w:r>
            <w:r w:rsidRPr="005D70EB" w:rsidR="00CD7A47">
              <w:t xml:space="preserve">evaluation </w:t>
            </w:r>
            <w:r w:rsidRPr="005D70EB">
              <w:t>timeline</w:t>
            </w:r>
          </w:p>
        </w:tc>
      </w:tr>
    </w:tbl>
    <w:p w:rsidR="00603225" w:rsidRPr="005D70EB" w:rsidP="00D37A8F" w14:paraId="58374E1E" w14:textId="77777777">
      <w:pPr>
        <w:rPr>
          <w:rFonts w:ascii="Aptos" w:hAnsi="Aptos"/>
        </w:rPr>
      </w:pPr>
    </w:p>
    <w:p w:rsidR="0007075E" w:rsidRPr="005D70EB" w:rsidP="00964210" w14:paraId="1C6A5BFF" w14:textId="2A5AAE14">
      <w:pPr>
        <w:pStyle w:val="BodyText"/>
      </w:pPr>
      <w:r w:rsidRPr="005D70EB">
        <w:t>In addition, a procurement</w:t>
      </w:r>
      <w:r w:rsidRPr="005D70EB" w:rsidR="001D5223">
        <w:t xml:space="preserve"> process</w:t>
      </w:r>
      <w:r w:rsidRPr="005D70EB">
        <w:t xml:space="preserve"> may be conducted </w:t>
      </w:r>
      <w:r w:rsidRPr="005D70EB" w:rsidR="006E5041">
        <w:t>separately</w:t>
      </w:r>
      <w:r w:rsidRPr="005D70EB">
        <w:t xml:space="preserve">, open-ended, or integrated. </w:t>
      </w:r>
      <w:r w:rsidRPr="005D70EB" w:rsidR="00930DF6">
        <w:t>For example, a</w:t>
      </w:r>
      <w:r w:rsidRPr="005D70EB" w:rsidR="006E5041">
        <w:t xml:space="preserve"> city </w:t>
      </w:r>
      <w:r w:rsidRPr="005D70EB" w:rsidR="00930DF6">
        <w:t xml:space="preserve">may </w:t>
      </w:r>
      <w:r w:rsidRPr="005D70EB" w:rsidR="006E5041">
        <w:t xml:space="preserve">solicit </w:t>
      </w:r>
      <w:r w:rsidRPr="005D70EB" w:rsidR="00930DF6">
        <w:t xml:space="preserve">separate </w:t>
      </w:r>
      <w:r w:rsidRPr="005D70EB" w:rsidR="006E5041">
        <w:t>proposals for collection and processing services</w:t>
      </w:r>
      <w:r w:rsidRPr="005D70EB" w:rsidR="006E5041">
        <w:t xml:space="preserve"> </w:t>
      </w:r>
      <w:r w:rsidRPr="005D70EB" w:rsidR="006E5041">
        <w:t>in a separate procurement process</w:t>
      </w:r>
      <w:r w:rsidRPr="005D70EB" w:rsidR="00652EF4">
        <w:t xml:space="preserve">. </w:t>
      </w:r>
      <w:r w:rsidRPr="005D70EB" w:rsidR="00420FCF">
        <w:t>In</w:t>
      </w:r>
      <w:r w:rsidRPr="005D70EB" w:rsidR="00652EF4">
        <w:t xml:space="preserve"> an open-ended procurement process, </w:t>
      </w:r>
      <w:r w:rsidRPr="005D70EB" w:rsidR="00930DF6">
        <w:t xml:space="preserve">the city </w:t>
      </w:r>
      <w:r w:rsidRPr="005D70EB" w:rsidR="00652EF4">
        <w:t>request</w:t>
      </w:r>
      <w:r w:rsidRPr="005D70EB" w:rsidR="00930DF6">
        <w:t>s</w:t>
      </w:r>
      <w:r w:rsidRPr="005D70EB" w:rsidR="00652EF4">
        <w:t xml:space="preserve"> </w:t>
      </w:r>
      <w:r w:rsidRPr="005D70EB" w:rsidR="00420FCF">
        <w:t>proposals</w:t>
      </w:r>
      <w:r w:rsidRPr="005D70EB" w:rsidR="00652EF4">
        <w:t xml:space="preserve"> for </w:t>
      </w:r>
      <w:r w:rsidRPr="005D70EB" w:rsidR="00930DF6">
        <w:t>collection and processing</w:t>
      </w:r>
      <w:r w:rsidRPr="005D70EB" w:rsidR="00F55274">
        <w:t>,</w:t>
      </w:r>
      <w:r w:rsidRPr="005D70EB" w:rsidR="004E1B97">
        <w:t xml:space="preserve"> but </w:t>
      </w:r>
      <w:r w:rsidRPr="005D70EB" w:rsidR="00F55274">
        <w:t>proposers</w:t>
      </w:r>
      <w:r w:rsidRPr="005D70EB" w:rsidR="004E1B97">
        <w:t xml:space="preserve"> may bid on any or all services</w:t>
      </w:r>
      <w:r w:rsidRPr="005D70EB" w:rsidR="00F55274">
        <w:t>,</w:t>
      </w:r>
      <w:r w:rsidRPr="005D70EB" w:rsidR="004E1B97">
        <w:t xml:space="preserve"> resulting in a “bundled” or “unbundled” contract. </w:t>
      </w:r>
      <w:r w:rsidRPr="005D70EB" w:rsidR="00930DF6">
        <w:t>I</w:t>
      </w:r>
      <w:r w:rsidRPr="005D70EB" w:rsidR="001D5223">
        <w:t xml:space="preserve">n </w:t>
      </w:r>
      <w:r w:rsidRPr="005D70EB" w:rsidR="00930DF6">
        <w:t xml:space="preserve">an </w:t>
      </w:r>
      <w:r w:rsidRPr="005D70EB" w:rsidR="001D5223">
        <w:t>integrated procurement process</w:t>
      </w:r>
      <w:r w:rsidRPr="005D70EB" w:rsidR="00930DF6">
        <w:t>, the City requires all proposers to submit</w:t>
      </w:r>
      <w:r w:rsidRPr="005D70EB" w:rsidR="001D5223">
        <w:t xml:space="preserve"> </w:t>
      </w:r>
      <w:r w:rsidRPr="005D70EB" w:rsidR="001D5223">
        <w:t xml:space="preserve">“bundled” </w:t>
      </w:r>
      <w:r w:rsidRPr="005D70EB" w:rsidR="00930DF6">
        <w:t xml:space="preserve">proposals for </w:t>
      </w:r>
      <w:r w:rsidRPr="005D70EB" w:rsidR="00AD7D34">
        <w:t xml:space="preserve">collection and processing services. </w:t>
      </w:r>
      <w:r w:rsidRPr="005D70EB" w:rsidR="00626A68">
        <w:fldChar w:fldCharType="begin"/>
      </w:r>
      <w:r w:rsidRPr="005D70EB" w:rsidR="00626A68">
        <w:instrText xml:space="preserve"> REF _Ref192772234 \h </w:instrText>
      </w:r>
      <w:r w:rsidRPr="005D70EB" w:rsidR="00D20A7B">
        <w:instrText xml:space="preserve"> \* MERGEFORMAT </w:instrText>
      </w:r>
      <w:r w:rsidRPr="005D70EB" w:rsidR="00626A68">
        <w:fldChar w:fldCharType="separate"/>
      </w:r>
      <w:r w:rsidRPr="005D70EB" w:rsidR="00B945CA">
        <w:t xml:space="preserve">Table </w:t>
      </w:r>
      <w:r w:rsidR="00B945CA">
        <w:rPr>
          <w:rFonts w:hint="eastAsia"/>
        </w:rPr>
        <w:t>2</w:t>
      </w:r>
      <w:r w:rsidR="00B945CA">
        <w:rPr>
          <w:rFonts w:hint="eastAsia"/>
        </w:rPr>
        <w:noBreakHyphen/>
        <w:t>2</w:t>
      </w:r>
      <w:r w:rsidRPr="005D70EB" w:rsidR="00626A68">
        <w:fldChar w:fldCharType="end"/>
      </w:r>
      <w:r w:rsidRPr="005D70EB" w:rsidR="00626A68">
        <w:t xml:space="preserve"> </w:t>
      </w:r>
      <w:r w:rsidRPr="005D70EB" w:rsidR="00AD7D34">
        <w:t xml:space="preserve">summarizes the pros and cons of each type of procurement </w:t>
      </w:r>
      <w:r w:rsidRPr="005D70EB" w:rsidR="006E5041">
        <w:t>process</w:t>
      </w:r>
      <w:r w:rsidRPr="005D70EB" w:rsidR="00AD7D34">
        <w:t>.</w:t>
      </w:r>
    </w:p>
    <w:p w:rsidR="00626A68" w:rsidRPr="005D70EB" w:rsidP="00A67013" w14:paraId="3C1600DF" w14:textId="1691C311">
      <w:pPr>
        <w:pStyle w:val="Caption"/>
        <w:jc w:val="center"/>
        <w:rPr>
          <w:rFonts w:hint="eastAsia"/>
          <w:sz w:val="20"/>
          <w:szCs w:val="20"/>
        </w:rPr>
      </w:pPr>
      <w:bookmarkStart w:id="68" w:name="_Ref192772234"/>
      <w:bookmarkStart w:id="69" w:name="_Toc199235227"/>
      <w:r w:rsidRPr="005D70EB">
        <w:rPr>
          <w:sz w:val="20"/>
          <w:szCs w:val="20"/>
        </w:rPr>
        <w:t xml:space="preserve">Table </w:t>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STYLEREF 1 \s</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2</w:t>
      </w:r>
      <w:r w:rsidR="00B25950">
        <w:rPr>
          <w:rFonts w:hint="eastAsia"/>
          <w:sz w:val="20"/>
          <w:szCs w:val="20"/>
        </w:rPr>
        <w:fldChar w:fldCharType="end"/>
      </w:r>
      <w:r w:rsidR="00B25950">
        <w:rPr>
          <w:rFonts w:hint="eastAsia"/>
          <w:sz w:val="20"/>
          <w:szCs w:val="20"/>
        </w:rPr>
        <w:noBreakHyphen/>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SEQ Table \* ARABIC \s 1</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2</w:t>
      </w:r>
      <w:r w:rsidR="00B25950">
        <w:rPr>
          <w:rFonts w:hint="eastAsia"/>
          <w:sz w:val="20"/>
          <w:szCs w:val="20"/>
        </w:rPr>
        <w:fldChar w:fldCharType="end"/>
      </w:r>
      <w:bookmarkEnd w:id="68"/>
      <w:r w:rsidRPr="005D70EB">
        <w:rPr>
          <w:sz w:val="20"/>
          <w:szCs w:val="20"/>
        </w:rPr>
        <w:t>:</w:t>
      </w:r>
      <w:r w:rsidRPr="005D70EB" w:rsidR="00E01B90">
        <w:rPr>
          <w:sz w:val="20"/>
          <w:szCs w:val="20"/>
        </w:rPr>
        <w:tab/>
      </w:r>
      <w:r w:rsidRPr="005D70EB">
        <w:rPr>
          <w:sz w:val="20"/>
          <w:szCs w:val="20"/>
        </w:rPr>
        <w:t>Separate, Open-End, and Integrated Procurement Comparison Matrix</w:t>
      </w:r>
      <w:bookmarkEnd w:id="69"/>
    </w:p>
    <w:tbl>
      <w:tblPr>
        <w:tblStyle w:val="TableGrid"/>
        <w:tblW w:w="0" w:type="auto"/>
        <w:tblLook w:val="04A0"/>
      </w:tblPr>
      <w:tblGrid>
        <w:gridCol w:w="1345"/>
        <w:gridCol w:w="2548"/>
        <w:gridCol w:w="2548"/>
        <w:gridCol w:w="2549"/>
      </w:tblGrid>
      <w:tr w14:paraId="6ACE5A80" w14:textId="77777777" w:rsidTr="0000522D">
        <w:tblPrEx>
          <w:tblW w:w="0" w:type="auto"/>
          <w:tblLook w:val="04A0"/>
        </w:tblPrEx>
        <w:tc>
          <w:tcPr>
            <w:tcW w:w="1345" w:type="dxa"/>
          </w:tcPr>
          <w:p w:rsidR="00F55274" w:rsidRPr="005D70EB" w:rsidP="00D37A8F" w14:paraId="05F3C056" w14:textId="2BFBB9DA">
            <w:r w:rsidRPr="005D70EB">
              <w:t>Structure</w:t>
            </w:r>
          </w:p>
        </w:tc>
        <w:tc>
          <w:tcPr>
            <w:tcW w:w="2548" w:type="dxa"/>
          </w:tcPr>
          <w:p w:rsidR="00F55274" w:rsidRPr="005D70EB" w:rsidP="0000522D" w14:paraId="732643FC" w14:textId="1EB214F1">
            <w:pPr>
              <w:jc w:val="center"/>
            </w:pPr>
            <w:r w:rsidRPr="005D70EB">
              <w:t>Works well when</w:t>
            </w:r>
          </w:p>
        </w:tc>
        <w:tc>
          <w:tcPr>
            <w:tcW w:w="2548" w:type="dxa"/>
          </w:tcPr>
          <w:p w:rsidR="00F55274" w:rsidRPr="005D70EB" w:rsidP="0000522D" w14:paraId="1E0B02D9" w14:textId="3C4B1DD9">
            <w:pPr>
              <w:jc w:val="center"/>
            </w:pPr>
            <w:r w:rsidRPr="005D70EB">
              <w:t>Pros</w:t>
            </w:r>
          </w:p>
        </w:tc>
        <w:tc>
          <w:tcPr>
            <w:tcW w:w="2549" w:type="dxa"/>
          </w:tcPr>
          <w:p w:rsidR="00F55274" w:rsidRPr="005D70EB" w:rsidP="0000522D" w14:paraId="277912AE" w14:textId="268AF10D">
            <w:pPr>
              <w:jc w:val="center"/>
            </w:pPr>
            <w:r w:rsidRPr="005D70EB">
              <w:t>Cons</w:t>
            </w:r>
          </w:p>
        </w:tc>
      </w:tr>
      <w:tr w14:paraId="58DE74E3" w14:textId="77777777" w:rsidTr="00C1739F">
        <w:tblPrEx>
          <w:tblW w:w="0" w:type="auto"/>
          <w:tblLook w:val="04A0"/>
        </w:tblPrEx>
        <w:tc>
          <w:tcPr>
            <w:tcW w:w="1345" w:type="dxa"/>
            <w:shd w:val="clear" w:color="auto" w:fill="auto"/>
          </w:tcPr>
          <w:p w:rsidR="00F55274" w:rsidRPr="005D70EB" w:rsidP="00A150B5" w14:paraId="0972D0AC" w14:textId="12777E7E">
            <w:pPr>
              <w:pStyle w:val="BodyText"/>
              <w:rPr>
                <w:b/>
                <w:bCs/>
              </w:rPr>
            </w:pPr>
            <w:r w:rsidRPr="005D70EB">
              <w:rPr>
                <w:b/>
                <w:bCs/>
              </w:rPr>
              <w:t>SEPARATE</w:t>
            </w:r>
          </w:p>
        </w:tc>
        <w:tc>
          <w:tcPr>
            <w:tcW w:w="2548" w:type="dxa"/>
          </w:tcPr>
          <w:p w:rsidR="00F55274" w:rsidRPr="005D70EB" w:rsidP="0000522D" w14:paraId="3A9110AB" w14:textId="712AA253">
            <w:pPr>
              <w:pStyle w:val="ListBullet"/>
              <w:ind w:left="317" w:hanging="288"/>
              <w:jc w:val="left"/>
            </w:pPr>
            <w:r w:rsidRPr="005D70EB">
              <w:t>City</w:t>
            </w:r>
            <w:r w:rsidRPr="005D70EB">
              <w:t xml:space="preserve"> has the staff and resources to conduct two procurements</w:t>
            </w:r>
          </w:p>
          <w:p w:rsidR="00F55274" w:rsidRPr="005D70EB" w:rsidP="0000522D" w14:paraId="5AABA97A" w14:textId="04FB902C">
            <w:pPr>
              <w:pStyle w:val="ListBullet"/>
              <w:ind w:left="317" w:hanging="288"/>
              <w:jc w:val="left"/>
            </w:pPr>
            <w:r w:rsidRPr="005D70EB">
              <w:t xml:space="preserve">City </w:t>
            </w:r>
            <w:r w:rsidR="00661ED8">
              <w:t>can</w:t>
            </w:r>
            <w:r w:rsidRPr="005D70EB">
              <w:t xml:space="preserve"> manage two contracts</w:t>
            </w:r>
          </w:p>
          <w:p w:rsidR="00F55274" w:rsidRPr="005D70EB" w:rsidP="0000522D" w14:paraId="14BC06D1" w14:textId="5F1C5C38">
            <w:pPr>
              <w:pStyle w:val="ListBullet"/>
              <w:ind w:left="317" w:hanging="288"/>
              <w:jc w:val="left"/>
            </w:pPr>
            <w:r w:rsidRPr="005D70EB">
              <w:t>There is a lack of companies in the marketplace that could provide bundled services</w:t>
            </w:r>
          </w:p>
        </w:tc>
        <w:tc>
          <w:tcPr>
            <w:tcW w:w="2548" w:type="dxa"/>
          </w:tcPr>
          <w:p w:rsidR="00F55274" w:rsidRPr="005D70EB" w:rsidP="0000522D" w14:paraId="73A125DE" w14:textId="77777777">
            <w:pPr>
              <w:pStyle w:val="ListBullet"/>
              <w:ind w:left="317" w:hanging="288"/>
              <w:jc w:val="left"/>
            </w:pPr>
            <w:r w:rsidRPr="005D70EB">
              <w:t>Ability to independently select collection contractor and processing contractor</w:t>
            </w:r>
          </w:p>
          <w:p w:rsidR="00F55274" w:rsidRPr="005D70EB" w:rsidP="0000522D" w14:paraId="0C5E3979" w14:textId="6FA8BA04">
            <w:pPr>
              <w:pStyle w:val="ListBullet"/>
              <w:ind w:left="317" w:hanging="288"/>
              <w:jc w:val="left"/>
            </w:pPr>
            <w:r w:rsidRPr="005D70EB">
              <w:t>Potentially results in more bidders than integrated procurement</w:t>
            </w:r>
          </w:p>
        </w:tc>
        <w:tc>
          <w:tcPr>
            <w:tcW w:w="2549" w:type="dxa"/>
          </w:tcPr>
          <w:p w:rsidR="00F55274" w:rsidRPr="005D70EB" w:rsidP="0000522D" w14:paraId="79C9FEC9" w14:textId="26F60EF2">
            <w:pPr>
              <w:pStyle w:val="ListBullet"/>
              <w:ind w:left="317" w:hanging="288"/>
              <w:jc w:val="left"/>
            </w:pPr>
            <w:r w:rsidRPr="005D70EB">
              <w:t>Two independent procurements require more time and effort</w:t>
            </w:r>
          </w:p>
          <w:p w:rsidR="00F55274" w:rsidRPr="005D70EB" w:rsidP="0000522D" w14:paraId="2D2AF621" w14:textId="77777777">
            <w:pPr>
              <w:pStyle w:val="ListBullet"/>
              <w:ind w:left="317" w:hanging="288"/>
              <w:jc w:val="left"/>
            </w:pPr>
            <w:r w:rsidRPr="005D70EB">
              <w:t>Administrative oversight of two contracts can be challenging, especially for smaller communities</w:t>
            </w:r>
          </w:p>
          <w:p w:rsidR="00F55274" w:rsidRPr="005D70EB" w:rsidP="0000522D" w14:paraId="15CF9D9E" w14:textId="36A020FF">
            <w:pPr>
              <w:pStyle w:val="ListBullet"/>
              <w:ind w:left="317" w:hanging="288"/>
              <w:jc w:val="left"/>
            </w:pPr>
            <w:r w:rsidRPr="005D70EB">
              <w:t>Can be challenging for companies that wish to submit proposals for each service</w:t>
            </w:r>
          </w:p>
        </w:tc>
      </w:tr>
      <w:tr w14:paraId="61FCF02A" w14:textId="77777777" w:rsidTr="00C1739F">
        <w:tblPrEx>
          <w:tblW w:w="0" w:type="auto"/>
          <w:tblLook w:val="04A0"/>
        </w:tblPrEx>
        <w:tc>
          <w:tcPr>
            <w:tcW w:w="1345" w:type="dxa"/>
            <w:shd w:val="clear" w:color="auto" w:fill="auto"/>
          </w:tcPr>
          <w:p w:rsidR="00F55274" w:rsidRPr="005D70EB" w:rsidP="00A150B5" w14:paraId="69371509" w14:textId="66B4375A">
            <w:pPr>
              <w:pStyle w:val="BodyText"/>
              <w:rPr>
                <w:b/>
                <w:bCs/>
              </w:rPr>
            </w:pPr>
            <w:r w:rsidRPr="005D70EB">
              <w:rPr>
                <w:b/>
                <w:bCs/>
              </w:rPr>
              <w:t>OPEN-ENDED</w:t>
            </w:r>
          </w:p>
        </w:tc>
        <w:tc>
          <w:tcPr>
            <w:tcW w:w="2548" w:type="dxa"/>
            <w:vAlign w:val="center"/>
          </w:tcPr>
          <w:p w:rsidR="00F55274" w:rsidRPr="005D70EB" w:rsidP="0000522D" w14:paraId="3FB1CF7B" w14:textId="77777777">
            <w:pPr>
              <w:pStyle w:val="ListBullet"/>
              <w:ind w:left="317" w:hanging="288"/>
              <w:jc w:val="left"/>
            </w:pPr>
            <w:r w:rsidRPr="005D70EB">
              <w:t>City</w:t>
            </w:r>
            <w:r w:rsidRPr="005D70EB">
              <w:t xml:space="preserve"> wants to explore </w:t>
            </w:r>
            <w:r w:rsidRPr="005D70EB" w:rsidR="00626A68">
              <w:t xml:space="preserve">multiple options for separate or integrated </w:t>
            </w:r>
            <w:r w:rsidRPr="005D70EB" w:rsidR="00626A68">
              <w:t>contracting</w:t>
            </w:r>
          </w:p>
          <w:p w:rsidR="00626A68" w:rsidRPr="005D70EB" w:rsidP="0000522D" w14:paraId="0B93405B" w14:textId="77777777">
            <w:pPr>
              <w:pStyle w:val="ListBullet"/>
              <w:ind w:left="317" w:hanging="288"/>
              <w:jc w:val="left"/>
            </w:pPr>
            <w:r w:rsidRPr="005D70EB">
              <w:t>A variety of companies in the marketplace could provide one or both services</w:t>
            </w:r>
          </w:p>
          <w:p w:rsidR="00626A68" w:rsidRPr="005D70EB" w:rsidP="0000522D" w14:paraId="012EDBAE" w14:textId="25586FE7">
            <w:pPr>
              <w:pStyle w:val="ListBullet"/>
              <w:ind w:left="317" w:hanging="288"/>
              <w:jc w:val="left"/>
            </w:pPr>
            <w:r w:rsidRPr="005D70EB">
              <w:t>City has the procurement team resources to analyze multiple options</w:t>
            </w:r>
          </w:p>
        </w:tc>
        <w:tc>
          <w:tcPr>
            <w:tcW w:w="2548" w:type="dxa"/>
            <w:vAlign w:val="center"/>
          </w:tcPr>
          <w:p w:rsidR="00F55274" w:rsidRPr="005D70EB" w:rsidP="0000522D" w14:paraId="06D546AF" w14:textId="77777777">
            <w:pPr>
              <w:pStyle w:val="ListBullet"/>
              <w:ind w:left="317" w:hanging="288"/>
              <w:jc w:val="left"/>
            </w:pPr>
            <w:r w:rsidRPr="005D70EB">
              <w:t>Ability to independently select collection contractor and processing contractor</w:t>
            </w:r>
          </w:p>
          <w:p w:rsidR="00626A68" w:rsidRPr="005D70EB" w:rsidP="0000522D" w14:paraId="3F39CCA6" w14:textId="33AFC153">
            <w:pPr>
              <w:pStyle w:val="ListBullet"/>
              <w:ind w:left="317" w:hanging="288"/>
              <w:jc w:val="left"/>
            </w:pPr>
            <w:r w:rsidRPr="005D70EB">
              <w:t xml:space="preserve">Maximizes the competitiveness of the procurement by allowing offerors to </w:t>
            </w:r>
            <w:r w:rsidRPr="005D70EB">
              <w:t>propose on</w:t>
            </w:r>
            <w:r w:rsidRPr="005D70EB">
              <w:t xml:space="preserve"> any or all services</w:t>
            </w:r>
          </w:p>
          <w:p w:rsidR="00626A68" w:rsidRPr="005D70EB" w:rsidP="0000522D" w14:paraId="7DAE5AC7" w14:textId="1BD8B4D2">
            <w:pPr>
              <w:pStyle w:val="ListBullet"/>
              <w:ind w:left="317" w:hanging="288"/>
              <w:jc w:val="left"/>
            </w:pPr>
            <w:r w:rsidRPr="005D70EB">
              <w:t>Allows the local government to analyze all possible options for how service can be provided</w:t>
            </w:r>
          </w:p>
        </w:tc>
        <w:tc>
          <w:tcPr>
            <w:tcW w:w="2549" w:type="dxa"/>
            <w:vAlign w:val="center"/>
          </w:tcPr>
          <w:p w:rsidR="00F55274" w:rsidRPr="005D70EB" w:rsidP="0000522D" w14:paraId="2BC8FDF5" w14:textId="156A9424">
            <w:pPr>
              <w:pStyle w:val="ListBullet"/>
              <w:ind w:left="317" w:hanging="288"/>
              <w:jc w:val="left"/>
            </w:pPr>
            <w:r w:rsidRPr="005D70EB">
              <w:t>Potential to not receive an offer on each requested service</w:t>
            </w:r>
          </w:p>
          <w:p w:rsidR="00626A68" w:rsidRPr="005D70EB" w:rsidP="0000522D" w14:paraId="4FBD76A0" w14:textId="49819A4E">
            <w:pPr>
              <w:pStyle w:val="ListBullet"/>
              <w:ind w:left="317" w:hanging="288"/>
              <w:jc w:val="left"/>
            </w:pPr>
            <w:r w:rsidRPr="005D70EB">
              <w:t>Possible</w:t>
            </w:r>
            <w:r w:rsidRPr="005D70EB">
              <w:t xml:space="preserve"> that the local government will have to negotiate two separate contracts</w:t>
            </w:r>
          </w:p>
          <w:p w:rsidR="00626A68" w:rsidRPr="005D70EB" w:rsidP="0000522D" w14:paraId="53FC1F25" w14:textId="19FF55ED">
            <w:pPr>
              <w:pStyle w:val="ListBullet"/>
              <w:ind w:left="317" w:hanging="288"/>
              <w:jc w:val="left"/>
            </w:pPr>
            <w:r w:rsidRPr="005D70EB">
              <w:t>Potential administrative oversight of two or more contracts</w:t>
            </w:r>
          </w:p>
          <w:p w:rsidR="00626A68" w:rsidRPr="005D70EB" w:rsidP="0000522D" w14:paraId="24DD89D1" w14:textId="726D2450">
            <w:pPr>
              <w:pStyle w:val="ListBullet"/>
              <w:ind w:left="317" w:hanging="288"/>
              <w:jc w:val="left"/>
            </w:pPr>
            <w:r w:rsidRPr="005D70EB">
              <w:t>Proposal evaluation can be complex</w:t>
            </w:r>
          </w:p>
        </w:tc>
      </w:tr>
      <w:tr w14:paraId="7B5CB334" w14:textId="77777777" w:rsidTr="00C1739F">
        <w:tblPrEx>
          <w:tblW w:w="0" w:type="auto"/>
          <w:tblLook w:val="04A0"/>
        </w:tblPrEx>
        <w:tc>
          <w:tcPr>
            <w:tcW w:w="1345" w:type="dxa"/>
            <w:shd w:val="clear" w:color="auto" w:fill="auto"/>
          </w:tcPr>
          <w:p w:rsidR="00F55274" w:rsidRPr="005D70EB" w:rsidP="00A150B5" w14:paraId="3F9661E9" w14:textId="1151B13D">
            <w:pPr>
              <w:pStyle w:val="BodyText"/>
              <w:rPr>
                <w:b/>
                <w:bCs/>
              </w:rPr>
            </w:pPr>
            <w:r w:rsidRPr="005D70EB">
              <w:rPr>
                <w:b/>
                <w:bCs/>
              </w:rPr>
              <w:t>INTEGRATED</w:t>
            </w:r>
          </w:p>
        </w:tc>
        <w:tc>
          <w:tcPr>
            <w:tcW w:w="2548" w:type="dxa"/>
          </w:tcPr>
          <w:p w:rsidR="00F55274" w:rsidRPr="005D70EB" w:rsidP="0000522D" w14:paraId="16E172B2" w14:textId="458BB6B0">
            <w:pPr>
              <w:pStyle w:val="ListBullet"/>
              <w:ind w:left="317" w:hanging="288"/>
              <w:jc w:val="left"/>
            </w:pPr>
            <w:r w:rsidRPr="005D70EB">
              <w:t xml:space="preserve">City </w:t>
            </w:r>
            <w:r w:rsidR="00661ED8">
              <w:t>cannot</w:t>
            </w:r>
            <w:r w:rsidRPr="005D70EB">
              <w:t xml:space="preserve"> manage separate contracts</w:t>
            </w:r>
          </w:p>
          <w:p w:rsidR="00626A68" w:rsidRPr="005D70EB" w:rsidP="0000522D" w14:paraId="0736FBA5" w14:textId="57BD1D66">
            <w:pPr>
              <w:pStyle w:val="ListBullet"/>
              <w:ind w:left="317" w:hanging="288"/>
              <w:jc w:val="left"/>
            </w:pPr>
            <w:r w:rsidRPr="005D70EB">
              <w:t>City does not have a procurement team or outside advisors to analyze multiple options</w:t>
            </w:r>
          </w:p>
        </w:tc>
        <w:tc>
          <w:tcPr>
            <w:tcW w:w="2548" w:type="dxa"/>
          </w:tcPr>
          <w:p w:rsidR="00F55274" w:rsidRPr="005D70EB" w:rsidP="0000522D" w14:paraId="48F2DF4F" w14:textId="77777777">
            <w:pPr>
              <w:pStyle w:val="ListBullet"/>
              <w:ind w:left="317" w:hanging="288"/>
              <w:jc w:val="left"/>
            </w:pPr>
            <w:r w:rsidRPr="005D70EB">
              <w:t>Single procurement</w:t>
            </w:r>
          </w:p>
          <w:p w:rsidR="00626A68" w:rsidRPr="005D70EB" w:rsidP="0000522D" w14:paraId="021F6604" w14:textId="70171EA5">
            <w:pPr>
              <w:pStyle w:val="ListBullet"/>
              <w:ind w:left="317" w:hanging="288"/>
              <w:jc w:val="left"/>
            </w:pPr>
            <w:r w:rsidRPr="005D70EB">
              <w:t>Established relationships between the collection contractor and the processing contractor</w:t>
            </w:r>
          </w:p>
          <w:p w:rsidR="00626A68" w:rsidRPr="005D70EB" w:rsidP="0000522D" w14:paraId="63608DCE" w14:textId="3A16C281">
            <w:pPr>
              <w:pStyle w:val="ListBullet"/>
              <w:ind w:left="317" w:hanging="288"/>
              <w:jc w:val="left"/>
            </w:pPr>
            <w:r w:rsidRPr="005D70EB">
              <w:t>Administrative oversight of only one contract</w:t>
            </w:r>
          </w:p>
        </w:tc>
        <w:tc>
          <w:tcPr>
            <w:tcW w:w="2549" w:type="dxa"/>
          </w:tcPr>
          <w:p w:rsidR="00F55274" w:rsidRPr="005D70EB" w:rsidP="0000522D" w14:paraId="05D9D34F" w14:textId="687B691E">
            <w:pPr>
              <w:pStyle w:val="ListBullet"/>
              <w:ind w:left="317" w:hanging="288"/>
              <w:jc w:val="left"/>
            </w:pPr>
            <w:r w:rsidRPr="005D70EB">
              <w:t>Requirement to select a contractor that can provide both services</w:t>
            </w:r>
          </w:p>
          <w:p w:rsidR="00626A68" w:rsidRPr="005D70EB" w:rsidP="0000522D" w14:paraId="0A2CFFC4" w14:textId="1E685951">
            <w:pPr>
              <w:pStyle w:val="ListBullet"/>
              <w:ind w:left="317" w:hanging="288"/>
              <w:jc w:val="left"/>
            </w:pPr>
            <w:r w:rsidRPr="005D70EB">
              <w:t>Can minimize competition by eliminating companies that only provide one type of service</w:t>
            </w:r>
          </w:p>
        </w:tc>
      </w:tr>
    </w:tbl>
    <w:p w:rsidR="00D37A8F" w:rsidRPr="005D70EB" w:rsidP="00A150B5" w14:paraId="1F31D5C6" w14:textId="77777777">
      <w:pPr>
        <w:pStyle w:val="BodyText"/>
        <w:spacing w:before="240"/>
      </w:pPr>
      <w:r w:rsidRPr="005D70EB">
        <w:t xml:space="preserve">Key steps in </w:t>
      </w:r>
      <w:r w:rsidRPr="005D70EB">
        <w:t>an RFP</w:t>
      </w:r>
      <w:r w:rsidRPr="005D70EB">
        <w:t xml:space="preserve">-based procurement include: </w:t>
      </w:r>
    </w:p>
    <w:p w:rsidR="00D37A8F" w:rsidRPr="005D70EB" w:rsidP="00A150B5" w14:paraId="55E2C93F" w14:textId="6094C07B">
      <w:pPr>
        <w:pStyle w:val="ListBullet"/>
      </w:pPr>
      <w:r w:rsidRPr="005D70EB">
        <w:rPr>
          <w:b/>
          <w:bCs/>
        </w:rPr>
        <w:t>City</w:t>
      </w:r>
      <w:r w:rsidRPr="005D70EB">
        <w:rPr>
          <w:b/>
          <w:bCs/>
        </w:rPr>
        <w:t xml:space="preserve"> develops RFP</w:t>
      </w:r>
      <w:r w:rsidRPr="005D70EB">
        <w:t xml:space="preserve">: </w:t>
      </w:r>
      <w:r w:rsidR="00661ED8">
        <w:t xml:space="preserve">The </w:t>
      </w:r>
      <w:r w:rsidRPr="005D70EB">
        <w:t>City</w:t>
      </w:r>
      <w:r w:rsidRPr="005D70EB">
        <w:t xml:space="preserve"> considers its goals and objectives and reflects them in its RFP, </w:t>
      </w:r>
      <w:r w:rsidRPr="005D70EB" w:rsidR="00525855">
        <w:t>considering</w:t>
      </w:r>
      <w:r w:rsidRPr="005D70EB">
        <w:t xml:space="preserve"> how the RFP elements will translate into the final contract.</w:t>
      </w:r>
    </w:p>
    <w:p w:rsidR="00D37A8F" w:rsidRPr="005D70EB" w:rsidP="00A150B5" w14:paraId="784F5831" w14:textId="3BB9C397">
      <w:pPr>
        <w:pStyle w:val="ListBullet"/>
      </w:pPr>
      <w:r w:rsidRPr="005D70EB">
        <w:rPr>
          <w:b/>
          <w:bCs/>
        </w:rPr>
        <w:t>C</w:t>
      </w:r>
      <w:r w:rsidRPr="005D70EB">
        <w:rPr>
          <w:b/>
          <w:bCs/>
        </w:rPr>
        <w:t>ompanies develop and submit proposals</w:t>
      </w:r>
      <w:r w:rsidRPr="005D70EB">
        <w:t>: Proposers develop their submittals, with opportunities to have questions answered by submittal in writing or during a pre-proposal meeting.</w:t>
      </w:r>
    </w:p>
    <w:p w:rsidR="00D37A8F" w:rsidRPr="005D70EB" w:rsidP="00A150B5" w14:paraId="16F735A2" w14:textId="2DFD2D68">
      <w:pPr>
        <w:pStyle w:val="ListBullet"/>
      </w:pPr>
      <w:r w:rsidRPr="005D70EB">
        <w:rPr>
          <w:b/>
          <w:bCs/>
        </w:rPr>
        <w:t>City</w:t>
      </w:r>
      <w:r w:rsidRPr="005D70EB">
        <w:rPr>
          <w:b/>
          <w:bCs/>
        </w:rPr>
        <w:t xml:space="preserve"> evaluates, negotiates and awards </w:t>
      </w:r>
      <w:r w:rsidRPr="005D70EB" w:rsidR="00E6333A">
        <w:rPr>
          <w:b/>
          <w:bCs/>
        </w:rPr>
        <w:t>contracts</w:t>
      </w:r>
      <w:r w:rsidRPr="005D70EB">
        <w:t xml:space="preserve">: </w:t>
      </w:r>
      <w:r w:rsidRPr="005D70EB" w:rsidR="00D935AA">
        <w:t>Proposals are reviewed technical</w:t>
      </w:r>
      <w:r w:rsidR="0060775A">
        <w:t>ly</w:t>
      </w:r>
      <w:r w:rsidRPr="005D70EB" w:rsidR="00D935AA">
        <w:t xml:space="preserve"> and financially, often involving interviews of prospective companies. Contract negotiations commence,</w:t>
      </w:r>
      <w:r w:rsidRPr="005D70EB">
        <w:t xml:space="preserve"> and a formal award is made.</w:t>
      </w:r>
    </w:p>
    <w:p w:rsidR="00031BBB" w:rsidRPr="005D70EB" w:rsidP="00964210" w14:paraId="7BB2FA25" w14:textId="66646756">
      <w:pPr>
        <w:pStyle w:val="ListBullet"/>
      </w:pPr>
      <w:r w:rsidRPr="005D70EB">
        <w:rPr>
          <w:b/>
          <w:bCs/>
        </w:rPr>
        <w:t>Transition and implementation of contract</w:t>
      </w:r>
      <w:r w:rsidRPr="005D70EB">
        <w:t xml:space="preserve">: Timelines and steps are followed to implement the agreement. The level of effort and time needed for this step can vary widely. </w:t>
      </w:r>
      <w:r w:rsidRPr="005D70EB" w:rsidR="005E73F6">
        <w:t xml:space="preserve">The transition may be less challenging when a solid waste management company </w:t>
      </w:r>
      <w:r w:rsidRPr="005D70EB" w:rsidR="00F37FCE">
        <w:t xml:space="preserve">already </w:t>
      </w:r>
      <w:r w:rsidRPr="005D70EB" w:rsidR="005E73F6">
        <w:t>operates in the local market and has available capacity</w:t>
      </w:r>
      <w:r w:rsidRPr="005D70EB">
        <w:t xml:space="preserve">. </w:t>
      </w:r>
      <w:r w:rsidRPr="005D70EB" w:rsidR="00A532AA">
        <w:t>Transition and implementation efforts are more involved i</w:t>
      </w:r>
      <w:r w:rsidRPr="005D70EB">
        <w:t xml:space="preserve">n cases where </w:t>
      </w:r>
      <w:r w:rsidRPr="005D70EB">
        <w:t xml:space="preserve">a </w:t>
      </w:r>
      <w:r w:rsidRPr="005D70EB" w:rsidR="00C018B0">
        <w:t>solid waste management</w:t>
      </w:r>
      <w:r w:rsidRPr="005D70EB">
        <w:t xml:space="preserve"> company is entering </w:t>
      </w:r>
      <w:r w:rsidRPr="005D70EB">
        <w:t>a market</w:t>
      </w:r>
      <w:r w:rsidRPr="005D70EB" w:rsidR="00A532AA">
        <w:t xml:space="preserve"> since they must</w:t>
      </w:r>
      <w:r w:rsidRPr="005D70EB">
        <w:t xml:space="preserve"> acquir</w:t>
      </w:r>
      <w:r w:rsidRPr="005D70EB" w:rsidR="00A532AA">
        <w:t>e</w:t>
      </w:r>
      <w:r w:rsidRPr="005D70EB">
        <w:t xml:space="preserve"> </w:t>
      </w:r>
      <w:r w:rsidRPr="005D70EB" w:rsidR="00A532AA">
        <w:t xml:space="preserve">operating facilities and </w:t>
      </w:r>
      <w:r w:rsidRPr="005D70EB">
        <w:t>rolling stock, which impacts the schedule.</w:t>
      </w:r>
    </w:p>
    <w:p w:rsidR="00031BBB" w:rsidRPr="005D70EB" w:rsidP="00964210" w14:paraId="453BF2CF" w14:textId="513FC0C4">
      <w:pPr>
        <w:pStyle w:val="BodyText"/>
      </w:pPr>
      <w:r w:rsidRPr="005D70EB">
        <w:fldChar w:fldCharType="begin"/>
      </w:r>
      <w:r w:rsidRPr="005D70EB">
        <w:instrText xml:space="preserve"> REF _Ref195102271 \h </w:instrText>
      </w:r>
      <w:r w:rsidRPr="005D70EB">
        <w:fldChar w:fldCharType="separate"/>
      </w:r>
      <w:r w:rsidRPr="005D70EB" w:rsidR="00B945CA">
        <w:t xml:space="preserve">Figure </w:t>
      </w:r>
      <w:r w:rsidR="00B945CA">
        <w:rPr>
          <w:rFonts w:hint="eastAsia"/>
          <w:noProof/>
        </w:rPr>
        <w:t>2</w:t>
      </w:r>
      <w:r w:rsidRPr="005D70EB">
        <w:fldChar w:fldCharType="end"/>
      </w:r>
      <w:r w:rsidRPr="005D70EB">
        <w:t xml:space="preserve"> </w:t>
      </w:r>
      <w:r w:rsidRPr="005D70EB" w:rsidR="00042987">
        <w:t>displays the key steps in the RFP process.</w:t>
      </w:r>
    </w:p>
    <w:p w:rsidR="00946465" w:rsidRPr="005D70EB" w:rsidP="00A67013" w14:paraId="10FCAB1E" w14:textId="0FCAD48D">
      <w:pPr>
        <w:pStyle w:val="Caption"/>
        <w:jc w:val="center"/>
        <w:rPr>
          <w:rFonts w:hint="eastAsia"/>
          <w:sz w:val="20"/>
          <w:szCs w:val="20"/>
        </w:rPr>
      </w:pPr>
      <w:bookmarkStart w:id="70" w:name="_Ref195102271"/>
      <w:bookmarkStart w:id="71" w:name="_Toc195788050"/>
      <w:r w:rsidRPr="005D70EB">
        <w:rPr>
          <w:sz w:val="20"/>
          <w:szCs w:val="20"/>
        </w:rPr>
        <w:t xml:space="preserve">Figure </w:t>
      </w:r>
      <w:r w:rsidRPr="005D70EB" w:rsidR="001D120F">
        <w:rPr>
          <w:sz w:val="20"/>
          <w:szCs w:val="20"/>
        </w:rPr>
        <w:fldChar w:fldCharType="begin"/>
      </w:r>
      <w:r w:rsidRPr="005D70EB" w:rsidR="001D120F">
        <w:rPr>
          <w:sz w:val="20"/>
          <w:szCs w:val="20"/>
        </w:rPr>
        <w:instrText xml:space="preserve"> SEQ Figure \* ARABIC </w:instrText>
      </w:r>
      <w:r w:rsidRPr="005D70EB" w:rsidR="001D120F">
        <w:rPr>
          <w:sz w:val="20"/>
          <w:szCs w:val="20"/>
        </w:rPr>
        <w:fldChar w:fldCharType="separate"/>
      </w:r>
      <w:r w:rsidR="00B945CA">
        <w:rPr>
          <w:rFonts w:hint="eastAsia"/>
          <w:noProof/>
          <w:sz w:val="20"/>
          <w:szCs w:val="20"/>
        </w:rPr>
        <w:t>2</w:t>
      </w:r>
      <w:r w:rsidRPr="005D70EB" w:rsidR="001D120F">
        <w:rPr>
          <w:sz w:val="20"/>
          <w:szCs w:val="20"/>
        </w:rPr>
        <w:fldChar w:fldCharType="end"/>
      </w:r>
      <w:bookmarkEnd w:id="70"/>
      <w:r w:rsidRPr="005D70EB">
        <w:rPr>
          <w:sz w:val="20"/>
          <w:szCs w:val="20"/>
        </w:rPr>
        <w:t>:</w:t>
      </w:r>
      <w:r w:rsidRPr="005D70EB" w:rsidR="00E01B90">
        <w:rPr>
          <w:sz w:val="20"/>
          <w:szCs w:val="20"/>
        </w:rPr>
        <w:tab/>
      </w:r>
      <w:r w:rsidRPr="005D70EB">
        <w:rPr>
          <w:sz w:val="20"/>
          <w:szCs w:val="20"/>
        </w:rPr>
        <w:t>Key Steps in the RFP Process</w:t>
      </w:r>
      <w:bookmarkEnd w:id="0"/>
      <w:bookmarkEnd w:id="1"/>
      <w:bookmarkEnd w:id="71"/>
    </w:p>
    <w:p w:rsidR="00A532AA" w:rsidRPr="005D70EB" w:rsidP="00B426BA" w14:paraId="5DFA019A" w14:textId="419C63DF">
      <w:pPr>
        <w:pStyle w:val="BodyText"/>
        <w:jc w:val="center"/>
      </w:pPr>
      <w:r w:rsidRPr="005D70EB">
        <w:rPr>
          <w:noProof/>
        </w:rPr>
        <mc:AlternateContent>
          <mc:Choice Requires="wpg">
            <w:drawing>
              <wp:inline distT="0" distB="0" distL="0" distR="0">
                <wp:extent cx="5559551" cy="1841928"/>
                <wp:effectExtent l="0" t="0" r="3175" b="6350"/>
                <wp:docPr id="1987113200" name="Group 28"/>
                <wp:cNvGraphicFramePr/>
                <a:graphic xmlns:a="http://schemas.openxmlformats.org/drawingml/2006/main">
                  <a:graphicData uri="http://schemas.microsoft.com/office/word/2010/wordprocessingGroup">
                    <wpg:wgp xmlns:wpg="http://schemas.microsoft.com/office/word/2010/wordprocessingGroup">
                      <wpg:cNvGrpSpPr/>
                      <wpg:grpSpPr>
                        <a:xfrm>
                          <a:off x="0" y="0"/>
                          <a:ext cx="5559551" cy="1841928"/>
                          <a:chOff x="1" y="5"/>
                          <a:chExt cx="10466073" cy="3300968"/>
                        </a:xfrm>
                      </wpg:grpSpPr>
                      <wpg:grpSp>
                        <wpg:cNvPr id="837422045" name="Group 837422045"/>
                        <wpg:cNvGrpSpPr/>
                        <wpg:grpSpPr>
                          <a:xfrm>
                            <a:off x="1" y="807417"/>
                            <a:ext cx="10466073" cy="2493556"/>
                            <a:chOff x="1" y="807417"/>
                            <a:chExt cx="10466073" cy="2493556"/>
                          </a:xfrm>
                        </wpg:grpSpPr>
                        <wpg:grpSp>
                          <wpg:cNvPr id="1467335" name="Group 1467335"/>
                          <wpg:cNvGrpSpPr/>
                          <wpg:grpSpPr>
                            <a:xfrm>
                              <a:off x="346125" y="807420"/>
                              <a:ext cx="10119949" cy="2493553"/>
                              <a:chOff x="346125" y="807420"/>
                              <a:chExt cx="9058511" cy="1636987"/>
                            </a:xfrm>
                          </wpg:grpSpPr>
                          <wps:wsp xmlns:wps="http://schemas.microsoft.com/office/word/2010/wordprocessingShape">
                            <wps:cNvPr id="1632517433" name="Rectangle: Rounded Corners 16"/>
                            <wps:cNvSpPr/>
                            <wps:spPr>
                              <a:xfrm>
                                <a:off x="346125" y="807420"/>
                                <a:ext cx="2206405" cy="1636986"/>
                              </a:xfrm>
                              <a:prstGeom prst="homePlate">
                                <a:avLst>
                                  <a:gd name="adj" fmla="val 21783"/>
                                </a:avLst>
                              </a:prstGeom>
                              <a:solidFill>
                                <a:srgbClr val="243C61"/>
                              </a:solidFill>
                              <a:ln w="12700">
                                <a:noFill/>
                                <a:prstDash val="solid"/>
                                <a:miter lim="800000"/>
                              </a:ln>
                              <a:effectLst/>
                            </wps:spPr>
                            <wps:txbx>
                              <w:txbxContent>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Strategy Workshops</w:t>
                                  </w:r>
                                </w:p>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Define Scope of Services</w:t>
                                  </w:r>
                                </w:p>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Develop Evaluation Criteria</w:t>
                                  </w:r>
                                </w:p>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Develop RFP</w:t>
                                  </w:r>
                                </w:p>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Notify Vendors</w:t>
                                  </w:r>
                                </w:p>
                                <w:p w:rsidR="00B426BA" w:rsidRPr="005D70EB" w:rsidP="00B426BA" w14:textId="77777777"/>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Strategy Workshops</w:t>
                                  </w:r>
                                </w:p>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Define Scope of Services</w:t>
                                  </w:r>
                                </w:p>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Develop Evaluation Criteria</w:t>
                                  </w:r>
                                </w:p>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Develop RFP</w:t>
                                  </w:r>
                                </w:p>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Notify Vendors</w:t>
                                  </w:r>
                                </w:p>
                                <w:p w:rsidR="00A532AA" w:rsidRPr="005D70EB" w14:textId="77777777"/>
                                <w:p w:rsidR="00B426BA" w:rsidRPr="005D70EB" w:rsidP="00B426BA" w14:textId="68489DC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Strategy Workshops</w:t>
                                  </w:r>
                                </w:p>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Define Scope of Services</w:t>
                                  </w:r>
                                </w:p>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Develop Evaluation Criteria</w:t>
                                  </w:r>
                                </w:p>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Develop RFP</w:t>
                                  </w:r>
                                </w:p>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Notify Vendors</w:t>
                                  </w:r>
                                </w:p>
                                <w:p w:rsidR="00B426BA" w:rsidRPr="005D70EB" w:rsidP="00B426BA" w14:textId="77777777"/>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Strategy Workshops</w:t>
                                  </w:r>
                                </w:p>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Define Scope of Services</w:t>
                                  </w:r>
                                </w:p>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Develop Evaluation Criteria</w:t>
                                  </w:r>
                                </w:p>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Develop RFP</w:t>
                                  </w:r>
                                </w:p>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Notify Vendors</w:t>
                                  </w:r>
                                </w:p>
                              </w:txbxContent>
                            </wps:txbx>
                            <wps:bodyPr wrap="square" rtlCol="0" anchor="ctr"/>
                          </wps:wsp>
                          <wps:wsp xmlns:wps="http://schemas.microsoft.com/office/word/2010/wordprocessingShape">
                            <wps:cNvPr id="1870480369" name="Rectangle: Rounded Corners 16"/>
                            <wps:cNvSpPr/>
                            <wps:spPr>
                              <a:xfrm>
                                <a:off x="2862350" y="807421"/>
                                <a:ext cx="2187589" cy="1636986"/>
                              </a:xfrm>
                              <a:prstGeom prst="homePlate">
                                <a:avLst>
                                  <a:gd name="adj" fmla="val 23780"/>
                                </a:avLst>
                              </a:prstGeom>
                              <a:solidFill>
                                <a:srgbClr val="0057B8"/>
                              </a:solidFill>
                              <a:ln w="12700">
                                <a:noFill/>
                                <a:prstDash val="solid"/>
                                <a:miter lim="800000"/>
                              </a:ln>
                              <a:effectLst/>
                            </wps:spPr>
                            <wps:txbx>
                              <w:txbxContent>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RFP Release</w:t>
                                  </w:r>
                                </w:p>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Pre-Proposal Conference</w:t>
                                  </w:r>
                                </w:p>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Addenda Issued</w:t>
                                  </w:r>
                                </w:p>
                                <w:p w:rsidR="00A532AA" w:rsidRPr="005D70EB" w:rsidP="00FB313A" w14:textId="2A2FF7F8">
                                  <w:pPr>
                                    <w:spacing w:after="120"/>
                                    <w:textAlignment w:val="baseline"/>
                                    <w:rPr>
                                      <w:color w:val="FFFFFF" w:themeColor="background1"/>
                                    </w:rPr>
                                  </w:pPr>
                                  <w:r w:rsidRPr="005D70EB">
                                    <w:rPr>
                                      <w:rFonts w:ascii="Aptos SemiBold" w:hAnsi="Aptos SemiBold" w:cs="Gotham Medium"/>
                                      <w:b/>
                                      <w:bCs/>
                                      <w:color w:val="FFFFFF"/>
                                      <w:sz w:val="16"/>
                                      <w:szCs w:val="16"/>
                                    </w:rPr>
                                    <w:t>Proposals Received</w:t>
                                  </w:r>
                                </w:p>
                              </w:txbxContent>
                            </wps:txbx>
                            <wps:bodyPr wrap="square" rtlCol="0" anchor="ctr"/>
                          </wps:wsp>
                          <wps:wsp xmlns:wps="http://schemas.microsoft.com/office/word/2010/wordprocessingShape">
                            <wps:cNvPr id="1554504388" name="Rectangle: Rounded Corners 16"/>
                            <wps:cNvSpPr/>
                            <wps:spPr>
                              <a:xfrm>
                                <a:off x="5359760" y="807421"/>
                                <a:ext cx="2187589" cy="1636986"/>
                              </a:xfrm>
                              <a:prstGeom prst="homePlate">
                                <a:avLst>
                                  <a:gd name="adj" fmla="val 20685"/>
                                </a:avLst>
                              </a:prstGeom>
                              <a:solidFill>
                                <a:sysClr val="window" lastClr="FFFFFF">
                                  <a:lumMod val="75000"/>
                                </a:sysClr>
                              </a:solidFill>
                              <a:ln w="12700">
                                <a:noFill/>
                                <a:prstDash val="solid"/>
                                <a:miter lim="800000"/>
                              </a:ln>
                              <a:effectLst/>
                            </wps:spPr>
                            <wps:txbx>
                              <w:txbxContent>
                                <w:p w:rsidR="00B426BA" w:rsidRPr="005D70EB" w:rsidP="00B426BA" w14:textId="28879D32">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 xml:space="preserve">Technical &amp; Financial </w:t>
                                  </w:r>
                                  <w:r w:rsidRPr="005D70EB" w:rsidR="00D811CF">
                                    <w:rPr>
                                      <w:rFonts w:ascii="Aptos SemiBold" w:hAnsi="Aptos SemiBold" w:cs="Gotham Medium"/>
                                      <w:b/>
                                      <w:bCs/>
                                      <w:color w:val="FFFFFF"/>
                                      <w:sz w:val="16"/>
                                      <w:szCs w:val="16"/>
                                    </w:rPr>
                                    <w:t>Evaluation</w:t>
                                  </w:r>
                                </w:p>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Interviews</w:t>
                                  </w:r>
                                </w:p>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Contract Negotiation</w:t>
                                  </w:r>
                                </w:p>
                                <w:p w:rsidR="00B426BA" w:rsidRPr="005D70EB" w:rsidP="00D811CF"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Contract Award</w:t>
                                  </w:r>
                                </w:p>
                              </w:txbxContent>
                            </wps:txbx>
                            <wps:bodyPr wrap="square" spcCol="1005840" rtlCol="0" anchor="ctr"/>
                          </wps:wsp>
                          <wps:wsp xmlns:wps="http://schemas.microsoft.com/office/word/2010/wordprocessingShape">
                            <wps:cNvPr id="441040205" name="Rectangle: Rounded Corners 16"/>
                            <wps:cNvSpPr/>
                            <wps:spPr>
                              <a:xfrm>
                                <a:off x="7857167" y="807421"/>
                                <a:ext cx="1547469" cy="1636986"/>
                              </a:xfrm>
                              <a:prstGeom prst="rect">
                                <a:avLst/>
                              </a:prstGeom>
                              <a:solidFill>
                                <a:srgbClr val="71C5E8"/>
                              </a:solidFill>
                              <a:ln w="12700">
                                <a:noFill/>
                                <a:prstDash val="solid"/>
                                <a:miter lim="800000"/>
                              </a:ln>
                              <a:effectLst/>
                            </wps:spPr>
                            <wps:txbx>
                              <w:txbxContent>
                                <w:p w:rsidR="00B426BA" w:rsidRPr="005D70EB" w:rsidP="00B426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Transition &amp; Implementation Based on Partnership Agreement</w:t>
                                  </w:r>
                                </w:p>
                              </w:txbxContent>
                            </wps:txbx>
                            <wps:bodyPr lIns="91440" tIns="0" rIns="0" bIns="0" rtlCol="0" anchor="ctr"/>
                          </wps:wsp>
                        </wpg:grpSp>
                        <wps:wsp xmlns:wps="http://schemas.microsoft.com/office/word/2010/wordprocessingShape">
                          <wps:cNvPr id="1213756152" name="Rectangle 1213756152"/>
                          <wps:cNvSpPr/>
                          <wps:spPr>
                            <a:xfrm>
                              <a:off x="8391155" y="807417"/>
                              <a:ext cx="346124" cy="2493554"/>
                            </a:xfrm>
                            <a:prstGeom prst="rect">
                              <a:avLst/>
                            </a:prstGeom>
                            <a:solidFill>
                              <a:srgbClr val="156082">
                                <a:lumMod val="60000"/>
                                <a:lumOff val="40000"/>
                              </a:srgbClr>
                            </a:solidFill>
                            <a:ln w="19050">
                              <a:noFill/>
                              <a:prstDash val="solid"/>
                              <a:miter lim="800000"/>
                            </a:ln>
                            <a:effectLst/>
                          </wps:spPr>
                          <wps:bodyPr rtlCol="0" anchor="ctr"/>
                        </wps:wsp>
                        <wps:wsp xmlns:wps="http://schemas.microsoft.com/office/word/2010/wordprocessingShape">
                          <wps:cNvPr id="166948233" name="Rectangle 166948233"/>
                          <wps:cNvSpPr/>
                          <wps:spPr>
                            <a:xfrm>
                              <a:off x="5601111" y="807417"/>
                              <a:ext cx="346124" cy="2493553"/>
                            </a:xfrm>
                            <a:prstGeom prst="rect">
                              <a:avLst/>
                            </a:prstGeom>
                            <a:solidFill>
                              <a:sysClr val="window" lastClr="FFFFFF">
                                <a:lumMod val="65000"/>
                              </a:sysClr>
                            </a:solidFill>
                            <a:ln w="19050">
                              <a:noFill/>
                              <a:prstDash val="solid"/>
                              <a:miter lim="800000"/>
                            </a:ln>
                            <a:effectLst/>
                          </wps:spPr>
                          <wps:bodyPr rtlCol="0" anchor="ctr"/>
                        </wps:wsp>
                        <wps:wsp xmlns:wps="http://schemas.microsoft.com/office/word/2010/wordprocessingShape">
                          <wps:cNvPr id="856099859" name="Rectangle 856099859"/>
                          <wps:cNvSpPr/>
                          <wps:spPr>
                            <a:xfrm>
                              <a:off x="2833382" y="807419"/>
                              <a:ext cx="346124" cy="2493552"/>
                            </a:xfrm>
                            <a:prstGeom prst="rect">
                              <a:avLst/>
                            </a:prstGeom>
                            <a:solidFill>
                              <a:srgbClr val="003A7A"/>
                            </a:solidFill>
                            <a:ln w="19050">
                              <a:noFill/>
                              <a:prstDash val="solid"/>
                              <a:miter lim="800000"/>
                            </a:ln>
                            <a:effectLst/>
                          </wps:spPr>
                          <wps:bodyPr rtlCol="0" anchor="ctr"/>
                        </wps:wsp>
                        <wps:wsp xmlns:wps="http://schemas.microsoft.com/office/word/2010/wordprocessingShape">
                          <wps:cNvPr id="1053942166" name="Rectangle 1053942166"/>
                          <wps:cNvSpPr/>
                          <wps:spPr>
                            <a:xfrm>
                              <a:off x="1" y="807419"/>
                              <a:ext cx="346124" cy="2493552"/>
                            </a:xfrm>
                            <a:prstGeom prst="rect">
                              <a:avLst/>
                            </a:prstGeom>
                            <a:solidFill>
                              <a:srgbClr val="182840"/>
                            </a:solidFill>
                            <a:ln w="19050">
                              <a:noFill/>
                              <a:prstDash val="solid"/>
                              <a:miter lim="800000"/>
                            </a:ln>
                            <a:effectLst/>
                          </wps:spPr>
                          <wps:bodyPr rtlCol="0" anchor="ctr"/>
                        </wps:wsp>
                      </wpg:grpSp>
                      <wpg:grpSp>
                        <wpg:cNvPr id="1496239242" name="Group 1496239242"/>
                        <wpg:cNvGrpSpPr/>
                        <wpg:grpSpPr>
                          <a:xfrm>
                            <a:off x="4" y="5"/>
                            <a:ext cx="10464930" cy="807231"/>
                            <a:chOff x="4" y="5"/>
                            <a:chExt cx="10464930" cy="807231"/>
                          </a:xfrm>
                        </wpg:grpSpPr>
                        <wps:wsp xmlns:wps="http://schemas.microsoft.com/office/word/2010/wordprocessingShape">
                          <wps:cNvPr id="1180357458" name="Arrow: Pentagon 1180357458"/>
                          <wps:cNvSpPr/>
                          <wps:spPr>
                            <a:xfrm>
                              <a:off x="5600487" y="5"/>
                              <a:ext cx="2292750" cy="807229"/>
                            </a:xfrm>
                            <a:prstGeom prst="homePlate">
                              <a:avLst>
                                <a:gd name="adj" fmla="val 0"/>
                              </a:avLst>
                            </a:prstGeom>
                            <a:noFill/>
                            <a:ln w="19050">
                              <a:noFill/>
                              <a:prstDash val="solid"/>
                              <a:miter lim="800000"/>
                            </a:ln>
                            <a:effectLst/>
                          </wps:spPr>
                          <wps:txbx>
                            <w:txbxContent>
                              <w:p w:rsidR="00B426BA" w:rsidRPr="005D70EB" w:rsidP="004F191D" w14:textId="77777777">
                                <w:pPr>
                                  <w:spacing w:after="0"/>
                                  <w:jc w:val="center"/>
                                  <w:textAlignment w:val="baseline"/>
                                  <w:rPr>
                                    <w:rFonts w:ascii="Aptos ExtraBold" w:hAnsi="Aptos ExtraBold"/>
                                    <w:color w:val="808080" w:themeColor="background1" w:themeShade="80"/>
                                    <w:sz w:val="16"/>
                                    <w:szCs w:val="16"/>
                                  </w:rPr>
                                </w:pPr>
                                <w:r w:rsidRPr="005D70EB">
                                  <w:rPr>
                                    <w:rFonts w:ascii="Aptos ExtraBold" w:hAnsi="Aptos ExtraBold"/>
                                    <w:color w:val="808080" w:themeColor="background1" w:themeShade="80"/>
                                    <w:sz w:val="16"/>
                                    <w:szCs w:val="16"/>
                                  </w:rPr>
                                  <w:t>Evaluation, Negotiation, &amp; Award</w:t>
                                </w:r>
                              </w:p>
                            </w:txbxContent>
                          </wps:txbx>
                          <wps:bodyPr wrap="square" rtlCol="0" anchor="ctr"/>
                        </wps:wsp>
                        <wps:wsp xmlns:wps="http://schemas.microsoft.com/office/word/2010/wordprocessingShape">
                          <wps:cNvPr id="544257159" name="Arrow: Pentagon 544257159"/>
                          <wps:cNvSpPr/>
                          <wps:spPr>
                            <a:xfrm>
                              <a:off x="2810938" y="7"/>
                              <a:ext cx="2250369" cy="807041"/>
                            </a:xfrm>
                            <a:prstGeom prst="homePlate">
                              <a:avLst>
                                <a:gd name="adj" fmla="val 0"/>
                              </a:avLst>
                            </a:prstGeom>
                            <a:noFill/>
                            <a:ln w="19050">
                              <a:noFill/>
                              <a:prstDash val="solid"/>
                              <a:miter lim="800000"/>
                            </a:ln>
                            <a:effectLst/>
                          </wps:spPr>
                          <wps:txbx>
                            <w:txbxContent>
                              <w:p w:rsidR="00B426BA" w:rsidRPr="005D70EB" w:rsidP="004F191D" w14:textId="77777777">
                                <w:pPr>
                                  <w:spacing w:after="0"/>
                                  <w:jc w:val="center"/>
                                  <w:textAlignment w:val="baseline"/>
                                  <w:rPr>
                                    <w:rFonts w:ascii="Aptos ExtraBold" w:hAnsi="Aptos ExtraBold"/>
                                    <w:color w:val="0066FF" w:themeColor="accent1"/>
                                    <w:sz w:val="16"/>
                                    <w:szCs w:val="16"/>
                                  </w:rPr>
                                </w:pPr>
                                <w:r w:rsidRPr="005D70EB">
                                  <w:rPr>
                                    <w:rFonts w:ascii="Aptos ExtraBold" w:hAnsi="Aptos ExtraBold"/>
                                    <w:color w:val="0066FF" w:themeColor="accent1"/>
                                    <w:sz w:val="16"/>
                                    <w:szCs w:val="16"/>
                                  </w:rPr>
                                  <w:t>Vendors Develop Proposals</w:t>
                                </w:r>
                              </w:p>
                            </w:txbxContent>
                          </wps:txbx>
                          <wps:bodyPr wrap="square" rtlCol="0" anchor="ctr"/>
                        </wps:wsp>
                        <wps:wsp xmlns:wps="http://schemas.microsoft.com/office/word/2010/wordprocessingShape">
                          <wps:cNvPr id="313071128" name="Arrow: Pentagon 313071128"/>
                          <wps:cNvSpPr/>
                          <wps:spPr>
                            <a:xfrm>
                              <a:off x="4" y="5"/>
                              <a:ext cx="2278138" cy="806855"/>
                            </a:xfrm>
                            <a:prstGeom prst="homePlate">
                              <a:avLst>
                                <a:gd name="adj" fmla="val 0"/>
                              </a:avLst>
                            </a:prstGeom>
                            <a:noFill/>
                            <a:ln w="19050">
                              <a:noFill/>
                              <a:prstDash val="solid"/>
                              <a:miter lim="800000"/>
                            </a:ln>
                            <a:effectLst/>
                          </wps:spPr>
                          <wps:txbx>
                            <w:txbxContent>
                              <w:p w:rsidR="00B426BA" w:rsidRPr="005D70EB" w:rsidP="004F191D" w14:textId="77777777">
                                <w:pPr>
                                  <w:spacing w:after="0"/>
                                  <w:jc w:val="center"/>
                                  <w:textAlignment w:val="baseline"/>
                                  <w:rPr>
                                    <w:rFonts w:ascii="Aptos ExtraBold" w:hAnsi="Aptos ExtraBold"/>
                                    <w:color w:val="002D59" w:themeColor="accent3"/>
                                    <w:sz w:val="16"/>
                                    <w:szCs w:val="16"/>
                                  </w:rPr>
                                </w:pPr>
                                <w:r w:rsidRPr="005D70EB">
                                  <w:rPr>
                                    <w:rFonts w:ascii="Aptos ExtraBold" w:hAnsi="Aptos ExtraBold"/>
                                    <w:color w:val="002D59" w:themeColor="accent3"/>
                                    <w:sz w:val="16"/>
                                    <w:szCs w:val="16"/>
                                  </w:rPr>
                                  <w:t>Local Governments Develop RFP</w:t>
                                </w:r>
                              </w:p>
                              <w:p w:rsidR="00B426BA" w:rsidRPr="005D70EB" w:rsidP="00B426BA" w14:textId="77777777"/>
                              <w:p w:rsidR="00B426BA" w:rsidRPr="005D70EB" w:rsidP="00B426BA" w14:textId="77777777">
                                <w:pPr>
                                  <w:jc w:val="center"/>
                                  <w:textAlignment w:val="baseline"/>
                                  <w:rPr>
                                    <w:rFonts w:ascii="Aptos ExtraBold" w:hAnsi="Aptos ExtraBold"/>
                                    <w:color w:val="002D59" w:themeColor="accent3"/>
                                    <w:sz w:val="16"/>
                                    <w:szCs w:val="16"/>
                                  </w:rPr>
                                </w:pPr>
                                <w:r w:rsidRPr="005D70EB">
                                  <w:rPr>
                                    <w:rFonts w:ascii="Aptos ExtraBold" w:hAnsi="Aptos ExtraBold"/>
                                    <w:color w:val="002D59" w:themeColor="accent3"/>
                                    <w:sz w:val="16"/>
                                    <w:szCs w:val="16"/>
                                  </w:rPr>
                                  <w:t>Local Governments Develop RFP</w:t>
                                </w:r>
                              </w:p>
                              <w:p w:rsidR="00A532AA" w:rsidRPr="005D70EB" w14:textId="77777777"/>
                              <w:p w:rsidR="00B426BA" w:rsidRPr="005D70EB" w:rsidP="00B426BA" w14:textId="1F1E7BB7">
                                <w:pPr>
                                  <w:jc w:val="center"/>
                                  <w:textAlignment w:val="baseline"/>
                                  <w:rPr>
                                    <w:rFonts w:ascii="Aptos ExtraBold" w:hAnsi="Aptos ExtraBold"/>
                                    <w:color w:val="002D59" w:themeColor="accent3"/>
                                    <w:sz w:val="16"/>
                                    <w:szCs w:val="16"/>
                                  </w:rPr>
                                </w:pPr>
                                <w:r w:rsidRPr="005D70EB">
                                  <w:rPr>
                                    <w:rFonts w:ascii="Aptos ExtraBold" w:hAnsi="Aptos ExtraBold"/>
                                    <w:color w:val="002D59" w:themeColor="accent3"/>
                                    <w:sz w:val="16"/>
                                    <w:szCs w:val="16"/>
                                  </w:rPr>
                                  <w:t>Local Governments Develop RFP</w:t>
                                </w:r>
                              </w:p>
                              <w:p w:rsidR="00B426BA" w:rsidRPr="005D70EB" w:rsidP="00B426BA" w14:textId="77777777"/>
                              <w:p w:rsidR="00B426BA" w:rsidRPr="005D70EB" w:rsidP="00B426BA" w14:textId="77777777">
                                <w:pPr>
                                  <w:jc w:val="center"/>
                                  <w:textAlignment w:val="baseline"/>
                                  <w:rPr>
                                    <w:rFonts w:ascii="Aptos ExtraBold" w:hAnsi="Aptos ExtraBold"/>
                                    <w:color w:val="002D59" w:themeColor="accent3"/>
                                    <w:sz w:val="16"/>
                                    <w:szCs w:val="16"/>
                                  </w:rPr>
                                </w:pPr>
                                <w:r w:rsidRPr="005D70EB">
                                  <w:rPr>
                                    <w:rFonts w:ascii="Aptos ExtraBold" w:hAnsi="Aptos ExtraBold"/>
                                    <w:color w:val="002D59" w:themeColor="accent3"/>
                                    <w:sz w:val="16"/>
                                    <w:szCs w:val="16"/>
                                  </w:rPr>
                                  <w:t>Local Governments Develop RFP</w:t>
                                </w:r>
                              </w:p>
                            </w:txbxContent>
                          </wps:txbx>
                          <wps:bodyPr wrap="square" rtlCol="0" anchor="ctr"/>
                        </wps:wsp>
                        <wps:wsp xmlns:wps="http://schemas.microsoft.com/office/word/2010/wordprocessingShape">
                          <wps:cNvPr id="117776899" name="Rectangle 117776899"/>
                          <wps:cNvSpPr/>
                          <wps:spPr>
                            <a:xfrm>
                              <a:off x="8390014" y="5"/>
                              <a:ext cx="2074920" cy="807231"/>
                            </a:xfrm>
                            <a:prstGeom prst="rect">
                              <a:avLst/>
                            </a:prstGeom>
                            <a:noFill/>
                            <a:ln w="19050">
                              <a:noFill/>
                              <a:prstDash val="solid"/>
                              <a:miter lim="800000"/>
                            </a:ln>
                            <a:effectLst/>
                          </wps:spPr>
                          <wps:txbx>
                            <w:txbxContent>
                              <w:p w:rsidR="00B426BA" w:rsidRPr="005D70EB" w:rsidP="004F191D" w14:textId="77777777">
                                <w:pPr>
                                  <w:spacing w:after="0"/>
                                  <w:jc w:val="center"/>
                                  <w:textAlignment w:val="baseline"/>
                                  <w:rPr>
                                    <w:rFonts w:ascii="Aptos ExtraBold" w:hAnsi="Aptos ExtraBold"/>
                                    <w:color w:val="00B0F0"/>
                                    <w:sz w:val="16"/>
                                    <w:szCs w:val="16"/>
                                  </w:rPr>
                                </w:pPr>
                                <w:r w:rsidRPr="005D70EB">
                                  <w:rPr>
                                    <w:rFonts w:ascii="Aptos ExtraBold" w:hAnsi="Aptos ExtraBold"/>
                                    <w:color w:val="00B0F0"/>
                                    <w:sz w:val="16"/>
                                    <w:szCs w:val="16"/>
                                  </w:rPr>
                                  <w:t>Transition &amp; Implementation</w:t>
                                </w:r>
                              </w:p>
                            </w:txbxContent>
                          </wps:txbx>
                          <wps:bodyPr rtlCol="0" anchor="ctr"/>
                        </wps:wsp>
                      </wpg:grpSp>
                    </wpg:wgp>
                  </a:graphicData>
                </a:graphic>
              </wp:inline>
            </w:drawing>
          </mc:Choice>
          <mc:Fallback>
            <w:pict>
              <v:group id="_x0000_i1042" style="width:437.75pt;height:145.05pt;mso-position-horizontal-relative:char;mso-position-vertical-relative:line" coordsize="104660,33009">
                <v:group id="Group 837422045" o:spid="_x0000_s1043" style="width:104660;height:24935;position:absolute;top:8074" coordorigin="0,8074" coordsize="104660,24935">
                  <v:group id="Group 1467335" o:spid="_x0000_s1044" style="width:101199;height:24935;left:3461;position:absolute;top:8074" coordorigin="3461,8074" coordsize="90585,16369">
                    <v:shape id="Rectangle: Rounded Corners 16" o:spid="_x0000_s1045" type="#_x0000_t15" style="width:22064;height:16370;left:3461;mso-wrap-style:square;position:absolute;top:8074;visibility:visible;v-text-anchor:middle" adj="18109" fillcolor="#243c61" stroked="f" strokeweight="1pt">
                      <v:textbox>
                        <w:txbxContent>
                          <w:p w:rsidR="00B426BA" w:rsidRPr="005D70EB" w:rsidP="00B426BA" w14:paraId="36F3089E"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Strategy Workshops</w:t>
                            </w:r>
                          </w:p>
                          <w:p w:rsidR="00B426BA" w:rsidRPr="005D70EB" w:rsidP="00B426BA" w14:paraId="249E62B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Define Scope of Services</w:t>
                            </w:r>
                          </w:p>
                          <w:p w:rsidR="00B426BA" w:rsidRPr="005D70EB" w:rsidP="00B426BA" w14:paraId="6B3E3E6D"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Develop Evaluation Criteria</w:t>
                            </w:r>
                          </w:p>
                          <w:p w:rsidR="00B426BA" w:rsidRPr="005D70EB" w:rsidP="00B426BA" w14:paraId="4DEDD907"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Develop RFP</w:t>
                            </w:r>
                          </w:p>
                          <w:p w:rsidR="00B426BA" w:rsidRPr="005D70EB" w:rsidP="00B426BA" w14:paraId="38ABBE15"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Notify Vendors</w:t>
                            </w:r>
                          </w:p>
                          <w:p w:rsidR="00B426BA" w:rsidRPr="005D70EB" w:rsidP="00B426BA" w14:paraId="2FA7EB9E" w14:textId="77777777"/>
                          <w:p w:rsidR="00B426BA" w:rsidRPr="005D70EB" w:rsidP="00B426BA" w14:paraId="5806EAE2"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Strategy Workshops</w:t>
                            </w:r>
                          </w:p>
                          <w:p w:rsidR="00B426BA" w:rsidRPr="005D70EB" w:rsidP="00B426BA" w14:paraId="1C6DBBD1"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Define Scope of Services</w:t>
                            </w:r>
                          </w:p>
                          <w:p w:rsidR="00B426BA" w:rsidRPr="005D70EB" w:rsidP="00B426BA" w14:paraId="38CB00FE"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Develop Evaluation Criteria</w:t>
                            </w:r>
                          </w:p>
                          <w:p w:rsidR="00B426BA" w:rsidRPr="005D70EB" w:rsidP="00B426BA" w14:paraId="5EF1CF5D"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Develop RFP</w:t>
                            </w:r>
                          </w:p>
                          <w:p w:rsidR="00B426BA" w:rsidRPr="005D70EB" w:rsidP="00B426BA" w14:paraId="7DACFA5F"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Notify Vendors</w:t>
                            </w:r>
                          </w:p>
                          <w:p w:rsidR="00A532AA" w:rsidRPr="005D70EB" w14:paraId="700E1BAD" w14:textId="77777777"/>
                          <w:p w:rsidR="00B426BA" w:rsidRPr="005D70EB" w:rsidP="00B426BA" w14:paraId="695CE090" w14:textId="68489DC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Strategy Workshops</w:t>
                            </w:r>
                          </w:p>
                          <w:p w:rsidR="00B426BA" w:rsidRPr="005D70EB" w:rsidP="00B426BA" w14:paraId="2B1FF351"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Define Scope of Services</w:t>
                            </w:r>
                          </w:p>
                          <w:p w:rsidR="00B426BA" w:rsidRPr="005D70EB" w:rsidP="00B426BA" w14:paraId="03C63FB3"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Develop Evaluation Criteria</w:t>
                            </w:r>
                          </w:p>
                          <w:p w:rsidR="00B426BA" w:rsidRPr="005D70EB" w:rsidP="00B426BA" w14:paraId="67865E43"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Develop RFP</w:t>
                            </w:r>
                          </w:p>
                          <w:p w:rsidR="00B426BA" w:rsidRPr="005D70EB" w:rsidP="00B426BA" w14:paraId="28DB1EF0"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Notify Vendors</w:t>
                            </w:r>
                          </w:p>
                          <w:p w:rsidR="00B426BA" w:rsidRPr="005D70EB" w:rsidP="00B426BA" w14:paraId="793E948E" w14:textId="77777777"/>
                          <w:p w:rsidR="00B426BA" w:rsidRPr="005D70EB" w:rsidP="00B426BA" w14:paraId="70D614B4"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Strategy Workshops</w:t>
                            </w:r>
                          </w:p>
                          <w:p w:rsidR="00B426BA" w:rsidRPr="005D70EB" w:rsidP="00B426BA" w14:paraId="5FE526D0"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Define Scope of Services</w:t>
                            </w:r>
                          </w:p>
                          <w:p w:rsidR="00B426BA" w:rsidRPr="005D70EB" w:rsidP="00B426BA" w14:paraId="750EE947"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Develop Evaluation Criteria</w:t>
                            </w:r>
                          </w:p>
                          <w:p w:rsidR="00B426BA" w:rsidRPr="005D70EB" w:rsidP="00B426BA" w14:paraId="58184253"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Develop RFP</w:t>
                            </w:r>
                          </w:p>
                          <w:p w:rsidR="00B426BA" w:rsidRPr="005D70EB" w:rsidP="00B426BA" w14:paraId="35B55BF8"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Notify Vendors</w:t>
                            </w:r>
                          </w:p>
                        </w:txbxContent>
                      </v:textbox>
                    </v:shape>
                    <v:shape id="Rectangle: Rounded Corners 16" o:spid="_x0000_s1046" type="#_x0000_t15" style="width:21876;height:16370;left:28623;mso-wrap-style:square;position:absolute;top:8074;visibility:visible;v-text-anchor:middle" adj="17756" fillcolor="#0057b8" stroked="f" strokeweight="1pt">
                      <v:textbox>
                        <w:txbxContent>
                          <w:p w:rsidR="00B426BA" w:rsidRPr="005D70EB" w:rsidP="00B426BA" w14:paraId="43FA8FAC"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RFP Release</w:t>
                            </w:r>
                          </w:p>
                          <w:p w:rsidR="00B426BA" w:rsidRPr="005D70EB" w:rsidP="00B426BA" w14:paraId="7E667F8A"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Pre-Proposal Conference</w:t>
                            </w:r>
                          </w:p>
                          <w:p w:rsidR="00B426BA" w:rsidRPr="005D70EB" w:rsidP="00B426BA" w14:paraId="3D37CAF7"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Addenda Issued</w:t>
                            </w:r>
                          </w:p>
                          <w:p w:rsidR="00A532AA" w:rsidRPr="005D70EB" w:rsidP="00FB313A" w14:paraId="5C02FE6E" w14:textId="2A2FF7F8">
                            <w:pPr>
                              <w:spacing w:after="120"/>
                              <w:textAlignment w:val="baseline"/>
                              <w:rPr>
                                <w:color w:val="FFFFFF" w:themeColor="background1"/>
                              </w:rPr>
                            </w:pPr>
                            <w:r w:rsidRPr="005D70EB">
                              <w:rPr>
                                <w:rFonts w:ascii="Aptos SemiBold" w:hAnsi="Aptos SemiBold" w:cs="Gotham Medium"/>
                                <w:b/>
                                <w:bCs/>
                                <w:color w:val="FFFFFF"/>
                                <w:sz w:val="16"/>
                                <w:szCs w:val="16"/>
                              </w:rPr>
                              <w:t>Proposals Received</w:t>
                            </w:r>
                          </w:p>
                        </w:txbxContent>
                      </v:textbox>
                    </v:shape>
                    <v:shape id="Rectangle: Rounded Corners 16" o:spid="_x0000_s1047" type="#_x0000_t15" style="width:21876;height:16370;left:53597;mso-wrap-style:square;position:absolute;top:8074;visibility:visible;v-text-anchor:middle" adj="18257" fillcolor="#bfbfbf" stroked="f" strokeweight="1pt">
                      <v:textbox>
                        <w:txbxContent>
                          <w:p w:rsidR="00B426BA" w:rsidRPr="005D70EB" w:rsidP="00B426BA" w14:paraId="66165683" w14:textId="28879D32">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 xml:space="preserve">Technical &amp; Financial </w:t>
                            </w:r>
                            <w:r w:rsidRPr="005D70EB" w:rsidR="00D811CF">
                              <w:rPr>
                                <w:rFonts w:ascii="Aptos SemiBold" w:hAnsi="Aptos SemiBold" w:cs="Gotham Medium"/>
                                <w:b/>
                                <w:bCs/>
                                <w:color w:val="FFFFFF"/>
                                <w:sz w:val="16"/>
                                <w:szCs w:val="16"/>
                              </w:rPr>
                              <w:t>Evaluation</w:t>
                            </w:r>
                          </w:p>
                          <w:p w:rsidR="00B426BA" w:rsidRPr="005D70EB" w:rsidP="00B426BA" w14:paraId="0201DD66"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Interviews</w:t>
                            </w:r>
                          </w:p>
                          <w:p w:rsidR="00B426BA" w:rsidRPr="005D70EB" w:rsidP="00B426BA" w14:paraId="1C97448F"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Contract Negotiation</w:t>
                            </w:r>
                          </w:p>
                          <w:p w:rsidR="00B426BA" w:rsidRPr="005D70EB" w:rsidP="00D811CF" w14:paraId="722DE5C2"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Contract Award</w:t>
                            </w:r>
                          </w:p>
                        </w:txbxContent>
                      </v:textbox>
                    </v:shape>
                    <v:rect id="Rectangle: Rounded Corners 16" o:spid="_x0000_s1048" style="width:15475;height:16370;left:78571;mso-wrap-style:square;position:absolute;top:8074;visibility:visible;v-text-anchor:middle" fillcolor="#71c5e8" stroked="f" strokeweight="1pt">
                      <v:textbox inset=",0,0,0">
                        <w:txbxContent>
                          <w:p w:rsidR="00B426BA" w:rsidRPr="005D70EB" w:rsidP="00B426BA" w14:paraId="7CD09697" w14:textId="77777777">
                            <w:pPr>
                              <w:spacing w:after="120"/>
                              <w:textAlignment w:val="baseline"/>
                              <w:rPr>
                                <w:rFonts w:ascii="Aptos SemiBold" w:hAnsi="Aptos SemiBold" w:cs="Gotham Medium"/>
                                <w:b/>
                                <w:bCs/>
                                <w:color w:val="FFFFFF"/>
                                <w:sz w:val="16"/>
                                <w:szCs w:val="16"/>
                              </w:rPr>
                            </w:pPr>
                            <w:r w:rsidRPr="005D70EB">
                              <w:rPr>
                                <w:rFonts w:ascii="Aptos SemiBold" w:hAnsi="Aptos SemiBold" w:cs="Gotham Medium"/>
                                <w:b/>
                                <w:bCs/>
                                <w:color w:val="FFFFFF"/>
                                <w:sz w:val="16"/>
                                <w:szCs w:val="16"/>
                              </w:rPr>
                              <w:t>Transition &amp; Implementation Based on Partnership Agreement</w:t>
                            </w:r>
                          </w:p>
                        </w:txbxContent>
                      </v:textbox>
                    </v:rect>
                  </v:group>
                  <v:rect id="Rectangle 1213756152" o:spid="_x0000_s1049" style="width:3461;height:24935;left:83911;mso-wrap-style:square;position:absolute;top:8074;visibility:visible;v-text-anchor:middle" fillcolor="#46b1e1" stroked="f" strokeweight="1.5pt"/>
                  <v:rect id="Rectangle 166948233" o:spid="_x0000_s1050" style="width:3461;height:24935;left:56011;mso-wrap-style:square;position:absolute;top:8074;visibility:visible;v-text-anchor:middle" fillcolor="#a6a6a6" stroked="f" strokeweight="1.5pt"/>
                  <v:rect id="Rectangle 856099859" o:spid="_x0000_s1051" style="width:3462;height:24935;left:28333;mso-wrap-style:square;position:absolute;top:8074;visibility:visible;v-text-anchor:middle" fillcolor="#003a7a" stroked="f" strokeweight="1.5pt"/>
                  <v:rect id="Rectangle 1053942166" o:spid="_x0000_s1052" style="width:3461;height:24935;mso-wrap-style:square;position:absolute;top:8074;visibility:visible;v-text-anchor:middle" fillcolor="#182840" stroked="f" strokeweight="1.5pt"/>
                </v:group>
                <v:group id="Group 1496239242" o:spid="_x0000_s1053" style="width:104649;height:8072;position:absolute" coordsize="104649,8072">
                  <v:shape id="Arrow: Pentagon 1180357458" o:spid="_x0000_s1054" type="#_x0000_t15" style="width:22928;height:8072;left:56004;mso-wrap-style:square;position:absolute;visibility:visible;v-text-anchor:middle" adj="21600" filled="f" stroked="f" strokeweight="1.5pt">
                    <v:textbox>
                      <w:txbxContent>
                        <w:p w:rsidR="00B426BA" w:rsidRPr="005D70EB" w:rsidP="004F191D" w14:paraId="78A7F73D" w14:textId="77777777">
                          <w:pPr>
                            <w:spacing w:after="0"/>
                            <w:jc w:val="center"/>
                            <w:textAlignment w:val="baseline"/>
                            <w:rPr>
                              <w:rFonts w:ascii="Aptos ExtraBold" w:hAnsi="Aptos ExtraBold"/>
                              <w:color w:val="808080" w:themeColor="background1" w:themeShade="80"/>
                              <w:sz w:val="16"/>
                              <w:szCs w:val="16"/>
                            </w:rPr>
                          </w:pPr>
                          <w:r w:rsidRPr="005D70EB">
                            <w:rPr>
                              <w:rFonts w:ascii="Aptos ExtraBold" w:hAnsi="Aptos ExtraBold"/>
                              <w:color w:val="808080" w:themeColor="background1" w:themeShade="80"/>
                              <w:sz w:val="16"/>
                              <w:szCs w:val="16"/>
                            </w:rPr>
                            <w:t>Evaluation, Negotiation, &amp; Award</w:t>
                          </w:r>
                        </w:p>
                      </w:txbxContent>
                    </v:textbox>
                  </v:shape>
                  <v:shape id="Arrow: Pentagon 544257159" o:spid="_x0000_s1055" type="#_x0000_t15" style="width:22504;height:8070;left:28109;mso-wrap-style:square;position:absolute;visibility:visible;v-text-anchor:middle" adj="21600" filled="f" stroked="f" strokeweight="1.5pt">
                    <v:textbox>
                      <w:txbxContent>
                        <w:p w:rsidR="00B426BA" w:rsidRPr="005D70EB" w:rsidP="004F191D" w14:paraId="1BCB559A" w14:textId="77777777">
                          <w:pPr>
                            <w:spacing w:after="0"/>
                            <w:jc w:val="center"/>
                            <w:textAlignment w:val="baseline"/>
                            <w:rPr>
                              <w:rFonts w:ascii="Aptos ExtraBold" w:hAnsi="Aptos ExtraBold"/>
                              <w:color w:val="0066FF" w:themeColor="accent1"/>
                              <w:sz w:val="16"/>
                              <w:szCs w:val="16"/>
                            </w:rPr>
                          </w:pPr>
                          <w:r w:rsidRPr="005D70EB">
                            <w:rPr>
                              <w:rFonts w:ascii="Aptos ExtraBold" w:hAnsi="Aptos ExtraBold"/>
                              <w:color w:val="0066FF" w:themeColor="accent1"/>
                              <w:sz w:val="16"/>
                              <w:szCs w:val="16"/>
                            </w:rPr>
                            <w:t>Vendors Develop Proposals</w:t>
                          </w:r>
                        </w:p>
                      </w:txbxContent>
                    </v:textbox>
                  </v:shape>
                  <v:shape id="Arrow: Pentagon 313071128" o:spid="_x0000_s1056" type="#_x0000_t15" style="width:22781;height:8068;mso-wrap-style:square;position:absolute;visibility:visible;v-text-anchor:middle" adj="21600" filled="f" stroked="f" strokeweight="1.5pt">
                    <v:textbox>
                      <w:txbxContent>
                        <w:p w:rsidR="00B426BA" w:rsidRPr="005D70EB" w:rsidP="004F191D" w14:paraId="405792A2" w14:textId="77777777">
                          <w:pPr>
                            <w:spacing w:after="0"/>
                            <w:jc w:val="center"/>
                            <w:textAlignment w:val="baseline"/>
                            <w:rPr>
                              <w:rFonts w:ascii="Aptos ExtraBold" w:hAnsi="Aptos ExtraBold"/>
                              <w:color w:val="002D59" w:themeColor="accent3"/>
                              <w:sz w:val="16"/>
                              <w:szCs w:val="16"/>
                            </w:rPr>
                          </w:pPr>
                          <w:r w:rsidRPr="005D70EB">
                            <w:rPr>
                              <w:rFonts w:ascii="Aptos ExtraBold" w:hAnsi="Aptos ExtraBold"/>
                              <w:color w:val="002D59" w:themeColor="accent3"/>
                              <w:sz w:val="16"/>
                              <w:szCs w:val="16"/>
                            </w:rPr>
                            <w:t>Local Governments Develop RFP</w:t>
                          </w:r>
                        </w:p>
                        <w:p w:rsidR="00B426BA" w:rsidRPr="005D70EB" w:rsidP="00B426BA" w14:paraId="7AA1284A" w14:textId="77777777"/>
                        <w:p w:rsidR="00B426BA" w:rsidRPr="005D70EB" w:rsidP="00B426BA" w14:paraId="1393A994" w14:textId="77777777">
                          <w:pPr>
                            <w:jc w:val="center"/>
                            <w:textAlignment w:val="baseline"/>
                            <w:rPr>
                              <w:rFonts w:ascii="Aptos ExtraBold" w:hAnsi="Aptos ExtraBold"/>
                              <w:color w:val="002D59" w:themeColor="accent3"/>
                              <w:sz w:val="16"/>
                              <w:szCs w:val="16"/>
                            </w:rPr>
                          </w:pPr>
                          <w:r w:rsidRPr="005D70EB">
                            <w:rPr>
                              <w:rFonts w:ascii="Aptos ExtraBold" w:hAnsi="Aptos ExtraBold"/>
                              <w:color w:val="002D59" w:themeColor="accent3"/>
                              <w:sz w:val="16"/>
                              <w:szCs w:val="16"/>
                            </w:rPr>
                            <w:t>Local Governments Develop RFP</w:t>
                          </w:r>
                        </w:p>
                        <w:p w:rsidR="00A532AA" w:rsidRPr="005D70EB" w14:paraId="22DD4EA3" w14:textId="77777777"/>
                        <w:p w:rsidR="00B426BA" w:rsidRPr="005D70EB" w:rsidP="00B426BA" w14:paraId="0D3EB541" w14:textId="1F1E7BB7">
                          <w:pPr>
                            <w:jc w:val="center"/>
                            <w:textAlignment w:val="baseline"/>
                            <w:rPr>
                              <w:rFonts w:ascii="Aptos ExtraBold" w:hAnsi="Aptos ExtraBold"/>
                              <w:color w:val="002D59" w:themeColor="accent3"/>
                              <w:sz w:val="16"/>
                              <w:szCs w:val="16"/>
                            </w:rPr>
                          </w:pPr>
                          <w:r w:rsidRPr="005D70EB">
                            <w:rPr>
                              <w:rFonts w:ascii="Aptos ExtraBold" w:hAnsi="Aptos ExtraBold"/>
                              <w:color w:val="002D59" w:themeColor="accent3"/>
                              <w:sz w:val="16"/>
                              <w:szCs w:val="16"/>
                            </w:rPr>
                            <w:t>Local Governments Develop RFP</w:t>
                          </w:r>
                        </w:p>
                        <w:p w:rsidR="00B426BA" w:rsidRPr="005D70EB" w:rsidP="00B426BA" w14:paraId="39BC4905" w14:textId="77777777"/>
                        <w:p w:rsidR="00B426BA" w:rsidRPr="005D70EB" w:rsidP="00B426BA" w14:paraId="074A0675" w14:textId="77777777">
                          <w:pPr>
                            <w:jc w:val="center"/>
                            <w:textAlignment w:val="baseline"/>
                            <w:rPr>
                              <w:rFonts w:ascii="Aptos ExtraBold" w:hAnsi="Aptos ExtraBold"/>
                              <w:color w:val="002D59" w:themeColor="accent3"/>
                              <w:sz w:val="16"/>
                              <w:szCs w:val="16"/>
                            </w:rPr>
                          </w:pPr>
                          <w:r w:rsidRPr="005D70EB">
                            <w:rPr>
                              <w:rFonts w:ascii="Aptos ExtraBold" w:hAnsi="Aptos ExtraBold"/>
                              <w:color w:val="002D59" w:themeColor="accent3"/>
                              <w:sz w:val="16"/>
                              <w:szCs w:val="16"/>
                            </w:rPr>
                            <w:t>Local Governments Develop RFP</w:t>
                          </w:r>
                        </w:p>
                      </w:txbxContent>
                    </v:textbox>
                  </v:shape>
                  <v:rect id="Rectangle 117776899" o:spid="_x0000_s1057" style="width:20749;height:8072;left:83900;mso-wrap-style:square;position:absolute;visibility:visible;v-text-anchor:middle" filled="f" stroked="f" strokeweight="1.5pt">
                    <v:textbox>
                      <w:txbxContent>
                        <w:p w:rsidR="00B426BA" w:rsidRPr="005D70EB" w:rsidP="004F191D" w14:paraId="5F00A62A" w14:textId="77777777">
                          <w:pPr>
                            <w:spacing w:after="0"/>
                            <w:jc w:val="center"/>
                            <w:textAlignment w:val="baseline"/>
                            <w:rPr>
                              <w:rFonts w:ascii="Aptos ExtraBold" w:hAnsi="Aptos ExtraBold"/>
                              <w:color w:val="00B0F0"/>
                              <w:sz w:val="16"/>
                              <w:szCs w:val="16"/>
                            </w:rPr>
                          </w:pPr>
                          <w:r w:rsidRPr="005D70EB">
                            <w:rPr>
                              <w:rFonts w:ascii="Aptos ExtraBold" w:hAnsi="Aptos ExtraBold"/>
                              <w:color w:val="00B0F0"/>
                              <w:sz w:val="16"/>
                              <w:szCs w:val="16"/>
                            </w:rPr>
                            <w:t>Transition &amp; Implementation</w:t>
                          </w:r>
                        </w:p>
                      </w:txbxContent>
                    </v:textbox>
                  </v:rect>
                </v:group>
                <w10:wrap type="none"/>
                <w10:anchorlock/>
              </v:group>
            </w:pict>
          </mc:Fallback>
        </mc:AlternateContent>
      </w:r>
    </w:p>
    <w:p w:rsidR="00D37A8F" w:rsidRPr="005D70EB" w:rsidP="00964210" w14:paraId="465B40F2" w14:textId="424A7A0E">
      <w:pPr>
        <w:pStyle w:val="BodyText"/>
      </w:pPr>
      <w:r w:rsidRPr="005D70EB">
        <w:t xml:space="preserve">Many communities benefit from </w:t>
      </w:r>
      <w:r w:rsidRPr="005D70EB" w:rsidR="005E73F6">
        <w:t>consulting services</w:t>
      </w:r>
      <w:r w:rsidRPr="005D70EB">
        <w:t xml:space="preserve"> </w:t>
      </w:r>
      <w:r w:rsidRPr="005D70EB" w:rsidR="005E73F6">
        <w:t>when</w:t>
      </w:r>
      <w:r w:rsidRPr="005D70EB">
        <w:t xml:space="preserve"> developing their bid processes and documents. Consultants bring broad experience </w:t>
      </w:r>
      <w:r w:rsidRPr="005D70EB" w:rsidR="00D811CF">
        <w:t xml:space="preserve">and subject matter expertise in </w:t>
      </w:r>
      <w:r w:rsidRPr="005D70EB" w:rsidR="00AE5CCE">
        <w:t xml:space="preserve">the </w:t>
      </w:r>
      <w:r w:rsidRPr="005D70EB" w:rsidR="00787557">
        <w:t>procurement of solid waste collection services</w:t>
      </w:r>
      <w:r w:rsidRPr="005D70EB" w:rsidR="005D2208">
        <w:t>. They can</w:t>
      </w:r>
      <w:r w:rsidRPr="005D70EB">
        <w:t xml:space="preserve"> use ready language, document structures, and procedures from their work with other communities </w:t>
      </w:r>
      <w:r w:rsidRPr="005D70EB" w:rsidR="005D2208">
        <w:t>to guide</w:t>
      </w:r>
      <w:r w:rsidRPr="005D70EB">
        <w:t xml:space="preserve"> a complex procurement process. Consultants may also have industry relationships that can attract potential bidders to an opportunity, increasing </w:t>
      </w:r>
      <w:r w:rsidRPr="005D70EB" w:rsidR="005D2208">
        <w:t xml:space="preserve">the </w:t>
      </w:r>
      <w:r w:rsidRPr="005D70EB" w:rsidR="00760C13">
        <w:t>city</w:t>
      </w:r>
      <w:r w:rsidRPr="005D70EB" w:rsidR="005D2208">
        <w:t>'s options</w:t>
      </w:r>
      <w:r w:rsidRPr="005D70EB">
        <w:t>.</w:t>
      </w:r>
    </w:p>
    <w:p w:rsidR="00A25784" w:rsidRPr="005D70EB" w14:paraId="787BDB17" w14:textId="3A00D3D7">
      <w:pPr>
        <w:pStyle w:val="Heading2"/>
      </w:pPr>
      <w:bookmarkStart w:id="72" w:name="_Toc195181281"/>
      <w:bookmarkStart w:id="73" w:name="_Toc195280235"/>
      <w:bookmarkStart w:id="74" w:name="_Toc195458614"/>
      <w:bookmarkStart w:id="75" w:name="_Toc195501792"/>
      <w:bookmarkStart w:id="76" w:name="_Toc195503200"/>
      <w:bookmarkStart w:id="77" w:name="_Toc195505353"/>
      <w:bookmarkStart w:id="78" w:name="_Toc199235114"/>
      <w:r w:rsidRPr="005D70EB">
        <w:t>Selecting the Procurement Team</w:t>
      </w:r>
      <w:bookmarkEnd w:id="72"/>
      <w:bookmarkEnd w:id="73"/>
      <w:bookmarkEnd w:id="74"/>
      <w:bookmarkEnd w:id="75"/>
      <w:bookmarkEnd w:id="76"/>
      <w:bookmarkEnd w:id="77"/>
      <w:bookmarkEnd w:id="78"/>
    </w:p>
    <w:p w:rsidR="00626A68" w:rsidRPr="005D70EB" w:rsidP="00A150B5" w14:paraId="3909A3C4" w14:textId="7ABE3917">
      <w:pPr>
        <w:pStyle w:val="BodyText"/>
      </w:pPr>
      <w:r w:rsidRPr="005D70EB">
        <w:t xml:space="preserve">An </w:t>
      </w:r>
      <w:r w:rsidRPr="005D70EB" w:rsidR="005D2208">
        <w:t>essential</w:t>
      </w:r>
      <w:r w:rsidRPr="005D70EB">
        <w:t xml:space="preserve"> step in the procurement process is to select team members who will assist in the RFP </w:t>
      </w:r>
      <w:r w:rsidRPr="005D70EB" w:rsidR="002F51CC">
        <w:t xml:space="preserve">process. The team </w:t>
      </w:r>
      <w:r w:rsidRPr="005D70EB" w:rsidR="005D2208">
        <w:t>members'</w:t>
      </w:r>
      <w:r w:rsidRPr="005D70EB" w:rsidR="002F51CC">
        <w:t xml:space="preserve"> responsibilities will vary</w:t>
      </w:r>
      <w:r w:rsidRPr="005D70EB" w:rsidR="005D2208">
        <w:t>, including</w:t>
      </w:r>
      <w:r w:rsidRPr="005D70EB" w:rsidR="002F51CC">
        <w:t xml:space="preserve"> developing the RFP, facilitating the procurement process, and evaluating the proposals. </w:t>
      </w:r>
      <w:r w:rsidRPr="005D70EB" w:rsidR="001C43E8">
        <w:t xml:space="preserve">Five to nine team members are recommended to </w:t>
      </w:r>
      <w:r w:rsidRPr="005D70EB" w:rsidR="005D2208">
        <w:t>assess</w:t>
      </w:r>
      <w:r w:rsidRPr="005D70EB" w:rsidR="001C43E8">
        <w:t xml:space="preserve"> the </w:t>
      </w:r>
      <w:r w:rsidRPr="005D70EB" w:rsidR="001C43E8">
        <w:t>proposals</w:t>
      </w:r>
      <w:r w:rsidRPr="005D70EB" w:rsidR="001C43E8">
        <w:t xml:space="preserve"> and an odd number is needed</w:t>
      </w:r>
      <w:r w:rsidRPr="005D70EB" w:rsidR="00B13C94">
        <w:t xml:space="preserve"> for </w:t>
      </w:r>
      <w:r w:rsidRPr="005D70EB" w:rsidR="00B13C94">
        <w:t>tie-breaking</w:t>
      </w:r>
      <w:r w:rsidRPr="005D70EB" w:rsidR="00B13C94">
        <w:t xml:space="preserve">. </w:t>
      </w:r>
      <w:r w:rsidRPr="005D70EB">
        <w:rPr>
          <w:highlight w:val="yellow"/>
        </w:rPr>
        <w:fldChar w:fldCharType="begin"/>
      </w:r>
      <w:r w:rsidRPr="005D70EB">
        <w:instrText xml:space="preserve"> REF _Ref192772404 \h </w:instrText>
      </w:r>
      <w:r w:rsidRPr="005D70EB" w:rsidR="00A150B5">
        <w:rPr>
          <w:highlight w:val="yellow"/>
        </w:rPr>
        <w:instrText xml:space="preserve"> \* MERGEFORMAT </w:instrText>
      </w:r>
      <w:r w:rsidRPr="005D70EB">
        <w:rPr>
          <w:highlight w:val="yellow"/>
        </w:rPr>
        <w:fldChar w:fldCharType="separate"/>
      </w:r>
      <w:r w:rsidRPr="005D70EB" w:rsidR="00B945CA">
        <w:t xml:space="preserve">Table </w:t>
      </w:r>
      <w:r w:rsidR="00B945CA">
        <w:rPr>
          <w:rFonts w:hint="eastAsia"/>
        </w:rPr>
        <w:t>2</w:t>
      </w:r>
      <w:r w:rsidR="00B945CA">
        <w:rPr>
          <w:rFonts w:hint="eastAsia"/>
        </w:rPr>
        <w:noBreakHyphen/>
        <w:t>3</w:t>
      </w:r>
      <w:r w:rsidRPr="005D70EB">
        <w:rPr>
          <w:highlight w:val="yellow"/>
        </w:rPr>
        <w:fldChar w:fldCharType="end"/>
      </w:r>
      <w:r w:rsidRPr="005D70EB">
        <w:t xml:space="preserve"> </w:t>
      </w:r>
      <w:r w:rsidRPr="005D70EB" w:rsidR="00B13C94">
        <w:t xml:space="preserve">provides a list of potential procurement team members. </w:t>
      </w:r>
    </w:p>
    <w:p w:rsidR="00626A68" w:rsidRPr="005D70EB" w:rsidP="00A67013" w14:paraId="3F90111C" w14:textId="5562919F">
      <w:pPr>
        <w:pStyle w:val="Caption"/>
        <w:jc w:val="center"/>
        <w:rPr>
          <w:rFonts w:hint="eastAsia"/>
          <w:sz w:val="20"/>
          <w:szCs w:val="20"/>
        </w:rPr>
      </w:pPr>
      <w:bookmarkStart w:id="79" w:name="_Ref192772404"/>
      <w:bookmarkStart w:id="80" w:name="_Toc199235228"/>
      <w:r w:rsidRPr="005D70EB">
        <w:rPr>
          <w:sz w:val="20"/>
          <w:szCs w:val="20"/>
        </w:rPr>
        <w:t xml:space="preserve">Table </w:t>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STYLEREF 1 \s</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2</w:t>
      </w:r>
      <w:r w:rsidR="00B25950">
        <w:rPr>
          <w:rFonts w:hint="eastAsia"/>
          <w:sz w:val="20"/>
          <w:szCs w:val="20"/>
        </w:rPr>
        <w:fldChar w:fldCharType="end"/>
      </w:r>
      <w:r w:rsidR="00B25950">
        <w:rPr>
          <w:rFonts w:hint="eastAsia"/>
          <w:sz w:val="20"/>
          <w:szCs w:val="20"/>
        </w:rPr>
        <w:noBreakHyphen/>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SEQ Table \* ARABIC \s 1</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3</w:t>
      </w:r>
      <w:r w:rsidR="00B25950">
        <w:rPr>
          <w:rFonts w:hint="eastAsia"/>
          <w:sz w:val="20"/>
          <w:szCs w:val="20"/>
        </w:rPr>
        <w:fldChar w:fldCharType="end"/>
      </w:r>
      <w:bookmarkEnd w:id="79"/>
      <w:r w:rsidRPr="005D70EB">
        <w:rPr>
          <w:sz w:val="20"/>
          <w:szCs w:val="20"/>
        </w:rPr>
        <w:t>:</w:t>
      </w:r>
      <w:r w:rsidRPr="005D70EB" w:rsidR="00E01B90">
        <w:rPr>
          <w:sz w:val="20"/>
          <w:szCs w:val="20"/>
        </w:rPr>
        <w:tab/>
      </w:r>
      <w:r w:rsidRPr="005D70EB">
        <w:rPr>
          <w:sz w:val="20"/>
          <w:szCs w:val="20"/>
        </w:rPr>
        <w:t>Procurement Team Selection</w:t>
      </w:r>
      <w:bookmarkEnd w:id="80"/>
    </w:p>
    <w:tbl>
      <w:tblPr>
        <w:tblStyle w:val="TableGrid"/>
        <w:tblW w:w="0" w:type="auto"/>
        <w:jc w:val="center"/>
        <w:tblLook w:val="04A0"/>
      </w:tblPr>
      <w:tblGrid>
        <w:gridCol w:w="1975"/>
        <w:gridCol w:w="5220"/>
      </w:tblGrid>
      <w:tr w14:paraId="66FB52AB" w14:textId="77777777" w:rsidTr="00964210">
        <w:tblPrEx>
          <w:tblW w:w="0" w:type="auto"/>
          <w:jc w:val="center"/>
          <w:tblLook w:val="04A0"/>
        </w:tblPrEx>
        <w:trPr>
          <w:tblHeader/>
          <w:jc w:val="center"/>
        </w:trPr>
        <w:tc>
          <w:tcPr>
            <w:tcW w:w="7195" w:type="dxa"/>
            <w:gridSpan w:val="2"/>
          </w:tcPr>
          <w:p w:rsidR="00964210" w:rsidRPr="005D70EB" w:rsidP="00964210" w14:paraId="05B0B423" w14:textId="708E1D49">
            <w:pPr>
              <w:pStyle w:val="BodyText"/>
              <w:jc w:val="center"/>
            </w:pPr>
            <w:r w:rsidRPr="005D70EB">
              <w:t>Potential Procurement Team Members</w:t>
            </w:r>
          </w:p>
        </w:tc>
      </w:tr>
      <w:tr w14:paraId="6FCC7906" w14:textId="77777777" w:rsidTr="00C1739F">
        <w:tblPrEx>
          <w:tblW w:w="0" w:type="auto"/>
          <w:jc w:val="center"/>
          <w:tblLook w:val="04A0"/>
        </w:tblPrEx>
        <w:trPr>
          <w:jc w:val="center"/>
        </w:trPr>
        <w:tc>
          <w:tcPr>
            <w:tcW w:w="1975" w:type="dxa"/>
            <w:shd w:val="clear" w:color="auto" w:fill="F2F2F2" w:themeFill="background2" w:themeFillShade="F2"/>
          </w:tcPr>
          <w:p w:rsidR="00626A68" w:rsidRPr="005D70EB" w:rsidP="006247D1" w14:paraId="529F4D8D" w14:textId="43D335D3">
            <w:pPr>
              <w:pStyle w:val="BodyText"/>
              <w:rPr>
                <w:b/>
                <w:bCs/>
              </w:rPr>
            </w:pPr>
            <w:r w:rsidRPr="005D70EB">
              <w:rPr>
                <w:b/>
                <w:bCs/>
              </w:rPr>
              <w:t>Recommended</w:t>
            </w:r>
          </w:p>
        </w:tc>
        <w:tc>
          <w:tcPr>
            <w:tcW w:w="5220" w:type="dxa"/>
          </w:tcPr>
          <w:p w:rsidR="00626A68" w:rsidRPr="005D70EB" w:rsidP="00A150B5" w14:paraId="69E6B390" w14:textId="77777777">
            <w:pPr>
              <w:pStyle w:val="ListBullet"/>
              <w:jc w:val="left"/>
            </w:pPr>
            <w:r w:rsidRPr="005D70EB">
              <w:t>Public Works or Solid Waste Department</w:t>
            </w:r>
          </w:p>
          <w:p w:rsidR="00626A68" w:rsidRPr="005D70EB" w:rsidP="00A150B5" w14:paraId="282CFD72" w14:textId="5AC27753">
            <w:pPr>
              <w:pStyle w:val="ListBullet"/>
              <w:jc w:val="left"/>
            </w:pPr>
            <w:r w:rsidRPr="005D70EB">
              <w:t>Solid Waste Coordinator</w:t>
            </w:r>
          </w:p>
          <w:p w:rsidR="00626A68" w:rsidRPr="005D70EB" w:rsidP="00A150B5" w14:paraId="08B14AE9" w14:textId="77777777">
            <w:pPr>
              <w:pStyle w:val="ListBullet"/>
              <w:jc w:val="left"/>
            </w:pPr>
            <w:r w:rsidRPr="005D70EB">
              <w:t>Recycling Coordinator</w:t>
            </w:r>
          </w:p>
          <w:p w:rsidR="00626A68" w:rsidRPr="005D70EB" w:rsidP="00A150B5" w14:paraId="473AD154" w14:textId="77777777">
            <w:pPr>
              <w:pStyle w:val="ListBullet"/>
              <w:jc w:val="left"/>
            </w:pPr>
            <w:r w:rsidRPr="005D70EB">
              <w:t xml:space="preserve">City Manager or </w:t>
            </w:r>
            <w:r w:rsidRPr="005D70EB">
              <w:t>designee</w:t>
            </w:r>
          </w:p>
          <w:p w:rsidR="00626A68" w:rsidRPr="005D70EB" w:rsidP="00A150B5" w14:paraId="46A93599" w14:textId="77777777">
            <w:pPr>
              <w:pStyle w:val="ListBullet"/>
              <w:jc w:val="left"/>
            </w:pPr>
            <w:r w:rsidRPr="005D70EB">
              <w:t>Billing and Customer Service</w:t>
            </w:r>
          </w:p>
          <w:p w:rsidR="00626A68" w:rsidRPr="005D70EB" w:rsidP="00A150B5" w14:paraId="436927B7" w14:textId="77777777">
            <w:pPr>
              <w:pStyle w:val="ListBullet"/>
              <w:jc w:val="left"/>
            </w:pPr>
            <w:r w:rsidRPr="005D70EB">
              <w:t>Purchasing Department</w:t>
            </w:r>
          </w:p>
          <w:p w:rsidR="00626A68" w:rsidRPr="005D70EB" w:rsidP="00A150B5" w14:paraId="446EF57C" w14:textId="207FC8B9">
            <w:pPr>
              <w:pStyle w:val="ListBullet"/>
              <w:jc w:val="left"/>
            </w:pPr>
            <w:r w:rsidRPr="005D70EB">
              <w:t>Legal Department or outside counsel</w:t>
            </w:r>
          </w:p>
        </w:tc>
      </w:tr>
      <w:tr w14:paraId="2B0BFBC6" w14:textId="77777777" w:rsidTr="00C1739F">
        <w:tblPrEx>
          <w:tblW w:w="0" w:type="auto"/>
          <w:jc w:val="center"/>
          <w:tblLook w:val="04A0"/>
        </w:tblPrEx>
        <w:trPr>
          <w:jc w:val="center"/>
        </w:trPr>
        <w:tc>
          <w:tcPr>
            <w:tcW w:w="1975" w:type="dxa"/>
            <w:shd w:val="clear" w:color="auto" w:fill="F2F2F2" w:themeFill="background2" w:themeFillShade="F2"/>
          </w:tcPr>
          <w:p w:rsidR="00626A68" w:rsidRPr="005D70EB" w:rsidP="006247D1" w14:paraId="124BD95D" w14:textId="1DF27B21">
            <w:pPr>
              <w:pStyle w:val="BodyText"/>
              <w:rPr>
                <w:b/>
                <w:bCs/>
              </w:rPr>
            </w:pPr>
            <w:r w:rsidRPr="005D70EB">
              <w:rPr>
                <w:b/>
                <w:bCs/>
              </w:rPr>
              <w:t>Optional</w:t>
            </w:r>
          </w:p>
        </w:tc>
        <w:tc>
          <w:tcPr>
            <w:tcW w:w="5220" w:type="dxa"/>
          </w:tcPr>
          <w:p w:rsidR="00626A68" w:rsidRPr="005D70EB" w:rsidP="00A150B5" w14:paraId="64050867" w14:textId="2914B0B2">
            <w:pPr>
              <w:pStyle w:val="ListBullet"/>
              <w:jc w:val="left"/>
            </w:pPr>
            <w:r w:rsidRPr="005D70EB">
              <w:t>Elected officials</w:t>
            </w:r>
          </w:p>
          <w:p w:rsidR="00626A68" w:rsidRPr="005D70EB" w:rsidP="00A150B5" w14:paraId="476742D4" w14:textId="77777777">
            <w:pPr>
              <w:pStyle w:val="ListBullet"/>
              <w:jc w:val="left"/>
            </w:pPr>
            <w:r w:rsidRPr="005D70EB">
              <w:t>Citizen group representatives</w:t>
            </w:r>
          </w:p>
          <w:p w:rsidR="00626A68" w:rsidRPr="005D70EB" w:rsidP="00A150B5" w14:paraId="02DE73C5" w14:textId="0CEA3F5E">
            <w:pPr>
              <w:pStyle w:val="ListBullet"/>
              <w:jc w:val="left"/>
            </w:pPr>
            <w:r w:rsidRPr="005D70EB">
              <w:t>Consultant or outside advisor</w:t>
            </w:r>
          </w:p>
        </w:tc>
      </w:tr>
    </w:tbl>
    <w:p w:rsidR="006247D1" w:rsidRPr="005D70EB" w:rsidP="006247D1" w14:paraId="057DC9F9" w14:textId="0BB912E7">
      <w:pPr>
        <w:pStyle w:val="BodyText"/>
      </w:pPr>
    </w:p>
    <w:p w:rsidR="004315E2" w:rsidRPr="005D70EB" w:rsidP="004315E2" w14:paraId="282113BF" w14:textId="1AAF3DA4">
      <w:pPr>
        <w:pStyle w:val="Heading2"/>
        <w:rPr>
          <w:rFonts w:asciiTheme="minorHAnsi" w:hAnsiTheme="minorHAnsi"/>
        </w:rPr>
      </w:pPr>
      <w:bookmarkStart w:id="81" w:name="_Ref193436227"/>
      <w:bookmarkStart w:id="82" w:name="_Toc195181282"/>
      <w:bookmarkStart w:id="83" w:name="_Toc195280236"/>
      <w:bookmarkStart w:id="84" w:name="_Toc195458615"/>
      <w:bookmarkStart w:id="85" w:name="_Toc195501793"/>
      <w:bookmarkStart w:id="86" w:name="_Toc195503201"/>
      <w:bookmarkStart w:id="87" w:name="_Toc195505354"/>
      <w:bookmarkStart w:id="88" w:name="_Toc199235115"/>
      <w:r w:rsidRPr="005D70EB">
        <w:rPr>
          <w:rFonts w:asciiTheme="minorHAnsi" w:hAnsiTheme="minorHAnsi"/>
        </w:rPr>
        <w:t>Schedule</w:t>
      </w:r>
      <w:bookmarkEnd w:id="81"/>
      <w:bookmarkEnd w:id="82"/>
      <w:bookmarkEnd w:id="83"/>
      <w:bookmarkEnd w:id="84"/>
      <w:bookmarkEnd w:id="85"/>
      <w:bookmarkEnd w:id="86"/>
      <w:bookmarkEnd w:id="87"/>
      <w:bookmarkEnd w:id="88"/>
    </w:p>
    <w:p w:rsidR="00E32E2E" w:rsidRPr="005D70EB" w:rsidP="00FD5458" w14:paraId="5017E14C" w14:textId="04D2D62C">
      <w:pPr>
        <w:rPr>
          <w:rFonts w:ascii="Aptos" w:hAnsi="Aptos"/>
        </w:rPr>
      </w:pPr>
      <w:r w:rsidRPr="005D70EB">
        <w:rPr>
          <w:rFonts w:ascii="Aptos" w:hAnsi="Aptos"/>
        </w:rPr>
        <w:t>The competitiveness of the local solid waste management market and the availability of service capacity in the region are</w:t>
      </w:r>
      <w:r w:rsidRPr="005D70EB" w:rsidR="00FD5458">
        <w:rPr>
          <w:rFonts w:ascii="Aptos" w:hAnsi="Aptos"/>
        </w:rPr>
        <w:t xml:space="preserve"> key factor</w:t>
      </w:r>
      <w:r w:rsidRPr="005D70EB">
        <w:rPr>
          <w:rFonts w:ascii="Aptos" w:hAnsi="Aptos"/>
        </w:rPr>
        <w:t>s</w:t>
      </w:r>
      <w:r w:rsidRPr="005D70EB" w:rsidR="00FD5458">
        <w:rPr>
          <w:rFonts w:ascii="Aptos" w:hAnsi="Aptos"/>
        </w:rPr>
        <w:t xml:space="preserve"> in determining how much time is needed for the procurement process. For example, </w:t>
      </w:r>
      <w:r w:rsidRPr="005D70EB" w:rsidR="005D2208">
        <w:rPr>
          <w:rFonts w:ascii="Aptos" w:hAnsi="Aptos"/>
        </w:rPr>
        <w:t>suppose multiple regional solid waste collection companies have ex</w:t>
      </w:r>
      <w:r w:rsidRPr="005D70EB" w:rsidR="00941DA5">
        <w:rPr>
          <w:rFonts w:ascii="Aptos" w:hAnsi="Aptos"/>
        </w:rPr>
        <w:t>isting operations in the area</w:t>
      </w:r>
      <w:r w:rsidRPr="005D70EB" w:rsidR="005D2208">
        <w:rPr>
          <w:rFonts w:ascii="Aptos" w:hAnsi="Aptos"/>
        </w:rPr>
        <w:t>. In that case,</w:t>
      </w:r>
      <w:r w:rsidRPr="005D70EB" w:rsidR="00FD5458">
        <w:rPr>
          <w:rFonts w:ascii="Aptos" w:hAnsi="Aptos"/>
        </w:rPr>
        <w:t xml:space="preserve"> the procurement process will require less time since </w:t>
      </w:r>
      <w:r w:rsidRPr="005D70EB" w:rsidR="00941DA5">
        <w:rPr>
          <w:rFonts w:ascii="Aptos" w:hAnsi="Aptos"/>
        </w:rPr>
        <w:t>several existing</w:t>
      </w:r>
      <w:r w:rsidRPr="005D70EB" w:rsidR="00FD5458">
        <w:rPr>
          <w:rFonts w:ascii="Aptos" w:hAnsi="Aptos"/>
        </w:rPr>
        <w:t xml:space="preserve"> solid waste </w:t>
      </w:r>
      <w:r w:rsidRPr="005D70EB" w:rsidR="00FE4919">
        <w:rPr>
          <w:rFonts w:ascii="Aptos" w:hAnsi="Aptos"/>
        </w:rPr>
        <w:t>collection</w:t>
      </w:r>
      <w:r w:rsidRPr="005D70EB" w:rsidR="00FD5458">
        <w:rPr>
          <w:rFonts w:ascii="Aptos" w:hAnsi="Aptos"/>
        </w:rPr>
        <w:t xml:space="preserve"> companies are already in place. On the other hand, if there is a need to build a new operation based on the outcome of the procurement process, more time would be required to allow the solid waste </w:t>
      </w:r>
      <w:r w:rsidRPr="005D70EB" w:rsidR="002E680C">
        <w:rPr>
          <w:rFonts w:ascii="Aptos" w:hAnsi="Aptos"/>
        </w:rPr>
        <w:t xml:space="preserve">management service provider </w:t>
      </w:r>
      <w:r w:rsidRPr="005D70EB" w:rsidR="00FD5458">
        <w:rPr>
          <w:rFonts w:ascii="Aptos" w:hAnsi="Aptos"/>
        </w:rPr>
        <w:t xml:space="preserve">to </w:t>
      </w:r>
      <w:r w:rsidRPr="005D70EB" w:rsidR="00C02B55">
        <w:rPr>
          <w:rFonts w:ascii="Aptos" w:hAnsi="Aptos"/>
        </w:rPr>
        <w:t>purchase, lease, or build facilities, hire and train staff, purchase equipment, and prepare for service delivery</w:t>
      </w:r>
      <w:r w:rsidRPr="005D70EB" w:rsidR="00FD5458">
        <w:rPr>
          <w:rFonts w:ascii="Aptos" w:hAnsi="Aptos"/>
        </w:rPr>
        <w:t xml:space="preserve">. </w:t>
      </w:r>
    </w:p>
    <w:p w:rsidR="008F739A" w:rsidRPr="005D70EB" w:rsidP="00FD5458" w14:paraId="251F4971" w14:textId="6654EAEA">
      <w:pPr>
        <w:rPr>
          <w:rFonts w:ascii="Aptos" w:hAnsi="Aptos"/>
        </w:rPr>
      </w:pPr>
      <w:r w:rsidRPr="005D70EB">
        <w:rPr>
          <w:rFonts w:ascii="Aptos" w:hAnsi="Aptos"/>
        </w:rPr>
        <w:t xml:space="preserve">Before starting </w:t>
      </w:r>
      <w:r w:rsidRPr="005D70EB" w:rsidR="00594467">
        <w:rPr>
          <w:rFonts w:ascii="Aptos" w:hAnsi="Aptos"/>
        </w:rPr>
        <w:t>an</w:t>
      </w:r>
      <w:r w:rsidRPr="005D70EB">
        <w:rPr>
          <w:rFonts w:ascii="Aptos" w:hAnsi="Aptos"/>
        </w:rPr>
        <w:t xml:space="preserve"> RFP process, </w:t>
      </w:r>
      <w:r w:rsidRPr="005D70EB" w:rsidR="00760C13">
        <w:rPr>
          <w:rFonts w:ascii="Aptos" w:hAnsi="Aptos"/>
        </w:rPr>
        <w:t>cities</w:t>
      </w:r>
      <w:r w:rsidRPr="005D70EB">
        <w:rPr>
          <w:rFonts w:ascii="Aptos" w:hAnsi="Aptos"/>
        </w:rPr>
        <w:t xml:space="preserve"> may talk with companies in the local area </w:t>
      </w:r>
      <w:r w:rsidRPr="005D70EB" w:rsidR="006B3DB8">
        <w:rPr>
          <w:rFonts w:ascii="Aptos" w:hAnsi="Aptos"/>
        </w:rPr>
        <w:t>about</w:t>
      </w:r>
      <w:r w:rsidRPr="005D70EB">
        <w:rPr>
          <w:rFonts w:ascii="Aptos" w:hAnsi="Aptos"/>
        </w:rPr>
        <w:t xml:space="preserve"> their existing operations</w:t>
      </w:r>
      <w:r w:rsidRPr="005D70EB" w:rsidR="006B3DB8">
        <w:rPr>
          <w:rFonts w:ascii="Aptos" w:hAnsi="Aptos"/>
        </w:rPr>
        <w:t xml:space="preserve"> and capabilities to understand </w:t>
      </w:r>
      <w:r w:rsidRPr="005D70EB" w:rsidR="00E6333A">
        <w:rPr>
          <w:rFonts w:ascii="Aptos" w:hAnsi="Aptos"/>
        </w:rPr>
        <w:t xml:space="preserve">the </w:t>
      </w:r>
      <w:r w:rsidRPr="005D70EB" w:rsidR="006B3DB8">
        <w:rPr>
          <w:rFonts w:ascii="Aptos" w:hAnsi="Aptos"/>
        </w:rPr>
        <w:t xml:space="preserve">approximate time frames needed to </w:t>
      </w:r>
      <w:r w:rsidRPr="005D70EB" w:rsidR="00594467">
        <w:rPr>
          <w:rFonts w:ascii="Aptos" w:hAnsi="Aptos"/>
        </w:rPr>
        <w:t xml:space="preserve">move through RFP, contracting, and service implementation. </w:t>
      </w:r>
      <w:r w:rsidRPr="005D70EB" w:rsidR="00760C13">
        <w:rPr>
          <w:rFonts w:ascii="Aptos" w:hAnsi="Aptos"/>
        </w:rPr>
        <w:t>Cities</w:t>
      </w:r>
      <w:r w:rsidRPr="005D70EB" w:rsidR="00594467">
        <w:rPr>
          <w:rFonts w:ascii="Aptos" w:hAnsi="Aptos"/>
        </w:rPr>
        <w:t xml:space="preserve"> can work </w:t>
      </w:r>
      <w:r w:rsidRPr="005D70EB" w:rsidR="00E6333A">
        <w:rPr>
          <w:rFonts w:ascii="Aptos" w:hAnsi="Aptos"/>
        </w:rPr>
        <w:t>backward</w:t>
      </w:r>
      <w:r w:rsidRPr="005D70EB" w:rsidR="00594467">
        <w:rPr>
          <w:rFonts w:ascii="Aptos" w:hAnsi="Aptos"/>
        </w:rPr>
        <w:t xml:space="preserve"> from a projected service start date to</w:t>
      </w:r>
      <w:r w:rsidRPr="005D70EB" w:rsidR="00F46412">
        <w:rPr>
          <w:rFonts w:ascii="Aptos" w:hAnsi="Aptos"/>
        </w:rPr>
        <w:t xml:space="preserve"> when an RFP needs to be issued to meet the desired timeline.</w:t>
      </w:r>
      <w:r w:rsidRPr="005D70EB" w:rsidR="00B3048A">
        <w:rPr>
          <w:rFonts w:ascii="Aptos" w:hAnsi="Aptos"/>
        </w:rPr>
        <w:t xml:space="preserve"> </w:t>
      </w:r>
      <w:r w:rsidRPr="005D70EB">
        <w:rPr>
          <w:rFonts w:ascii="Aptos" w:hAnsi="Aptos"/>
        </w:rPr>
        <w:t>Procuring new vehicles is often the critical path for service implementation</w:t>
      </w:r>
      <w:r w:rsidRPr="005D70EB" w:rsidR="00FE4919">
        <w:rPr>
          <w:rFonts w:ascii="Aptos" w:hAnsi="Aptos"/>
        </w:rPr>
        <w:t xml:space="preserve">, and purchasing vehicles </w:t>
      </w:r>
      <w:r w:rsidRPr="005D70EB">
        <w:rPr>
          <w:rFonts w:ascii="Aptos" w:hAnsi="Aptos"/>
        </w:rPr>
        <w:t>can take up to 18 months. If a service yard</w:t>
      </w:r>
      <w:r w:rsidRPr="005D70EB" w:rsidR="004E68C4">
        <w:rPr>
          <w:rFonts w:ascii="Aptos" w:hAnsi="Aptos"/>
        </w:rPr>
        <w:t>, transfer station,</w:t>
      </w:r>
      <w:r w:rsidRPr="005D70EB">
        <w:rPr>
          <w:rFonts w:ascii="Aptos" w:hAnsi="Aptos"/>
        </w:rPr>
        <w:t xml:space="preserve"> or other facilities are needed</w:t>
      </w:r>
      <w:r w:rsidRPr="005D70EB" w:rsidR="00936614">
        <w:rPr>
          <w:rFonts w:ascii="Aptos" w:hAnsi="Aptos"/>
        </w:rPr>
        <w:t xml:space="preserve">, that will also be a long lead-time item that needs </w:t>
      </w:r>
      <w:r w:rsidRPr="005D70EB">
        <w:rPr>
          <w:rFonts w:ascii="Aptos" w:hAnsi="Aptos"/>
        </w:rPr>
        <w:t xml:space="preserve">to be factored into the schedule. </w:t>
      </w:r>
    </w:p>
    <w:p w:rsidR="00675282" w:rsidRPr="005D70EB" w:rsidP="00675282" w14:paraId="463A2BA4" w14:textId="7EFCF06F">
      <w:pPr>
        <w:rPr>
          <w:rFonts w:ascii="Aptos" w:hAnsi="Aptos"/>
        </w:rPr>
      </w:pPr>
      <w:r w:rsidRPr="005D70EB">
        <w:rPr>
          <w:rFonts w:ascii="Aptos" w:hAnsi="Aptos"/>
        </w:rPr>
        <w:t>Providing ample time for RFP and contracting processes is important,</w:t>
      </w:r>
      <w:r w:rsidRPr="005D70EB" w:rsidR="00E11DEE">
        <w:rPr>
          <w:rFonts w:ascii="Aptos" w:hAnsi="Aptos"/>
        </w:rPr>
        <w:t xml:space="preserve"> considering that</w:t>
      </w:r>
      <w:r w:rsidRPr="005D70EB" w:rsidR="00B3048A">
        <w:rPr>
          <w:rFonts w:ascii="Aptos" w:hAnsi="Aptos"/>
        </w:rPr>
        <w:t xml:space="preserve"> </w:t>
      </w:r>
      <w:r w:rsidRPr="005D70EB" w:rsidR="00FB4DDD">
        <w:rPr>
          <w:rFonts w:ascii="Aptos" w:hAnsi="Aptos"/>
        </w:rPr>
        <w:t xml:space="preserve">the </w:t>
      </w:r>
      <w:r w:rsidRPr="005D70EB" w:rsidR="00760C13">
        <w:rPr>
          <w:rFonts w:ascii="Aptos" w:hAnsi="Aptos"/>
        </w:rPr>
        <w:t>city</w:t>
      </w:r>
      <w:r w:rsidRPr="005D70EB" w:rsidR="00B3048A">
        <w:rPr>
          <w:rFonts w:ascii="Aptos" w:hAnsi="Aptos"/>
        </w:rPr>
        <w:t>’s</w:t>
      </w:r>
      <w:r w:rsidRPr="005D70EB" w:rsidR="00E11DEE">
        <w:rPr>
          <w:rFonts w:ascii="Aptos" w:hAnsi="Aptos"/>
        </w:rPr>
        <w:t xml:space="preserve"> </w:t>
      </w:r>
      <w:r w:rsidRPr="005D70EB" w:rsidR="00B3048A">
        <w:rPr>
          <w:rFonts w:ascii="Aptos" w:hAnsi="Aptos"/>
        </w:rPr>
        <w:t>human resources may be constrained</w:t>
      </w:r>
      <w:r w:rsidRPr="005D70EB" w:rsidR="004E68C4">
        <w:rPr>
          <w:rFonts w:ascii="Aptos" w:hAnsi="Aptos"/>
        </w:rPr>
        <w:t>,</w:t>
      </w:r>
      <w:r w:rsidRPr="005D70EB" w:rsidR="00B3048A">
        <w:rPr>
          <w:rFonts w:ascii="Aptos" w:hAnsi="Aptos"/>
        </w:rPr>
        <w:t xml:space="preserve"> </w:t>
      </w:r>
      <w:r w:rsidRPr="005D70EB" w:rsidR="00D36E54">
        <w:rPr>
          <w:rFonts w:ascii="Aptos" w:hAnsi="Aptos"/>
        </w:rPr>
        <w:t xml:space="preserve">and </w:t>
      </w:r>
      <w:r w:rsidRPr="005D70EB" w:rsidR="00675329">
        <w:rPr>
          <w:rFonts w:ascii="Aptos" w:hAnsi="Aptos"/>
        </w:rPr>
        <w:t>transitioning</w:t>
      </w:r>
      <w:r w:rsidRPr="005D70EB" w:rsidR="00137757">
        <w:rPr>
          <w:rFonts w:ascii="Aptos" w:hAnsi="Aptos"/>
        </w:rPr>
        <w:t xml:space="preserve"> service operations takes time. Some schedule slack </w:t>
      </w:r>
      <w:r w:rsidRPr="005D70EB" w:rsidR="00256303">
        <w:rPr>
          <w:rFonts w:ascii="Aptos" w:hAnsi="Aptos"/>
        </w:rPr>
        <w:t xml:space="preserve">is helpful since there </w:t>
      </w:r>
      <w:r w:rsidRPr="005D70EB" w:rsidR="005241A7">
        <w:rPr>
          <w:rFonts w:ascii="Aptos" w:hAnsi="Aptos"/>
        </w:rPr>
        <w:t>may be</w:t>
      </w:r>
      <w:r w:rsidRPr="005D70EB" w:rsidR="00256303">
        <w:rPr>
          <w:rFonts w:ascii="Aptos" w:hAnsi="Aptos"/>
        </w:rPr>
        <w:t xml:space="preserve"> unforeseen delays. </w:t>
      </w:r>
      <w:r w:rsidRPr="005D70EB" w:rsidR="00760C13">
        <w:rPr>
          <w:rFonts w:ascii="Aptos" w:hAnsi="Aptos"/>
        </w:rPr>
        <w:t>Cities</w:t>
      </w:r>
      <w:r w:rsidRPr="005D70EB" w:rsidR="00D36E54">
        <w:rPr>
          <w:rFonts w:ascii="Aptos" w:hAnsi="Aptos"/>
        </w:rPr>
        <w:t xml:space="preserve"> may consider </w:t>
      </w:r>
      <w:r w:rsidRPr="005D70EB">
        <w:rPr>
          <w:rFonts w:ascii="Aptos" w:hAnsi="Aptos"/>
        </w:rPr>
        <w:t>extending</w:t>
      </w:r>
      <w:r w:rsidRPr="005D70EB" w:rsidR="00D36E54">
        <w:rPr>
          <w:rFonts w:ascii="Aptos" w:hAnsi="Aptos"/>
        </w:rPr>
        <w:t xml:space="preserve"> existing contracts in the interim period.</w:t>
      </w:r>
      <w:r w:rsidRPr="005D70EB" w:rsidR="00256303">
        <w:rPr>
          <w:rFonts w:ascii="Aptos" w:hAnsi="Aptos"/>
        </w:rPr>
        <w:t xml:space="preserve"> </w:t>
      </w:r>
      <w:r w:rsidRPr="005D70EB">
        <w:rPr>
          <w:rFonts w:ascii="Aptos" w:hAnsi="Aptos"/>
        </w:rPr>
        <w:t>Developing and finalizing an R</w:t>
      </w:r>
      <w:r w:rsidRPr="005D70EB" w:rsidR="004E68C4">
        <w:rPr>
          <w:rFonts w:ascii="Aptos" w:hAnsi="Aptos"/>
        </w:rPr>
        <w:t>FP</w:t>
      </w:r>
      <w:r w:rsidRPr="005D70EB">
        <w:rPr>
          <w:rFonts w:ascii="Aptos" w:hAnsi="Aptos"/>
        </w:rPr>
        <w:t xml:space="preserve"> and contract could take </w:t>
      </w:r>
      <w:r w:rsidR="00661ED8">
        <w:rPr>
          <w:rFonts w:ascii="Aptos" w:hAnsi="Aptos"/>
        </w:rPr>
        <w:t>a year and a</w:t>
      </w:r>
      <w:r w:rsidRPr="005D70EB" w:rsidR="00264F3F">
        <w:rPr>
          <w:rFonts w:ascii="Aptos" w:hAnsi="Aptos"/>
        </w:rPr>
        <w:t xml:space="preserve"> half</w:t>
      </w:r>
      <w:r w:rsidRPr="005D70EB" w:rsidR="00256303">
        <w:rPr>
          <w:rFonts w:ascii="Aptos" w:hAnsi="Aptos"/>
        </w:rPr>
        <w:t xml:space="preserve">. Then, another one to two years to fully transition </w:t>
      </w:r>
      <w:r w:rsidRPr="005D70EB" w:rsidR="00534EA8">
        <w:rPr>
          <w:rFonts w:ascii="Aptos" w:hAnsi="Aptos"/>
        </w:rPr>
        <w:t>the current</w:t>
      </w:r>
      <w:r w:rsidRPr="005D70EB" w:rsidR="00256303">
        <w:rPr>
          <w:rFonts w:ascii="Aptos" w:hAnsi="Aptos"/>
        </w:rPr>
        <w:t xml:space="preserve"> </w:t>
      </w:r>
      <w:r w:rsidRPr="005D70EB" w:rsidR="00F57E8E">
        <w:rPr>
          <w:rFonts w:ascii="Aptos" w:hAnsi="Aptos"/>
        </w:rPr>
        <w:t xml:space="preserve">service </w:t>
      </w:r>
      <w:r w:rsidRPr="005D70EB" w:rsidR="00256303">
        <w:rPr>
          <w:rFonts w:ascii="Aptos" w:hAnsi="Aptos"/>
        </w:rPr>
        <w:t>to</w:t>
      </w:r>
      <w:r w:rsidRPr="005D70EB" w:rsidR="00256303">
        <w:rPr>
          <w:rFonts w:ascii="Aptos" w:hAnsi="Aptos"/>
        </w:rPr>
        <w:t xml:space="preserve"> </w:t>
      </w:r>
      <w:r w:rsidRPr="005D70EB" w:rsidR="00F57E8E">
        <w:rPr>
          <w:rFonts w:ascii="Aptos" w:hAnsi="Aptos"/>
        </w:rPr>
        <w:t xml:space="preserve">a new contract, potentially up to three years from start to finish. Some </w:t>
      </w:r>
      <w:r w:rsidRPr="005D70EB" w:rsidR="00760C13">
        <w:rPr>
          <w:rFonts w:ascii="Aptos" w:hAnsi="Aptos"/>
        </w:rPr>
        <w:t>cities</w:t>
      </w:r>
      <w:r w:rsidRPr="005D70EB" w:rsidR="00F57E8E">
        <w:rPr>
          <w:rFonts w:ascii="Aptos" w:hAnsi="Aptos"/>
        </w:rPr>
        <w:t xml:space="preserve"> have accomplished this process on accelerated timelines, but it is best to </w:t>
      </w:r>
      <w:r w:rsidRPr="005D70EB" w:rsidR="008F739A">
        <w:rPr>
          <w:rFonts w:ascii="Aptos" w:hAnsi="Aptos"/>
        </w:rPr>
        <w:t xml:space="preserve">allow </w:t>
      </w:r>
      <w:r w:rsidRPr="005D70EB" w:rsidR="00185230">
        <w:rPr>
          <w:rFonts w:ascii="Aptos" w:hAnsi="Aptos"/>
        </w:rPr>
        <w:t>sufficient time to complete it</w:t>
      </w:r>
      <w:r w:rsidRPr="005D70EB" w:rsidR="008F739A">
        <w:rPr>
          <w:rFonts w:ascii="Aptos" w:hAnsi="Aptos"/>
        </w:rPr>
        <w:t xml:space="preserve">. </w:t>
      </w:r>
    </w:p>
    <w:p w:rsidR="00FD5458" w:rsidRPr="005D70EB" w:rsidP="00FD5458" w14:paraId="15F73B09" w14:textId="33242109">
      <w:pPr>
        <w:rPr>
          <w:rFonts w:ascii="Aptos" w:hAnsi="Aptos"/>
        </w:rPr>
      </w:pPr>
      <w:r w:rsidRPr="005D70EB">
        <w:rPr>
          <w:rFonts w:ascii="Aptos" w:hAnsi="Aptos"/>
        </w:rPr>
        <w:fldChar w:fldCharType="begin"/>
      </w:r>
      <w:r w:rsidRPr="005D70EB">
        <w:rPr>
          <w:rFonts w:ascii="Aptos" w:hAnsi="Aptos"/>
        </w:rPr>
        <w:instrText xml:space="preserve"> REF _Ref195142226 \h  \* MERGEFORMAT </w:instrText>
      </w:r>
      <w:r w:rsidRPr="005D70EB">
        <w:rPr>
          <w:rFonts w:ascii="Aptos" w:hAnsi="Aptos"/>
        </w:rPr>
        <w:fldChar w:fldCharType="separate"/>
      </w:r>
      <w:r w:rsidRPr="00B945CA" w:rsidR="00B945CA">
        <w:rPr>
          <w:rFonts w:ascii="Aptos" w:hAnsi="Aptos"/>
        </w:rPr>
        <w:t xml:space="preserve">Figure </w:t>
      </w:r>
      <w:r w:rsidRPr="00B945CA" w:rsidR="00B945CA">
        <w:rPr>
          <w:rFonts w:ascii="Aptos" w:hAnsi="Aptos" w:hint="eastAsia"/>
        </w:rPr>
        <w:t>3</w:t>
      </w:r>
      <w:r w:rsidRPr="005D70EB">
        <w:rPr>
          <w:rFonts w:ascii="Aptos" w:hAnsi="Aptos"/>
        </w:rPr>
        <w:fldChar w:fldCharType="end"/>
      </w:r>
      <w:r w:rsidRPr="005D70EB">
        <w:rPr>
          <w:rFonts w:ascii="Aptos" w:hAnsi="Aptos"/>
        </w:rPr>
        <w:t xml:space="preserve"> </w:t>
      </w:r>
      <w:r w:rsidRPr="005D70EB">
        <w:rPr>
          <w:rFonts w:ascii="Aptos" w:hAnsi="Aptos"/>
        </w:rPr>
        <w:t xml:space="preserve">provides </w:t>
      </w:r>
      <w:r w:rsidRPr="005D70EB">
        <w:rPr>
          <w:rFonts w:ascii="Aptos" w:hAnsi="Aptos"/>
        </w:rPr>
        <w:t>typical timeframes to complete each step of the RFP process</w:t>
      </w:r>
      <w:r w:rsidRPr="005D70EB" w:rsidR="0036317F">
        <w:rPr>
          <w:rFonts w:ascii="Aptos" w:hAnsi="Aptos"/>
        </w:rPr>
        <w:t>,</w:t>
      </w:r>
      <w:r w:rsidRPr="005D70EB">
        <w:rPr>
          <w:rFonts w:ascii="Aptos" w:hAnsi="Aptos"/>
        </w:rPr>
        <w:t xml:space="preserve"> </w:t>
      </w:r>
      <w:r w:rsidRPr="005D70EB">
        <w:rPr>
          <w:rFonts w:ascii="Aptos" w:hAnsi="Aptos"/>
        </w:rPr>
        <w:t xml:space="preserve">which can vary </w:t>
      </w:r>
      <w:r w:rsidRPr="005D70EB">
        <w:rPr>
          <w:rFonts w:ascii="Aptos" w:hAnsi="Aptos"/>
        </w:rPr>
        <w:t xml:space="preserve">based on whether a </w:t>
      </w:r>
      <w:r w:rsidRPr="005D70EB" w:rsidR="00760C13">
        <w:rPr>
          <w:rFonts w:ascii="Aptos" w:hAnsi="Aptos"/>
        </w:rPr>
        <w:t>city</w:t>
      </w:r>
      <w:r w:rsidRPr="005D70EB">
        <w:rPr>
          <w:rFonts w:ascii="Aptos" w:hAnsi="Aptos"/>
        </w:rPr>
        <w:t xml:space="preserve"> would expect to </w:t>
      </w:r>
      <w:r w:rsidRPr="005D70EB">
        <w:rPr>
          <w:rFonts w:ascii="Aptos" w:hAnsi="Aptos"/>
        </w:rPr>
        <w:t>enter into</w:t>
      </w:r>
      <w:r w:rsidRPr="005D70EB">
        <w:rPr>
          <w:rFonts w:ascii="Aptos" w:hAnsi="Aptos"/>
        </w:rPr>
        <w:t xml:space="preserve"> a contract with an existing and/or new </w:t>
      </w:r>
      <w:r w:rsidRPr="005D70EB" w:rsidR="002E680C">
        <w:rPr>
          <w:rFonts w:ascii="Aptos" w:hAnsi="Aptos"/>
        </w:rPr>
        <w:t xml:space="preserve">solid waste management </w:t>
      </w:r>
      <w:r w:rsidRPr="005D70EB">
        <w:rPr>
          <w:rFonts w:ascii="Aptos" w:hAnsi="Aptos"/>
        </w:rPr>
        <w:t xml:space="preserve">company and based on </w:t>
      </w:r>
      <w:r w:rsidRPr="005D70EB">
        <w:rPr>
          <w:rFonts w:ascii="Aptos" w:hAnsi="Aptos"/>
        </w:rPr>
        <w:t>the</w:t>
      </w:r>
      <w:r w:rsidRPr="005D70EB">
        <w:rPr>
          <w:rFonts w:ascii="Aptos" w:hAnsi="Aptos"/>
        </w:rPr>
        <w:t xml:space="preserve"> type of </w:t>
      </w:r>
      <w:r w:rsidRPr="005D70EB">
        <w:rPr>
          <w:rFonts w:ascii="Aptos" w:hAnsi="Aptos"/>
        </w:rPr>
        <w:t xml:space="preserve">procurement process and </w:t>
      </w:r>
      <w:r w:rsidRPr="005D70EB">
        <w:rPr>
          <w:rFonts w:ascii="Aptos" w:hAnsi="Aptos"/>
        </w:rPr>
        <w:t>contractual agreement a community chooses.</w:t>
      </w:r>
      <w:r w:rsidRPr="005D70EB" w:rsidR="006D3F7F">
        <w:rPr>
          <w:rFonts w:ascii="Aptos" w:hAnsi="Aptos"/>
        </w:rPr>
        <w:t xml:space="preserve"> There are two primary timeline factors. O</w:t>
      </w:r>
      <w:r w:rsidRPr="005D70EB" w:rsidR="0019778C">
        <w:rPr>
          <w:rFonts w:ascii="Aptos" w:hAnsi="Aptos"/>
        </w:rPr>
        <w:t xml:space="preserve">ne is the size of the community and the number of vehicles that may need to be purchased. The more vehicles, the more time </w:t>
      </w:r>
      <w:r w:rsidRPr="005D70EB" w:rsidR="001365F1">
        <w:rPr>
          <w:rFonts w:ascii="Aptos" w:hAnsi="Aptos"/>
        </w:rPr>
        <w:t>required</w:t>
      </w:r>
      <w:r w:rsidRPr="005D70EB" w:rsidR="0019778C">
        <w:rPr>
          <w:rFonts w:ascii="Aptos" w:hAnsi="Aptos"/>
        </w:rPr>
        <w:t xml:space="preserve"> for procurement.</w:t>
      </w:r>
      <w:r w:rsidRPr="005D70EB" w:rsidR="001365F1">
        <w:rPr>
          <w:rFonts w:ascii="Aptos" w:hAnsi="Aptos"/>
        </w:rPr>
        <w:t xml:space="preserve"> The second factor is the level of existing infrastructure in place. If any new or retrofitted vehicle facilities or disposal sites are needed, the timeline will correspond to those needs. In general, a procurement process may take between 6 and 18 months</w:t>
      </w:r>
      <w:r w:rsidR="00661ED8">
        <w:rPr>
          <w:rFonts w:ascii="Aptos" w:hAnsi="Aptos"/>
        </w:rPr>
        <w:t>,</w:t>
      </w:r>
      <w:r w:rsidRPr="005D70EB" w:rsidR="002F0500">
        <w:rPr>
          <w:rFonts w:ascii="Aptos" w:hAnsi="Aptos"/>
        </w:rPr>
        <w:t xml:space="preserve"> as display</w:t>
      </w:r>
      <w:r w:rsidRPr="005D70EB" w:rsidR="00264F3F">
        <w:rPr>
          <w:rFonts w:ascii="Aptos" w:hAnsi="Aptos"/>
        </w:rPr>
        <w:t>ed</w:t>
      </w:r>
      <w:r w:rsidRPr="005D70EB" w:rsidR="002F0500">
        <w:rPr>
          <w:rFonts w:ascii="Aptos" w:hAnsi="Aptos"/>
        </w:rPr>
        <w:t xml:space="preserve"> in </w:t>
      </w:r>
      <w:r w:rsidRPr="005D70EB" w:rsidR="002F0500">
        <w:rPr>
          <w:rFonts w:ascii="Aptos" w:hAnsi="Aptos"/>
        </w:rPr>
        <w:fldChar w:fldCharType="begin"/>
      </w:r>
      <w:r w:rsidRPr="005D70EB" w:rsidR="002F0500">
        <w:rPr>
          <w:rFonts w:ascii="Aptos" w:hAnsi="Aptos"/>
        </w:rPr>
        <w:instrText xml:space="preserve"> REF _Ref195142226 \h </w:instrText>
      </w:r>
      <w:r w:rsidRPr="005D70EB" w:rsidR="002F0500">
        <w:rPr>
          <w:rFonts w:ascii="Aptos" w:hAnsi="Aptos"/>
        </w:rPr>
        <w:fldChar w:fldCharType="separate"/>
      </w:r>
      <w:r w:rsidRPr="005D70EB" w:rsidR="00B945CA">
        <w:t xml:space="preserve">Figure </w:t>
      </w:r>
      <w:r w:rsidR="00B945CA">
        <w:rPr>
          <w:rFonts w:hint="eastAsia"/>
          <w:noProof/>
        </w:rPr>
        <w:t>3</w:t>
      </w:r>
      <w:r w:rsidRPr="005D70EB" w:rsidR="002F0500">
        <w:rPr>
          <w:rFonts w:ascii="Aptos" w:hAnsi="Aptos"/>
        </w:rPr>
        <w:fldChar w:fldCharType="end"/>
      </w:r>
      <w:r w:rsidRPr="005D70EB" w:rsidR="001365F1">
        <w:rPr>
          <w:rFonts w:ascii="Aptos" w:hAnsi="Aptos"/>
        </w:rPr>
        <w:t>.</w:t>
      </w:r>
    </w:p>
    <w:p w:rsidR="00BE3C6E" w:rsidRPr="005D70EB" w:rsidP="00173083" w14:paraId="04261AAA" w14:textId="483E12AC">
      <w:pPr>
        <w:pStyle w:val="Caption"/>
        <w:jc w:val="center"/>
        <w:rPr>
          <w:rFonts w:ascii="Aptos" w:hAnsi="Aptos"/>
          <w:sz w:val="20"/>
          <w:szCs w:val="20"/>
        </w:rPr>
      </w:pPr>
      <w:bookmarkStart w:id="89" w:name="_Ref195142226"/>
      <w:bookmarkStart w:id="90" w:name="_Toc195788051"/>
      <w:r w:rsidRPr="005D70EB">
        <w:rPr>
          <w:sz w:val="20"/>
          <w:szCs w:val="20"/>
        </w:rPr>
        <w:t xml:space="preserve">Figure </w:t>
      </w:r>
      <w:r w:rsidRPr="005D70EB" w:rsidR="001D120F">
        <w:rPr>
          <w:sz w:val="20"/>
          <w:szCs w:val="20"/>
        </w:rPr>
        <w:fldChar w:fldCharType="begin"/>
      </w:r>
      <w:r w:rsidRPr="005D70EB" w:rsidR="001D120F">
        <w:rPr>
          <w:sz w:val="20"/>
          <w:szCs w:val="20"/>
        </w:rPr>
        <w:instrText xml:space="preserve"> SEQ Figure \* ARABIC </w:instrText>
      </w:r>
      <w:r w:rsidRPr="005D70EB" w:rsidR="001D120F">
        <w:rPr>
          <w:sz w:val="20"/>
          <w:szCs w:val="20"/>
        </w:rPr>
        <w:fldChar w:fldCharType="separate"/>
      </w:r>
      <w:r w:rsidR="00B945CA">
        <w:rPr>
          <w:rFonts w:hint="eastAsia"/>
          <w:noProof/>
          <w:sz w:val="20"/>
          <w:szCs w:val="20"/>
        </w:rPr>
        <w:t>3</w:t>
      </w:r>
      <w:r w:rsidRPr="005D70EB" w:rsidR="001D120F">
        <w:rPr>
          <w:sz w:val="20"/>
          <w:szCs w:val="20"/>
        </w:rPr>
        <w:fldChar w:fldCharType="end"/>
      </w:r>
      <w:bookmarkEnd w:id="89"/>
      <w:r w:rsidRPr="005D70EB">
        <w:rPr>
          <w:sz w:val="20"/>
          <w:szCs w:val="20"/>
        </w:rPr>
        <w:t>:</w:t>
      </w:r>
      <w:r w:rsidRPr="005D70EB">
        <w:rPr>
          <w:sz w:val="20"/>
          <w:szCs w:val="20"/>
        </w:rPr>
        <w:tab/>
      </w:r>
      <w:r w:rsidRPr="005D70EB" w:rsidR="00362063">
        <w:rPr>
          <w:sz w:val="20"/>
          <w:szCs w:val="20"/>
        </w:rPr>
        <w:t>RFP and Contract Timeline</w:t>
      </w:r>
      <w:bookmarkEnd w:id="90"/>
    </w:p>
    <w:p w:rsidR="00FD5458" w:rsidRPr="005D70EB" w:rsidP="004E68C4" w14:paraId="05581CEF" w14:textId="72C0AA10">
      <w:pPr>
        <w:jc w:val="center"/>
        <w:rPr>
          <w:rFonts w:ascii="Aptos" w:hAnsi="Aptos"/>
        </w:rPr>
      </w:pPr>
      <w:r w:rsidRPr="005D70EB">
        <w:rPr>
          <w:rFonts w:ascii="Aptos" w:hAnsi="Aptos"/>
          <w:noProof/>
        </w:rPr>
        <mc:AlternateContent>
          <mc:Choice Requires="wpg">
            <w:drawing>
              <wp:inline distT="0" distB="0" distL="0" distR="0">
                <wp:extent cx="5883911" cy="2438866"/>
                <wp:effectExtent l="0" t="0" r="2540" b="0"/>
                <wp:docPr id="1476476449" name="Group 24">
                  <a:extLst xmlns:a="http://schemas.openxmlformats.org/drawingml/2006/main">
                    <a:ext xmlns:a="http://schemas.openxmlformats.org/drawingml/2006/main" uri="{FF2B5EF4-FFF2-40B4-BE49-F238E27FC236}">
                      <a16:creationId xmlns:a16="http://schemas.microsoft.com/office/drawing/2014/main" id="{E7714F2D-7FE2-B1C1-08AC-A9C74E1F3B66}"/>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5883911" cy="2438866"/>
                          <a:chOff x="430123" y="-28234"/>
                          <a:chExt cx="11301465" cy="2556917"/>
                        </a:xfrm>
                      </wpg:grpSpPr>
                      <wps:wsp xmlns:wps="http://schemas.microsoft.com/office/word/2010/wordprocessingShape">
                        <wps:cNvPr id="1893325966" name="Arrow: Pentagon 1893325966">
                          <a:extLst>
                            <a:ext xmlns:a="http://schemas.openxmlformats.org/drawingml/2006/main" uri="{FF2B5EF4-FFF2-40B4-BE49-F238E27FC236}">
                              <a16:creationId xmlns:a16="http://schemas.microsoft.com/office/drawing/2014/main" id="{2E169156-F2C4-B349-434E-0EB4856E67B9}"/>
                            </a:ext>
                          </a:extLst>
                        </wps:cNvPr>
                        <wps:cNvSpPr/>
                        <wps:spPr>
                          <a:xfrm>
                            <a:off x="430123" y="703196"/>
                            <a:ext cx="3280682" cy="1070341"/>
                          </a:xfrm>
                          <a:prstGeom prst="homePlate">
                            <a:avLst>
                              <a:gd name="adj" fmla="val 34134"/>
                            </a:avLst>
                          </a:prstGeom>
                        </wps:spPr>
                        <wps:style>
                          <a:lnRef idx="3">
                            <a:schemeClr val="lt1"/>
                          </a:lnRef>
                          <a:fillRef idx="1">
                            <a:schemeClr val="accent3"/>
                          </a:fillRef>
                          <a:effectRef idx="1">
                            <a:schemeClr val="accent3"/>
                          </a:effectRef>
                          <a:fontRef idx="minor">
                            <a:schemeClr val="lt1"/>
                          </a:fontRef>
                        </wps:style>
                        <wps:txbx>
                          <w:txbxContent>
                            <w:p w:rsidR="00675282" w:rsidRPr="005D70EB" w:rsidP="00675282" w14:textId="77777777">
                              <w:pPr>
                                <w:spacing w:after="0"/>
                                <w:jc w:val="center"/>
                                <w:rPr>
                                  <w:rFonts w:ascii="Aptos SemiBold" w:hAnsi="Aptos SemiBold"/>
                                  <w:color w:val="FFFFFF" w:themeColor="background1"/>
                                  <w:kern w:val="24"/>
                                  <w:sz w:val="16"/>
                                  <w:szCs w:val="16"/>
                                </w:rPr>
                              </w:pPr>
                              <w:r w:rsidRPr="005D70EB">
                                <w:rPr>
                                  <w:rFonts w:ascii="Aptos SemiBold" w:hAnsi="Aptos SemiBold"/>
                                  <w:color w:val="FFFFFF" w:themeColor="background1"/>
                                  <w:kern w:val="24"/>
                                  <w:sz w:val="16"/>
                                  <w:szCs w:val="16"/>
                                </w:rPr>
                                <w:t>2 – 6 Months</w:t>
                              </w:r>
                            </w:p>
                          </w:txbxContent>
                        </wps:txbx>
                        <wps:bodyPr rtlCol="0" anchor="ctr"/>
                      </wps:wsp>
                      <wps:wsp xmlns:wps="http://schemas.microsoft.com/office/word/2010/wordprocessingShape">
                        <wps:cNvPr id="1187103078" name="Arrow: Chevron 1187103078">
                          <a:extLst>
                            <a:ext xmlns:a="http://schemas.openxmlformats.org/drawingml/2006/main" uri="{FF2B5EF4-FFF2-40B4-BE49-F238E27FC236}">
                              <a16:creationId xmlns:a16="http://schemas.microsoft.com/office/drawing/2014/main" id="{200B4014-6B31-1588-7317-F4632397AE03}"/>
                            </a:ext>
                          </a:extLst>
                        </wps:cNvPr>
                        <wps:cNvSpPr/>
                        <wps:spPr>
                          <a:xfrm>
                            <a:off x="3493816" y="702857"/>
                            <a:ext cx="2411446" cy="1070340"/>
                          </a:xfrm>
                          <a:prstGeom prst="chevron">
                            <a:avLst>
                              <a:gd name="adj" fmla="val 34745"/>
                            </a:avLst>
                          </a:prstGeom>
                        </wps:spPr>
                        <wps:style>
                          <a:lnRef idx="3">
                            <a:schemeClr val="lt1"/>
                          </a:lnRef>
                          <a:fillRef idx="1">
                            <a:schemeClr val="accent1"/>
                          </a:fillRef>
                          <a:effectRef idx="1">
                            <a:schemeClr val="accent1"/>
                          </a:effectRef>
                          <a:fontRef idx="minor">
                            <a:schemeClr val="lt1"/>
                          </a:fontRef>
                        </wps:style>
                        <wps:txbx>
                          <w:txbxContent>
                            <w:p w:rsidR="00675282" w:rsidRPr="005D70EB" w:rsidP="00675282" w14:textId="77777777">
                              <w:pPr>
                                <w:spacing w:after="0"/>
                                <w:jc w:val="center"/>
                                <w:rPr>
                                  <w:rFonts w:ascii="Aptos SemiBold" w:hAnsi="Aptos SemiBold"/>
                                  <w:color w:val="FFFFFF" w:themeColor="background1"/>
                                  <w:kern w:val="24"/>
                                  <w:sz w:val="16"/>
                                  <w:szCs w:val="16"/>
                                </w:rPr>
                              </w:pPr>
                              <w:r w:rsidRPr="005D70EB">
                                <w:rPr>
                                  <w:rFonts w:ascii="Aptos SemiBold" w:hAnsi="Aptos SemiBold"/>
                                  <w:color w:val="FFFFFF" w:themeColor="background1"/>
                                  <w:kern w:val="24"/>
                                  <w:sz w:val="16"/>
                                  <w:szCs w:val="16"/>
                                </w:rPr>
                                <w:t>1 – 3 Months</w:t>
                              </w:r>
                            </w:p>
                          </w:txbxContent>
                        </wps:txbx>
                        <wps:bodyPr rtlCol="0" anchor="ctr"/>
                      </wps:wsp>
                      <wps:wsp xmlns:wps="http://schemas.microsoft.com/office/word/2010/wordprocessingShape">
                        <wps:cNvPr id="1717388163" name="Arrow: Chevron 1717388163">
                          <a:extLst>
                            <a:ext xmlns:a="http://schemas.openxmlformats.org/drawingml/2006/main" uri="{FF2B5EF4-FFF2-40B4-BE49-F238E27FC236}">
                              <a16:creationId xmlns:a16="http://schemas.microsoft.com/office/drawing/2014/main" id="{EF1CDD58-AA16-AB0B-6877-3CC13CDE87E8}"/>
                            </a:ext>
                          </a:extLst>
                        </wps:cNvPr>
                        <wps:cNvSpPr/>
                        <wps:spPr>
                          <a:xfrm>
                            <a:off x="5575754" y="703335"/>
                            <a:ext cx="2426769" cy="1070340"/>
                          </a:xfrm>
                          <a:prstGeom prst="chevron">
                            <a:avLst>
                              <a:gd name="adj" fmla="val 33524"/>
                            </a:avLst>
                          </a:prstGeom>
                          <a:solidFill>
                            <a:schemeClr val="accent3">
                              <a:lumMod val="25000"/>
                              <a:lumOff val="75000"/>
                            </a:schemeClr>
                          </a:solidFill>
                          <a:ln>
                            <a:noFill/>
                          </a:ln>
                        </wps:spPr>
                        <wps:style>
                          <a:lnRef idx="1">
                            <a:schemeClr val="accent5"/>
                          </a:lnRef>
                          <a:fillRef idx="3">
                            <a:schemeClr val="accent5"/>
                          </a:fillRef>
                          <a:effectRef idx="2">
                            <a:schemeClr val="accent5"/>
                          </a:effectRef>
                          <a:fontRef idx="minor">
                            <a:schemeClr val="lt1"/>
                          </a:fontRef>
                        </wps:style>
                        <wps:txbx>
                          <w:txbxContent>
                            <w:p w:rsidR="00675282" w:rsidRPr="005D70EB" w:rsidP="00675282" w14:textId="77777777">
                              <w:pPr>
                                <w:spacing w:after="0"/>
                                <w:jc w:val="center"/>
                                <w:rPr>
                                  <w:rFonts w:ascii="Aptos SemiBold" w:hAnsi="Aptos SemiBold"/>
                                  <w:color w:val="FFFFFF" w:themeColor="background1"/>
                                  <w:kern w:val="24"/>
                                  <w:sz w:val="16"/>
                                  <w:szCs w:val="16"/>
                                </w:rPr>
                              </w:pPr>
                              <w:r w:rsidRPr="005D70EB">
                                <w:rPr>
                                  <w:rFonts w:ascii="Aptos SemiBold" w:hAnsi="Aptos SemiBold"/>
                                  <w:color w:val="FFFFFF" w:themeColor="background1"/>
                                  <w:kern w:val="24"/>
                                  <w:sz w:val="16"/>
                                  <w:szCs w:val="16"/>
                                </w:rPr>
                                <w:t>2 – 3 Months</w:t>
                              </w:r>
                            </w:p>
                          </w:txbxContent>
                        </wps:txbx>
                        <wps:bodyPr rtlCol="0" anchor="ctr"/>
                      </wps:wsp>
                      <wps:wsp xmlns:wps="http://schemas.microsoft.com/office/word/2010/wordprocessingShape">
                        <wps:cNvPr id="1240163815" name="Arrow: Chevron 1240163815">
                          <a:extLst>
                            <a:ext xmlns:a="http://schemas.openxmlformats.org/drawingml/2006/main" uri="{FF2B5EF4-FFF2-40B4-BE49-F238E27FC236}">
                              <a16:creationId xmlns:a16="http://schemas.microsoft.com/office/drawing/2014/main" id="{B5EB64B9-40C7-74B9-95A1-3D72F72A6C95}"/>
                            </a:ext>
                          </a:extLst>
                        </wps:cNvPr>
                        <wps:cNvSpPr/>
                        <wps:spPr>
                          <a:xfrm>
                            <a:off x="8317019" y="696528"/>
                            <a:ext cx="3414569" cy="1070340"/>
                          </a:xfrm>
                          <a:prstGeom prst="chevron">
                            <a:avLst>
                              <a:gd name="adj" fmla="val 31083"/>
                            </a:avLst>
                          </a:prstGeom>
                          <a:solidFill>
                            <a:srgbClr val="51A58F"/>
                          </a:solidFill>
                          <a:ln>
                            <a:noFill/>
                          </a:ln>
                        </wps:spPr>
                        <wps:style>
                          <a:lnRef idx="1">
                            <a:schemeClr val="accent6"/>
                          </a:lnRef>
                          <a:fillRef idx="3">
                            <a:schemeClr val="accent6"/>
                          </a:fillRef>
                          <a:effectRef idx="2">
                            <a:schemeClr val="accent6"/>
                          </a:effectRef>
                          <a:fontRef idx="minor">
                            <a:schemeClr val="lt1"/>
                          </a:fontRef>
                        </wps:style>
                        <wps:txbx>
                          <w:txbxContent>
                            <w:p w:rsidR="00675282" w:rsidRPr="005D70EB" w:rsidP="00675282" w14:textId="28FAD58D">
                              <w:pPr>
                                <w:spacing w:after="0"/>
                                <w:jc w:val="center"/>
                                <w:rPr>
                                  <w:rFonts w:ascii="Aptos SemiBold" w:hAnsi="Aptos SemiBold"/>
                                  <w:color w:val="FFFFFF" w:themeColor="background1"/>
                                  <w:kern w:val="24"/>
                                  <w:sz w:val="16"/>
                                  <w:szCs w:val="16"/>
                                </w:rPr>
                              </w:pPr>
                              <w:r w:rsidRPr="005D70EB">
                                <w:rPr>
                                  <w:rFonts w:ascii="Aptos SemiBold" w:hAnsi="Aptos SemiBold"/>
                                  <w:color w:val="FFFFFF" w:themeColor="background1"/>
                                  <w:kern w:val="24"/>
                                  <w:sz w:val="16"/>
                                  <w:szCs w:val="16"/>
                                </w:rPr>
                                <w:t>6 – 18</w:t>
                              </w:r>
                              <w:r w:rsidRPr="005D70EB" w:rsidR="00962AD7">
                                <w:rPr>
                                  <w:rFonts w:ascii="Aptos SemiBold" w:hAnsi="Aptos SemiBold"/>
                                  <w:color w:val="FFFFFF" w:themeColor="background1"/>
                                  <w:kern w:val="24"/>
                                  <w:sz w:val="16"/>
                                  <w:szCs w:val="16"/>
                                </w:rPr>
                                <w:t xml:space="preserve"> </w:t>
                              </w:r>
                              <w:r w:rsidRPr="005D70EB">
                                <w:rPr>
                                  <w:rFonts w:ascii="Aptos SemiBold" w:hAnsi="Aptos SemiBold"/>
                                  <w:color w:val="FFFFFF" w:themeColor="background1"/>
                                  <w:kern w:val="24"/>
                                  <w:sz w:val="16"/>
                                  <w:szCs w:val="16"/>
                                </w:rPr>
                                <w:t>M</w:t>
                              </w:r>
                              <w:r w:rsidRPr="005D70EB">
                                <w:rPr>
                                  <w:rFonts w:ascii="Aptos SemiBold" w:hAnsi="Aptos SemiBold"/>
                                  <w:color w:val="FFFFFF" w:themeColor="background1"/>
                                  <w:kern w:val="24"/>
                                  <w:sz w:val="16"/>
                                  <w:szCs w:val="16"/>
                                </w:rPr>
                                <w:t>onths</w:t>
                              </w:r>
                            </w:p>
                          </w:txbxContent>
                        </wps:txbx>
                        <wps:bodyPr rtlCol="0" anchor="ctr"/>
                      </wps:wsp>
                      <wps:wsp xmlns:wps="http://schemas.microsoft.com/office/word/2010/wordprocessingShape">
                        <wps:cNvPr id="1878999791" name="Arrow: Chevron 1878999791">
                          <a:extLst>
                            <a:ext xmlns:a="http://schemas.openxmlformats.org/drawingml/2006/main" uri="{FF2B5EF4-FFF2-40B4-BE49-F238E27FC236}">
                              <a16:creationId xmlns:a16="http://schemas.microsoft.com/office/drawing/2014/main" id="{7D38DC68-F168-52E7-4BD7-B383C8FEEA3D}"/>
                            </a:ext>
                          </a:extLst>
                        </wps:cNvPr>
                        <wps:cNvSpPr/>
                        <wps:spPr>
                          <a:xfrm>
                            <a:off x="7766546" y="696374"/>
                            <a:ext cx="1176538" cy="1070340"/>
                          </a:xfrm>
                          <a:prstGeom prst="chevron">
                            <a:avLst>
                              <a:gd name="adj" fmla="val 46927"/>
                            </a:avLst>
                          </a:prstGeom>
                          <a:solidFill>
                            <a:srgbClr val="47D7AC"/>
                          </a:solidFill>
                          <a:ln>
                            <a:noFill/>
                          </a:ln>
                        </wps:spPr>
                        <wps:style>
                          <a:lnRef idx="1">
                            <a:schemeClr val="accent4"/>
                          </a:lnRef>
                          <a:fillRef idx="3">
                            <a:schemeClr val="accent4"/>
                          </a:fillRef>
                          <a:effectRef idx="2">
                            <a:schemeClr val="accent4"/>
                          </a:effectRef>
                          <a:fontRef idx="minor">
                            <a:schemeClr val="lt1"/>
                          </a:fontRef>
                        </wps:style>
                        <wps:bodyPr wrap="square" lIns="91440" tIns="45720" rIns="0" bIns="45720" rtlCol="0" anchor="ctr"/>
                      </wps:wsp>
                      <wpg:grpSp>
                        <wpg:cNvPr id="362086843" name="Group 362086843">
                          <a:extLst>
                            <a:ext xmlns:a="http://schemas.openxmlformats.org/drawingml/2006/main" uri="{FF2B5EF4-FFF2-40B4-BE49-F238E27FC236}">
                              <a16:creationId xmlns:a16="http://schemas.microsoft.com/office/drawing/2014/main" id="{4B86B801-1504-38C4-98C2-924AF1772BAD}"/>
                            </a:ext>
                          </a:extLst>
                        </wpg:cNvPr>
                        <wpg:cNvGrpSpPr/>
                        <wpg:grpSpPr>
                          <a:xfrm>
                            <a:off x="566797" y="1766708"/>
                            <a:ext cx="2426971" cy="541611"/>
                            <a:chOff x="566797" y="1766708"/>
                            <a:chExt cx="2426971" cy="541611"/>
                          </a:xfrm>
                        </wpg:grpSpPr>
                        <wps:wsp xmlns:wps="http://schemas.microsoft.com/office/word/2010/wordprocessingShape">
                          <wps:cNvPr id="1819378989" name="Arrow: Left-Right-Up 1819378989">
                            <a:extLst>
                              <a:ext xmlns:a="http://schemas.openxmlformats.org/drawingml/2006/main" uri="{FF2B5EF4-FFF2-40B4-BE49-F238E27FC236}">
                                <a16:creationId xmlns:a16="http://schemas.microsoft.com/office/drawing/2014/main" id="{FC929105-082F-A078-AAA4-0735BF1144EF}"/>
                              </a:ext>
                            </a:extLst>
                          </wps:cNvPr>
                          <wps:cNvSpPr/>
                          <wps:spPr>
                            <a:xfrm>
                              <a:off x="566826" y="1766708"/>
                              <a:ext cx="2426771" cy="215537"/>
                            </a:xfrm>
                            <a:prstGeom prst="leftRightUpArrow">
                              <a:avLst>
                                <a:gd name="adj1" fmla="val 50000"/>
                                <a:gd name="adj2" fmla="val 0"/>
                                <a:gd name="adj3" fmla="val 25000"/>
                              </a:avLst>
                            </a:prstGeom>
                            <a:solidFill>
                              <a:srgbClr val="243C61"/>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399389944" name="TextBox 20">
                            <a:extLst>
                              <a:ext xmlns:a="http://schemas.openxmlformats.org/drawingml/2006/main" uri="{FF2B5EF4-FFF2-40B4-BE49-F238E27FC236}">
                                <a16:creationId xmlns:a16="http://schemas.microsoft.com/office/drawing/2014/main" id="{B44CF9B5-90A3-5EDF-A6A0-9B7019A56808}"/>
                              </a:ext>
                            </a:extLst>
                          </wps:cNvPr>
                          <wps:cNvSpPr txBox="1"/>
                          <wps:spPr>
                            <a:xfrm>
                              <a:off x="566797" y="1988364"/>
                              <a:ext cx="2426971" cy="319955"/>
                            </a:xfrm>
                            <a:prstGeom prst="rect">
                              <a:avLst/>
                            </a:prstGeom>
                            <a:noFill/>
                          </wps:spPr>
                          <wps:txbx>
                            <w:txbxContent>
                              <w:p w:rsidR="00675282" w:rsidRPr="005D70EB" w:rsidP="00675282" w14:textId="77777777">
                                <w:pPr>
                                  <w:spacing w:after="0"/>
                                  <w:jc w:val="center"/>
                                  <w:rPr>
                                    <w:rFonts w:ascii="Aptos SemiBold" w:hAnsi="Aptos SemiBold"/>
                                    <w:color w:val="4D5E66" w:themeColor="text2"/>
                                    <w:kern w:val="24"/>
                                    <w:sz w:val="16"/>
                                    <w:szCs w:val="16"/>
                                  </w:rPr>
                                </w:pPr>
                                <w:r w:rsidRPr="005D70EB">
                                  <w:rPr>
                                    <w:rFonts w:ascii="Aptos SemiBold" w:hAnsi="Aptos SemiBold"/>
                                    <w:color w:val="4D5E66" w:themeColor="text2"/>
                                    <w:kern w:val="24"/>
                                    <w:sz w:val="16"/>
                                    <w:szCs w:val="16"/>
                                  </w:rPr>
                                  <w:t>Develop RFP</w:t>
                                </w:r>
                              </w:p>
                            </w:txbxContent>
                          </wps:txbx>
                          <wps:bodyPr wrap="square" rtlCol="0"/>
                        </wps:wsp>
                      </wpg:grpSp>
                      <wpg:grpSp>
                        <wpg:cNvPr id="907361461" name="Group 907361461">
                          <a:extLst>
                            <a:ext xmlns:a="http://schemas.openxmlformats.org/drawingml/2006/main" uri="{FF2B5EF4-FFF2-40B4-BE49-F238E27FC236}">
                              <a16:creationId xmlns:a16="http://schemas.microsoft.com/office/drawing/2014/main" id="{E9C21396-C7E4-6BCF-61E2-04D0FF51D98F}"/>
                            </a:ext>
                          </a:extLst>
                        </wpg:cNvPr>
                        <wpg:cNvGrpSpPr/>
                        <wpg:grpSpPr>
                          <a:xfrm>
                            <a:off x="3494222" y="1773675"/>
                            <a:ext cx="1957070" cy="654657"/>
                            <a:chOff x="3494222" y="1773675"/>
                            <a:chExt cx="1957070" cy="654657"/>
                          </a:xfrm>
                        </wpg:grpSpPr>
                        <wps:wsp xmlns:wps="http://schemas.microsoft.com/office/word/2010/wordprocessingShape">
                          <wps:cNvPr id="423530158" name="Arrow: Left-Right-Up 423530158">
                            <a:extLst>
                              <a:ext xmlns:a="http://schemas.openxmlformats.org/drawingml/2006/main" uri="{FF2B5EF4-FFF2-40B4-BE49-F238E27FC236}">
                                <a16:creationId xmlns:a16="http://schemas.microsoft.com/office/drawing/2014/main" id="{846BC0BE-28FF-DC52-AA88-B7F206FEF3CF}"/>
                              </a:ext>
                            </a:extLst>
                          </wps:cNvPr>
                          <wps:cNvSpPr/>
                          <wps:spPr>
                            <a:xfrm>
                              <a:off x="3732651" y="1773675"/>
                              <a:ext cx="1496889" cy="215537"/>
                            </a:xfrm>
                            <a:prstGeom prst="leftRightUpArrow">
                              <a:avLst>
                                <a:gd name="adj1" fmla="val 50000"/>
                                <a:gd name="adj2" fmla="val 0"/>
                                <a:gd name="adj3" fmla="val 25000"/>
                              </a:avLst>
                            </a:prstGeom>
                            <a:solidFill>
                              <a:srgbClr val="243C61"/>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1559273745" name="TextBox 21">
                            <a:extLst>
                              <a:ext xmlns:a="http://schemas.openxmlformats.org/drawingml/2006/main" uri="{FF2B5EF4-FFF2-40B4-BE49-F238E27FC236}">
                                <a16:creationId xmlns:a16="http://schemas.microsoft.com/office/drawing/2014/main" id="{8FB60B3A-E41C-8DE6-E4A0-1D52CCE2055A}"/>
                              </a:ext>
                            </a:extLst>
                          </wps:cNvPr>
                          <wps:cNvSpPr txBox="1"/>
                          <wps:spPr>
                            <a:xfrm>
                              <a:off x="3494222" y="1982387"/>
                              <a:ext cx="1957070" cy="445945"/>
                            </a:xfrm>
                            <a:prstGeom prst="rect">
                              <a:avLst/>
                            </a:prstGeom>
                            <a:noFill/>
                          </wps:spPr>
                          <wps:txbx>
                            <w:txbxContent>
                              <w:p w:rsidR="00675282" w:rsidRPr="005D70EB" w:rsidP="00675282" w14:textId="77777777">
                                <w:pPr>
                                  <w:spacing w:after="0"/>
                                  <w:jc w:val="center"/>
                                  <w:rPr>
                                    <w:rFonts w:ascii="Aptos SemiBold" w:hAnsi="Aptos SemiBold"/>
                                    <w:color w:val="4D5E66" w:themeColor="text2"/>
                                    <w:kern w:val="24"/>
                                    <w:sz w:val="16"/>
                                    <w:szCs w:val="16"/>
                                  </w:rPr>
                                </w:pPr>
                                <w:r w:rsidRPr="005D70EB">
                                  <w:rPr>
                                    <w:rFonts w:ascii="Aptos SemiBold" w:hAnsi="Aptos SemiBold"/>
                                    <w:color w:val="4D5E66" w:themeColor="text2"/>
                                    <w:kern w:val="24"/>
                                    <w:sz w:val="16"/>
                                    <w:szCs w:val="16"/>
                                  </w:rPr>
                                  <w:t>Vendor Develop Proposals</w:t>
                                </w:r>
                              </w:p>
                            </w:txbxContent>
                          </wps:txbx>
                          <wps:bodyPr wrap="square" rtlCol="0"/>
                        </wps:wsp>
                      </wpg:grpSp>
                      <wpg:grpSp>
                        <wpg:cNvPr id="1238822725" name="Group 1238822725">
                          <a:extLst>
                            <a:ext xmlns:a="http://schemas.openxmlformats.org/drawingml/2006/main" uri="{FF2B5EF4-FFF2-40B4-BE49-F238E27FC236}">
                              <a16:creationId xmlns:a16="http://schemas.microsoft.com/office/drawing/2014/main" id="{B7AE9E37-2B0F-154C-07D6-B5ABD191CE9C}"/>
                            </a:ext>
                          </a:extLst>
                        </wpg:cNvPr>
                        <wpg:cNvGrpSpPr/>
                        <wpg:grpSpPr>
                          <a:xfrm>
                            <a:off x="5518474" y="1767144"/>
                            <a:ext cx="2324735" cy="761539"/>
                            <a:chOff x="5518474" y="1767144"/>
                            <a:chExt cx="2324735" cy="761539"/>
                          </a:xfrm>
                        </wpg:grpSpPr>
                        <wps:wsp xmlns:wps="http://schemas.microsoft.com/office/word/2010/wordprocessingShape">
                          <wps:cNvPr id="20540098" name="Arrow: Left-Right-Up 20540098">
                            <a:extLst>
                              <a:ext xmlns:a="http://schemas.openxmlformats.org/drawingml/2006/main" uri="{FF2B5EF4-FFF2-40B4-BE49-F238E27FC236}">
                                <a16:creationId xmlns:a16="http://schemas.microsoft.com/office/drawing/2014/main" id="{80DE4FCE-0D0A-1AA9-6B22-DC0ABC42F1C2}"/>
                              </a:ext>
                            </a:extLst>
                          </wps:cNvPr>
                          <wps:cNvSpPr/>
                          <wps:spPr>
                            <a:xfrm>
                              <a:off x="5913159" y="1767144"/>
                              <a:ext cx="1496888" cy="215537"/>
                            </a:xfrm>
                            <a:prstGeom prst="leftRightUpArrow">
                              <a:avLst>
                                <a:gd name="adj1" fmla="val 50000"/>
                                <a:gd name="adj2" fmla="val 0"/>
                                <a:gd name="adj3" fmla="val 25000"/>
                              </a:avLst>
                            </a:prstGeom>
                            <a:solidFill>
                              <a:srgbClr val="243C61"/>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1485278520" name="TextBox 22">
                            <a:extLst>
                              <a:ext xmlns:a="http://schemas.openxmlformats.org/drawingml/2006/main" uri="{FF2B5EF4-FFF2-40B4-BE49-F238E27FC236}">
                                <a16:creationId xmlns:a16="http://schemas.microsoft.com/office/drawing/2014/main" id="{AA9CB9BE-D4C3-9874-CD9E-A92F963401DF}"/>
                              </a:ext>
                            </a:extLst>
                          </wps:cNvPr>
                          <wps:cNvSpPr txBox="1"/>
                          <wps:spPr>
                            <a:xfrm>
                              <a:off x="5518474" y="1982275"/>
                              <a:ext cx="2324735" cy="546408"/>
                            </a:xfrm>
                            <a:prstGeom prst="rect">
                              <a:avLst/>
                            </a:prstGeom>
                            <a:noFill/>
                          </wps:spPr>
                          <wps:txbx>
                            <w:txbxContent>
                              <w:p w:rsidR="00675282" w:rsidRPr="005D70EB" w:rsidP="00675282" w14:textId="77777777">
                                <w:pPr>
                                  <w:spacing w:after="0"/>
                                  <w:jc w:val="center"/>
                                  <w:rPr>
                                    <w:rFonts w:ascii="Aptos SemiBold" w:hAnsi="Aptos SemiBold"/>
                                    <w:color w:val="4D5E66" w:themeColor="text2"/>
                                    <w:kern w:val="24"/>
                                    <w:sz w:val="16"/>
                                    <w:szCs w:val="16"/>
                                  </w:rPr>
                                </w:pPr>
                                <w:r w:rsidRPr="005D70EB">
                                  <w:rPr>
                                    <w:rFonts w:ascii="Aptos SemiBold" w:hAnsi="Aptos SemiBold"/>
                                    <w:color w:val="4D5E66" w:themeColor="text2"/>
                                    <w:kern w:val="24"/>
                                    <w:sz w:val="16"/>
                                    <w:szCs w:val="16"/>
                                  </w:rPr>
                                  <w:t>Proposal Evaluation and Contract Negotiations</w:t>
                                </w:r>
                              </w:p>
                            </w:txbxContent>
                          </wps:txbx>
                          <wps:bodyPr wrap="square" rtlCol="0"/>
                        </wps:wsp>
                      </wpg:grpSp>
                      <wpg:grpSp>
                        <wpg:cNvPr id="415224471" name="Group 415224471">
                          <a:extLst>
                            <a:ext xmlns:a="http://schemas.openxmlformats.org/drawingml/2006/main" uri="{FF2B5EF4-FFF2-40B4-BE49-F238E27FC236}">
                              <a16:creationId xmlns:a16="http://schemas.microsoft.com/office/drawing/2014/main" id="{C87344F3-FE81-1F91-4659-C9EB7236EA95}"/>
                            </a:ext>
                          </a:extLst>
                        </wpg:cNvPr>
                        <wpg:cNvGrpSpPr/>
                        <wpg:grpSpPr>
                          <a:xfrm>
                            <a:off x="8943085" y="1757920"/>
                            <a:ext cx="2325370" cy="661190"/>
                            <a:chOff x="8943085" y="1757920"/>
                            <a:chExt cx="2325370" cy="661190"/>
                          </a:xfrm>
                        </wpg:grpSpPr>
                        <wps:wsp xmlns:wps="http://schemas.microsoft.com/office/word/2010/wordprocessingShape">
                          <wps:cNvPr id="351857166" name="Arrow: Left-Right-Up 351857166">
                            <a:extLst>
                              <a:ext xmlns:a="http://schemas.openxmlformats.org/drawingml/2006/main" uri="{FF2B5EF4-FFF2-40B4-BE49-F238E27FC236}">
                                <a16:creationId xmlns:a16="http://schemas.microsoft.com/office/drawing/2014/main" id="{1E5D2F2B-1E0C-5353-44F4-343263F9A8D9}"/>
                              </a:ext>
                            </a:extLst>
                          </wps:cNvPr>
                          <wps:cNvSpPr/>
                          <wps:spPr>
                            <a:xfrm>
                              <a:off x="9369835" y="1757920"/>
                              <a:ext cx="1496889" cy="215537"/>
                            </a:xfrm>
                            <a:prstGeom prst="leftRightUpArrow">
                              <a:avLst>
                                <a:gd name="adj1" fmla="val 50000"/>
                                <a:gd name="adj2" fmla="val 0"/>
                                <a:gd name="adj3" fmla="val 25000"/>
                              </a:avLst>
                            </a:prstGeom>
                            <a:solidFill>
                              <a:srgbClr val="243C61"/>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xmlns:wps="http://schemas.microsoft.com/office/word/2010/wordprocessingShape">
                          <wps:cNvPr id="153279421" name="TextBox 23">
                            <a:extLst>
                              <a:ext xmlns:a="http://schemas.openxmlformats.org/drawingml/2006/main" uri="{FF2B5EF4-FFF2-40B4-BE49-F238E27FC236}">
                                <a16:creationId xmlns:a16="http://schemas.microsoft.com/office/drawing/2014/main" id="{36CC972B-8988-D0A5-CF87-D65ED8086732}"/>
                              </a:ext>
                            </a:extLst>
                          </wps:cNvPr>
                          <wps:cNvSpPr txBox="1"/>
                          <wps:spPr>
                            <a:xfrm>
                              <a:off x="8943085" y="1979583"/>
                              <a:ext cx="2325370" cy="439527"/>
                            </a:xfrm>
                            <a:prstGeom prst="rect">
                              <a:avLst/>
                            </a:prstGeom>
                            <a:noFill/>
                          </wps:spPr>
                          <wps:txbx>
                            <w:txbxContent>
                              <w:p w:rsidR="00675282" w:rsidRPr="005D70EB" w:rsidP="00675282" w14:textId="77777777">
                                <w:pPr>
                                  <w:spacing w:after="0"/>
                                  <w:jc w:val="center"/>
                                  <w:rPr>
                                    <w:rFonts w:ascii="Aptos SemiBold" w:hAnsi="Aptos SemiBold"/>
                                    <w:color w:val="4D5E66" w:themeColor="text2"/>
                                    <w:kern w:val="24"/>
                                    <w:sz w:val="16"/>
                                    <w:szCs w:val="16"/>
                                  </w:rPr>
                                </w:pPr>
                                <w:r w:rsidRPr="005D70EB">
                                  <w:rPr>
                                    <w:rFonts w:ascii="Aptos SemiBold" w:hAnsi="Aptos SemiBold"/>
                                    <w:color w:val="4D5E66" w:themeColor="text2"/>
                                    <w:kern w:val="24"/>
                                    <w:sz w:val="16"/>
                                    <w:szCs w:val="16"/>
                                  </w:rPr>
                                  <w:t>Transition and Implementation</w:t>
                                </w:r>
                              </w:p>
                            </w:txbxContent>
                          </wps:txbx>
                          <wps:bodyPr wrap="square" rtlCol="0"/>
                        </wps:wsp>
                      </wpg:grpSp>
                      <wps:wsp xmlns:wps="http://schemas.microsoft.com/office/word/2010/wordprocessingShape">
                        <wps:cNvPr id="1234090033" name="TextBox 52">
                          <a:extLst>
                            <a:ext xmlns:a="http://schemas.openxmlformats.org/drawingml/2006/main" uri="{FF2B5EF4-FFF2-40B4-BE49-F238E27FC236}">
                              <a16:creationId xmlns:a16="http://schemas.microsoft.com/office/drawing/2014/main" id="{14745CFA-E951-E784-DC71-0975F22B0CCA}"/>
                            </a:ext>
                          </a:extLst>
                        </wps:cNvPr>
                        <wps:cNvSpPr txBox="1"/>
                        <wps:spPr>
                          <a:xfrm>
                            <a:off x="4002577" y="-28234"/>
                            <a:ext cx="1396365" cy="536055"/>
                          </a:xfrm>
                          <a:prstGeom prst="rect">
                            <a:avLst/>
                          </a:prstGeom>
                          <a:noFill/>
                        </wps:spPr>
                        <wps:txbx>
                          <w:txbxContent>
                            <w:p w:rsidR="00675282" w:rsidRPr="005D70EB" w:rsidP="00362063" w14:textId="77777777">
                              <w:pPr>
                                <w:spacing w:after="0"/>
                                <w:jc w:val="center"/>
                                <w:rPr>
                                  <w:rFonts w:ascii="Aptos SemiBold" w:hAnsi="Aptos SemiBold"/>
                                  <w:color w:val="4D5E66" w:themeColor="text2"/>
                                  <w:kern w:val="24"/>
                                  <w:sz w:val="16"/>
                                  <w:szCs w:val="16"/>
                                </w:rPr>
                              </w:pPr>
                              <w:r w:rsidRPr="005D70EB">
                                <w:rPr>
                                  <w:rFonts w:ascii="Aptos SemiBold" w:hAnsi="Aptos SemiBold"/>
                                  <w:color w:val="4D5E66" w:themeColor="text2"/>
                                  <w:kern w:val="24"/>
                                  <w:sz w:val="16"/>
                                  <w:szCs w:val="16"/>
                                </w:rPr>
                                <w:t>Pre-proposal Conference</w:t>
                              </w:r>
                            </w:p>
                          </w:txbxContent>
                        </wps:txbx>
                        <wps:bodyPr wrap="square" rtlCol="0"/>
                      </wps:wsp>
                      <wpg:grpSp>
                        <wpg:cNvPr id="946468173" name="Group 946468173">
                          <a:extLst>
                            <a:ext xmlns:a="http://schemas.openxmlformats.org/drawingml/2006/main" uri="{FF2B5EF4-FFF2-40B4-BE49-F238E27FC236}">
                              <a16:creationId xmlns:a16="http://schemas.microsoft.com/office/drawing/2014/main" id="{4711D986-A35F-A245-7F5D-97D24CE95E8F}"/>
                            </a:ext>
                          </a:extLst>
                        </wpg:cNvPr>
                        <wpg:cNvGrpSpPr/>
                        <wpg:grpSpPr>
                          <a:xfrm>
                            <a:off x="2423318" y="145589"/>
                            <a:ext cx="1221105" cy="583654"/>
                            <a:chOff x="2423318" y="145589"/>
                            <a:chExt cx="1221105" cy="583654"/>
                          </a:xfrm>
                        </wpg:grpSpPr>
                        <wps:wsp xmlns:wps="http://schemas.microsoft.com/office/word/2010/wordprocessingShape">
                          <wps:cNvPr id="596210475" name="TextBox 26">
                            <a:extLst>
                              <a:ext xmlns:a="http://schemas.openxmlformats.org/drawingml/2006/main" uri="{FF2B5EF4-FFF2-40B4-BE49-F238E27FC236}">
                                <a16:creationId xmlns:a16="http://schemas.microsoft.com/office/drawing/2014/main" id="{DDD804BB-BF3E-531C-31B1-E41468B8B58D}"/>
                              </a:ext>
                            </a:extLst>
                          </wps:cNvPr>
                          <wps:cNvSpPr txBox="1"/>
                          <wps:spPr>
                            <a:xfrm>
                              <a:off x="2423318" y="145589"/>
                              <a:ext cx="1221105" cy="361959"/>
                            </a:xfrm>
                            <a:prstGeom prst="rect">
                              <a:avLst/>
                            </a:prstGeom>
                            <a:noFill/>
                          </wps:spPr>
                          <wps:txbx>
                            <w:txbxContent>
                              <w:p w:rsidR="00675282" w:rsidRPr="005D70EB" w:rsidP="00362063" w14:textId="77777777">
                                <w:pPr>
                                  <w:spacing w:after="0"/>
                                  <w:jc w:val="center"/>
                                  <w:rPr>
                                    <w:rFonts w:ascii="Aptos SemiBold" w:hAnsi="Aptos SemiBold"/>
                                    <w:color w:val="4D5E66" w:themeColor="text2"/>
                                    <w:kern w:val="24"/>
                                    <w:sz w:val="16"/>
                                    <w:szCs w:val="16"/>
                                  </w:rPr>
                                </w:pPr>
                                <w:r w:rsidRPr="005D70EB">
                                  <w:rPr>
                                    <w:rFonts w:ascii="Aptos SemiBold" w:hAnsi="Aptos SemiBold"/>
                                    <w:color w:val="4D5E66" w:themeColor="text2"/>
                                    <w:kern w:val="24"/>
                                    <w:sz w:val="16"/>
                                    <w:szCs w:val="16"/>
                                  </w:rPr>
                                  <w:t>Release RFP</w:t>
                                </w:r>
                              </w:p>
                            </w:txbxContent>
                          </wps:txbx>
                          <wps:bodyPr wrap="square" rtlCol="0"/>
                        </wps:wsp>
                        <wps:wsp xmlns:wps="http://schemas.microsoft.com/office/word/2010/wordprocessingShape">
                          <wps:cNvPr id="269819752" name="Arrow: Left-Right-Up 269819752">
                            <a:extLst>
                              <a:ext xmlns:a="http://schemas.openxmlformats.org/drawingml/2006/main" uri="{FF2B5EF4-FFF2-40B4-BE49-F238E27FC236}">
                                <a16:creationId xmlns:a16="http://schemas.microsoft.com/office/drawing/2014/main" id="{BD3FD78C-9E2E-270D-D255-13654C736F69}"/>
                              </a:ext>
                            </a:extLst>
                          </wps:cNvPr>
                          <wps:cNvSpPr/>
                          <wps:spPr>
                            <a:xfrm rot="10800000">
                              <a:off x="2549353" y="513706"/>
                              <a:ext cx="989622" cy="215537"/>
                            </a:xfrm>
                            <a:prstGeom prst="leftRightUpArrow">
                              <a:avLst>
                                <a:gd name="adj1" fmla="val 50000"/>
                                <a:gd name="adj2" fmla="val 0"/>
                                <a:gd name="adj3" fmla="val 25000"/>
                              </a:avLst>
                            </a:prstGeom>
                            <a:solidFill>
                              <a:srgbClr val="243C61"/>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xmlns:wps="http://schemas.microsoft.com/office/word/2010/wordprocessingShape">
                        <wps:cNvPr id="456870162" name="Arrow: Left-Right-Up 456870162">
                          <a:extLst>
                            <a:ext xmlns:a="http://schemas.openxmlformats.org/drawingml/2006/main" uri="{FF2B5EF4-FFF2-40B4-BE49-F238E27FC236}">
                              <a16:creationId xmlns:a16="http://schemas.microsoft.com/office/drawing/2014/main" id="{5643280D-FCB9-26F0-BC15-B87341AA3235}"/>
                            </a:ext>
                          </a:extLst>
                        </wps:cNvPr>
                        <wps:cNvSpPr/>
                        <wps:spPr>
                          <a:xfrm rot="10800000">
                            <a:off x="4076013" y="507866"/>
                            <a:ext cx="1291514" cy="215623"/>
                          </a:xfrm>
                          <a:prstGeom prst="leftRightUpArrow">
                            <a:avLst>
                              <a:gd name="adj1" fmla="val 50000"/>
                              <a:gd name="adj2" fmla="val 0"/>
                              <a:gd name="adj3" fmla="val 25000"/>
                            </a:avLst>
                          </a:prstGeom>
                          <a:solidFill>
                            <a:srgbClr val="243C61"/>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cNvPr id="25647805" name="Group 25647805">
                          <a:extLst>
                            <a:ext xmlns:a="http://schemas.openxmlformats.org/drawingml/2006/main" uri="{FF2B5EF4-FFF2-40B4-BE49-F238E27FC236}">
                              <a16:creationId xmlns:a16="http://schemas.microsoft.com/office/drawing/2014/main" id="{8D7F4185-AB39-4089-16D7-C2B539616EF4}"/>
                            </a:ext>
                          </a:extLst>
                        </wpg:cNvPr>
                        <wpg:cNvGrpSpPr/>
                        <wpg:grpSpPr>
                          <a:xfrm>
                            <a:off x="7391925" y="108294"/>
                            <a:ext cx="1396365" cy="588085"/>
                            <a:chOff x="7391925" y="108294"/>
                            <a:chExt cx="1396365" cy="588085"/>
                          </a:xfrm>
                        </wpg:grpSpPr>
                        <wps:wsp xmlns:wps="http://schemas.microsoft.com/office/word/2010/wordprocessingShape">
                          <wps:cNvPr id="1287896966" name="TextBox 54">
                            <a:extLst>
                              <a:ext xmlns:a="http://schemas.openxmlformats.org/drawingml/2006/main" uri="{FF2B5EF4-FFF2-40B4-BE49-F238E27FC236}">
                                <a16:creationId xmlns:a16="http://schemas.microsoft.com/office/drawing/2014/main" id="{B76AEE4E-854E-9938-94D6-AEFF1F6477C4}"/>
                              </a:ext>
                            </a:extLst>
                          </wps:cNvPr>
                          <wps:cNvSpPr txBox="1"/>
                          <wps:spPr>
                            <a:xfrm>
                              <a:off x="7391925" y="108294"/>
                              <a:ext cx="1396365" cy="371686"/>
                            </a:xfrm>
                            <a:prstGeom prst="rect">
                              <a:avLst/>
                            </a:prstGeom>
                            <a:noFill/>
                          </wps:spPr>
                          <wps:txbx>
                            <w:txbxContent>
                              <w:p w:rsidR="00675282" w:rsidRPr="005D70EB" w:rsidP="00362063" w14:textId="77777777">
                                <w:pPr>
                                  <w:spacing w:after="0"/>
                                  <w:jc w:val="center"/>
                                  <w:rPr>
                                    <w:rFonts w:ascii="Aptos SemiBold" w:hAnsi="Aptos SemiBold"/>
                                    <w:color w:val="4D5E66" w:themeColor="text2"/>
                                    <w:kern w:val="24"/>
                                    <w:sz w:val="16"/>
                                    <w:szCs w:val="16"/>
                                  </w:rPr>
                                </w:pPr>
                                <w:r w:rsidRPr="005D70EB">
                                  <w:rPr>
                                    <w:rFonts w:ascii="Aptos SemiBold" w:hAnsi="Aptos SemiBold"/>
                                    <w:color w:val="4D5E66" w:themeColor="text2"/>
                                    <w:kern w:val="24"/>
                                    <w:sz w:val="16"/>
                                    <w:szCs w:val="16"/>
                                  </w:rPr>
                                  <w:t>Contract Award</w:t>
                                </w:r>
                              </w:p>
                            </w:txbxContent>
                          </wps:txbx>
                          <wps:bodyPr wrap="square" rtlCol="0"/>
                        </wps:wsp>
                        <wps:wsp xmlns:wps="http://schemas.microsoft.com/office/word/2010/wordprocessingShape">
                          <wps:cNvPr id="2065146550" name="Arrow: Left-Right-Up 2065146550">
                            <a:extLst>
                              <a:ext xmlns:a="http://schemas.openxmlformats.org/drawingml/2006/main" uri="{FF2B5EF4-FFF2-40B4-BE49-F238E27FC236}">
                                <a16:creationId xmlns:a16="http://schemas.microsoft.com/office/drawing/2014/main" id="{46DC7822-924B-69F6-E4C3-4480491413B4}"/>
                              </a:ext>
                            </a:extLst>
                          </wps:cNvPr>
                          <wps:cNvSpPr/>
                          <wps:spPr>
                            <a:xfrm rot="10800000">
                              <a:off x="7766546" y="480842"/>
                              <a:ext cx="697244" cy="215537"/>
                            </a:xfrm>
                            <a:prstGeom prst="leftRightUpArrow">
                              <a:avLst>
                                <a:gd name="adj1" fmla="val 50000"/>
                                <a:gd name="adj2" fmla="val 0"/>
                                <a:gd name="adj3" fmla="val 25000"/>
                              </a:avLst>
                            </a:prstGeom>
                            <a:solidFill>
                              <a:srgbClr val="243C61"/>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wgp>
                  </a:graphicData>
                </a:graphic>
              </wp:inline>
            </w:drawing>
          </mc:Choice>
          <mc:Fallback>
            <w:pict>
              <v:group id="Group 24" o:spid="_x0000_i1058" style="width:463.3pt;height:192.05pt;mso-position-horizontal-relative:char;mso-position-vertical-relative:line" coordorigin="4301,-282" coordsize="113014,25569">
                <v:shape id="Arrow: Pentagon 1893325966" o:spid="_x0000_s1059" type="#_x0000_t15" style="width:32807;height:10704;left:4301;mso-wrap-style:square;position:absolute;top:7031;visibility:visible;v-text-anchor:middle" adj="19195" fillcolor="#002d59" strokecolor="white" strokeweight="1.5pt">
                  <v:textbox>
                    <w:txbxContent>
                      <w:p w:rsidR="00675282" w:rsidRPr="005D70EB" w:rsidP="00675282" w14:paraId="66DBABD2" w14:textId="77777777">
                        <w:pPr>
                          <w:spacing w:after="0"/>
                          <w:jc w:val="center"/>
                          <w:rPr>
                            <w:rFonts w:ascii="Aptos SemiBold" w:hAnsi="Aptos SemiBold"/>
                            <w:color w:val="FFFFFF" w:themeColor="background1"/>
                            <w:kern w:val="24"/>
                            <w:sz w:val="16"/>
                            <w:szCs w:val="16"/>
                          </w:rPr>
                        </w:pPr>
                        <w:r w:rsidRPr="005D70EB">
                          <w:rPr>
                            <w:rFonts w:ascii="Aptos SemiBold" w:hAnsi="Aptos SemiBold"/>
                            <w:color w:val="FFFFFF" w:themeColor="background1"/>
                            <w:kern w:val="24"/>
                            <w:sz w:val="16"/>
                            <w:szCs w:val="16"/>
                          </w:rPr>
                          <w:t>2 – 6 Months</w:t>
                        </w: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187103078" o:spid="_x0000_s1060" type="#_x0000_t55" style="width:24114;height:10703;left:34938;mso-wrap-style:square;position:absolute;top:7028;visibility:visible;v-text-anchor:middle" adj="18269" fillcolor="#06f" strokecolor="white" strokeweight="1.5pt">
                  <v:textbox>
                    <w:txbxContent>
                      <w:p w:rsidR="00675282" w:rsidRPr="005D70EB" w:rsidP="00675282" w14:paraId="145B77CD" w14:textId="77777777">
                        <w:pPr>
                          <w:spacing w:after="0"/>
                          <w:jc w:val="center"/>
                          <w:rPr>
                            <w:rFonts w:ascii="Aptos SemiBold" w:hAnsi="Aptos SemiBold"/>
                            <w:color w:val="FFFFFF" w:themeColor="background1"/>
                            <w:kern w:val="24"/>
                            <w:sz w:val="16"/>
                            <w:szCs w:val="16"/>
                          </w:rPr>
                        </w:pPr>
                        <w:r w:rsidRPr="005D70EB">
                          <w:rPr>
                            <w:rFonts w:ascii="Aptos SemiBold" w:hAnsi="Aptos SemiBold"/>
                            <w:color w:val="FFFFFF" w:themeColor="background1"/>
                            <w:kern w:val="24"/>
                            <w:sz w:val="16"/>
                            <w:szCs w:val="16"/>
                          </w:rPr>
                          <w:t>1 – 3 Months</w:t>
                        </w:r>
                      </w:p>
                    </w:txbxContent>
                  </v:textbox>
                </v:shape>
                <v:shape id="Arrow: Chevron 1717388163" o:spid="_x0000_s1061" type="#_x0000_t55" style="width:24268;height:10703;left:55757;mso-wrap-style:square;position:absolute;top:7033;visibility:visible;v-text-anchor:middle" adj="18406" fillcolor="#96cbff" stroked="f" strokeweight="0.5pt">
                  <v:textbox>
                    <w:txbxContent>
                      <w:p w:rsidR="00675282" w:rsidRPr="005D70EB" w:rsidP="00675282" w14:paraId="140FA527" w14:textId="77777777">
                        <w:pPr>
                          <w:spacing w:after="0"/>
                          <w:jc w:val="center"/>
                          <w:rPr>
                            <w:rFonts w:ascii="Aptos SemiBold" w:hAnsi="Aptos SemiBold"/>
                            <w:color w:val="FFFFFF" w:themeColor="background1"/>
                            <w:kern w:val="24"/>
                            <w:sz w:val="16"/>
                            <w:szCs w:val="16"/>
                          </w:rPr>
                        </w:pPr>
                        <w:r w:rsidRPr="005D70EB">
                          <w:rPr>
                            <w:rFonts w:ascii="Aptos SemiBold" w:hAnsi="Aptos SemiBold"/>
                            <w:color w:val="FFFFFF" w:themeColor="background1"/>
                            <w:kern w:val="24"/>
                            <w:sz w:val="16"/>
                            <w:szCs w:val="16"/>
                          </w:rPr>
                          <w:t>2 – 3 Months</w:t>
                        </w:r>
                      </w:p>
                    </w:txbxContent>
                  </v:textbox>
                </v:shape>
                <v:shape id="Arrow: Chevron 1240163815" o:spid="_x0000_s1062" type="#_x0000_t55" style="width:34145;height:10703;left:83170;mso-wrap-style:square;position:absolute;top:6965;visibility:visible;v-text-anchor:middle" adj="19495" fillcolor="#51a58f" stroked="f" strokeweight="0.5pt">
                  <v:textbox>
                    <w:txbxContent>
                      <w:p w:rsidR="00675282" w:rsidRPr="005D70EB" w:rsidP="00675282" w14:paraId="373F8D0E" w14:textId="28FAD58D">
                        <w:pPr>
                          <w:spacing w:after="0"/>
                          <w:jc w:val="center"/>
                          <w:rPr>
                            <w:rFonts w:ascii="Aptos SemiBold" w:hAnsi="Aptos SemiBold"/>
                            <w:color w:val="FFFFFF" w:themeColor="background1"/>
                            <w:kern w:val="24"/>
                            <w:sz w:val="16"/>
                            <w:szCs w:val="16"/>
                          </w:rPr>
                        </w:pPr>
                        <w:r w:rsidRPr="005D70EB">
                          <w:rPr>
                            <w:rFonts w:ascii="Aptos SemiBold" w:hAnsi="Aptos SemiBold"/>
                            <w:color w:val="FFFFFF" w:themeColor="background1"/>
                            <w:kern w:val="24"/>
                            <w:sz w:val="16"/>
                            <w:szCs w:val="16"/>
                          </w:rPr>
                          <w:t>6 – 18</w:t>
                        </w:r>
                        <w:r w:rsidRPr="005D70EB" w:rsidR="00962AD7">
                          <w:rPr>
                            <w:rFonts w:ascii="Aptos SemiBold" w:hAnsi="Aptos SemiBold"/>
                            <w:color w:val="FFFFFF" w:themeColor="background1"/>
                            <w:kern w:val="24"/>
                            <w:sz w:val="16"/>
                            <w:szCs w:val="16"/>
                          </w:rPr>
                          <w:t xml:space="preserve"> </w:t>
                        </w:r>
                        <w:r w:rsidRPr="005D70EB">
                          <w:rPr>
                            <w:rFonts w:ascii="Aptos SemiBold" w:hAnsi="Aptos SemiBold"/>
                            <w:color w:val="FFFFFF" w:themeColor="background1"/>
                            <w:kern w:val="24"/>
                            <w:sz w:val="16"/>
                            <w:szCs w:val="16"/>
                          </w:rPr>
                          <w:t>M</w:t>
                        </w:r>
                        <w:r w:rsidRPr="005D70EB">
                          <w:rPr>
                            <w:rFonts w:ascii="Aptos SemiBold" w:hAnsi="Aptos SemiBold"/>
                            <w:color w:val="FFFFFF" w:themeColor="background1"/>
                            <w:kern w:val="24"/>
                            <w:sz w:val="16"/>
                            <w:szCs w:val="16"/>
                          </w:rPr>
                          <w:t>onths</w:t>
                        </w:r>
                      </w:p>
                    </w:txbxContent>
                  </v:textbox>
                </v:shape>
                <v:shape id="Arrow: Chevron 1878999791" o:spid="_x0000_s1063" type="#_x0000_t55" style="width:11765;height:10704;left:77665;mso-wrap-style:square;position:absolute;top:6963;visibility:visible;v-text-anchor:middle" adj="12379" fillcolor="#47d7ac" stroked="f" strokeweight="0.5pt"/>
                <v:group id="Group 362086843" o:spid="_x0000_s1064" style="width:24270;height:5416;left:5667;position:absolute;top:17667" coordorigin="5667,17667" coordsize="24269,5416">
                  <v:shape id="Arrow: Left-Right-Up 1819378989" o:spid="_x0000_s1065" style="width:24267;height:2155;left:5668;mso-wrap-style:square;position:absolute;top:17667;visibility:visible;v-text-anchor:middle" coordsize="2426771,215537" path="m,215537l53884,215537l53884,215537l1213386,215537l1213386,53884l1213386,53884l1213386,l1213386,53884l1213386,53884l1213386,215537l2372887,215537l2372887,215537l2426771,215537l2372887,215537l2372887,215537l53884,215537l53884,215537,,215537xe" fillcolor="#243c61" strokecolor="#000f26" strokeweight="1pt">
                    <v:stroke joinstyle="miter"/>
                    <v:path arrowok="t" o:connecttype="custom" o:connectlocs="0,215537;53884,215537;53884,215537;1213386,215537;1213386,53884;1213386,53884;1213386,0;1213386,53884;1213386,53884;1213386,215537;2372887,215537;2372887,215537;2426771,215537;2372887,215537;2372887,215537;53884,215537;53884,215537;0,215537" o:connectangles="0,0,0,0,0,0,0,0,0,0,0,0,0,0,0,0,0,0"/>
                  </v:shape>
                  <v:shapetype id="_x0000_t202" coordsize="21600,21600" o:spt="202" path="m,l,21600r21600,l21600,xe">
                    <v:stroke joinstyle="miter"/>
                    <v:path gradientshapeok="t" o:connecttype="rect"/>
                  </v:shapetype>
                  <v:shape id="TextBox 20" o:spid="_x0000_s1066" type="#_x0000_t202" style="width:24270;height:3200;left:5667;mso-wrap-style:square;position:absolute;top:19883;visibility:visible;v-text-anchor:top" filled="f" stroked="f">
                    <v:textbox>
                      <w:txbxContent>
                        <w:p w:rsidR="00675282" w:rsidRPr="005D70EB" w:rsidP="00675282" w14:paraId="1C131B4B" w14:textId="77777777">
                          <w:pPr>
                            <w:spacing w:after="0"/>
                            <w:jc w:val="center"/>
                            <w:rPr>
                              <w:rFonts w:ascii="Aptos SemiBold" w:hAnsi="Aptos SemiBold"/>
                              <w:color w:val="4D5E66" w:themeColor="text2"/>
                              <w:kern w:val="24"/>
                              <w:sz w:val="16"/>
                              <w:szCs w:val="16"/>
                            </w:rPr>
                          </w:pPr>
                          <w:r w:rsidRPr="005D70EB">
                            <w:rPr>
                              <w:rFonts w:ascii="Aptos SemiBold" w:hAnsi="Aptos SemiBold"/>
                              <w:color w:val="4D5E66" w:themeColor="text2"/>
                              <w:kern w:val="24"/>
                              <w:sz w:val="16"/>
                              <w:szCs w:val="16"/>
                            </w:rPr>
                            <w:t>Develop RFP</w:t>
                          </w:r>
                        </w:p>
                      </w:txbxContent>
                    </v:textbox>
                  </v:shape>
                </v:group>
                <v:group id="Group 907361461" o:spid="_x0000_s1067" style="width:19570;height:6547;left:34942;position:absolute;top:17736" coordorigin="34942,17736" coordsize="19570,6546">
                  <v:shape id="Arrow: Left-Right-Up 423530158" o:spid="_x0000_s1068" style="width:14969;height:2156;left:37326;mso-wrap-style:square;position:absolute;top:17736;visibility:visible;v-text-anchor:middle" coordsize="1496889,215537" path="m,215537l53884,215537l53884,215537l748445,215537l748445,53884l748445,53884l748445,l748445,53884l748445,53884l748445,215537l1443005,215537l1443005,215537l1496889,215537l1443005,215537l1443005,215537l53884,215537l53884,215537,,215537xe" fillcolor="#243c61" strokecolor="#000f26" strokeweight="1pt">
                    <v:stroke joinstyle="miter"/>
                    <v:path arrowok="t" o:connecttype="custom" o:connectlocs="0,215537;53884,215537;53884,215537;748445,215537;748445,53884;748445,53884;748445,0;748445,53884;748445,53884;748445,215537;1443005,215537;1443005,215537;1496889,215537;1443005,215537;1443005,215537;53884,215537;53884,215537;0,215537" o:connectangles="0,0,0,0,0,0,0,0,0,0,0,0,0,0,0,0,0,0"/>
                  </v:shape>
                  <v:shape id="TextBox 21" o:spid="_x0000_s1069" type="#_x0000_t202" style="width:19570;height:4460;left:34942;mso-wrap-style:square;position:absolute;top:19823;visibility:visible;v-text-anchor:top" filled="f" stroked="f">
                    <v:textbox>
                      <w:txbxContent>
                        <w:p w:rsidR="00675282" w:rsidRPr="005D70EB" w:rsidP="00675282" w14:paraId="240AD17B" w14:textId="77777777">
                          <w:pPr>
                            <w:spacing w:after="0"/>
                            <w:jc w:val="center"/>
                            <w:rPr>
                              <w:rFonts w:ascii="Aptos SemiBold" w:hAnsi="Aptos SemiBold"/>
                              <w:color w:val="4D5E66" w:themeColor="text2"/>
                              <w:kern w:val="24"/>
                              <w:sz w:val="16"/>
                              <w:szCs w:val="16"/>
                            </w:rPr>
                          </w:pPr>
                          <w:r w:rsidRPr="005D70EB">
                            <w:rPr>
                              <w:rFonts w:ascii="Aptos SemiBold" w:hAnsi="Aptos SemiBold"/>
                              <w:color w:val="4D5E66" w:themeColor="text2"/>
                              <w:kern w:val="24"/>
                              <w:sz w:val="16"/>
                              <w:szCs w:val="16"/>
                            </w:rPr>
                            <w:t>Vendor Develop Proposals</w:t>
                          </w:r>
                        </w:p>
                      </w:txbxContent>
                    </v:textbox>
                  </v:shape>
                </v:group>
                <v:group id="Group 1238822725" o:spid="_x0000_s1070" style="width:23248;height:7615;left:55184;position:absolute;top:17671" coordorigin="55184,17671" coordsize="23247,7615">
                  <v:shape id="Arrow: Left-Right-Up 20540098" o:spid="_x0000_s1071" style="width:14969;height:2155;left:59131;mso-wrap-style:square;position:absolute;top:17671;visibility:visible;v-text-anchor:middle" coordsize="1496888,215537" path="m,215537l53884,215537l53884,215537l748444,215537l748444,53884l748444,53884l748444,l748444,53884l748444,53884l748444,215537l1443004,215537l1443004,215537l1496888,215537l1443004,215537l1443004,215537l53884,215537l53884,215537,,215537xe" fillcolor="#243c61" strokecolor="#000f26" strokeweight="1pt">
                    <v:stroke joinstyle="miter"/>
                    <v:path arrowok="t" o:connecttype="custom" o:connectlocs="0,215537;53884,215537;53884,215537;748444,215537;748444,53884;748444,53884;748444,0;748444,53884;748444,53884;748444,215537;1443004,215537;1443004,215537;1496888,215537;1443004,215537;1443004,215537;53884,215537;53884,215537;0,215537" o:connectangles="0,0,0,0,0,0,0,0,0,0,0,0,0,0,0,0,0,0"/>
                  </v:shape>
                  <v:shape id="TextBox 22" o:spid="_x0000_s1072" type="#_x0000_t202" style="width:23248;height:5464;left:55184;mso-wrap-style:square;position:absolute;top:19822;visibility:visible;v-text-anchor:top" filled="f" stroked="f">
                    <v:textbox>
                      <w:txbxContent>
                        <w:p w:rsidR="00675282" w:rsidRPr="005D70EB" w:rsidP="00675282" w14:paraId="4E132F3A" w14:textId="77777777">
                          <w:pPr>
                            <w:spacing w:after="0"/>
                            <w:jc w:val="center"/>
                            <w:rPr>
                              <w:rFonts w:ascii="Aptos SemiBold" w:hAnsi="Aptos SemiBold"/>
                              <w:color w:val="4D5E66" w:themeColor="text2"/>
                              <w:kern w:val="24"/>
                              <w:sz w:val="16"/>
                              <w:szCs w:val="16"/>
                            </w:rPr>
                          </w:pPr>
                          <w:r w:rsidRPr="005D70EB">
                            <w:rPr>
                              <w:rFonts w:ascii="Aptos SemiBold" w:hAnsi="Aptos SemiBold"/>
                              <w:color w:val="4D5E66" w:themeColor="text2"/>
                              <w:kern w:val="24"/>
                              <w:sz w:val="16"/>
                              <w:szCs w:val="16"/>
                            </w:rPr>
                            <w:t>Proposal Evaluation and Contract Negotiations</w:t>
                          </w:r>
                        </w:p>
                      </w:txbxContent>
                    </v:textbox>
                  </v:shape>
                </v:group>
                <v:group id="Group 415224471" o:spid="_x0000_s1073" style="width:23254;height:6612;left:89430;position:absolute;top:17579" coordorigin="89430,17579" coordsize="23253,6611">
                  <v:shape id="Arrow: Left-Right-Up 351857166" o:spid="_x0000_s1074" style="width:14969;height:2155;left:93698;mso-wrap-style:square;position:absolute;top:17579;visibility:visible;v-text-anchor:middle" coordsize="1496889,215537" path="m,215537l53884,215537l53884,215537l748445,215537l748445,53884l748445,53884l748445,l748445,53884l748445,53884l748445,215537l1443005,215537l1443005,215537l1496889,215537l1443005,215537l1443005,215537l53884,215537l53884,215537,,215537xe" fillcolor="#243c61" strokecolor="#000f26" strokeweight="1pt">
                    <v:stroke joinstyle="miter"/>
                    <v:path arrowok="t" o:connecttype="custom" o:connectlocs="0,215537;53884,215537;53884,215537;748445,215537;748445,53884;748445,53884;748445,0;748445,53884;748445,53884;748445,215537;1443005,215537;1443005,215537;1496889,215537;1443005,215537;1443005,215537;53884,215537;53884,215537;0,215537" o:connectangles="0,0,0,0,0,0,0,0,0,0,0,0,0,0,0,0,0,0"/>
                  </v:shape>
                  <v:shape id="TextBox 23" o:spid="_x0000_s1075" type="#_x0000_t202" style="width:23254;height:4396;left:89430;mso-wrap-style:square;position:absolute;top:19795;visibility:visible;v-text-anchor:top" filled="f" stroked="f">
                    <v:textbox>
                      <w:txbxContent>
                        <w:p w:rsidR="00675282" w:rsidRPr="005D70EB" w:rsidP="00675282" w14:paraId="5107B237" w14:textId="77777777">
                          <w:pPr>
                            <w:spacing w:after="0"/>
                            <w:jc w:val="center"/>
                            <w:rPr>
                              <w:rFonts w:ascii="Aptos SemiBold" w:hAnsi="Aptos SemiBold"/>
                              <w:color w:val="4D5E66" w:themeColor="text2"/>
                              <w:kern w:val="24"/>
                              <w:sz w:val="16"/>
                              <w:szCs w:val="16"/>
                            </w:rPr>
                          </w:pPr>
                          <w:r w:rsidRPr="005D70EB">
                            <w:rPr>
                              <w:rFonts w:ascii="Aptos SemiBold" w:hAnsi="Aptos SemiBold"/>
                              <w:color w:val="4D5E66" w:themeColor="text2"/>
                              <w:kern w:val="24"/>
                              <w:sz w:val="16"/>
                              <w:szCs w:val="16"/>
                            </w:rPr>
                            <w:t>Transition and Implementation</w:t>
                          </w:r>
                        </w:p>
                      </w:txbxContent>
                    </v:textbox>
                  </v:shape>
                </v:group>
                <v:shape id="TextBox 52" o:spid="_x0000_s1076" type="#_x0000_t202" style="width:13964;height:5360;left:40025;mso-wrap-style:square;position:absolute;top:-282;visibility:visible;v-text-anchor:top" filled="f" stroked="f">
                  <v:textbox>
                    <w:txbxContent>
                      <w:p w:rsidR="00675282" w:rsidRPr="005D70EB" w:rsidP="00362063" w14:paraId="2F4CC245" w14:textId="77777777">
                        <w:pPr>
                          <w:spacing w:after="0"/>
                          <w:jc w:val="center"/>
                          <w:rPr>
                            <w:rFonts w:ascii="Aptos SemiBold" w:hAnsi="Aptos SemiBold"/>
                            <w:color w:val="4D5E66" w:themeColor="text2"/>
                            <w:kern w:val="24"/>
                            <w:sz w:val="16"/>
                            <w:szCs w:val="16"/>
                          </w:rPr>
                        </w:pPr>
                        <w:r w:rsidRPr="005D70EB">
                          <w:rPr>
                            <w:rFonts w:ascii="Aptos SemiBold" w:hAnsi="Aptos SemiBold"/>
                            <w:color w:val="4D5E66" w:themeColor="text2"/>
                            <w:kern w:val="24"/>
                            <w:sz w:val="16"/>
                            <w:szCs w:val="16"/>
                          </w:rPr>
                          <w:t>Pre-proposal Conference</w:t>
                        </w:r>
                      </w:p>
                    </w:txbxContent>
                  </v:textbox>
                </v:shape>
                <v:group id="Group 946468173" o:spid="_x0000_s1077" style="width:12211;height:5837;left:24233;position:absolute;top:1455" coordorigin="24233,1455" coordsize="12211,5836">
                  <v:shape id="TextBox 26" o:spid="_x0000_s1078" type="#_x0000_t202" style="width:12211;height:3620;left:24233;mso-wrap-style:square;position:absolute;top:1455;visibility:visible;v-text-anchor:top" filled="f" stroked="f">
                    <v:textbox>
                      <w:txbxContent>
                        <w:p w:rsidR="00675282" w:rsidRPr="005D70EB" w:rsidP="00362063" w14:paraId="3F028F94" w14:textId="77777777">
                          <w:pPr>
                            <w:spacing w:after="0"/>
                            <w:jc w:val="center"/>
                            <w:rPr>
                              <w:rFonts w:ascii="Aptos SemiBold" w:hAnsi="Aptos SemiBold"/>
                              <w:color w:val="4D5E66" w:themeColor="text2"/>
                              <w:kern w:val="24"/>
                              <w:sz w:val="16"/>
                              <w:szCs w:val="16"/>
                            </w:rPr>
                          </w:pPr>
                          <w:r w:rsidRPr="005D70EB">
                            <w:rPr>
                              <w:rFonts w:ascii="Aptos SemiBold" w:hAnsi="Aptos SemiBold"/>
                              <w:color w:val="4D5E66" w:themeColor="text2"/>
                              <w:kern w:val="24"/>
                              <w:sz w:val="16"/>
                              <w:szCs w:val="16"/>
                            </w:rPr>
                            <w:t>Release RFP</w:t>
                          </w:r>
                        </w:p>
                      </w:txbxContent>
                    </v:textbox>
                  </v:shape>
                  <v:shape id="Arrow: Left-Right-Up 269819752" o:spid="_x0000_s1079" style="width:9896;height:2155;left:25493;mso-wrap-style:square;position:absolute;rotation:180;top:5137;visibility:visible;v-text-anchor:middle" coordsize="989622,215537" path="m,215537l53884,215537l53884,215537l494811,215537l494811,53884l494811,53884l494811,l494811,53884l494811,53884l494811,215537l935738,215537l935738,215537l989622,215537l935738,215537l935738,215537l53884,215537l53884,215537,,215537xe" fillcolor="#243c61" strokecolor="#000f26" strokeweight="1pt">
                    <v:stroke joinstyle="miter"/>
                    <v:path arrowok="t" o:connecttype="custom" o:connectlocs="0,215537;53884,215537;53884,215537;494811,215537;494811,53884;494811,53884;494811,0;494811,53884;494811,53884;494811,215537;935738,215537;935738,215537;989622,215537;935738,215537;935738,215537;53884,215537;53884,215537;0,215537" o:connectangles="0,0,0,0,0,0,0,0,0,0,0,0,0,0,0,0,0,0"/>
                  </v:shape>
                </v:group>
                <v:shape id="Arrow: Left-Right-Up 456870162" o:spid="_x0000_s1080" style="width:12915;height:2156;left:40760;mso-wrap-style:square;position:absolute;rotation:180;top:5078;visibility:visible;v-text-anchor:middle" coordsize="1291514,215623" path="m,215623l53906,215623l53906,215623l645757,215623l645757,53906l645757,53906l645757,l645757,53906l645757,53906l645757,215623l1237608,215623l1237608,215623l1291514,215623l1237608,215623l1237608,215623l53906,215623l53906,215623,,215623xe" fillcolor="#243c61" strokecolor="#000f26" strokeweight="1pt">
                  <v:stroke joinstyle="miter"/>
                  <v:path arrowok="t" o:connecttype="custom" o:connectlocs="0,215623;53906,215623;53906,215623;645757,215623;645757,53906;645757,53906;645757,0;645757,53906;645757,53906;645757,215623;1237608,215623;1237608,215623;1291514,215623;1237608,215623;1237608,215623;53906,215623;53906,215623;0,215623" o:connectangles="0,0,0,0,0,0,0,0,0,0,0,0,0,0,0,0,0,0"/>
                </v:shape>
                <v:group id="Group 25647805" o:spid="_x0000_s1081" style="width:13963;height:5881;left:73919;position:absolute;top:1082" coordorigin="73919,1082" coordsize="13963,5880">
                  <v:shape id="TextBox 54" o:spid="_x0000_s1082" type="#_x0000_t202" style="width:13963;height:3717;left:73919;mso-wrap-style:square;position:absolute;top:1082;visibility:visible;v-text-anchor:top" filled="f" stroked="f">
                    <v:textbox>
                      <w:txbxContent>
                        <w:p w:rsidR="00675282" w:rsidRPr="005D70EB" w:rsidP="00362063" w14:paraId="34713120" w14:textId="77777777">
                          <w:pPr>
                            <w:spacing w:after="0"/>
                            <w:jc w:val="center"/>
                            <w:rPr>
                              <w:rFonts w:ascii="Aptos SemiBold" w:hAnsi="Aptos SemiBold"/>
                              <w:color w:val="4D5E66" w:themeColor="text2"/>
                              <w:kern w:val="24"/>
                              <w:sz w:val="16"/>
                              <w:szCs w:val="16"/>
                            </w:rPr>
                          </w:pPr>
                          <w:r w:rsidRPr="005D70EB">
                            <w:rPr>
                              <w:rFonts w:ascii="Aptos SemiBold" w:hAnsi="Aptos SemiBold"/>
                              <w:color w:val="4D5E66" w:themeColor="text2"/>
                              <w:kern w:val="24"/>
                              <w:sz w:val="16"/>
                              <w:szCs w:val="16"/>
                            </w:rPr>
                            <w:t>Contract Award</w:t>
                          </w:r>
                        </w:p>
                      </w:txbxContent>
                    </v:textbox>
                  </v:shape>
                  <v:shape id="Arrow: Left-Right-Up 2065146550" o:spid="_x0000_s1083" style="width:6972;height:2155;left:77665;mso-wrap-style:square;position:absolute;rotation:180;top:4808;visibility:visible;v-text-anchor:middle" coordsize="697244,215537" path="m,215537l53884,215537l53884,215537l348622,215537l348622,53884l348622,53884l348622,l348622,53884l348622,53884l348622,215537l643360,215537l643360,215537l697244,215537l643360,215537l643360,215537l53884,215537l53884,215537,,215537xe" fillcolor="#243c61" strokecolor="#000f26" strokeweight="1pt">
                    <v:stroke joinstyle="miter"/>
                    <v:path arrowok="t" o:connecttype="custom" o:connectlocs="0,215537;53884,215537;53884,215537;348622,215537;348622,53884;348622,53884;348622,0;348622,53884;348622,53884;348622,215537;643360,215537;643360,215537;697244,215537;643360,215537;643360,215537;53884,215537;53884,215537;0,215537" o:connectangles="0,0,0,0,0,0,0,0,0,0,0,0,0,0,0,0,0,0"/>
                  </v:shape>
                </v:group>
                <w10:wrap type="none"/>
                <w10:anchorlock/>
              </v:group>
            </w:pict>
          </mc:Fallback>
        </mc:AlternateContent>
      </w:r>
    </w:p>
    <w:p w:rsidR="00954A92" w:rsidRPr="005D70EB" w:rsidP="008F739A" w14:paraId="306291F0" w14:textId="375C30EF">
      <w:pPr>
        <w:pStyle w:val="Heading2"/>
        <w:rPr>
          <w:rFonts w:asciiTheme="minorHAnsi" w:hAnsiTheme="minorHAnsi"/>
        </w:rPr>
      </w:pPr>
      <w:bookmarkStart w:id="91" w:name="_Ref193435797"/>
      <w:bookmarkStart w:id="92" w:name="_Toc195181283"/>
      <w:bookmarkStart w:id="93" w:name="_Toc195280237"/>
      <w:bookmarkStart w:id="94" w:name="_Toc195458616"/>
      <w:bookmarkStart w:id="95" w:name="_Toc195501794"/>
      <w:bookmarkStart w:id="96" w:name="_Toc195503202"/>
      <w:bookmarkStart w:id="97" w:name="_Toc195505355"/>
      <w:bookmarkStart w:id="98" w:name="_Toc199235116"/>
      <w:r w:rsidRPr="005D70EB">
        <w:rPr>
          <w:rFonts w:asciiTheme="minorHAnsi" w:hAnsiTheme="minorHAnsi"/>
        </w:rPr>
        <w:t>Contract Length</w:t>
      </w:r>
      <w:bookmarkEnd w:id="91"/>
      <w:bookmarkEnd w:id="92"/>
      <w:bookmarkEnd w:id="93"/>
      <w:bookmarkEnd w:id="94"/>
      <w:bookmarkEnd w:id="95"/>
      <w:bookmarkEnd w:id="96"/>
      <w:bookmarkEnd w:id="97"/>
      <w:bookmarkEnd w:id="98"/>
    </w:p>
    <w:p w:rsidR="00E66134" w:rsidRPr="005D70EB" w:rsidP="00954A92" w14:paraId="25279CD9" w14:textId="2E5F66B3">
      <w:pPr>
        <w:rPr>
          <w:rFonts w:ascii="Aptos" w:hAnsi="Aptos"/>
        </w:rPr>
      </w:pPr>
      <w:r w:rsidRPr="005D70EB">
        <w:rPr>
          <w:rFonts w:ascii="Aptos" w:hAnsi="Aptos"/>
        </w:rPr>
        <w:t>A</w:t>
      </w:r>
      <w:r w:rsidRPr="005D70EB" w:rsidR="00525855">
        <w:rPr>
          <w:rFonts w:ascii="Aptos" w:hAnsi="Aptos"/>
        </w:rPr>
        <w:t xml:space="preserve"> </w:t>
      </w:r>
      <w:r w:rsidRPr="005D70EB">
        <w:rPr>
          <w:rFonts w:ascii="Aptos" w:hAnsi="Aptos"/>
        </w:rPr>
        <w:t>City should</w:t>
      </w:r>
      <w:r w:rsidRPr="005D70EB" w:rsidR="00525855">
        <w:rPr>
          <w:rFonts w:ascii="Aptos" w:hAnsi="Aptos"/>
        </w:rPr>
        <w:t xml:space="preserve"> </w:t>
      </w:r>
      <w:r w:rsidRPr="005D70EB">
        <w:rPr>
          <w:rFonts w:ascii="Aptos" w:hAnsi="Aptos"/>
        </w:rPr>
        <w:t>carefully consider</w:t>
      </w:r>
      <w:r w:rsidRPr="005D70EB" w:rsidR="00954A92">
        <w:rPr>
          <w:rFonts w:ascii="Aptos" w:hAnsi="Aptos"/>
        </w:rPr>
        <w:t xml:space="preserve"> the length of its solid waste management services contract</w:t>
      </w:r>
      <w:r w:rsidRPr="005D70EB" w:rsidR="009050BA">
        <w:rPr>
          <w:rFonts w:ascii="Aptos" w:hAnsi="Aptos"/>
        </w:rPr>
        <w:t>s</w:t>
      </w:r>
      <w:r w:rsidRPr="005D70EB" w:rsidR="00954A92">
        <w:rPr>
          <w:rFonts w:ascii="Aptos" w:hAnsi="Aptos"/>
        </w:rPr>
        <w:t xml:space="preserve">. Decisions on contract length can </w:t>
      </w:r>
      <w:r w:rsidRPr="005D70EB" w:rsidR="00C77F8F">
        <w:rPr>
          <w:rFonts w:ascii="Aptos" w:hAnsi="Aptos"/>
        </w:rPr>
        <w:t>significantly affect</w:t>
      </w:r>
      <w:r w:rsidRPr="005D70EB" w:rsidR="00954A92">
        <w:rPr>
          <w:rFonts w:ascii="Aptos" w:hAnsi="Aptos"/>
        </w:rPr>
        <w:t xml:space="preserve"> how many proposals or bids may be submitted and how competitive they are. Several factors determine the optimal contract length, but the most </w:t>
      </w:r>
      <w:r w:rsidRPr="005D70EB" w:rsidR="00FF1D16">
        <w:rPr>
          <w:rFonts w:ascii="Aptos" w:hAnsi="Aptos"/>
        </w:rPr>
        <w:t>critical</w:t>
      </w:r>
      <w:r w:rsidRPr="005D70EB" w:rsidR="00954A92">
        <w:rPr>
          <w:rFonts w:ascii="Aptos" w:hAnsi="Aptos"/>
        </w:rPr>
        <w:t xml:space="preserve"> factor </w:t>
      </w:r>
      <w:r w:rsidRPr="005D70EB" w:rsidR="009050BA">
        <w:rPr>
          <w:rFonts w:ascii="Aptos" w:hAnsi="Aptos"/>
        </w:rPr>
        <w:t>is whether</w:t>
      </w:r>
      <w:r w:rsidRPr="005D70EB" w:rsidR="00954A92">
        <w:rPr>
          <w:rFonts w:ascii="Aptos" w:hAnsi="Aptos"/>
        </w:rPr>
        <w:t xml:space="preserve"> the company is starting a new operation requiring equipment and facility acquisition. If a private company </w:t>
      </w:r>
      <w:r w:rsidRPr="005D70EB" w:rsidR="00ED4DD3">
        <w:rPr>
          <w:rFonts w:ascii="Aptos" w:hAnsi="Aptos"/>
        </w:rPr>
        <w:t>starts a new operation, it</w:t>
      </w:r>
      <w:r w:rsidRPr="005D70EB" w:rsidR="00954A92">
        <w:rPr>
          <w:rFonts w:ascii="Aptos" w:hAnsi="Aptos"/>
        </w:rPr>
        <w:t xml:space="preserve"> will ideally seek to recover its capital costs over the </w:t>
      </w:r>
      <w:r w:rsidRPr="005D70EB" w:rsidR="00F477AC">
        <w:rPr>
          <w:rFonts w:ascii="Aptos" w:hAnsi="Aptos"/>
        </w:rPr>
        <w:t>contract's life</w:t>
      </w:r>
      <w:r w:rsidRPr="005D70EB" w:rsidR="00954A92">
        <w:rPr>
          <w:rFonts w:ascii="Aptos" w:hAnsi="Aptos"/>
        </w:rPr>
        <w:t xml:space="preserve">. Consequently, aligning contract length to the useful life of capital assets can help </w:t>
      </w:r>
      <w:r w:rsidRPr="005D70EB" w:rsidR="00760C13">
        <w:rPr>
          <w:rFonts w:ascii="Aptos" w:hAnsi="Aptos"/>
        </w:rPr>
        <w:t>cities</w:t>
      </w:r>
      <w:r w:rsidRPr="005D70EB" w:rsidR="00954A92">
        <w:rPr>
          <w:rFonts w:ascii="Aptos" w:hAnsi="Aptos"/>
        </w:rPr>
        <w:t xml:space="preserve"> and private </w:t>
      </w:r>
      <w:r w:rsidRPr="005D70EB" w:rsidR="009050BA">
        <w:rPr>
          <w:rFonts w:ascii="Aptos" w:hAnsi="Aptos"/>
        </w:rPr>
        <w:t>companies</w:t>
      </w:r>
      <w:r w:rsidRPr="005D70EB" w:rsidR="00954A92">
        <w:rPr>
          <w:rFonts w:ascii="Aptos" w:hAnsi="Aptos"/>
        </w:rPr>
        <w:t xml:space="preserve"> achieve a lower </w:t>
      </w:r>
      <w:r w:rsidRPr="005D70EB" w:rsidR="00ED4DD3">
        <w:rPr>
          <w:rFonts w:ascii="Aptos" w:hAnsi="Aptos"/>
        </w:rPr>
        <w:t>price</w:t>
      </w:r>
      <w:r w:rsidRPr="005D70EB" w:rsidR="00954A92">
        <w:rPr>
          <w:rFonts w:ascii="Aptos" w:hAnsi="Aptos"/>
        </w:rPr>
        <w:t>.</w:t>
      </w:r>
      <w:r w:rsidRPr="005D70EB" w:rsidR="00751E39">
        <w:rPr>
          <w:rFonts w:ascii="Aptos" w:hAnsi="Aptos"/>
        </w:rPr>
        <w:t xml:space="preserve"> </w:t>
      </w:r>
    </w:p>
    <w:p w:rsidR="00954A92" w:rsidRPr="005D70EB" w:rsidP="00954A92" w14:paraId="2AE8CE11" w14:textId="1FF2B521">
      <w:pPr>
        <w:rPr>
          <w:rFonts w:ascii="Aptos" w:hAnsi="Aptos"/>
        </w:rPr>
      </w:pPr>
      <w:r w:rsidRPr="005D70EB">
        <w:rPr>
          <w:rFonts w:ascii="Aptos" w:hAnsi="Aptos"/>
          <w:noProof/>
        </w:rPr>
        <mc:AlternateContent>
          <mc:Choice Requires="wpg">
            <w:drawing>
              <wp:anchor distT="182880" distB="182880" distL="182880" distR="182880" simplePos="0" relativeHeight="251658240" behindDoc="0" locked="0" layoutInCell="1" allowOverlap="1">
                <wp:simplePos x="0" y="0"/>
                <wp:positionH relativeFrom="page">
                  <wp:posOffset>955258</wp:posOffset>
                </wp:positionH>
                <wp:positionV relativeFrom="paragraph">
                  <wp:posOffset>2524438</wp:posOffset>
                </wp:positionV>
                <wp:extent cx="5643880" cy="731520"/>
                <wp:effectExtent l="0" t="0" r="0" b="0"/>
                <wp:wrapSquare wrapText="bothSides"/>
                <wp:docPr id="1073621338" name="Group 55"/>
                <wp:cNvGraphicFramePr/>
                <a:graphic xmlns:a="http://schemas.openxmlformats.org/drawingml/2006/main">
                  <a:graphicData uri="http://schemas.microsoft.com/office/word/2010/wordprocessingGroup">
                    <wpg:wgp xmlns:wpg="http://schemas.microsoft.com/office/word/2010/wordprocessingGroup">
                      <wpg:cNvGrpSpPr/>
                      <wpg:grpSpPr>
                        <a:xfrm>
                          <a:off x="0" y="0"/>
                          <a:ext cx="5643880" cy="731520"/>
                          <a:chOff x="-4459596" y="627650"/>
                          <a:chExt cx="6728451" cy="623322"/>
                        </a:xfrm>
                      </wpg:grpSpPr>
                      <wps:wsp xmlns:wps="http://schemas.microsoft.com/office/word/2010/wordprocessingShape">
                        <wps:cNvPr id="197465672" name="Rectangle 54"/>
                        <wps:cNvSpPr/>
                        <wps:spPr>
                          <a:xfrm>
                            <a:off x="-4459596" y="869255"/>
                            <a:ext cx="6728451" cy="381717"/>
                          </a:xfrm>
                          <a:prstGeom prst="rect">
                            <a:avLst/>
                          </a:prstGeom>
                          <a:solidFill>
                            <a:schemeClr val="accent3">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84372A" w:rsidRPr="005D70EB" w:rsidP="0084372A" w14:textId="2CAFE920">
                              <w:pPr>
                                <w:pStyle w:val="BodyText"/>
                                <w:jc w:val="center"/>
                                <w:rPr>
                                  <w:b/>
                                  <w:bCs/>
                                  <w:i/>
                                  <w:iCs/>
                                  <w:color w:val="000000" w:themeColor="text1"/>
                                </w:rPr>
                              </w:pPr>
                              <w:r w:rsidRPr="005D70EB">
                                <w:rPr>
                                  <w:rStyle w:val="Emphasis"/>
                                  <w:b w:val="0"/>
                                  <w:bCs/>
                                  <w:i w:val="0"/>
                                  <w:iCs/>
                                  <w:color w:val="000000" w:themeColor="text1"/>
                                </w:rPr>
                                <w:t>Aligning contract length to the useful life of capital assets can help cities and private companies reduce cost</w:t>
                              </w:r>
                              <w:r w:rsidRPr="005D70EB" w:rsidR="00197A24">
                                <w:rPr>
                                  <w:rStyle w:val="Emphasis"/>
                                  <w:b w:val="0"/>
                                  <w:bCs/>
                                  <w:i w:val="0"/>
                                  <w:iCs/>
                                  <w:color w:val="000000" w:themeColor="text1"/>
                                </w:rPr>
                                <w:t>s.</w:t>
                              </w:r>
                            </w:p>
                            <w:p w:rsidR="0084372A" w:rsidRPr="005D70EB" w14:textId="77777777"/>
                            <w:p w:rsidR="0084372A" w:rsidRPr="005D70EB" w:rsidP="0084372A" w14:textId="77777777">
                              <w:pPr>
                                <w:pStyle w:val="BodyText"/>
                                <w:jc w:val="center"/>
                                <w:rPr>
                                  <w:b/>
                                  <w:bCs/>
                                  <w:i/>
                                  <w:iCs/>
                                  <w:color w:val="000000" w:themeColor="text1"/>
                                </w:rPr>
                              </w:pPr>
                              <w:r w:rsidRPr="005D70EB">
                                <w:rPr>
                                  <w:rStyle w:val="Emphasis"/>
                                  <w:b w:val="0"/>
                                  <w:bCs/>
                                  <w:i w:val="0"/>
                                  <w:iCs/>
                                  <w:color w:val="000000" w:themeColor="text1"/>
                                </w:rPr>
                                <w:t>Aligning contract length to the useful life of capital assets can help cities and private companies reduce cost</w:t>
                              </w:r>
                              <w:r w:rsidRPr="005D70EB" w:rsidR="00197A24">
                                <w:rPr>
                                  <w:rStyle w:val="Emphasis"/>
                                  <w:b w:val="0"/>
                                  <w:bCs/>
                                  <w:i w:val="0"/>
                                  <w:iCs/>
                                  <w:color w:val="000000" w:themeColor="text1"/>
                                </w:rPr>
                                <w:t>s.</w:t>
                              </w:r>
                            </w:p>
                            <w:p w:rsidR="0084372A" w:rsidRPr="005D70EB" w14:textId="77777777"/>
                            <w:p w:rsidR="0084372A" w:rsidRPr="005D70EB" w:rsidP="0084372A" w14:textId="3DA33BD6">
                              <w:pPr>
                                <w:pStyle w:val="BodyText"/>
                                <w:jc w:val="center"/>
                                <w:rPr>
                                  <w:b/>
                                  <w:bCs/>
                                  <w:i/>
                                  <w:iCs/>
                                  <w:color w:val="000000" w:themeColor="text1"/>
                                </w:rPr>
                              </w:pPr>
                              <w:r w:rsidRPr="005D70EB">
                                <w:rPr>
                                  <w:rStyle w:val="Emphasis"/>
                                  <w:b w:val="0"/>
                                  <w:bCs/>
                                  <w:i w:val="0"/>
                                  <w:iCs/>
                                  <w:color w:val="000000" w:themeColor="text1"/>
                                </w:rPr>
                                <w:t>Aligning contract length to the useful life of capital assets can help cities and private companies reduce cost</w:t>
                              </w:r>
                              <w:r w:rsidRPr="005D70EB" w:rsidR="00197A24">
                                <w:rPr>
                                  <w:rStyle w:val="Emphasis"/>
                                  <w:b w:val="0"/>
                                  <w:bCs/>
                                  <w:i w:val="0"/>
                                  <w:iCs/>
                                  <w:color w:val="000000" w:themeColor="text1"/>
                                </w:rPr>
                                <w:t>s.</w:t>
                              </w:r>
                            </w:p>
                            <w:p w:rsidR="0084372A" w:rsidRPr="005D70EB" w14:textId="77777777"/>
                            <w:p w:rsidR="0084372A" w:rsidRPr="005D70EB" w:rsidP="0084372A" w14:textId="71EDFF34">
                              <w:pPr>
                                <w:pStyle w:val="BodyText"/>
                                <w:jc w:val="center"/>
                                <w:rPr>
                                  <w:b/>
                                  <w:bCs/>
                                  <w:i/>
                                  <w:iCs/>
                                  <w:color w:val="000000" w:themeColor="text1"/>
                                </w:rPr>
                              </w:pPr>
                              <w:r w:rsidRPr="005D70EB">
                                <w:rPr>
                                  <w:rStyle w:val="Emphasis"/>
                                  <w:b w:val="0"/>
                                  <w:bCs/>
                                  <w:i w:val="0"/>
                                  <w:iCs/>
                                  <w:color w:val="000000" w:themeColor="text1"/>
                                </w:rPr>
                                <w:t>Aligning contract length to the useful life of capital assets can help cities and private companies reduce cost</w:t>
                              </w:r>
                              <w:r w:rsidRPr="005D70EB" w:rsidR="00197A24">
                                <w:rPr>
                                  <w:rStyle w:val="Emphasis"/>
                                  <w:b w:val="0"/>
                                  <w:bCs/>
                                  <w:i w:val="0"/>
                                  <w:iCs/>
                                  <w:color w:val="000000" w:themeColor="text1"/>
                                </w:rPr>
                                <w:t>s.</w:t>
                              </w:r>
                            </w:p>
                          </w:txbxContent>
                        </wps:txbx>
                        <wps:bodyPr rot="0" spcFirstLastPara="0" vertOverflow="overflow" horzOverflow="overflow" vert="horz" wrap="square" numCol="1" spcCol="0" rtlCol="0" fromWordArt="0" anchor="ctr" anchorCtr="0" forceAA="0" compatLnSpc="1">
                          <a:prstTxWarp prst="textNoShape">
                            <a:avLst/>
                          </a:prstTxWarp>
                        </wps:bodyPr>
                      </wps:wsp>
                      <wps:wsp xmlns:wps="http://schemas.microsoft.com/office/word/2010/wordprocessingShape">
                        <wps:cNvPr id="170938394" name="Rectangle 54"/>
                        <wps:cNvSpPr/>
                        <wps:spPr>
                          <a:xfrm>
                            <a:off x="-4459596" y="627650"/>
                            <a:ext cx="6728451" cy="24160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p w:rsidR="0084372A" w:rsidRPr="005D70EB" w:rsidP="0084372A" w14:textId="4403810E">
                              <w:pPr>
                                <w:jc w:val="center"/>
                                <w:rPr>
                                  <w:i/>
                                  <w:iCs/>
                                  <w:sz w:val="24"/>
                                  <w:szCs w:val="24"/>
                                </w:rPr>
                              </w:pPr>
                              <w:r w:rsidRPr="005D70EB">
                                <w:rPr>
                                  <w:rStyle w:val="Emphasis"/>
                                  <w:i w:val="0"/>
                                  <w:iCs/>
                                  <w:sz w:val="24"/>
                                  <w:szCs w:val="24"/>
                                </w:rPr>
                                <w:t>Contract Length</w:t>
                              </w:r>
                            </w:p>
                            <w:p w:rsidR="0084372A" w:rsidRPr="005D70EB" w14:textId="77777777"/>
                            <w:p w:rsidR="0084372A" w:rsidRPr="005D70EB" w:rsidP="0084372A" w14:textId="77777777">
                              <w:pPr>
                                <w:jc w:val="center"/>
                                <w:rPr>
                                  <w:i/>
                                  <w:iCs/>
                                  <w:sz w:val="24"/>
                                  <w:szCs w:val="24"/>
                                </w:rPr>
                              </w:pPr>
                              <w:r w:rsidRPr="005D70EB">
                                <w:rPr>
                                  <w:rStyle w:val="Emphasis"/>
                                  <w:i w:val="0"/>
                                  <w:iCs/>
                                  <w:sz w:val="24"/>
                                  <w:szCs w:val="24"/>
                                </w:rPr>
                                <w:t>Contract Length</w:t>
                              </w:r>
                            </w:p>
                            <w:p w:rsidR="0084372A" w:rsidRPr="005D70EB" w14:textId="77777777"/>
                            <w:p w:rsidR="0084372A" w:rsidRPr="005D70EB" w:rsidP="0084372A" w14:textId="2D475386">
                              <w:pPr>
                                <w:jc w:val="center"/>
                                <w:rPr>
                                  <w:i/>
                                  <w:iCs/>
                                  <w:sz w:val="24"/>
                                  <w:szCs w:val="24"/>
                                </w:rPr>
                              </w:pPr>
                              <w:r w:rsidRPr="005D70EB">
                                <w:rPr>
                                  <w:rStyle w:val="Emphasis"/>
                                  <w:i w:val="0"/>
                                  <w:iCs/>
                                  <w:sz w:val="24"/>
                                  <w:szCs w:val="24"/>
                                </w:rPr>
                                <w:t>Contract Length</w:t>
                              </w:r>
                            </w:p>
                            <w:p w:rsidR="0084372A" w:rsidRPr="005D70EB" w14:textId="77777777"/>
                            <w:p w:rsidR="0084372A" w:rsidRPr="005D70EB" w:rsidP="0084372A" w14:textId="3C9EC392">
                              <w:pPr>
                                <w:jc w:val="center"/>
                                <w:rPr>
                                  <w:i/>
                                  <w:iCs/>
                                  <w:sz w:val="24"/>
                                  <w:szCs w:val="24"/>
                                </w:rPr>
                              </w:pPr>
                              <w:r w:rsidRPr="005D70EB">
                                <w:rPr>
                                  <w:rStyle w:val="Emphasis"/>
                                  <w:i w:val="0"/>
                                  <w:iCs/>
                                  <w:sz w:val="24"/>
                                  <w:szCs w:val="24"/>
                                </w:rPr>
                                <w:t>Contract Length</w:t>
                              </w:r>
                            </w:p>
                          </w:txbxContent>
                        </wps:txbx>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55" o:spid="_x0000_s1084" style="width:444.4pt;height:57.6pt;margin-top:198.75pt;margin-left:75.2pt;mso-height-relative:margin;mso-position-horizontal-relative:page;mso-width-relative:margin;mso-wrap-distance-bottom:14.4pt;mso-wrap-distance-left:14.4pt;mso-wrap-distance-right:14.4pt;mso-wrap-distance-top:14.4pt;position:absolute;z-index:251659264" coordorigin="-44595,6276" coordsize="67284,6233">
                <v:rect id="Rectangle 54" o:spid="_x0000_s1085" style="width:67283;height:3817;left:-44595;mso-wrap-style:square;position:absolute;top:8692;visibility:visible;v-text-anchor:middle" fillcolor="#d5eaff" stroked="f" strokeweight="1pt">
                  <v:textbox>
                    <w:txbxContent>
                      <w:p w:rsidR="0084372A" w:rsidRPr="005D70EB" w:rsidP="0084372A" w14:paraId="054ECFFA" w14:textId="2CAFE920">
                        <w:pPr>
                          <w:pStyle w:val="BodyText"/>
                          <w:jc w:val="center"/>
                          <w:rPr>
                            <w:b/>
                            <w:bCs/>
                            <w:i/>
                            <w:iCs/>
                            <w:color w:val="000000" w:themeColor="text1"/>
                          </w:rPr>
                        </w:pPr>
                        <w:r w:rsidRPr="005D70EB">
                          <w:rPr>
                            <w:rStyle w:val="Emphasis"/>
                            <w:b w:val="0"/>
                            <w:bCs/>
                            <w:i w:val="0"/>
                            <w:iCs/>
                            <w:color w:val="000000" w:themeColor="text1"/>
                          </w:rPr>
                          <w:t>Aligning contract length to the useful life of capital assets can help cities and private companies reduce cost</w:t>
                        </w:r>
                        <w:r w:rsidRPr="005D70EB" w:rsidR="00197A24">
                          <w:rPr>
                            <w:rStyle w:val="Emphasis"/>
                            <w:b w:val="0"/>
                            <w:bCs/>
                            <w:i w:val="0"/>
                            <w:iCs/>
                            <w:color w:val="000000" w:themeColor="text1"/>
                          </w:rPr>
                          <w:t>s.</w:t>
                        </w:r>
                      </w:p>
                      <w:p w:rsidR="0084372A" w:rsidRPr="005D70EB" w14:paraId="3B8D568E" w14:textId="77777777"/>
                      <w:p w:rsidR="0084372A" w:rsidRPr="005D70EB" w:rsidP="0084372A" w14:paraId="383E49EC" w14:textId="77777777">
                        <w:pPr>
                          <w:pStyle w:val="BodyText"/>
                          <w:jc w:val="center"/>
                          <w:rPr>
                            <w:b/>
                            <w:bCs/>
                            <w:i/>
                            <w:iCs/>
                            <w:color w:val="000000" w:themeColor="text1"/>
                          </w:rPr>
                        </w:pPr>
                        <w:r w:rsidRPr="005D70EB">
                          <w:rPr>
                            <w:rStyle w:val="Emphasis"/>
                            <w:b w:val="0"/>
                            <w:bCs/>
                            <w:i w:val="0"/>
                            <w:iCs/>
                            <w:color w:val="000000" w:themeColor="text1"/>
                          </w:rPr>
                          <w:t>Aligning contract length to the useful life of capital assets can help cities and private companies reduce cost</w:t>
                        </w:r>
                        <w:r w:rsidRPr="005D70EB" w:rsidR="00197A24">
                          <w:rPr>
                            <w:rStyle w:val="Emphasis"/>
                            <w:b w:val="0"/>
                            <w:bCs/>
                            <w:i w:val="0"/>
                            <w:iCs/>
                            <w:color w:val="000000" w:themeColor="text1"/>
                          </w:rPr>
                          <w:t>s.</w:t>
                        </w:r>
                      </w:p>
                      <w:p w:rsidR="0084372A" w:rsidRPr="005D70EB" w14:paraId="48A6AF63" w14:textId="77777777"/>
                      <w:p w:rsidR="0084372A" w:rsidRPr="005D70EB" w:rsidP="0084372A" w14:paraId="62725D15" w14:textId="3DA33BD6">
                        <w:pPr>
                          <w:pStyle w:val="BodyText"/>
                          <w:jc w:val="center"/>
                          <w:rPr>
                            <w:b/>
                            <w:bCs/>
                            <w:i/>
                            <w:iCs/>
                            <w:color w:val="000000" w:themeColor="text1"/>
                          </w:rPr>
                        </w:pPr>
                        <w:r w:rsidRPr="005D70EB">
                          <w:rPr>
                            <w:rStyle w:val="Emphasis"/>
                            <w:b w:val="0"/>
                            <w:bCs/>
                            <w:i w:val="0"/>
                            <w:iCs/>
                            <w:color w:val="000000" w:themeColor="text1"/>
                          </w:rPr>
                          <w:t>Aligning contract length to the useful life of capital assets can help cities and private companies reduce cost</w:t>
                        </w:r>
                        <w:r w:rsidRPr="005D70EB" w:rsidR="00197A24">
                          <w:rPr>
                            <w:rStyle w:val="Emphasis"/>
                            <w:b w:val="0"/>
                            <w:bCs/>
                            <w:i w:val="0"/>
                            <w:iCs/>
                            <w:color w:val="000000" w:themeColor="text1"/>
                          </w:rPr>
                          <w:t>s.</w:t>
                        </w:r>
                      </w:p>
                      <w:p w:rsidR="0084372A" w:rsidRPr="005D70EB" w14:paraId="5869E7C9" w14:textId="77777777"/>
                      <w:p w:rsidR="0084372A" w:rsidRPr="005D70EB" w:rsidP="0084372A" w14:paraId="307FF1B4" w14:textId="71EDFF34">
                        <w:pPr>
                          <w:pStyle w:val="BodyText"/>
                          <w:jc w:val="center"/>
                          <w:rPr>
                            <w:b/>
                            <w:bCs/>
                            <w:i/>
                            <w:iCs/>
                            <w:color w:val="000000" w:themeColor="text1"/>
                          </w:rPr>
                        </w:pPr>
                        <w:r w:rsidRPr="005D70EB">
                          <w:rPr>
                            <w:rStyle w:val="Emphasis"/>
                            <w:b w:val="0"/>
                            <w:bCs/>
                            <w:i w:val="0"/>
                            <w:iCs/>
                            <w:color w:val="000000" w:themeColor="text1"/>
                          </w:rPr>
                          <w:t>Aligning contract length to the useful life of capital assets can help cities and private companies reduce cost</w:t>
                        </w:r>
                        <w:r w:rsidRPr="005D70EB" w:rsidR="00197A24">
                          <w:rPr>
                            <w:rStyle w:val="Emphasis"/>
                            <w:b w:val="0"/>
                            <w:bCs/>
                            <w:i w:val="0"/>
                            <w:iCs/>
                            <w:color w:val="000000" w:themeColor="text1"/>
                          </w:rPr>
                          <w:t>s.</w:t>
                        </w:r>
                      </w:p>
                    </w:txbxContent>
                  </v:textbox>
                </v:rect>
                <v:rect id="Rectangle 54" o:spid="_x0000_s1086" style="width:67283;height:2416;left:-44595;mso-wrap-style:square;position:absolute;top:6276;visibility:visible;v-text-anchor:middle" fillcolor="#0049cd" stroked="f">
                  <v:textbox>
                    <w:txbxContent>
                      <w:p w:rsidR="0084372A" w:rsidRPr="005D70EB" w:rsidP="0084372A" w14:paraId="0E80EF92" w14:textId="4403810E">
                        <w:pPr>
                          <w:jc w:val="center"/>
                          <w:rPr>
                            <w:i/>
                            <w:iCs/>
                            <w:sz w:val="24"/>
                            <w:szCs w:val="24"/>
                          </w:rPr>
                        </w:pPr>
                        <w:r w:rsidRPr="005D70EB">
                          <w:rPr>
                            <w:rStyle w:val="Emphasis"/>
                            <w:i w:val="0"/>
                            <w:iCs/>
                            <w:sz w:val="24"/>
                            <w:szCs w:val="24"/>
                          </w:rPr>
                          <w:t>Contract Length</w:t>
                        </w:r>
                      </w:p>
                      <w:p w:rsidR="0084372A" w:rsidRPr="005D70EB" w14:paraId="03735C81" w14:textId="77777777"/>
                      <w:p w:rsidR="0084372A" w:rsidRPr="005D70EB" w:rsidP="0084372A" w14:paraId="7BB077A2" w14:textId="77777777">
                        <w:pPr>
                          <w:jc w:val="center"/>
                          <w:rPr>
                            <w:i/>
                            <w:iCs/>
                            <w:sz w:val="24"/>
                            <w:szCs w:val="24"/>
                          </w:rPr>
                        </w:pPr>
                        <w:r w:rsidRPr="005D70EB">
                          <w:rPr>
                            <w:rStyle w:val="Emphasis"/>
                            <w:i w:val="0"/>
                            <w:iCs/>
                            <w:sz w:val="24"/>
                            <w:szCs w:val="24"/>
                          </w:rPr>
                          <w:t>Contract Length</w:t>
                        </w:r>
                      </w:p>
                      <w:p w:rsidR="0084372A" w:rsidRPr="005D70EB" w14:paraId="3BEA7996" w14:textId="77777777"/>
                      <w:p w:rsidR="0084372A" w:rsidRPr="005D70EB" w:rsidP="0084372A" w14:paraId="5C3DB1D8" w14:textId="2D475386">
                        <w:pPr>
                          <w:jc w:val="center"/>
                          <w:rPr>
                            <w:i/>
                            <w:iCs/>
                            <w:sz w:val="24"/>
                            <w:szCs w:val="24"/>
                          </w:rPr>
                        </w:pPr>
                        <w:r w:rsidRPr="005D70EB">
                          <w:rPr>
                            <w:rStyle w:val="Emphasis"/>
                            <w:i w:val="0"/>
                            <w:iCs/>
                            <w:sz w:val="24"/>
                            <w:szCs w:val="24"/>
                          </w:rPr>
                          <w:t>Contract Length</w:t>
                        </w:r>
                      </w:p>
                      <w:p w:rsidR="0084372A" w:rsidRPr="005D70EB" w14:paraId="45DCA47A" w14:textId="77777777"/>
                      <w:p w:rsidR="0084372A" w:rsidRPr="005D70EB" w:rsidP="0084372A" w14:paraId="0BD887DD" w14:textId="3C9EC392">
                        <w:pPr>
                          <w:jc w:val="center"/>
                          <w:rPr>
                            <w:i/>
                            <w:iCs/>
                            <w:sz w:val="24"/>
                            <w:szCs w:val="24"/>
                          </w:rPr>
                        </w:pPr>
                        <w:r w:rsidRPr="005D70EB">
                          <w:rPr>
                            <w:rStyle w:val="Emphasis"/>
                            <w:i w:val="0"/>
                            <w:iCs/>
                            <w:sz w:val="24"/>
                            <w:szCs w:val="24"/>
                          </w:rPr>
                          <w:t>Contract Length</w:t>
                        </w:r>
                      </w:p>
                    </w:txbxContent>
                  </v:textbox>
                </v:rect>
                <w10:wrap type="square"/>
              </v:group>
            </w:pict>
          </mc:Fallback>
        </mc:AlternateContent>
      </w:r>
      <w:r w:rsidRPr="005D70EB" w:rsidR="00751E39">
        <w:rPr>
          <w:rFonts w:ascii="Aptos" w:hAnsi="Aptos"/>
        </w:rPr>
        <w:t xml:space="preserve">For example, an Automated Side Load (ASL) collection vehicle typically depreciates on a </w:t>
      </w:r>
      <w:r w:rsidRPr="005D70EB" w:rsidR="002E5BC2">
        <w:rPr>
          <w:rFonts w:ascii="Aptos" w:hAnsi="Aptos"/>
        </w:rPr>
        <w:t>seven-year</w:t>
      </w:r>
      <w:r w:rsidRPr="005D70EB" w:rsidR="00751E39">
        <w:rPr>
          <w:rFonts w:ascii="Aptos" w:hAnsi="Aptos"/>
        </w:rPr>
        <w:t xml:space="preserve"> schedule. </w:t>
      </w:r>
      <w:r w:rsidRPr="005D70EB" w:rsidR="00412FC3">
        <w:rPr>
          <w:rFonts w:ascii="Aptos" w:hAnsi="Aptos"/>
        </w:rPr>
        <w:t xml:space="preserve">A contract may </w:t>
      </w:r>
      <w:r w:rsidRPr="005D70EB" w:rsidR="005866ED">
        <w:rPr>
          <w:rFonts w:ascii="Aptos" w:hAnsi="Aptos"/>
        </w:rPr>
        <w:t xml:space="preserve">align a </w:t>
      </w:r>
      <w:r w:rsidRPr="005D70EB" w:rsidR="002E5BC2">
        <w:rPr>
          <w:rFonts w:ascii="Aptos" w:hAnsi="Aptos"/>
        </w:rPr>
        <w:t>seven-year</w:t>
      </w:r>
      <w:r w:rsidRPr="005D70EB" w:rsidR="005866ED">
        <w:rPr>
          <w:rFonts w:ascii="Aptos" w:hAnsi="Aptos"/>
        </w:rPr>
        <w:t xml:space="preserve"> initial term with the depreciation schedule and allow for flexibility with multiple </w:t>
      </w:r>
      <w:r w:rsidRPr="005D70EB" w:rsidR="002E5BC2">
        <w:rPr>
          <w:rFonts w:ascii="Aptos" w:hAnsi="Aptos"/>
        </w:rPr>
        <w:t>one-year</w:t>
      </w:r>
      <w:r w:rsidRPr="005D70EB" w:rsidR="005866ED">
        <w:rPr>
          <w:rFonts w:ascii="Aptos" w:hAnsi="Aptos"/>
        </w:rPr>
        <w:t xml:space="preserve"> or </w:t>
      </w:r>
      <w:r w:rsidRPr="005D70EB" w:rsidR="002E5BC2">
        <w:rPr>
          <w:rFonts w:ascii="Aptos" w:hAnsi="Aptos"/>
        </w:rPr>
        <w:t>one three-year</w:t>
      </w:r>
      <w:r w:rsidRPr="005D70EB" w:rsidR="005866ED">
        <w:rPr>
          <w:rFonts w:ascii="Aptos" w:hAnsi="Aptos"/>
        </w:rPr>
        <w:t xml:space="preserve"> contract extension(s) </w:t>
      </w:r>
      <w:r w:rsidRPr="005D70EB" w:rsidR="006E2200">
        <w:rPr>
          <w:rFonts w:ascii="Aptos" w:hAnsi="Aptos"/>
        </w:rPr>
        <w:t>for a maximum</w:t>
      </w:r>
      <w:r w:rsidRPr="005D70EB" w:rsidR="005866ED">
        <w:rPr>
          <w:rFonts w:ascii="Aptos" w:hAnsi="Aptos"/>
        </w:rPr>
        <w:t xml:space="preserve"> total </w:t>
      </w:r>
      <w:r w:rsidRPr="005D70EB" w:rsidR="00F5489E">
        <w:rPr>
          <w:rFonts w:ascii="Aptos" w:hAnsi="Aptos"/>
        </w:rPr>
        <w:t xml:space="preserve">of </w:t>
      </w:r>
      <w:r w:rsidRPr="005D70EB" w:rsidR="005866ED">
        <w:rPr>
          <w:rFonts w:ascii="Aptos" w:hAnsi="Aptos"/>
        </w:rPr>
        <w:t xml:space="preserve">10 years </w:t>
      </w:r>
      <w:r w:rsidRPr="005D70EB" w:rsidR="00C77F8F">
        <w:rPr>
          <w:rFonts w:ascii="Aptos" w:hAnsi="Aptos"/>
        </w:rPr>
        <w:t>of</w:t>
      </w:r>
      <w:r w:rsidRPr="005D70EB" w:rsidR="005866ED">
        <w:rPr>
          <w:rFonts w:ascii="Aptos" w:hAnsi="Aptos"/>
        </w:rPr>
        <w:t xml:space="preserve"> contract length. </w:t>
      </w:r>
      <w:r>
        <w:rPr>
          <w:rFonts w:ascii="Aptos" w:hAnsi="Aptos"/>
        </w:rPr>
        <w:t xml:space="preserve">Contract extensions are subject to approval by both parties. Cities should be aware that a vendor may decline contract extension and anticipate the potential need to go out to bid. </w:t>
      </w:r>
      <w:r w:rsidRPr="005D70EB" w:rsidR="00E66134">
        <w:rPr>
          <w:rFonts w:ascii="Aptos" w:hAnsi="Aptos"/>
        </w:rPr>
        <w:t xml:space="preserve">There may be a tendency to prefer </w:t>
      </w:r>
      <w:r w:rsidRPr="005D70EB" w:rsidR="002E5BC2">
        <w:rPr>
          <w:rFonts w:ascii="Aptos" w:hAnsi="Aptos"/>
        </w:rPr>
        <w:t>shorter-term</w:t>
      </w:r>
      <w:r w:rsidRPr="005D70EB" w:rsidR="00E66134">
        <w:rPr>
          <w:rFonts w:ascii="Aptos" w:hAnsi="Aptos"/>
        </w:rPr>
        <w:t xml:space="preserve"> contracts due to </w:t>
      </w:r>
      <w:r>
        <w:rPr>
          <w:rFonts w:ascii="Aptos" w:hAnsi="Aptos"/>
        </w:rPr>
        <w:t xml:space="preserve">potential </w:t>
      </w:r>
      <w:r w:rsidRPr="005D70EB" w:rsidR="00E66134">
        <w:rPr>
          <w:rFonts w:ascii="Aptos" w:hAnsi="Aptos"/>
        </w:rPr>
        <w:t xml:space="preserve">past </w:t>
      </w:r>
      <w:r>
        <w:rPr>
          <w:rFonts w:ascii="Aptos" w:hAnsi="Aptos"/>
        </w:rPr>
        <w:t>negative</w:t>
      </w:r>
      <w:r w:rsidRPr="005D70EB" w:rsidR="00E66134">
        <w:rPr>
          <w:rFonts w:ascii="Aptos" w:hAnsi="Aptos"/>
        </w:rPr>
        <w:t xml:space="preserve"> experiences. However, pricing will be more competitive if the contract term is aligned with vehicle and equipment depreciation</w:t>
      </w:r>
      <w:r w:rsidRPr="005D70EB" w:rsidR="003D25CE">
        <w:rPr>
          <w:rFonts w:ascii="Aptos" w:hAnsi="Aptos"/>
        </w:rPr>
        <w:t xml:space="preserve">. A </w:t>
      </w:r>
      <w:r w:rsidRPr="005D70EB" w:rsidR="002443DB">
        <w:rPr>
          <w:rFonts w:ascii="Aptos" w:hAnsi="Aptos"/>
        </w:rPr>
        <w:t xml:space="preserve">well-defined </w:t>
      </w:r>
      <w:r w:rsidRPr="005D70EB" w:rsidR="003D25CE">
        <w:rPr>
          <w:rFonts w:ascii="Aptos" w:hAnsi="Aptos"/>
        </w:rPr>
        <w:t xml:space="preserve">contract </w:t>
      </w:r>
      <w:r w:rsidRPr="005D70EB" w:rsidR="002443DB">
        <w:rPr>
          <w:rFonts w:ascii="Aptos" w:hAnsi="Aptos"/>
        </w:rPr>
        <w:t xml:space="preserve">details all service expectations, including </w:t>
      </w:r>
      <w:r w:rsidRPr="005D70EB" w:rsidR="003D25CE">
        <w:rPr>
          <w:rFonts w:ascii="Aptos" w:hAnsi="Aptos"/>
        </w:rPr>
        <w:t xml:space="preserve">performance mechanisms to ensure satisfactory contractor performance and </w:t>
      </w:r>
      <w:r w:rsidRPr="005D70EB" w:rsidR="002443DB">
        <w:rPr>
          <w:rFonts w:ascii="Aptos" w:hAnsi="Aptos"/>
        </w:rPr>
        <w:t xml:space="preserve">contract </w:t>
      </w:r>
      <w:r w:rsidRPr="005D70EB" w:rsidR="003D25CE">
        <w:rPr>
          <w:rFonts w:ascii="Aptos" w:hAnsi="Aptos"/>
        </w:rPr>
        <w:t>remedies, if necessary.</w:t>
      </w:r>
      <w:r w:rsidRPr="005D70EB" w:rsidR="00EC7B89">
        <w:rPr>
          <w:rFonts w:ascii="Aptos" w:hAnsi="Aptos"/>
        </w:rPr>
        <w:t xml:space="preserve"> A good</w:t>
      </w:r>
      <w:r w:rsidRPr="005D70EB" w:rsidR="007B2BD1">
        <w:rPr>
          <w:rFonts w:ascii="Aptos" w:hAnsi="Aptos"/>
        </w:rPr>
        <w:t xml:space="preserve"> c</w:t>
      </w:r>
      <w:r w:rsidRPr="005D70EB" w:rsidR="007B2BD1">
        <w:rPr>
          <w:rFonts w:ascii="Aptos" w:hAnsi="Aptos"/>
        </w:rPr>
        <w:t>ontract</w:t>
      </w:r>
      <w:r w:rsidRPr="005D70EB" w:rsidR="002443DB">
        <w:rPr>
          <w:rFonts w:ascii="Aptos" w:hAnsi="Aptos"/>
        </w:rPr>
        <w:t xml:space="preserve"> </w:t>
      </w:r>
      <w:r w:rsidRPr="005D70EB" w:rsidR="008925D3">
        <w:rPr>
          <w:rFonts w:ascii="Aptos" w:hAnsi="Aptos"/>
        </w:rPr>
        <w:t xml:space="preserve">provides </w:t>
      </w:r>
      <w:r w:rsidRPr="005D70EB" w:rsidR="002443DB">
        <w:rPr>
          <w:rFonts w:ascii="Aptos" w:hAnsi="Aptos"/>
        </w:rPr>
        <w:t>performance mechanisms and remedy cures</w:t>
      </w:r>
      <w:r w:rsidR="00661ED8">
        <w:rPr>
          <w:rFonts w:ascii="Aptos" w:hAnsi="Aptos"/>
        </w:rPr>
        <w:t>,</w:t>
      </w:r>
      <w:r w:rsidRPr="005D70EB" w:rsidR="00B36445">
        <w:rPr>
          <w:rFonts w:ascii="Aptos" w:hAnsi="Aptos"/>
        </w:rPr>
        <w:t xml:space="preserve"> such as a </w:t>
      </w:r>
      <w:hyperlink w:anchor="AgreementBond" w:history="1">
        <w:r w:rsidRPr="005D70EB" w:rsidR="00FE0AF8">
          <w:rPr>
            <w:rStyle w:val="Hyperlink"/>
            <w:rFonts w:ascii="Aptos" w:hAnsi="Aptos"/>
          </w:rPr>
          <w:t>letter of credit</w:t>
        </w:r>
      </w:hyperlink>
      <w:r w:rsidRPr="005D70EB" w:rsidR="00FE0AF8">
        <w:rPr>
          <w:rFonts w:ascii="Aptos" w:hAnsi="Aptos"/>
        </w:rPr>
        <w:t xml:space="preserve">, </w:t>
      </w:r>
      <w:hyperlink w:anchor="AgreementBond" w:history="1">
        <w:r w:rsidRPr="005D70EB" w:rsidR="00FE0AF8">
          <w:rPr>
            <w:rStyle w:val="Hyperlink"/>
            <w:rFonts w:ascii="Aptos" w:hAnsi="Aptos"/>
          </w:rPr>
          <w:t>performance bond</w:t>
        </w:r>
      </w:hyperlink>
      <w:r w:rsidRPr="005D70EB" w:rsidR="00FE0AF8">
        <w:rPr>
          <w:rFonts w:ascii="Aptos" w:hAnsi="Aptos"/>
        </w:rPr>
        <w:t xml:space="preserve">, </w:t>
      </w:r>
      <w:r w:rsidRPr="005D70EB" w:rsidR="00EE2528">
        <w:rPr>
          <w:rFonts w:ascii="Aptos" w:hAnsi="Aptos"/>
        </w:rPr>
        <w:t>or</w:t>
      </w:r>
      <w:r w:rsidRPr="005D70EB" w:rsidR="00FE0AF8">
        <w:rPr>
          <w:rFonts w:ascii="Aptos" w:hAnsi="Aptos"/>
        </w:rPr>
        <w:t xml:space="preserve"> </w:t>
      </w:r>
      <w:hyperlink w:anchor="AgreementLDs" w:history="1">
        <w:r w:rsidR="00661ED8">
          <w:rPr>
            <w:rStyle w:val="Hyperlink"/>
            <w:rFonts w:ascii="Aptos" w:hAnsi="Aptos"/>
          </w:rPr>
          <w:t>liquidated damages,</w:t>
        </w:r>
      </w:hyperlink>
      <w:r w:rsidRPr="005D70EB" w:rsidR="00147B72">
        <w:rPr>
          <w:rFonts w:ascii="Aptos" w:hAnsi="Aptos"/>
        </w:rPr>
        <w:t xml:space="preserve"> in addition to provisions </w:t>
      </w:r>
      <w:r w:rsidRPr="005D70EB" w:rsidR="00400CCA">
        <w:rPr>
          <w:rFonts w:ascii="Aptos" w:hAnsi="Aptos"/>
        </w:rPr>
        <w:t xml:space="preserve">that allow for contract termination if these remedies are </w:t>
      </w:r>
      <w:r w:rsidR="00661ED8">
        <w:rPr>
          <w:rFonts w:ascii="Aptos" w:hAnsi="Aptos"/>
        </w:rPr>
        <w:t>unsuccessful</w:t>
      </w:r>
      <w:r w:rsidRPr="005D70EB" w:rsidR="002443DB">
        <w:rPr>
          <w:rFonts w:ascii="Aptos" w:hAnsi="Aptos"/>
        </w:rPr>
        <w:t xml:space="preserve">. </w:t>
      </w:r>
      <w:r w:rsidRPr="005D70EB" w:rsidR="00603ED7">
        <w:rPr>
          <w:rFonts w:ascii="Aptos" w:hAnsi="Aptos"/>
        </w:rPr>
        <w:t>It is best practice to go out to the market every 10 years to test for competitive pricing and service</w:t>
      </w:r>
      <w:r w:rsidRPr="005D70EB" w:rsidR="00ED4DD3">
        <w:rPr>
          <w:rFonts w:ascii="Aptos" w:hAnsi="Aptos"/>
        </w:rPr>
        <w:t xml:space="preserve"> and</w:t>
      </w:r>
      <w:r w:rsidRPr="005D70EB" w:rsidR="00603ED7">
        <w:rPr>
          <w:rFonts w:ascii="Aptos" w:hAnsi="Aptos"/>
        </w:rPr>
        <w:t xml:space="preserve"> allow for any community changes that impact the contract and service provisions, such as population growth.</w:t>
      </w:r>
    </w:p>
    <w:p w:rsidR="00DC798C" w:rsidRPr="005D70EB" w:rsidP="00DC798C" w14:paraId="35535754" w14:textId="04B107F0">
      <w:pPr>
        <w:rPr>
          <w:rFonts w:ascii="Aptos" w:hAnsi="Aptos"/>
        </w:rPr>
      </w:pPr>
      <w:r w:rsidRPr="005D70EB">
        <w:rPr>
          <w:rFonts w:ascii="Aptos" w:hAnsi="Aptos"/>
        </w:rPr>
        <w:t>Ideally, contract length allows</w:t>
      </w:r>
      <w:r w:rsidRPr="005D70EB" w:rsidR="00751E39">
        <w:rPr>
          <w:rFonts w:ascii="Aptos" w:hAnsi="Aptos"/>
        </w:rPr>
        <w:t xml:space="preserve"> service providers </w:t>
      </w:r>
      <w:r w:rsidRPr="005D70EB">
        <w:rPr>
          <w:rFonts w:ascii="Aptos" w:hAnsi="Aptos"/>
        </w:rPr>
        <w:t xml:space="preserve">adequate time for a </w:t>
      </w:r>
      <w:r w:rsidRPr="005D70EB" w:rsidR="00C77F8F">
        <w:rPr>
          <w:rFonts w:ascii="Aptos" w:hAnsi="Aptos"/>
        </w:rPr>
        <w:t>return on investment</w:t>
      </w:r>
      <w:r w:rsidRPr="005D70EB">
        <w:rPr>
          <w:rFonts w:ascii="Aptos" w:hAnsi="Aptos"/>
        </w:rPr>
        <w:t xml:space="preserve"> but doesn’t preclude market choice over time. Short-term contracts could be self-limiting to </w:t>
      </w:r>
      <w:r w:rsidRPr="005D70EB" w:rsidR="00760C13">
        <w:rPr>
          <w:rFonts w:ascii="Aptos" w:hAnsi="Aptos"/>
        </w:rPr>
        <w:t>cities</w:t>
      </w:r>
      <w:r w:rsidRPr="005D70EB">
        <w:rPr>
          <w:rFonts w:ascii="Aptos" w:hAnsi="Aptos"/>
        </w:rPr>
        <w:t xml:space="preserve"> if they </w:t>
      </w:r>
      <w:r w:rsidR="00B41946">
        <w:rPr>
          <w:rFonts w:ascii="Aptos" w:hAnsi="Aptos"/>
        </w:rPr>
        <w:t>disincentivize service providers from making</w:t>
      </w:r>
      <w:r w:rsidRPr="005D70EB">
        <w:rPr>
          <w:rFonts w:ascii="Aptos" w:hAnsi="Aptos"/>
        </w:rPr>
        <w:t xml:space="preserve"> capital investments that improve </w:t>
      </w:r>
      <w:r w:rsidRPr="005D70EB" w:rsidR="00751E39">
        <w:rPr>
          <w:rFonts w:ascii="Aptos" w:hAnsi="Aptos"/>
        </w:rPr>
        <w:t xml:space="preserve">service </w:t>
      </w:r>
      <w:r w:rsidRPr="005D70EB">
        <w:rPr>
          <w:rFonts w:ascii="Aptos" w:hAnsi="Aptos"/>
        </w:rPr>
        <w:t>effectiveness and efficiency, such as facilities for truck staging and material transfer</w:t>
      </w:r>
      <w:r w:rsidR="00B41946">
        <w:rPr>
          <w:rFonts w:ascii="Aptos" w:hAnsi="Aptos"/>
        </w:rPr>
        <w:t>,</w:t>
      </w:r>
      <w:r w:rsidRPr="005D70EB">
        <w:rPr>
          <w:rFonts w:ascii="Aptos" w:hAnsi="Aptos"/>
        </w:rPr>
        <w:t xml:space="preserve"> if hauling long distances. The substantial effort required to conduct a procurement process is another argument </w:t>
      </w:r>
      <w:r w:rsidRPr="005D70EB" w:rsidR="00ED4DD3">
        <w:rPr>
          <w:rFonts w:ascii="Aptos" w:hAnsi="Aptos"/>
        </w:rPr>
        <w:t>for establishing</w:t>
      </w:r>
      <w:r w:rsidRPr="005D70EB">
        <w:rPr>
          <w:rFonts w:ascii="Aptos" w:hAnsi="Aptos"/>
        </w:rPr>
        <w:t xml:space="preserve"> generally longer contracts. The ideal </w:t>
      </w:r>
      <w:r w:rsidRPr="005D70EB" w:rsidR="00ED4DD3">
        <w:rPr>
          <w:rFonts w:ascii="Aptos" w:hAnsi="Aptos"/>
        </w:rPr>
        <w:t>contract length</w:t>
      </w:r>
      <w:r w:rsidRPr="005D70EB">
        <w:rPr>
          <w:rFonts w:ascii="Aptos" w:hAnsi="Aptos"/>
        </w:rPr>
        <w:t xml:space="preserve"> can vary depending on whether</w:t>
      </w:r>
      <w:r w:rsidRPr="005D70EB" w:rsidR="00751E39">
        <w:rPr>
          <w:rFonts w:ascii="Aptos" w:hAnsi="Aptos"/>
        </w:rPr>
        <w:t xml:space="preserve"> </w:t>
      </w:r>
      <w:r w:rsidRPr="005D70EB">
        <w:rPr>
          <w:rFonts w:ascii="Aptos" w:hAnsi="Aptos"/>
        </w:rPr>
        <w:t>starting a new operation is involved.</w:t>
      </w:r>
    </w:p>
    <w:p w:rsidR="00954A92" w:rsidRPr="005D70EB" w:rsidP="005E716B" w14:paraId="7EFB6024" w14:textId="611B54A4">
      <w:pPr>
        <w:pStyle w:val="BodyText"/>
        <w:spacing w:before="240"/>
        <w:rPr>
          <w:b/>
          <w:bCs/>
        </w:rPr>
      </w:pPr>
      <w:r w:rsidRPr="005D70EB">
        <w:rPr>
          <w:b/>
          <w:bCs/>
        </w:rPr>
        <w:t xml:space="preserve">FAQs </w:t>
      </w:r>
    </w:p>
    <w:p w:rsidR="00954A92" w:rsidRPr="005D70EB" w:rsidP="00954A92" w14:paraId="0CA441B0" w14:textId="187232EA">
      <w:pPr>
        <w:pStyle w:val="BodyText"/>
      </w:pPr>
      <w:r w:rsidRPr="005D70EB">
        <w:t xml:space="preserve">• </w:t>
      </w:r>
      <w:r w:rsidRPr="005D70EB">
        <w:rPr>
          <w:b/>
          <w:bCs/>
        </w:rPr>
        <w:t>What about Contract Renewals?</w:t>
      </w:r>
      <w:r w:rsidRPr="005D70EB">
        <w:t xml:space="preserve"> If a contractual relationship </w:t>
      </w:r>
      <w:r w:rsidRPr="005D70EB" w:rsidR="00B43374">
        <w:t>works</w:t>
      </w:r>
      <w:r w:rsidRPr="005D70EB">
        <w:t xml:space="preserve"> effectively for both parties, </w:t>
      </w:r>
      <w:r w:rsidRPr="005D70EB" w:rsidR="00ED4DD3">
        <w:t>extending the contract via one or more renewal terms may be useful</w:t>
      </w:r>
      <w:r w:rsidRPr="005D70EB">
        <w:t xml:space="preserve">. While possible renewal terms need to be identified in the procurement process and final arrangements defined in the contract, they can </w:t>
      </w:r>
      <w:r w:rsidRPr="005D70EB" w:rsidR="00CB48A2">
        <w:t>effectively extend</w:t>
      </w:r>
      <w:r w:rsidRPr="005D70EB">
        <w:t xml:space="preserve"> an agreement without </w:t>
      </w:r>
      <w:r w:rsidRPr="005D70EB" w:rsidR="00CB48A2">
        <w:t>completing</w:t>
      </w:r>
      <w:r w:rsidRPr="005D70EB">
        <w:t xml:space="preserve"> another procurement process. It is recommended that a contract </w:t>
      </w:r>
      <w:r w:rsidR="00B41946">
        <w:t>include</w:t>
      </w:r>
      <w:r w:rsidRPr="005D70EB">
        <w:t xml:space="preserve"> a defined number of years for renewal </w:t>
      </w:r>
      <w:r w:rsidRPr="005D70EB" w:rsidR="00CB48A2">
        <w:t>and specify</w:t>
      </w:r>
      <w:r w:rsidRPr="005D70EB">
        <w:t xml:space="preserve"> a limit on the number of renewal terms that may be allowed. </w:t>
      </w:r>
    </w:p>
    <w:p w:rsidR="008F739A" w:rsidRPr="005D70EB" w:rsidP="008C109F" w14:paraId="10EEB5FB" w14:textId="14DB42F3">
      <w:pPr>
        <w:rPr>
          <w:rFonts w:ascii="Aptos" w:hAnsi="Aptos"/>
        </w:rPr>
      </w:pPr>
      <w:r w:rsidRPr="005D70EB">
        <w:rPr>
          <w:rFonts w:ascii="Aptos" w:hAnsi="Aptos"/>
        </w:rPr>
        <w:t xml:space="preserve">• </w:t>
      </w:r>
      <w:r w:rsidRPr="005D70EB">
        <w:rPr>
          <w:rFonts w:ascii="Aptos" w:hAnsi="Aptos"/>
          <w:b/>
          <w:bCs/>
        </w:rPr>
        <w:t xml:space="preserve">When is it </w:t>
      </w:r>
      <w:r w:rsidRPr="005D70EB" w:rsidR="00CB48A2">
        <w:rPr>
          <w:rFonts w:ascii="Aptos" w:hAnsi="Aptos"/>
          <w:b/>
          <w:bCs/>
        </w:rPr>
        <w:t xml:space="preserve">good </w:t>
      </w:r>
      <w:r w:rsidRPr="005D70EB">
        <w:rPr>
          <w:rFonts w:ascii="Aptos" w:hAnsi="Aptos"/>
          <w:b/>
          <w:bCs/>
        </w:rPr>
        <w:t xml:space="preserve">to </w:t>
      </w:r>
      <w:r w:rsidR="00B41946">
        <w:rPr>
          <w:rFonts w:ascii="Aptos" w:hAnsi="Aptos"/>
          <w:b/>
          <w:bCs/>
        </w:rPr>
        <w:t>reopen</w:t>
      </w:r>
      <w:r w:rsidRPr="005D70EB">
        <w:rPr>
          <w:rFonts w:ascii="Aptos" w:hAnsi="Aptos"/>
          <w:b/>
          <w:bCs/>
        </w:rPr>
        <w:t xml:space="preserve"> a contract or conduct a new procurement process?</w:t>
      </w:r>
      <w:r w:rsidRPr="005D70EB">
        <w:rPr>
          <w:rFonts w:ascii="Aptos" w:hAnsi="Aptos"/>
        </w:rPr>
        <w:t xml:space="preserve"> Local programs may find that </w:t>
      </w:r>
      <w:r w:rsidRPr="005D70EB" w:rsidR="00CB48A2">
        <w:rPr>
          <w:rFonts w:ascii="Aptos" w:hAnsi="Aptos"/>
        </w:rPr>
        <w:t>several</w:t>
      </w:r>
      <w:r w:rsidRPr="005D70EB">
        <w:rPr>
          <w:rFonts w:ascii="Aptos" w:hAnsi="Aptos"/>
        </w:rPr>
        <w:t xml:space="preserve"> conditions and circumstances require them to </w:t>
      </w:r>
      <w:r w:rsidRPr="005D70EB" w:rsidR="00DC5380">
        <w:rPr>
          <w:rFonts w:ascii="Aptos" w:hAnsi="Aptos"/>
        </w:rPr>
        <w:t>perform</w:t>
      </w:r>
      <w:r w:rsidRPr="005D70EB">
        <w:rPr>
          <w:rFonts w:ascii="Aptos" w:hAnsi="Aptos"/>
        </w:rPr>
        <w:t xml:space="preserve"> a new </w:t>
      </w:r>
      <w:r w:rsidRPr="005D70EB" w:rsidR="00D46ED9">
        <w:rPr>
          <w:rFonts w:ascii="Aptos" w:hAnsi="Aptos"/>
        </w:rPr>
        <w:t xml:space="preserve">solid waste </w:t>
      </w:r>
      <w:r w:rsidR="00B41946">
        <w:rPr>
          <w:rFonts w:ascii="Aptos" w:hAnsi="Aptos"/>
        </w:rPr>
        <w:t>collections</w:t>
      </w:r>
      <w:r w:rsidRPr="005D70EB">
        <w:rPr>
          <w:rFonts w:ascii="Aptos" w:hAnsi="Aptos"/>
        </w:rPr>
        <w:t xml:space="preserve"> procurement process, including concerns about contract fairness or </w:t>
      </w:r>
      <w:r w:rsidRPr="005D70EB" w:rsidR="00D46ED9">
        <w:rPr>
          <w:rFonts w:ascii="Aptos" w:hAnsi="Aptos"/>
        </w:rPr>
        <w:t>contractor</w:t>
      </w:r>
      <w:r w:rsidRPr="005D70EB">
        <w:rPr>
          <w:rFonts w:ascii="Aptos" w:hAnsi="Aptos"/>
        </w:rPr>
        <w:t xml:space="preserve"> performance, merger and acquisition activities affecting their vendor, or just a general need or desire to test the </w:t>
      </w:r>
      <w:r w:rsidRPr="005D70EB" w:rsidR="00DC5380">
        <w:rPr>
          <w:rFonts w:ascii="Aptos" w:hAnsi="Aptos"/>
        </w:rPr>
        <w:t>market's competitiveness</w:t>
      </w:r>
      <w:r w:rsidRPr="005D70EB">
        <w:rPr>
          <w:rFonts w:ascii="Aptos" w:hAnsi="Aptos"/>
        </w:rPr>
        <w:t xml:space="preserve">. Local programs should consider this issue as they create bid or proposal documents and subsequent contracts, </w:t>
      </w:r>
      <w:r w:rsidRPr="005D70EB" w:rsidR="00DC5380">
        <w:rPr>
          <w:rFonts w:ascii="Aptos" w:hAnsi="Aptos"/>
        </w:rPr>
        <w:t>spelling</w:t>
      </w:r>
      <w:r w:rsidRPr="005D70EB">
        <w:rPr>
          <w:rFonts w:ascii="Aptos" w:hAnsi="Aptos"/>
        </w:rPr>
        <w:t xml:space="preserve"> out the conditions that would allow or lead to a new procurement process. Transparency is critical so private </w:t>
      </w:r>
      <w:r w:rsidRPr="005D70EB" w:rsidR="008C109F">
        <w:rPr>
          <w:rFonts w:ascii="Aptos" w:hAnsi="Aptos"/>
        </w:rPr>
        <w:t>solid waste management</w:t>
      </w:r>
      <w:r w:rsidRPr="005D70EB">
        <w:rPr>
          <w:rFonts w:ascii="Aptos" w:hAnsi="Aptos"/>
        </w:rPr>
        <w:t xml:space="preserve"> companies know </w:t>
      </w:r>
      <w:r w:rsidRPr="005D70EB" w:rsidR="00DC5380">
        <w:rPr>
          <w:rFonts w:ascii="Aptos" w:hAnsi="Aptos"/>
        </w:rPr>
        <w:t>precisely</w:t>
      </w:r>
      <w:r w:rsidRPr="005D70EB">
        <w:rPr>
          <w:rFonts w:ascii="Aptos" w:hAnsi="Aptos"/>
        </w:rPr>
        <w:t xml:space="preserve"> what to expect as they develop proposals and </w:t>
      </w:r>
      <w:r w:rsidRPr="005D70EB">
        <w:rPr>
          <w:rFonts w:ascii="Aptos" w:hAnsi="Aptos"/>
        </w:rPr>
        <w:t>enter into</w:t>
      </w:r>
      <w:r w:rsidRPr="005D70EB">
        <w:rPr>
          <w:rFonts w:ascii="Aptos" w:hAnsi="Aptos"/>
        </w:rPr>
        <w:t xml:space="preserve"> contracts. As local programs plan their procurement process, they also need to </w:t>
      </w:r>
      <w:r w:rsidRPr="005D70EB" w:rsidR="00DC5380">
        <w:rPr>
          <w:rFonts w:ascii="Aptos" w:hAnsi="Aptos"/>
        </w:rPr>
        <w:t>consider</w:t>
      </w:r>
      <w:r w:rsidRPr="005D70EB">
        <w:rPr>
          <w:rFonts w:ascii="Aptos" w:hAnsi="Aptos"/>
        </w:rPr>
        <w:t xml:space="preserve"> the content of their RFP documents and the eventual contract. This is where paying close attention to the essential elements of a good RFP and </w:t>
      </w:r>
      <w:r w:rsidRPr="005D70EB" w:rsidR="00DC5380">
        <w:rPr>
          <w:rFonts w:ascii="Aptos" w:hAnsi="Aptos"/>
        </w:rPr>
        <w:t xml:space="preserve">a </w:t>
      </w:r>
      <w:r w:rsidRPr="005D70EB">
        <w:rPr>
          <w:rFonts w:ascii="Aptos" w:hAnsi="Aptos"/>
        </w:rPr>
        <w:t xml:space="preserve">contract </w:t>
      </w:r>
      <w:r w:rsidRPr="005D70EB" w:rsidR="00DC5380">
        <w:rPr>
          <w:rFonts w:ascii="Aptos" w:hAnsi="Aptos"/>
        </w:rPr>
        <w:t>comes</w:t>
      </w:r>
      <w:r w:rsidRPr="005D70EB">
        <w:rPr>
          <w:rFonts w:ascii="Aptos" w:hAnsi="Aptos"/>
        </w:rPr>
        <w:t xml:space="preserve"> into play</w:t>
      </w:r>
      <w:r w:rsidR="00B41946">
        <w:rPr>
          <w:rFonts w:ascii="Aptos" w:hAnsi="Aptos"/>
        </w:rPr>
        <w:t>.</w:t>
      </w:r>
    </w:p>
    <w:p w:rsidR="001A3C9E" w:rsidRPr="005D70EB" w14:paraId="70F6390F" w14:textId="7540C721">
      <w:pPr>
        <w:pStyle w:val="Heading2"/>
      </w:pPr>
      <w:bookmarkStart w:id="99" w:name="_Toc195181284"/>
      <w:bookmarkStart w:id="100" w:name="_Toc195280238"/>
      <w:bookmarkStart w:id="101" w:name="_Toc195458617"/>
      <w:bookmarkStart w:id="102" w:name="_Toc195501795"/>
      <w:bookmarkStart w:id="103" w:name="_Toc195503203"/>
      <w:bookmarkStart w:id="104" w:name="_Toc195505356"/>
      <w:bookmarkStart w:id="105" w:name="_Toc199235117"/>
      <w:r w:rsidRPr="005D70EB">
        <w:t>Developing the Scope of Services</w:t>
      </w:r>
      <w:bookmarkEnd w:id="99"/>
      <w:bookmarkEnd w:id="100"/>
      <w:bookmarkEnd w:id="101"/>
      <w:bookmarkEnd w:id="102"/>
      <w:bookmarkEnd w:id="103"/>
      <w:bookmarkEnd w:id="104"/>
      <w:bookmarkEnd w:id="105"/>
    </w:p>
    <w:p w:rsidR="001A3C9E" w:rsidRPr="005D70EB" w:rsidP="001A3C9E" w14:paraId="16D3E3B9" w14:textId="25776507">
      <w:pPr>
        <w:pStyle w:val="BodyText"/>
      </w:pPr>
      <w:r w:rsidRPr="005D70EB">
        <w:t>There are key items to include when developing the RFP scope of services</w:t>
      </w:r>
      <w:r w:rsidRPr="005D70EB" w:rsidR="00241747">
        <w:t>. The RFP should clearly state the baseline services requested</w:t>
      </w:r>
      <w:r w:rsidRPr="005D70EB">
        <w:t xml:space="preserve"> and</w:t>
      </w:r>
      <w:r w:rsidRPr="005D70EB" w:rsidR="00241747">
        <w:t xml:space="preserve"> any alternative</w:t>
      </w:r>
      <w:r w:rsidRPr="005D70EB" w:rsidR="00C70929">
        <w:t xml:space="preserve"> service delivery options. </w:t>
      </w:r>
      <w:r w:rsidRPr="005D70EB" w:rsidR="00A5444F">
        <w:t xml:space="preserve">The following guide will </w:t>
      </w:r>
      <w:r w:rsidRPr="005D70EB">
        <w:t>consist of</w:t>
      </w:r>
      <w:r w:rsidRPr="005D70EB" w:rsidR="00A5444F">
        <w:t xml:space="preserve"> the elements of the scope of services </w:t>
      </w:r>
      <w:r w:rsidRPr="005D70EB" w:rsidR="00DB3846">
        <w:t xml:space="preserve">and will address these </w:t>
      </w:r>
      <w:r w:rsidRPr="005D70EB" w:rsidR="002A1472">
        <w:t>critical</w:t>
      </w:r>
      <w:r w:rsidRPr="005D70EB" w:rsidR="00DB3846">
        <w:t xml:space="preserve"> topics</w:t>
      </w:r>
      <w:r w:rsidRPr="005D70EB" w:rsidR="00C70929">
        <w:t>:</w:t>
      </w:r>
    </w:p>
    <w:p w:rsidR="00C70929" w:rsidRPr="005D70EB" w:rsidP="00C70929" w14:paraId="3A07670C" w14:textId="3C69148E">
      <w:pPr>
        <w:pStyle w:val="ListBullet"/>
      </w:pPr>
      <w:r w:rsidRPr="005D70EB">
        <w:t>Contract term</w:t>
      </w:r>
    </w:p>
    <w:p w:rsidR="00C70929" w:rsidRPr="005D70EB" w:rsidP="00C70929" w14:paraId="60EE3160" w14:textId="24343E21">
      <w:pPr>
        <w:pStyle w:val="ListBullet"/>
      </w:pPr>
      <w:r w:rsidRPr="005D70EB">
        <w:t>Services descriptions</w:t>
      </w:r>
    </w:p>
    <w:p w:rsidR="00A5444F" w:rsidRPr="005D70EB" w:rsidP="00C70929" w14:paraId="5637B74C" w14:textId="440093DA">
      <w:pPr>
        <w:pStyle w:val="ListBullet"/>
      </w:pPr>
      <w:r w:rsidRPr="005D70EB">
        <w:t>Facilities locations</w:t>
      </w:r>
    </w:p>
    <w:p w:rsidR="00A5444F" w:rsidRPr="005D70EB" w:rsidP="00C70929" w14:paraId="571CE74D" w14:textId="36ED3078">
      <w:pPr>
        <w:pStyle w:val="ListBullet"/>
      </w:pPr>
      <w:r w:rsidRPr="005D70EB">
        <w:t>Hours of operation</w:t>
      </w:r>
    </w:p>
    <w:p w:rsidR="00A5444F" w:rsidRPr="005D70EB" w:rsidP="00C70929" w14:paraId="59AD4474" w14:textId="0754E5FD">
      <w:pPr>
        <w:pStyle w:val="ListBullet"/>
      </w:pPr>
      <w:r w:rsidRPr="005D70EB">
        <w:t>Customer service responsibilities</w:t>
      </w:r>
    </w:p>
    <w:p w:rsidR="00A5444F" w:rsidRPr="005D70EB" w:rsidP="00C70929" w14:paraId="76501F37" w14:textId="3E356044">
      <w:pPr>
        <w:pStyle w:val="ListBullet"/>
      </w:pPr>
      <w:r w:rsidRPr="005D70EB">
        <w:t>Program materials</w:t>
      </w:r>
    </w:p>
    <w:p w:rsidR="00A5444F" w:rsidRPr="005D70EB" w:rsidP="00C70929" w14:paraId="0CA6B50D" w14:textId="5C310A18">
      <w:pPr>
        <w:pStyle w:val="ListBullet"/>
      </w:pPr>
      <w:r w:rsidRPr="005D70EB">
        <w:t>Personnel requirements</w:t>
      </w:r>
    </w:p>
    <w:p w:rsidR="00A5444F" w:rsidRPr="005D70EB" w:rsidP="00C70929" w14:paraId="5B99BA24" w14:textId="1806BDB5">
      <w:pPr>
        <w:pStyle w:val="ListBullet"/>
      </w:pPr>
      <w:r w:rsidRPr="005D70EB">
        <w:t>Equipment requirements</w:t>
      </w:r>
    </w:p>
    <w:p w:rsidR="00A5444F" w:rsidRPr="005D70EB" w:rsidP="00C70929" w14:paraId="2EE6E210" w14:textId="19B50640">
      <w:pPr>
        <w:pStyle w:val="ListBullet"/>
      </w:pPr>
      <w:r w:rsidRPr="005D70EB">
        <w:t>Public education and outreach responsibilities</w:t>
      </w:r>
    </w:p>
    <w:p w:rsidR="00DB3846" w:rsidRPr="005D70EB" w:rsidP="00C70929" w14:paraId="57BE6207" w14:textId="501C53B6">
      <w:pPr>
        <w:pStyle w:val="ListBullet"/>
      </w:pPr>
      <w:r w:rsidRPr="005D70EB">
        <w:t>Performance standards</w:t>
      </w:r>
    </w:p>
    <w:p w:rsidR="00DB3846" w:rsidRPr="005D70EB" w:rsidP="00C70929" w14:paraId="04417371" w14:textId="35D051CE">
      <w:pPr>
        <w:pStyle w:val="ListBullet"/>
      </w:pPr>
      <w:r w:rsidRPr="005D70EB">
        <w:t>Performance assurances</w:t>
      </w:r>
    </w:p>
    <w:p w:rsidR="001A3C9E" w:rsidRPr="005D70EB" w:rsidP="001A3C9E" w14:paraId="7010E79F" w14:textId="6A6EAA00">
      <w:pPr>
        <w:pStyle w:val="ListBullet"/>
      </w:pPr>
      <w:r w:rsidRPr="005D70EB">
        <w:t>Payment procedures</w:t>
      </w:r>
    </w:p>
    <w:p w:rsidR="004315E2" w:rsidRPr="005D70EB" w:rsidP="004315E2" w14:paraId="17FF4721" w14:textId="6D73F292">
      <w:pPr>
        <w:pStyle w:val="Heading2"/>
      </w:pPr>
      <w:hyperlink w:anchor="_Appendix_A_–" w:history="1">
        <w:bookmarkStart w:id="106" w:name="_Toc195181285"/>
        <w:bookmarkStart w:id="107" w:name="_Toc195280239"/>
        <w:bookmarkStart w:id="108" w:name="_Toc195458618"/>
        <w:bookmarkStart w:id="109" w:name="_Toc195501796"/>
        <w:bookmarkStart w:id="110" w:name="_Toc195503204"/>
        <w:bookmarkStart w:id="111" w:name="_Toc195505357"/>
        <w:bookmarkStart w:id="112" w:name="_Toc199235118"/>
        <w:r w:rsidRPr="005D70EB">
          <w:t xml:space="preserve">RFP </w:t>
        </w:r>
        <w:bookmarkEnd w:id="106"/>
        <w:bookmarkEnd w:id="107"/>
        <w:bookmarkEnd w:id="108"/>
        <w:bookmarkEnd w:id="109"/>
        <w:bookmarkEnd w:id="110"/>
        <w:bookmarkEnd w:id="111"/>
        <w:r w:rsidRPr="005D70EB" w:rsidR="00DA074D">
          <w:t>and Contract Document Development</w:t>
        </w:r>
        <w:bookmarkEnd w:id="112"/>
      </w:hyperlink>
    </w:p>
    <w:p w:rsidR="007E155E" w:rsidRPr="005D70EB" w:rsidP="007E155E" w14:paraId="40C49B8F" w14:textId="427FB019">
      <w:pPr>
        <w:pStyle w:val="BodyText"/>
      </w:pPr>
      <w:r w:rsidRPr="005D70EB">
        <w:t>T</w:t>
      </w:r>
      <w:r w:rsidRPr="005D70EB" w:rsidR="00706ADF">
        <w:t xml:space="preserve">his section of the guidebook provides detailed information on each section of </w:t>
      </w:r>
      <w:r w:rsidRPr="005D70EB" w:rsidR="002B4A36">
        <w:t>the</w:t>
      </w:r>
      <w:r w:rsidRPr="005D70EB" w:rsidR="00706ADF">
        <w:t xml:space="preserve"> RFP</w:t>
      </w:r>
      <w:r w:rsidR="0060775A">
        <w:t xml:space="preserve"> template provided in the appendix</w:t>
      </w:r>
      <w:r w:rsidRPr="005D70EB" w:rsidR="00706ADF">
        <w:t xml:space="preserve">. For most </w:t>
      </w:r>
      <w:r w:rsidR="00661ED8">
        <w:t>sections, the guidebook discusses</w:t>
      </w:r>
      <w:r w:rsidRPr="005D70EB" w:rsidR="00706ADF">
        <w:t xml:space="preserve"> what the section is, why it’s </w:t>
      </w:r>
      <w:r w:rsidRPr="005D70EB" w:rsidR="00DC5380">
        <w:t>essential</w:t>
      </w:r>
      <w:r w:rsidRPr="005D70EB" w:rsidR="00706ADF">
        <w:t>, and key d</w:t>
      </w:r>
      <w:r w:rsidRPr="005D70EB" w:rsidR="00C8668F">
        <w:t xml:space="preserve">ecisions a city should be aware of. Some sections, such as standard legal terms, only provide a definition </w:t>
      </w:r>
      <w:r w:rsidRPr="005D70EB" w:rsidR="00DC5380">
        <w:t xml:space="preserve">because no substantial </w:t>
      </w:r>
      <w:r w:rsidRPr="005D70EB" w:rsidR="007454D1">
        <w:t>choices</w:t>
      </w:r>
      <w:r w:rsidRPr="005D70EB" w:rsidR="00DC5380">
        <w:t xml:space="preserve"> need</w:t>
      </w:r>
      <w:r w:rsidRPr="005D70EB" w:rsidR="00C8668F">
        <w:t xml:space="preserve"> to be made.</w:t>
      </w:r>
      <w:r w:rsidR="0060775A">
        <w:t xml:space="preserve"> </w:t>
      </w:r>
      <w:r w:rsidR="0060775A">
        <w:t>It is not necessary to use the provided RFP template, but these same topics should be addressed in any RFP used to solicit for solid waste services.</w:t>
      </w:r>
    </w:p>
    <w:p w:rsidR="00DA074D" w:rsidRPr="005D70EB" w:rsidP="00DA074D" w14:paraId="6518729E" w14:textId="77777777">
      <w:pPr>
        <w:pStyle w:val="Heading3"/>
      </w:pPr>
      <w:hyperlink w:anchor="RFP_TitlePage_Bookmark" w:history="1">
        <w:bookmarkStart w:id="113" w:name="_Toc199235119"/>
        <w:r w:rsidRPr="005D70EB">
          <w:t>RFP Title Page</w:t>
        </w:r>
        <w:bookmarkEnd w:id="113"/>
      </w:hyperlink>
    </w:p>
    <w:p w:rsidR="00B0035A" w:rsidRPr="005D70EB" w:rsidP="007E155E" w14:paraId="3A069956" w14:textId="1EBFC807">
      <w:pPr>
        <w:pStyle w:val="BodyText"/>
      </w:pPr>
      <w:r w:rsidRPr="005D70EB">
        <w:t xml:space="preserve">The RFP template includes a title page where the city can enter </w:t>
      </w:r>
      <w:r w:rsidRPr="005D70EB" w:rsidR="00F5489E">
        <w:t>its</w:t>
      </w:r>
      <w:r w:rsidRPr="005D70EB">
        <w:t xml:space="preserve"> logo, an RFP number, </w:t>
      </w:r>
      <w:r w:rsidRPr="005D70EB" w:rsidR="00F5489E">
        <w:t>an</w:t>
      </w:r>
      <w:r w:rsidRPr="005D70EB">
        <w:t xml:space="preserve"> RFP name, and the date and time when proposals are due in the highlighted spaces provided. </w:t>
      </w:r>
      <w:r w:rsidRPr="005D70EB" w:rsidR="00526F8B">
        <w:t>The</w:t>
      </w:r>
      <w:r w:rsidRPr="005D70EB">
        <w:t xml:space="preserve"> information entered on the title page automatically populates the document’s headers</w:t>
      </w:r>
      <w:r w:rsidRPr="005D70EB" w:rsidR="00923139">
        <w:t>,</w:t>
      </w:r>
      <w:r w:rsidRPr="005D70EB">
        <w:t xml:space="preserve"> footers</w:t>
      </w:r>
      <w:r w:rsidRPr="005D70EB" w:rsidR="00923139">
        <w:t>,</w:t>
      </w:r>
      <w:r w:rsidRPr="005D70EB">
        <w:t xml:space="preserve"> and other places where </w:t>
      </w:r>
      <w:r w:rsidRPr="005D70EB" w:rsidR="00923139">
        <w:t>it</w:t>
      </w:r>
      <w:r w:rsidRPr="005D70EB">
        <w:t xml:space="preserve"> is referenced using “</w:t>
      </w:r>
      <w:r w:rsidRPr="005D70EB">
        <w:t>StyleRef</w:t>
      </w:r>
      <w:r w:rsidRPr="005D70EB">
        <w:t xml:space="preserve">” fields. </w:t>
      </w:r>
      <w:r w:rsidRPr="005D70EB" w:rsidR="00F5489E">
        <w:t>Sometimes</w:t>
      </w:r>
      <w:r w:rsidRPr="005D70EB">
        <w:t>, it may be necessary to use Microsoft Word’s “Update All Fields” command before changes on the title page are seen elsewhere in the document.</w:t>
      </w:r>
    </w:p>
    <w:bookmarkStart w:id="114" w:name="_Introduction_1"/>
    <w:bookmarkEnd w:id="114"/>
    <w:p w:rsidR="000021D9" w:rsidRPr="005D70EB" w:rsidP="00F46C4C" w14:paraId="356177E8" w14:textId="1859A0F5">
      <w:pPr>
        <w:pStyle w:val="Heading3"/>
      </w:pPr>
      <w:hyperlink w:anchor="_INTRODUCTION" w:history="1">
        <w:bookmarkStart w:id="115" w:name="_Toc195505359"/>
        <w:bookmarkStart w:id="116" w:name="_Toc195503206"/>
        <w:bookmarkStart w:id="117" w:name="_Toc195501797"/>
        <w:bookmarkStart w:id="118" w:name="_Toc195280240"/>
        <w:bookmarkStart w:id="119" w:name="_Toc195181286"/>
        <w:bookmarkStart w:id="120" w:name="_Toc195458619"/>
        <w:bookmarkStart w:id="121" w:name="_Toc199235120"/>
        <w:r w:rsidRPr="005D70EB" w:rsidR="004315E2">
          <w:rPr>
            <w:rStyle w:val="Hyperlink"/>
            <w:rFonts w:asciiTheme="minorHAnsi" w:hAnsiTheme="minorHAnsi"/>
          </w:rPr>
          <w:t>Introduction</w:t>
        </w:r>
        <w:bookmarkEnd w:id="115"/>
        <w:bookmarkEnd w:id="116"/>
        <w:bookmarkEnd w:id="117"/>
        <w:bookmarkEnd w:id="118"/>
        <w:bookmarkEnd w:id="119"/>
        <w:bookmarkEnd w:id="120"/>
        <w:bookmarkEnd w:id="121"/>
      </w:hyperlink>
    </w:p>
    <w:p w:rsidR="00017619" w:rsidRPr="005D70EB" w:rsidP="00017619" w14:paraId="55196B00" w14:textId="5D4844CA">
      <w:pPr>
        <w:rPr>
          <w:rFonts w:asciiTheme="minorHAnsi" w:hAnsiTheme="minorHAnsi"/>
        </w:rPr>
      </w:pPr>
      <w:r w:rsidRPr="005D70EB">
        <w:rPr>
          <w:b/>
          <w:bCs/>
        </w:rPr>
        <w:t>What is it?</w:t>
      </w:r>
      <w:r w:rsidRPr="005D70EB">
        <w:t xml:space="preserve"> </w:t>
      </w:r>
      <w:r w:rsidRPr="005D70EB">
        <w:rPr>
          <w:rFonts w:asciiTheme="minorHAnsi" w:hAnsiTheme="minorHAnsi"/>
        </w:rPr>
        <w:t>The introduction to an RFP should provide an overview of the requested proposals, information on the draft agreement (contract) process, the contract term, and an overview of the procurement and implementation process.</w:t>
      </w:r>
    </w:p>
    <w:p w:rsidR="00017619" w:rsidRPr="005D70EB" w:rsidP="00017619" w14:paraId="3A686454" w14:textId="3FDEAE20">
      <w:pPr>
        <w:pStyle w:val="BodyText"/>
      </w:pPr>
      <w:r w:rsidRPr="005D70EB">
        <w:rPr>
          <w:b/>
          <w:bCs/>
        </w:rPr>
        <w:t xml:space="preserve">Why is it important? </w:t>
      </w:r>
      <w:r w:rsidRPr="005D70EB">
        <w:t xml:space="preserve">It is </w:t>
      </w:r>
      <w:r w:rsidRPr="005D70EB" w:rsidR="00E23FAE">
        <w:t>vital</w:t>
      </w:r>
      <w:r w:rsidRPr="005D70EB">
        <w:t xml:space="preserve"> to establish this baseline of information </w:t>
      </w:r>
      <w:r w:rsidRPr="005D70EB" w:rsidR="007454D1">
        <w:t>before</w:t>
      </w:r>
      <w:r w:rsidRPr="005D70EB">
        <w:t xml:space="preserve"> proceeding with the RFP document. </w:t>
      </w:r>
    </w:p>
    <w:p w:rsidR="00017619" w:rsidRPr="005D70EB" w:rsidP="00017619" w14:paraId="224DB1EF" w14:textId="78F53A6E">
      <w:pPr>
        <w:pStyle w:val="BodyText"/>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Specific key decisions are discussed in each </w:t>
      </w:r>
      <w:r w:rsidRPr="005D70EB" w:rsidR="00282726">
        <w:rPr>
          <w:rFonts w:asciiTheme="minorHAnsi" w:hAnsiTheme="minorHAnsi"/>
        </w:rPr>
        <w:t xml:space="preserve">subsection. </w:t>
      </w:r>
    </w:p>
    <w:bookmarkStart w:id="122" w:name="_Overview_1"/>
    <w:bookmarkEnd w:id="122"/>
    <w:p w:rsidR="00474FBA" w:rsidRPr="005D70EB" w:rsidP="00F46C4C" w14:paraId="16B72B27" w14:textId="7EA60750">
      <w:pPr>
        <w:pStyle w:val="Heading4"/>
      </w:pPr>
      <w:hyperlink w:anchor="_Overview" w:history="1">
        <w:bookmarkStart w:id="123" w:name="_Toc195505360"/>
        <w:bookmarkStart w:id="124" w:name="_Toc195503207"/>
        <w:bookmarkStart w:id="125" w:name="_Toc195501798"/>
        <w:bookmarkStart w:id="126" w:name="_Toc195458620"/>
        <w:bookmarkStart w:id="127" w:name="_Toc199235121"/>
        <w:r w:rsidRPr="005D70EB">
          <w:rPr>
            <w:rStyle w:val="Hyperlink"/>
          </w:rPr>
          <w:t>Overview</w:t>
        </w:r>
        <w:bookmarkEnd w:id="123"/>
        <w:bookmarkEnd w:id="124"/>
        <w:bookmarkEnd w:id="125"/>
        <w:bookmarkEnd w:id="126"/>
        <w:bookmarkEnd w:id="127"/>
      </w:hyperlink>
    </w:p>
    <w:p w:rsidR="00681A93" w:rsidRPr="005D70EB" w:rsidP="00FC355D" w14:paraId="19BE7AD9" w14:textId="2902450D">
      <w:pPr>
        <w:pStyle w:val="BodyText"/>
        <w:rPr>
          <w:rFonts w:asciiTheme="minorHAnsi" w:hAnsiTheme="minorHAnsi"/>
          <w:highlight w:val="yellow"/>
        </w:rPr>
      </w:pPr>
      <w:r w:rsidRPr="005D70EB">
        <w:rPr>
          <w:b/>
          <w:bCs/>
        </w:rPr>
        <w:t>What is it?</w:t>
      </w:r>
      <w:r w:rsidRPr="005D70EB">
        <w:t xml:space="preserve"> The overview section </w:t>
      </w:r>
      <w:r w:rsidRPr="005D70EB" w:rsidR="00E60A52">
        <w:t xml:space="preserve">should list the requested collection services, describe </w:t>
      </w:r>
      <w:r w:rsidRPr="005D70EB" w:rsidR="007454D1">
        <w:t xml:space="preserve">them, communicate what the RFP is trying to achieve, and summarize the RFP. This section should state if the proposer would have the </w:t>
      </w:r>
      <w:r w:rsidRPr="005D70EB" w:rsidR="00416161">
        <w:t xml:space="preserve">exclusive right to provide </w:t>
      </w:r>
      <w:r w:rsidR="00B41946">
        <w:t xml:space="preserve">the </w:t>
      </w:r>
      <w:r w:rsidRPr="005D70EB" w:rsidR="00416161">
        <w:t>service.</w:t>
      </w:r>
      <w:r w:rsidRPr="005D70EB" w:rsidR="008A2BB7">
        <w:t xml:space="preserve"> </w:t>
      </w:r>
      <w:r w:rsidRPr="005D70EB" w:rsidR="00416161">
        <w:t xml:space="preserve">In addition, </w:t>
      </w:r>
      <w:r w:rsidRPr="005D70EB" w:rsidR="00AF6ED1">
        <w:t>the overview should describe any specific disposal arrangements the city is considering, such as using private or public disposal sites.</w:t>
      </w:r>
    </w:p>
    <w:p w:rsidR="00FB3A2C" w:rsidRPr="005D70EB" w:rsidP="00FB3A2C" w14:paraId="4739F26B" w14:textId="1AB02821">
      <w:pPr>
        <w:pStyle w:val="BodyText"/>
      </w:pPr>
      <w:r w:rsidRPr="005D70EB">
        <w:rPr>
          <w:b/>
          <w:bCs/>
        </w:rPr>
        <w:t>Why is it important?</w:t>
      </w:r>
      <w:r w:rsidRPr="005D70EB" w:rsidR="00681A93">
        <w:rPr>
          <w:b/>
          <w:bCs/>
        </w:rPr>
        <w:t xml:space="preserve"> </w:t>
      </w:r>
      <w:r w:rsidRPr="005D70EB" w:rsidR="00681A93">
        <w:t>The overview section is an o</w:t>
      </w:r>
      <w:r w:rsidRPr="005D70EB" w:rsidR="00681A93">
        <w:rPr>
          <w:rFonts w:asciiTheme="minorHAnsi" w:hAnsiTheme="minorHAnsi"/>
        </w:rPr>
        <w:t xml:space="preserve">pportunity to communicate with local proposers </w:t>
      </w:r>
      <w:r w:rsidRPr="005D70EB" w:rsidR="00A8689B">
        <w:rPr>
          <w:rFonts w:asciiTheme="minorHAnsi" w:hAnsiTheme="minorHAnsi"/>
        </w:rPr>
        <w:t>about</w:t>
      </w:r>
      <w:r w:rsidRPr="005D70EB" w:rsidR="00681A93">
        <w:rPr>
          <w:rFonts w:asciiTheme="minorHAnsi" w:hAnsiTheme="minorHAnsi"/>
        </w:rPr>
        <w:t xml:space="preserve"> why the city is issuing an RFP</w:t>
      </w:r>
      <w:r w:rsidRPr="005D70EB" w:rsidR="00C86FD8">
        <w:rPr>
          <w:rFonts w:asciiTheme="minorHAnsi" w:hAnsiTheme="minorHAnsi"/>
        </w:rPr>
        <w:t xml:space="preserve"> and</w:t>
      </w:r>
      <w:r w:rsidRPr="005D70EB" w:rsidR="00681A93">
        <w:rPr>
          <w:rFonts w:asciiTheme="minorHAnsi" w:hAnsiTheme="minorHAnsi"/>
        </w:rPr>
        <w:t xml:space="preserve"> to get proposers interested in doing business with the local community. </w:t>
      </w:r>
      <w:r w:rsidRPr="005D70EB" w:rsidR="007454D1">
        <w:rPr>
          <w:rFonts w:asciiTheme="minorHAnsi" w:hAnsiTheme="minorHAnsi"/>
        </w:rPr>
        <w:t>Communicating the big-picture overview of the requested collection services is essential</w:t>
      </w:r>
      <w:r w:rsidRPr="005D70EB" w:rsidR="00681A93">
        <w:rPr>
          <w:rFonts w:asciiTheme="minorHAnsi" w:hAnsiTheme="minorHAnsi"/>
        </w:rPr>
        <w:t>.</w:t>
      </w:r>
    </w:p>
    <w:p w:rsidR="00474FBA" w:rsidRPr="005D70EB" w:rsidP="00FB3A2C" w14:paraId="1C1F7886" w14:textId="72E8F256">
      <w:pPr>
        <w:rPr>
          <w:rFonts w:asciiTheme="minorHAnsi" w:hAnsiTheme="minorHAnsi"/>
          <w:b/>
          <w:bCs/>
        </w:rPr>
      </w:pPr>
      <w:r w:rsidRPr="005D70EB">
        <w:rPr>
          <w:rFonts w:asciiTheme="minorHAnsi" w:hAnsiTheme="minorHAnsi"/>
          <w:b/>
          <w:bCs/>
        </w:rPr>
        <w:t>Key Decisions.</w:t>
      </w:r>
      <w:r w:rsidRPr="005D70EB" w:rsidR="00AD0FCD">
        <w:rPr>
          <w:rFonts w:asciiTheme="minorHAnsi" w:hAnsiTheme="minorHAnsi"/>
        </w:rPr>
        <w:t xml:space="preserve"> The city </w:t>
      </w:r>
      <w:r w:rsidRPr="005D70EB" w:rsidR="00C86FD8">
        <w:rPr>
          <w:rFonts w:asciiTheme="minorHAnsi" w:hAnsiTheme="minorHAnsi"/>
        </w:rPr>
        <w:t>must</w:t>
      </w:r>
      <w:r w:rsidRPr="005D70EB" w:rsidR="00AD0FCD">
        <w:rPr>
          <w:rFonts w:asciiTheme="minorHAnsi" w:hAnsiTheme="minorHAnsi"/>
        </w:rPr>
        <w:t xml:space="preserve"> decide </w:t>
      </w:r>
      <w:r w:rsidRPr="005D70EB" w:rsidR="00C86FD8">
        <w:rPr>
          <w:rFonts w:asciiTheme="minorHAnsi" w:hAnsiTheme="minorHAnsi"/>
        </w:rPr>
        <w:t xml:space="preserve">what collection services are put out to bid, whether any specific disposal site options are under consideration, and whether the proposer would have the </w:t>
      </w:r>
      <w:r w:rsidRPr="005D70EB" w:rsidR="008A2BB7">
        <w:rPr>
          <w:rFonts w:asciiTheme="minorHAnsi" w:hAnsiTheme="minorHAnsi"/>
        </w:rPr>
        <w:t>exclusive</w:t>
      </w:r>
      <w:r w:rsidRPr="005D70EB" w:rsidR="00AD0FCD">
        <w:rPr>
          <w:rFonts w:asciiTheme="minorHAnsi" w:hAnsiTheme="minorHAnsi"/>
        </w:rPr>
        <w:t xml:space="preserve"> right to provide the RFP services.</w:t>
      </w:r>
    </w:p>
    <w:bookmarkStart w:id="128" w:name="_Draft_Agreement_1"/>
    <w:bookmarkEnd w:id="128"/>
    <w:p w:rsidR="00FB3A2C" w:rsidRPr="005D70EB" w:rsidP="00F46C4C" w14:paraId="2EDB9C74" w14:textId="674D72DB">
      <w:pPr>
        <w:pStyle w:val="Heading4"/>
      </w:pPr>
      <w:hyperlink w:anchor="_Draft_Agreement" w:history="1">
        <w:bookmarkStart w:id="129" w:name="_Toc195505361"/>
        <w:bookmarkStart w:id="130" w:name="_Toc195503208"/>
        <w:bookmarkStart w:id="131" w:name="_Toc195501799"/>
        <w:bookmarkStart w:id="132" w:name="_Toc195458621"/>
        <w:bookmarkStart w:id="133" w:name="_Toc199235122"/>
        <w:r w:rsidRPr="005D70EB">
          <w:rPr>
            <w:rStyle w:val="Hyperlink"/>
          </w:rPr>
          <w:t>Draft Agreement</w:t>
        </w:r>
        <w:bookmarkEnd w:id="129"/>
        <w:bookmarkEnd w:id="130"/>
        <w:bookmarkEnd w:id="131"/>
        <w:bookmarkEnd w:id="132"/>
        <w:bookmarkEnd w:id="133"/>
      </w:hyperlink>
    </w:p>
    <w:p w:rsidR="00FB3A2C" w:rsidRPr="005D70EB" w:rsidP="00FB3A2C" w14:paraId="37555F85" w14:textId="55AC47F2">
      <w:pPr>
        <w:pStyle w:val="BodyText"/>
      </w:pPr>
      <w:r w:rsidRPr="005D70EB">
        <w:rPr>
          <w:b/>
          <w:bCs/>
        </w:rPr>
        <w:t>What is it?</w:t>
      </w:r>
      <w:r w:rsidRPr="005D70EB" w:rsidR="004E094B">
        <w:t xml:space="preserve"> The draft agreement section states that the draft contract in the RFP </w:t>
      </w:r>
      <w:r w:rsidRPr="005D70EB" w:rsidR="00A55AEF">
        <w:t>is intended to be the final contract terms. However, the terms may be negotiated</w:t>
      </w:r>
      <w:r w:rsidRPr="005D70EB" w:rsidR="00C86FD8">
        <w:t xml:space="preserve"> in</w:t>
      </w:r>
      <w:r w:rsidRPr="005D70EB" w:rsidR="00750C3B">
        <w:t xml:space="preserve"> addition to the draft contract in the appendix. </w:t>
      </w:r>
    </w:p>
    <w:p w:rsidR="00FB3A2C" w:rsidRPr="005D70EB" w:rsidP="00FB3A2C" w14:paraId="613E4529" w14:textId="1263504E">
      <w:pPr>
        <w:pStyle w:val="BodyText"/>
      </w:pPr>
      <w:r w:rsidRPr="005D70EB">
        <w:rPr>
          <w:b/>
          <w:bCs/>
        </w:rPr>
        <w:t>Why is it important?</w:t>
      </w:r>
      <w:r w:rsidRPr="005D70EB" w:rsidR="00DC23C7">
        <w:t xml:space="preserve"> It is </w:t>
      </w:r>
      <w:r w:rsidRPr="005D70EB" w:rsidR="00E23FAE">
        <w:t>essential</w:t>
      </w:r>
      <w:r w:rsidRPr="005D70EB" w:rsidR="00DC23C7">
        <w:t xml:space="preserve"> to state that if there are no exceptions to the draft contract, the city may waive the right to negotiate and award the contract based on initial proposals. </w:t>
      </w:r>
      <w:r w:rsidRPr="005D70EB" w:rsidR="00457769">
        <w:t xml:space="preserve">The initial proposal should contain the proposer’s best terms to account for a potential contract award without term modifications. </w:t>
      </w:r>
    </w:p>
    <w:p w:rsidR="00FB3A2C" w:rsidRPr="005D70EB" w:rsidP="00FB3A2C" w14:paraId="725A67EA" w14:textId="5F295027">
      <w:pPr>
        <w:rPr>
          <w:rFonts w:asciiTheme="minorHAnsi" w:hAnsiTheme="minorHAnsi"/>
        </w:rPr>
      </w:pPr>
      <w:r w:rsidRPr="005D70EB">
        <w:rPr>
          <w:rFonts w:asciiTheme="minorHAnsi" w:hAnsiTheme="minorHAnsi"/>
          <w:b/>
          <w:bCs/>
        </w:rPr>
        <w:t xml:space="preserve">Key Decisions. </w:t>
      </w:r>
      <w:r w:rsidRPr="005D70EB" w:rsidR="00F84E28">
        <w:rPr>
          <w:rFonts w:asciiTheme="minorHAnsi" w:hAnsiTheme="minorHAnsi"/>
        </w:rPr>
        <w:t>This is standard procurement language.</w:t>
      </w:r>
    </w:p>
    <w:bookmarkStart w:id="134" w:name="_Agreement_Term_1"/>
    <w:bookmarkEnd w:id="134"/>
    <w:p w:rsidR="00FB3A2C" w:rsidRPr="005D70EB" w:rsidP="00F46C4C" w14:paraId="3A0DEB34" w14:textId="1D0A2DD1">
      <w:pPr>
        <w:pStyle w:val="Heading4"/>
      </w:pPr>
      <w:hyperlink w:anchor="_Agreement_Term" w:history="1">
        <w:bookmarkStart w:id="135" w:name="_Toc195505362"/>
        <w:bookmarkStart w:id="136" w:name="_Toc195503209"/>
        <w:bookmarkStart w:id="137" w:name="_Toc195501800"/>
        <w:bookmarkStart w:id="138" w:name="_Toc195458622"/>
        <w:bookmarkStart w:id="139" w:name="_Toc199235123"/>
        <w:r w:rsidRPr="005D70EB">
          <w:rPr>
            <w:rStyle w:val="Hyperlink"/>
          </w:rPr>
          <w:t>Agreement Term</w:t>
        </w:r>
        <w:bookmarkEnd w:id="135"/>
        <w:bookmarkEnd w:id="136"/>
        <w:bookmarkEnd w:id="137"/>
        <w:bookmarkEnd w:id="138"/>
        <w:bookmarkEnd w:id="139"/>
      </w:hyperlink>
    </w:p>
    <w:p w:rsidR="00FB3A2C" w:rsidRPr="005D70EB" w:rsidP="00FB3A2C" w14:paraId="57263D8F" w14:textId="2BAAB0D9">
      <w:pPr>
        <w:pStyle w:val="BodyText"/>
      </w:pPr>
      <w:r w:rsidRPr="005D70EB">
        <w:rPr>
          <w:b/>
          <w:bCs/>
        </w:rPr>
        <w:t>What is it?</w:t>
      </w:r>
      <w:r w:rsidRPr="005D70EB" w:rsidR="007B2BD1">
        <w:t xml:space="preserve"> The agreement term section states the </w:t>
      </w:r>
      <w:r w:rsidRPr="005D70EB">
        <w:t>initial term of the contract</w:t>
      </w:r>
      <w:r w:rsidRPr="005D70EB" w:rsidR="003A66D1">
        <w:t xml:space="preserve">, </w:t>
      </w:r>
      <w:r w:rsidRPr="005D70EB" w:rsidR="00A1269D">
        <w:t>the length of optional contract renewals</w:t>
      </w:r>
      <w:r w:rsidRPr="005D70EB" w:rsidR="003A66D1">
        <w:t xml:space="preserve">, and </w:t>
      </w:r>
      <w:r w:rsidRPr="005D70EB" w:rsidR="00086436">
        <w:t xml:space="preserve">the </w:t>
      </w:r>
      <w:r w:rsidRPr="005D70EB" w:rsidR="003A66D1">
        <w:t>total length of the initial term and optional contract renewals. The section also states the notification period for optional renewal</w:t>
      </w:r>
      <w:r w:rsidRPr="005D70EB" w:rsidR="002A3E95">
        <w:t xml:space="preserve"> and that contract renewals are on the same terms and conditions as the original contract.</w:t>
      </w:r>
    </w:p>
    <w:p w:rsidR="00FB3A2C" w:rsidRPr="005D70EB" w:rsidP="00FB3A2C" w14:paraId="71146F97" w14:textId="6B71EB99">
      <w:pPr>
        <w:pStyle w:val="BodyText"/>
      </w:pPr>
      <w:r w:rsidRPr="005D70EB">
        <w:rPr>
          <w:b/>
          <w:bCs/>
        </w:rPr>
        <w:t>Why is it important?</w:t>
      </w:r>
      <w:r w:rsidRPr="005D70EB" w:rsidR="00E42733">
        <w:t xml:space="preserve"> As discussed in Section </w:t>
      </w:r>
      <w:r w:rsidRPr="005D70EB" w:rsidR="00197A24">
        <w:fldChar w:fldCharType="begin"/>
      </w:r>
      <w:r w:rsidRPr="005D70EB" w:rsidR="00197A24">
        <w:instrText xml:space="preserve"> REF _Ref193435797 \r \h  \* MERGEFORMAT </w:instrText>
      </w:r>
      <w:r w:rsidRPr="005D70EB" w:rsidR="00197A24">
        <w:fldChar w:fldCharType="separate"/>
      </w:r>
      <w:r w:rsidR="00B945CA">
        <w:t>2.5</w:t>
      </w:r>
      <w:r w:rsidRPr="005D70EB" w:rsidR="00197A24">
        <w:fldChar w:fldCharType="end"/>
      </w:r>
      <w:r w:rsidRPr="005D70EB" w:rsidR="0064641A">
        <w:t>, i</w:t>
      </w:r>
      <w:r w:rsidRPr="005D70EB" w:rsidR="00BC4579">
        <w:t>t is important to select</w:t>
      </w:r>
      <w:r w:rsidRPr="005D70EB" w:rsidR="00086436">
        <w:t xml:space="preserve"> a contract term long enough for </w:t>
      </w:r>
      <w:r w:rsidRPr="005D70EB" w:rsidR="00086436">
        <w:t>proposers</w:t>
      </w:r>
      <w:r w:rsidRPr="005D70EB" w:rsidR="00086436">
        <w:t xml:space="preserve"> to depreciate purchased assets </w:t>
      </w:r>
      <w:r w:rsidRPr="005D70EB" w:rsidR="002A3E95">
        <w:t xml:space="preserve">to receive the best pricing. On the other hand, the contract term should be short enough to provide some </w:t>
      </w:r>
      <w:r w:rsidRPr="005D70EB" w:rsidR="0016523E">
        <w:t xml:space="preserve">flexibility in transitioning to a new proposer in the event of performance issues or more competitive pricing. Cities will want to go out to bid </w:t>
      </w:r>
      <w:r w:rsidRPr="005D70EB" w:rsidR="00CB3A33">
        <w:t xml:space="preserve">at some frequency to maintain market competition and competitive pricing. </w:t>
      </w:r>
    </w:p>
    <w:p w:rsidR="00FB3A2C" w:rsidRPr="005D70EB" w:rsidP="00FB3A2C" w14:paraId="1BAE0F9E" w14:textId="640BFDAB">
      <w:pPr>
        <w:rPr>
          <w:rFonts w:asciiTheme="minorHAnsi" w:hAnsiTheme="minorHAnsi"/>
        </w:rPr>
      </w:pPr>
      <w:r w:rsidRPr="005D70EB">
        <w:rPr>
          <w:rFonts w:asciiTheme="minorHAnsi" w:hAnsiTheme="minorHAnsi"/>
          <w:b/>
          <w:bCs/>
        </w:rPr>
        <w:t>Key Decisions.</w:t>
      </w:r>
      <w:r w:rsidRPr="005D70EB" w:rsidR="00CB3A33">
        <w:rPr>
          <w:rFonts w:asciiTheme="minorHAnsi" w:hAnsiTheme="minorHAnsi"/>
        </w:rPr>
        <w:t xml:space="preserve"> The city will need to </w:t>
      </w:r>
      <w:r w:rsidRPr="005D70EB" w:rsidR="00FC0724">
        <w:rPr>
          <w:rFonts w:asciiTheme="minorHAnsi" w:hAnsiTheme="minorHAnsi"/>
        </w:rPr>
        <w:t>decide on</w:t>
      </w:r>
      <w:r w:rsidRPr="005D70EB" w:rsidR="00CB3A33">
        <w:rPr>
          <w:rFonts w:asciiTheme="minorHAnsi" w:hAnsiTheme="minorHAnsi"/>
        </w:rPr>
        <w:t xml:space="preserve"> the initial contract term</w:t>
      </w:r>
      <w:r w:rsidRPr="005D70EB" w:rsidR="00FC0724">
        <w:rPr>
          <w:rFonts w:asciiTheme="minorHAnsi" w:hAnsiTheme="minorHAnsi"/>
        </w:rPr>
        <w:t xml:space="preserve"> and </w:t>
      </w:r>
      <w:r w:rsidRPr="005D70EB" w:rsidR="00CB3A33">
        <w:rPr>
          <w:rFonts w:asciiTheme="minorHAnsi" w:hAnsiTheme="minorHAnsi"/>
        </w:rPr>
        <w:t>optional renewal terms</w:t>
      </w:r>
      <w:r w:rsidRPr="005D70EB" w:rsidR="00FC0724">
        <w:rPr>
          <w:rFonts w:asciiTheme="minorHAnsi" w:hAnsiTheme="minorHAnsi"/>
        </w:rPr>
        <w:t xml:space="preserve">. </w:t>
      </w:r>
    </w:p>
    <w:p w:rsidR="00B70C29" w:rsidRPr="005D70EB" w:rsidP="00FB3A2C" w14:paraId="3BEF0D37" w14:textId="16906134">
      <w:pPr>
        <w:rPr>
          <w:rFonts w:ascii="Aptos" w:hAnsi="Aptos"/>
          <w:i/>
          <w:iCs/>
        </w:rPr>
      </w:pPr>
      <w:r w:rsidRPr="005D70EB">
        <w:rPr>
          <w:rFonts w:ascii="Aptos" w:hAnsi="Aptos"/>
          <w:i/>
          <w:iCs/>
        </w:rPr>
        <w:t>Draft Agreement</w:t>
      </w:r>
      <w:r w:rsidRPr="005D70EB" w:rsidR="00E32D29">
        <w:rPr>
          <w:rFonts w:ascii="Aptos" w:hAnsi="Aptos"/>
          <w:i/>
          <w:iCs/>
        </w:rPr>
        <w:t xml:space="preserve"> </w:t>
      </w:r>
      <w:r w:rsidRPr="005D70EB" w:rsidR="00047790">
        <w:rPr>
          <w:rFonts w:ascii="Aptos" w:hAnsi="Aptos"/>
          <w:i/>
          <w:iCs/>
          <w:color w:val="FF671F" w:themeColor="accent5"/>
        </w:rPr>
        <w:t>Section</w:t>
      </w:r>
      <w:r w:rsidRPr="005D70EB" w:rsidR="005036ED">
        <w:rPr>
          <w:rFonts w:ascii="Aptos" w:hAnsi="Aptos"/>
          <w:i/>
          <w:iCs/>
          <w:color w:val="FF671F" w:themeColor="accent5"/>
        </w:rPr>
        <w:t xml:space="preserve"> </w:t>
      </w:r>
      <w:r w:rsidRPr="005D70EB" w:rsidR="00540CC0">
        <w:rPr>
          <w:rFonts w:ascii="Aptos" w:hAnsi="Aptos"/>
          <w:i/>
          <w:iCs/>
          <w:color w:val="FF671F" w:themeColor="accent5"/>
        </w:rPr>
        <w:fldChar w:fldCharType="begin"/>
      </w:r>
      <w:r w:rsidRPr="005D70EB" w:rsidR="00540CC0">
        <w:rPr>
          <w:rFonts w:ascii="Aptos" w:hAnsi="Aptos"/>
          <w:i/>
          <w:iCs/>
          <w:color w:val="FF671F" w:themeColor="accent5"/>
        </w:rPr>
        <w:instrText xml:space="preserve"> REF _Ref121731809 \w \h </w:instrText>
      </w:r>
      <w:r w:rsidRPr="005D70EB" w:rsidR="003811F5">
        <w:rPr>
          <w:rFonts w:ascii="Aptos" w:hAnsi="Aptos"/>
          <w:i/>
          <w:iCs/>
          <w:color w:val="FF671F" w:themeColor="accent5"/>
        </w:rPr>
        <w:instrText xml:space="preserve"> \* MERGEFORMAT </w:instrText>
      </w:r>
      <w:r w:rsidRPr="005D70EB" w:rsidR="00540CC0">
        <w:rPr>
          <w:rFonts w:ascii="Aptos" w:hAnsi="Aptos"/>
          <w:i/>
          <w:iCs/>
          <w:color w:val="FF671F" w:themeColor="accent5"/>
        </w:rPr>
        <w:fldChar w:fldCharType="separate"/>
      </w:r>
      <w:r w:rsidR="00B945CA">
        <w:rPr>
          <w:rFonts w:ascii="Aptos" w:hAnsi="Aptos"/>
          <w:i/>
          <w:iCs/>
          <w:color w:val="FF671F" w:themeColor="accent5"/>
        </w:rPr>
        <w:t>7.2</w:t>
      </w:r>
      <w:r w:rsidRPr="005D70EB" w:rsidR="00540CC0">
        <w:rPr>
          <w:rFonts w:ascii="Aptos" w:hAnsi="Aptos"/>
          <w:i/>
          <w:iCs/>
          <w:color w:val="FF671F" w:themeColor="accent5"/>
        </w:rPr>
        <w:fldChar w:fldCharType="end"/>
      </w:r>
    </w:p>
    <w:bookmarkStart w:id="140" w:name="_Overview_of_Stages_1"/>
    <w:bookmarkEnd w:id="140"/>
    <w:p w:rsidR="00FB3A2C" w:rsidRPr="005D70EB" w:rsidP="00F46C4C" w14:paraId="4304F44B" w14:textId="4FDE35C8">
      <w:pPr>
        <w:pStyle w:val="Heading4"/>
      </w:pPr>
      <w:hyperlink w:anchor="_Overview_of_Stages" w:history="1">
        <w:bookmarkStart w:id="141" w:name="_Toc195505363"/>
        <w:bookmarkStart w:id="142" w:name="_Toc195503210"/>
        <w:bookmarkStart w:id="143" w:name="_Toc195501801"/>
        <w:bookmarkStart w:id="144" w:name="_Toc195458623"/>
        <w:bookmarkStart w:id="145" w:name="_Toc199235124"/>
        <w:r w:rsidRPr="005D70EB">
          <w:rPr>
            <w:rStyle w:val="Hyperlink"/>
          </w:rPr>
          <w:t>Overview of Stages of Procurement and Implementation</w:t>
        </w:r>
        <w:bookmarkEnd w:id="141"/>
        <w:bookmarkEnd w:id="142"/>
        <w:bookmarkEnd w:id="143"/>
        <w:bookmarkEnd w:id="144"/>
        <w:bookmarkEnd w:id="145"/>
      </w:hyperlink>
    </w:p>
    <w:p w:rsidR="00FB3A2C" w:rsidRPr="005D70EB" w:rsidP="00FB3A2C" w14:paraId="4EA771A4" w14:textId="1A001684">
      <w:pPr>
        <w:pStyle w:val="BodyText"/>
      </w:pPr>
      <w:r w:rsidRPr="005D70EB">
        <w:rPr>
          <w:b/>
          <w:bCs/>
        </w:rPr>
        <w:t>What is it?</w:t>
      </w:r>
      <w:r w:rsidRPr="005D70EB" w:rsidR="004724E2">
        <w:t xml:space="preserve"> The sections </w:t>
      </w:r>
      <w:r w:rsidRPr="005D70EB" w:rsidR="00086436">
        <w:t>briefly describe</w:t>
      </w:r>
      <w:r w:rsidRPr="005D70EB" w:rsidR="004724E2">
        <w:t xml:space="preserve"> </w:t>
      </w:r>
      <w:r w:rsidRPr="005D70EB" w:rsidR="00941E80">
        <w:t>the first stage of the</w:t>
      </w:r>
      <w:r w:rsidRPr="005D70EB" w:rsidR="00814AE1">
        <w:t xml:space="preserve"> RFP procurement process and </w:t>
      </w:r>
      <w:r w:rsidRPr="005D70EB" w:rsidR="00941E80">
        <w:t>the second stage</w:t>
      </w:r>
      <w:r w:rsidR="00661ED8">
        <w:t>, which involves</w:t>
      </w:r>
      <w:r w:rsidRPr="005D70EB" w:rsidR="00814AE1">
        <w:t xml:space="preserve"> </w:t>
      </w:r>
      <w:r w:rsidRPr="005D70EB" w:rsidR="00B43374">
        <w:t>service contract implementation</w:t>
      </w:r>
      <w:r w:rsidRPr="005D70EB" w:rsidR="00814AE1">
        <w:t xml:space="preserve">. </w:t>
      </w:r>
    </w:p>
    <w:p w:rsidR="00FB3A2C" w:rsidRPr="005D70EB" w:rsidP="00FB3A2C" w14:paraId="08BF8104" w14:textId="2B0BAD62">
      <w:pPr>
        <w:pStyle w:val="BodyText"/>
      </w:pPr>
      <w:r w:rsidRPr="005D70EB">
        <w:rPr>
          <w:b/>
          <w:bCs/>
        </w:rPr>
        <w:t>Why is it important?</w:t>
      </w:r>
      <w:r w:rsidRPr="005D70EB" w:rsidR="00814AE1">
        <w:t xml:space="preserve"> </w:t>
      </w:r>
      <w:r w:rsidRPr="005D70EB" w:rsidR="00086436">
        <w:t>Proposers must understand</w:t>
      </w:r>
      <w:r w:rsidRPr="005D70EB" w:rsidR="00814AE1">
        <w:t xml:space="preserve"> that stage one is a competitive process</w:t>
      </w:r>
      <w:r w:rsidRPr="005D70EB" w:rsidR="00851FD3">
        <w:t xml:space="preserve"> and </w:t>
      </w:r>
      <w:r w:rsidRPr="005D70EB" w:rsidR="00086436">
        <w:t>must</w:t>
      </w:r>
      <w:r w:rsidRPr="005D70EB" w:rsidR="00851FD3">
        <w:t xml:space="preserve"> be prepared for stage two of implementation. </w:t>
      </w:r>
      <w:r w:rsidRPr="005D70EB" w:rsidR="00602595">
        <w:t xml:space="preserve">Section </w:t>
      </w:r>
      <w:r w:rsidRPr="005D70EB" w:rsidR="00602595">
        <w:fldChar w:fldCharType="begin"/>
      </w:r>
      <w:r w:rsidRPr="005D70EB" w:rsidR="00602595">
        <w:instrText xml:space="preserve"> REF _Ref193436206 \r \h </w:instrText>
      </w:r>
      <w:r w:rsidRPr="005D70EB" w:rsidR="00602595">
        <w:fldChar w:fldCharType="separate"/>
      </w:r>
      <w:r w:rsidR="00B945CA">
        <w:t>2.1</w:t>
      </w:r>
      <w:r w:rsidRPr="005D70EB" w:rsidR="00602595">
        <w:fldChar w:fldCharType="end"/>
      </w:r>
      <w:r w:rsidRPr="005D70EB" w:rsidR="00602595">
        <w:t xml:space="preserve"> </w:t>
      </w:r>
      <w:r w:rsidRPr="005D70EB" w:rsidR="006D4D91">
        <w:t>provide</w:t>
      </w:r>
      <w:r w:rsidRPr="005D70EB" w:rsidR="00602595">
        <w:t>s</w:t>
      </w:r>
      <w:r w:rsidRPr="005D70EB" w:rsidR="006D4D91">
        <w:t xml:space="preserve"> </w:t>
      </w:r>
      <w:r w:rsidRPr="005D70EB" w:rsidR="00086436">
        <w:t xml:space="preserve">a </w:t>
      </w:r>
      <w:r w:rsidRPr="005D70EB" w:rsidR="006D4D91">
        <w:t xml:space="preserve">more in-depth discussion of the city’s role in the procurement and implementation stages. </w:t>
      </w:r>
    </w:p>
    <w:p w:rsidR="00FB3A2C" w:rsidRPr="005D70EB" w:rsidP="00FB3A2C" w14:paraId="38439109" w14:textId="0370333E">
      <w:pPr>
        <w:rPr>
          <w:rFonts w:asciiTheme="minorHAnsi" w:hAnsiTheme="minorHAnsi"/>
        </w:rPr>
      </w:pPr>
      <w:r w:rsidRPr="005D70EB">
        <w:rPr>
          <w:rFonts w:asciiTheme="minorHAnsi" w:hAnsiTheme="minorHAnsi"/>
          <w:b/>
          <w:bCs/>
        </w:rPr>
        <w:t xml:space="preserve">Key Decisions. </w:t>
      </w:r>
      <w:r w:rsidRPr="005D70EB" w:rsidR="00A3130E">
        <w:rPr>
          <w:rFonts w:asciiTheme="minorHAnsi" w:hAnsiTheme="minorHAnsi"/>
        </w:rPr>
        <w:t xml:space="preserve">The city </w:t>
      </w:r>
      <w:r w:rsidRPr="005D70EB" w:rsidR="00086436">
        <w:rPr>
          <w:rFonts w:asciiTheme="minorHAnsi" w:hAnsiTheme="minorHAnsi"/>
        </w:rPr>
        <w:t xml:space="preserve">must decide on a reasonable timeline to complete the procurement and implementation stages </w:t>
      </w:r>
      <w:r w:rsidRPr="005D70EB" w:rsidR="00A3130E">
        <w:rPr>
          <w:rFonts w:asciiTheme="minorHAnsi" w:hAnsiTheme="minorHAnsi"/>
        </w:rPr>
        <w:t>documented in</w:t>
      </w:r>
      <w:r w:rsidRPr="005D70EB" w:rsidR="00602595">
        <w:rPr>
          <w:rFonts w:asciiTheme="minorHAnsi" w:hAnsiTheme="minorHAnsi"/>
        </w:rPr>
        <w:t xml:space="preserve"> Section </w:t>
      </w:r>
      <w:r w:rsidRPr="005D70EB" w:rsidR="00602595">
        <w:rPr>
          <w:rFonts w:asciiTheme="minorHAnsi" w:hAnsiTheme="minorHAnsi"/>
        </w:rPr>
        <w:fldChar w:fldCharType="begin"/>
      </w:r>
      <w:r w:rsidRPr="005D70EB" w:rsidR="00602595">
        <w:rPr>
          <w:rFonts w:asciiTheme="minorHAnsi" w:hAnsiTheme="minorHAnsi"/>
        </w:rPr>
        <w:instrText xml:space="preserve"> REF _Ref193436227 \r \h </w:instrText>
      </w:r>
      <w:r w:rsidRPr="005D70EB" w:rsidR="00602595">
        <w:rPr>
          <w:rFonts w:asciiTheme="minorHAnsi" w:hAnsiTheme="minorHAnsi"/>
        </w:rPr>
        <w:fldChar w:fldCharType="separate"/>
      </w:r>
      <w:r w:rsidR="00B945CA">
        <w:rPr>
          <w:rFonts w:asciiTheme="minorHAnsi" w:hAnsiTheme="minorHAnsi"/>
        </w:rPr>
        <w:t>2.4</w:t>
      </w:r>
      <w:r w:rsidRPr="005D70EB" w:rsidR="00602595">
        <w:rPr>
          <w:rFonts w:asciiTheme="minorHAnsi" w:hAnsiTheme="minorHAnsi"/>
        </w:rPr>
        <w:fldChar w:fldCharType="end"/>
      </w:r>
      <w:r w:rsidRPr="005D70EB" w:rsidR="00BC0C9C">
        <w:rPr>
          <w:rFonts w:asciiTheme="minorHAnsi" w:hAnsiTheme="minorHAnsi"/>
        </w:rPr>
        <w:t>.</w:t>
      </w:r>
    </w:p>
    <w:bookmarkStart w:id="146" w:name="_Definitions"/>
    <w:bookmarkEnd w:id="146"/>
    <w:p w:rsidR="004315E2" w:rsidRPr="005D70EB" w:rsidP="00F46C4C" w14:paraId="27ED1A2B" w14:textId="3CC0119D">
      <w:pPr>
        <w:pStyle w:val="Heading3"/>
      </w:pPr>
      <w:hyperlink w:anchor="_DEFINITIONS_1" w:history="1">
        <w:bookmarkStart w:id="147" w:name="_Toc195505364"/>
        <w:bookmarkStart w:id="148" w:name="_Toc195503211"/>
        <w:bookmarkStart w:id="149" w:name="_Toc195501802"/>
        <w:bookmarkStart w:id="150" w:name="_Toc195280241"/>
        <w:bookmarkStart w:id="151" w:name="_Toc195181287"/>
        <w:bookmarkStart w:id="152" w:name="_Toc195458624"/>
        <w:bookmarkStart w:id="153" w:name="_Toc199235125"/>
        <w:r w:rsidRPr="005D70EB">
          <w:rPr>
            <w:rStyle w:val="Hyperlink"/>
            <w:rFonts w:asciiTheme="minorHAnsi" w:hAnsiTheme="minorHAnsi"/>
          </w:rPr>
          <w:t>Definitions</w:t>
        </w:r>
        <w:bookmarkEnd w:id="147"/>
        <w:bookmarkEnd w:id="148"/>
        <w:bookmarkEnd w:id="149"/>
        <w:bookmarkEnd w:id="150"/>
        <w:bookmarkEnd w:id="151"/>
        <w:bookmarkEnd w:id="152"/>
        <w:bookmarkEnd w:id="153"/>
      </w:hyperlink>
    </w:p>
    <w:p w:rsidR="00BB5231" w:rsidRPr="005D70EB" w:rsidP="00BB5231" w14:paraId="21D0F23E" w14:textId="3AD9247A">
      <w:pPr>
        <w:pStyle w:val="BodyText"/>
      </w:pPr>
      <w:r w:rsidRPr="005D70EB">
        <w:rPr>
          <w:b/>
          <w:bCs/>
        </w:rPr>
        <w:t>What is it?</w:t>
      </w:r>
      <w:r w:rsidRPr="005D70EB">
        <w:t xml:space="preserve"> </w:t>
      </w:r>
      <w:r w:rsidRPr="005D70EB" w:rsidR="000166A4">
        <w:t xml:space="preserve">This section provides definitions </w:t>
      </w:r>
      <w:r w:rsidRPr="005D70EB" w:rsidR="00B43374">
        <w:t xml:space="preserve">specific to the RFP document. The </w:t>
      </w:r>
      <w:r w:rsidRPr="005D70EB" w:rsidR="00B43374">
        <w:t>draft contract</w:t>
      </w:r>
      <w:r w:rsidRPr="005D70EB" w:rsidR="00B43374">
        <w:t xml:space="preserve"> includes</w:t>
      </w:r>
      <w:r w:rsidRPr="005D70EB" w:rsidR="00E6377B">
        <w:t xml:space="preserve"> additional definitions </w:t>
      </w:r>
      <w:r w:rsidRPr="005D70EB" w:rsidR="008A5C48">
        <w:t>regarding the contract and</w:t>
      </w:r>
      <w:r w:rsidRPr="005D70EB" w:rsidR="00E6377B">
        <w:t xml:space="preserve"> collection service.</w:t>
      </w:r>
      <w:r w:rsidRPr="005D70EB" w:rsidR="008A5C48">
        <w:t xml:space="preserve"> For example, the contract defines </w:t>
      </w:r>
      <w:r w:rsidRPr="005D70EB" w:rsidR="00941E80">
        <w:t>the specific recycling material</w:t>
      </w:r>
      <w:r w:rsidRPr="005D70EB" w:rsidR="008A5C48">
        <w:t xml:space="preserve"> in Program Recyclables.</w:t>
      </w:r>
    </w:p>
    <w:p w:rsidR="00BB5231" w:rsidRPr="005D70EB" w:rsidP="00BB5231" w14:paraId="3B809BA4" w14:textId="697D9268">
      <w:pPr>
        <w:pStyle w:val="BodyText"/>
      </w:pPr>
      <w:r w:rsidRPr="005D70EB">
        <w:rPr>
          <w:b/>
          <w:bCs/>
        </w:rPr>
        <w:t>Why is it important?</w:t>
      </w:r>
      <w:r w:rsidRPr="005D70EB">
        <w:t xml:space="preserve"> </w:t>
      </w:r>
      <w:r w:rsidRPr="005D70EB" w:rsidR="008A5C48">
        <w:t xml:space="preserve">It is important </w:t>
      </w:r>
      <w:r w:rsidRPr="005D70EB" w:rsidR="00941E80">
        <w:t>to define terms specifically for mutual understanding and clarity</w:t>
      </w:r>
      <w:r w:rsidRPr="005D70EB" w:rsidR="008A1E42">
        <w:t>.</w:t>
      </w:r>
    </w:p>
    <w:p w:rsidR="00BB5231" w:rsidRPr="005D70EB" w:rsidP="00BB5231" w14:paraId="66AFD067" w14:textId="499A6511">
      <w:r w:rsidRPr="005D70EB">
        <w:rPr>
          <w:rFonts w:asciiTheme="minorHAnsi" w:hAnsiTheme="minorHAnsi"/>
          <w:b/>
          <w:bCs/>
        </w:rPr>
        <w:t xml:space="preserve">Key Decisions. </w:t>
      </w:r>
      <w:r w:rsidRPr="005D70EB" w:rsidR="00E41530">
        <w:rPr>
          <w:rFonts w:asciiTheme="minorHAnsi" w:hAnsiTheme="minorHAnsi"/>
        </w:rPr>
        <w:t xml:space="preserve">The RFP definitions are standard procurement language. The contract includes over 100 definitions. </w:t>
      </w:r>
      <w:r w:rsidRPr="005D70EB" w:rsidR="00E77B67">
        <w:rPr>
          <w:rFonts w:asciiTheme="minorHAnsi" w:hAnsiTheme="minorHAnsi"/>
        </w:rPr>
        <w:t>The city must review</w:t>
      </w:r>
      <w:r w:rsidRPr="005D70EB" w:rsidR="00E41530">
        <w:rPr>
          <w:rFonts w:asciiTheme="minorHAnsi" w:hAnsiTheme="minorHAnsi"/>
        </w:rPr>
        <w:t xml:space="preserve"> the </w:t>
      </w:r>
      <w:r w:rsidRPr="005D70EB" w:rsidR="00E77B67">
        <w:rPr>
          <w:rFonts w:asciiTheme="minorHAnsi" w:hAnsiTheme="minorHAnsi"/>
        </w:rPr>
        <w:t xml:space="preserve">definitions to align with </w:t>
      </w:r>
      <w:r w:rsidRPr="005D70EB" w:rsidR="007E12AC">
        <w:rPr>
          <w:rFonts w:asciiTheme="minorHAnsi" w:hAnsiTheme="minorHAnsi"/>
        </w:rPr>
        <w:t xml:space="preserve">its community’s attributes. For example, </w:t>
      </w:r>
      <w:r w:rsidR="00B41946">
        <w:rPr>
          <w:rFonts w:asciiTheme="minorHAnsi" w:hAnsiTheme="minorHAnsi"/>
        </w:rPr>
        <w:t>defining what the city considers single-family and multi-family properties is important</w:t>
      </w:r>
      <w:r w:rsidRPr="005D70EB" w:rsidR="00E77B67">
        <w:rPr>
          <w:rFonts w:asciiTheme="minorHAnsi" w:hAnsiTheme="minorHAnsi"/>
        </w:rPr>
        <w:t xml:space="preserve">. Duplexes and </w:t>
      </w:r>
      <w:r w:rsidRPr="005D70EB" w:rsidR="007E12AC">
        <w:rPr>
          <w:rFonts w:asciiTheme="minorHAnsi" w:hAnsiTheme="minorHAnsi"/>
        </w:rPr>
        <w:t xml:space="preserve">smaller multi-family properties in single-family areas may be </w:t>
      </w:r>
      <w:r w:rsidRPr="005D70EB" w:rsidR="00D92795">
        <w:rPr>
          <w:rFonts w:asciiTheme="minorHAnsi" w:hAnsiTheme="minorHAnsi"/>
        </w:rPr>
        <w:t>considered</w:t>
      </w:r>
      <w:r w:rsidRPr="005D70EB" w:rsidR="007E12AC">
        <w:rPr>
          <w:rFonts w:asciiTheme="minorHAnsi" w:hAnsiTheme="minorHAnsi"/>
        </w:rPr>
        <w:t xml:space="preserve"> residential services instead of commercial ones</w:t>
      </w:r>
      <w:r w:rsidRPr="005D70EB" w:rsidR="00F6064D">
        <w:rPr>
          <w:rFonts w:asciiTheme="minorHAnsi" w:hAnsiTheme="minorHAnsi"/>
        </w:rPr>
        <w:t xml:space="preserve">. </w:t>
      </w:r>
    </w:p>
    <w:bookmarkStart w:id="154" w:name="_Background_1"/>
    <w:bookmarkEnd w:id="154"/>
    <w:p w:rsidR="004315E2" w:rsidRPr="005D70EB" w:rsidP="00F46C4C" w14:paraId="4E11AEED" w14:textId="0B30A55D">
      <w:pPr>
        <w:pStyle w:val="Heading3"/>
      </w:pPr>
      <w:hyperlink w:anchor="_BACKGROUND" w:history="1">
        <w:bookmarkStart w:id="155" w:name="_Toc195505365"/>
        <w:bookmarkStart w:id="156" w:name="_Toc195503212"/>
        <w:bookmarkStart w:id="157" w:name="_Toc195501803"/>
        <w:bookmarkStart w:id="158" w:name="_Toc195280242"/>
        <w:bookmarkStart w:id="159" w:name="_Toc195181288"/>
        <w:bookmarkStart w:id="160" w:name="_Toc195458625"/>
        <w:bookmarkStart w:id="161" w:name="_Toc199235126"/>
        <w:r w:rsidRPr="005D70EB">
          <w:rPr>
            <w:rStyle w:val="Hyperlink"/>
            <w:rFonts w:asciiTheme="minorHAnsi" w:hAnsiTheme="minorHAnsi"/>
          </w:rPr>
          <w:t>Background</w:t>
        </w:r>
        <w:bookmarkEnd w:id="155"/>
        <w:bookmarkEnd w:id="156"/>
        <w:bookmarkEnd w:id="157"/>
        <w:bookmarkEnd w:id="158"/>
        <w:bookmarkEnd w:id="159"/>
        <w:bookmarkEnd w:id="160"/>
        <w:bookmarkEnd w:id="161"/>
      </w:hyperlink>
    </w:p>
    <w:p w:rsidR="00017619" w:rsidRPr="005D70EB" w:rsidP="00017619" w14:paraId="423D9E07" w14:textId="71050571">
      <w:pPr>
        <w:pStyle w:val="BodyText"/>
        <w:rPr>
          <w:rFonts w:asciiTheme="minorHAnsi" w:hAnsiTheme="minorHAnsi"/>
        </w:rPr>
      </w:pPr>
      <w:r w:rsidRPr="005D70EB">
        <w:rPr>
          <w:b/>
          <w:bCs/>
        </w:rPr>
        <w:t>What is it?</w:t>
      </w:r>
      <w:r w:rsidRPr="005D70EB">
        <w:t xml:space="preserve"> </w:t>
      </w:r>
      <w:r w:rsidRPr="005D70EB">
        <w:rPr>
          <w:rFonts w:asciiTheme="minorHAnsi" w:hAnsiTheme="minorHAnsi"/>
        </w:rPr>
        <w:t xml:space="preserve">The background section provides information </w:t>
      </w:r>
      <w:r w:rsidRPr="005D70EB" w:rsidR="005558AC">
        <w:rPr>
          <w:rFonts w:asciiTheme="minorHAnsi" w:hAnsiTheme="minorHAnsi"/>
        </w:rPr>
        <w:t>on the city’s planning characteristics, demographics,</w:t>
      </w:r>
      <w:r w:rsidRPr="005D70EB" w:rsidR="00E066A2">
        <w:rPr>
          <w:rFonts w:asciiTheme="minorHAnsi" w:hAnsiTheme="minorHAnsi"/>
        </w:rPr>
        <w:t xml:space="preserve"> and</w:t>
      </w:r>
      <w:r w:rsidRPr="005D70EB">
        <w:rPr>
          <w:rFonts w:asciiTheme="minorHAnsi" w:hAnsiTheme="minorHAnsi"/>
        </w:rPr>
        <w:t xml:space="preserve"> existing collection services.</w:t>
      </w:r>
      <w:r w:rsidRPr="005D70EB" w:rsidR="00DE7B4F">
        <w:rPr>
          <w:rFonts w:asciiTheme="minorHAnsi" w:hAnsiTheme="minorHAnsi"/>
        </w:rPr>
        <w:t xml:space="preserve"> </w:t>
      </w:r>
      <w:r w:rsidRPr="005D70EB" w:rsidR="00E066A2">
        <w:rPr>
          <w:rFonts w:asciiTheme="minorHAnsi" w:hAnsiTheme="minorHAnsi"/>
        </w:rPr>
        <w:t xml:space="preserve">If the city engages in public outreach and education, it should also provide an overview of those programs. </w:t>
      </w:r>
      <w:r w:rsidRPr="005D70EB" w:rsidR="00FB4DDD">
        <w:rPr>
          <w:rFonts w:asciiTheme="minorHAnsi" w:hAnsiTheme="minorHAnsi"/>
        </w:rPr>
        <w:t xml:space="preserve">If the city </w:t>
      </w:r>
      <w:r w:rsidRPr="005D70EB" w:rsidR="006A058C">
        <w:rPr>
          <w:rFonts w:asciiTheme="minorHAnsi" w:hAnsiTheme="minorHAnsi"/>
        </w:rPr>
        <w:t>considers</w:t>
      </w:r>
      <w:r w:rsidRPr="005D70EB" w:rsidR="00FB4DDD">
        <w:rPr>
          <w:rFonts w:asciiTheme="minorHAnsi" w:hAnsiTheme="minorHAnsi"/>
        </w:rPr>
        <w:t xml:space="preserve"> </w:t>
      </w:r>
      <w:r w:rsidRPr="005D70EB" w:rsidR="00FB4DDD">
        <w:rPr>
          <w:rFonts w:asciiTheme="minorHAnsi" w:hAnsiTheme="minorHAnsi"/>
        </w:rPr>
        <w:t>change</w:t>
      </w:r>
      <w:r w:rsidRPr="005D70EB" w:rsidR="004A46AB">
        <w:rPr>
          <w:rFonts w:asciiTheme="minorHAnsi" w:hAnsiTheme="minorHAnsi"/>
        </w:rPr>
        <w:t>s</w:t>
      </w:r>
      <w:r w:rsidRPr="005D70EB" w:rsidR="00FB4DDD">
        <w:rPr>
          <w:rFonts w:asciiTheme="minorHAnsi" w:hAnsiTheme="minorHAnsi"/>
        </w:rPr>
        <w:t xml:space="preserve"> </w:t>
      </w:r>
      <w:r w:rsidRPr="005D70EB" w:rsidR="004A46AB">
        <w:rPr>
          <w:rFonts w:asciiTheme="minorHAnsi" w:hAnsiTheme="minorHAnsi"/>
        </w:rPr>
        <w:t xml:space="preserve">to </w:t>
      </w:r>
      <w:r w:rsidRPr="005D70EB" w:rsidR="00FB4DDD">
        <w:rPr>
          <w:rFonts w:asciiTheme="minorHAnsi" w:hAnsiTheme="minorHAnsi"/>
        </w:rPr>
        <w:t xml:space="preserve">its </w:t>
      </w:r>
      <w:r w:rsidRPr="005D70EB" w:rsidR="00E066A2">
        <w:rPr>
          <w:rFonts w:asciiTheme="minorHAnsi" w:hAnsiTheme="minorHAnsi"/>
        </w:rPr>
        <w:t xml:space="preserve">existing </w:t>
      </w:r>
      <w:r w:rsidRPr="005D70EB" w:rsidR="00FB4DDD">
        <w:rPr>
          <w:rFonts w:asciiTheme="minorHAnsi" w:hAnsiTheme="minorHAnsi"/>
        </w:rPr>
        <w:t>services</w:t>
      </w:r>
      <w:r w:rsidRPr="005D70EB" w:rsidR="004A46AB">
        <w:rPr>
          <w:rFonts w:asciiTheme="minorHAnsi" w:hAnsiTheme="minorHAnsi"/>
        </w:rPr>
        <w:t xml:space="preserve"> </w:t>
      </w:r>
      <w:r w:rsidRPr="005D70EB" w:rsidR="004A46AB">
        <w:rPr>
          <w:rFonts w:asciiTheme="minorHAnsi" w:hAnsiTheme="minorHAnsi"/>
        </w:rPr>
        <w:t>through the RFP process</w:t>
      </w:r>
      <w:r w:rsidRPr="005D70EB" w:rsidR="00FB4DDD">
        <w:rPr>
          <w:rFonts w:asciiTheme="minorHAnsi" w:hAnsiTheme="minorHAnsi"/>
        </w:rPr>
        <w:t xml:space="preserve">, </w:t>
      </w:r>
      <w:r w:rsidRPr="005D70EB" w:rsidR="004A46AB">
        <w:rPr>
          <w:rFonts w:asciiTheme="minorHAnsi" w:hAnsiTheme="minorHAnsi"/>
        </w:rPr>
        <w:t>the reader should be alerted to these potential changes</w:t>
      </w:r>
      <w:r w:rsidRPr="005D70EB" w:rsidR="00FB4DDD">
        <w:rPr>
          <w:rFonts w:asciiTheme="minorHAnsi" w:hAnsiTheme="minorHAnsi"/>
        </w:rPr>
        <w:t xml:space="preserve"> in the background section</w:t>
      </w:r>
      <w:r w:rsidRPr="005D70EB" w:rsidR="004A46AB">
        <w:rPr>
          <w:rFonts w:asciiTheme="minorHAnsi" w:hAnsiTheme="minorHAnsi"/>
        </w:rPr>
        <w:t xml:space="preserve"> and </w:t>
      </w:r>
      <w:r w:rsidRPr="005D70EB" w:rsidR="006A058C">
        <w:rPr>
          <w:rFonts w:asciiTheme="minorHAnsi" w:hAnsiTheme="minorHAnsi"/>
        </w:rPr>
        <w:t>refer</w:t>
      </w:r>
      <w:r w:rsidRPr="005D70EB" w:rsidR="004A46AB">
        <w:rPr>
          <w:rFonts w:asciiTheme="minorHAnsi" w:hAnsiTheme="minorHAnsi"/>
        </w:rPr>
        <w:t xml:space="preserve"> to the Scope of Services for additional details</w:t>
      </w:r>
      <w:r w:rsidRPr="005D70EB" w:rsidR="00DE7B4F">
        <w:rPr>
          <w:rFonts w:asciiTheme="minorHAnsi" w:hAnsiTheme="minorHAnsi"/>
        </w:rPr>
        <w:t xml:space="preserve">. For example, </w:t>
      </w:r>
      <w:r w:rsidRPr="005D70EB" w:rsidR="004A46AB">
        <w:rPr>
          <w:rFonts w:asciiTheme="minorHAnsi" w:hAnsiTheme="minorHAnsi"/>
        </w:rPr>
        <w:t xml:space="preserve">if </w:t>
      </w:r>
      <w:r w:rsidRPr="005D70EB" w:rsidR="00DE7B4F">
        <w:rPr>
          <w:rFonts w:asciiTheme="minorHAnsi" w:hAnsiTheme="minorHAnsi"/>
        </w:rPr>
        <w:t xml:space="preserve">a city </w:t>
      </w:r>
      <w:r w:rsidRPr="005D70EB" w:rsidR="00BE0545">
        <w:rPr>
          <w:rFonts w:asciiTheme="minorHAnsi" w:hAnsiTheme="minorHAnsi"/>
        </w:rPr>
        <w:t>plans</w:t>
      </w:r>
      <w:r w:rsidRPr="005D70EB" w:rsidR="00DE7B4F">
        <w:rPr>
          <w:rFonts w:asciiTheme="minorHAnsi" w:hAnsiTheme="minorHAnsi"/>
        </w:rPr>
        <w:t xml:space="preserve"> to switch from manual to automated </w:t>
      </w:r>
      <w:r w:rsidRPr="005D70EB" w:rsidR="00311F96">
        <w:rPr>
          <w:rFonts w:asciiTheme="minorHAnsi" w:hAnsiTheme="minorHAnsi"/>
        </w:rPr>
        <w:t>collection</w:t>
      </w:r>
      <w:r w:rsidRPr="005D70EB" w:rsidR="004A46AB">
        <w:rPr>
          <w:rFonts w:asciiTheme="minorHAnsi" w:hAnsiTheme="minorHAnsi"/>
        </w:rPr>
        <w:t xml:space="preserve">, </w:t>
      </w:r>
      <w:r w:rsidR="00B41946">
        <w:rPr>
          <w:rFonts w:asciiTheme="minorHAnsi" w:hAnsiTheme="minorHAnsi"/>
        </w:rPr>
        <w:t>it</w:t>
      </w:r>
      <w:r w:rsidRPr="005D70EB" w:rsidR="004A46AB">
        <w:rPr>
          <w:rFonts w:asciiTheme="minorHAnsi" w:hAnsiTheme="minorHAnsi"/>
        </w:rPr>
        <w:t xml:space="preserve"> </w:t>
      </w:r>
      <w:r w:rsidRPr="005D70EB" w:rsidR="004A46AB">
        <w:rPr>
          <w:rFonts w:asciiTheme="minorHAnsi" w:hAnsiTheme="minorHAnsi"/>
        </w:rPr>
        <w:t>would</w:t>
      </w:r>
      <w:r w:rsidRPr="005D70EB" w:rsidR="004A46AB">
        <w:rPr>
          <w:rFonts w:asciiTheme="minorHAnsi" w:hAnsiTheme="minorHAnsi"/>
        </w:rPr>
        <w:t xml:space="preserve"> provide </w:t>
      </w:r>
      <w:r w:rsidRPr="005D70EB" w:rsidR="00E066A2">
        <w:rPr>
          <w:rFonts w:asciiTheme="minorHAnsi" w:hAnsiTheme="minorHAnsi"/>
        </w:rPr>
        <w:t>current household counts, tons collected, and pricing for the current manual system</w:t>
      </w:r>
      <w:r w:rsidRPr="005D70EB" w:rsidR="00DD4527">
        <w:rPr>
          <w:rFonts w:asciiTheme="minorHAnsi" w:hAnsiTheme="minorHAnsi"/>
        </w:rPr>
        <w:t xml:space="preserve"> in the background section</w:t>
      </w:r>
      <w:r w:rsidRPr="005D70EB" w:rsidR="00BE0545">
        <w:rPr>
          <w:rFonts w:asciiTheme="minorHAnsi" w:hAnsiTheme="minorHAnsi"/>
        </w:rPr>
        <w:t>. The city would</w:t>
      </w:r>
      <w:r w:rsidRPr="005D70EB" w:rsidR="00E066A2">
        <w:rPr>
          <w:rFonts w:asciiTheme="minorHAnsi" w:hAnsiTheme="minorHAnsi"/>
        </w:rPr>
        <w:t xml:space="preserve"> note that the RFP </w:t>
      </w:r>
      <w:r w:rsidRPr="005D70EB" w:rsidR="00BE0545">
        <w:rPr>
          <w:rFonts w:asciiTheme="minorHAnsi" w:hAnsiTheme="minorHAnsi"/>
        </w:rPr>
        <w:t>requests</w:t>
      </w:r>
      <w:r w:rsidRPr="005D70EB" w:rsidR="00E066A2">
        <w:rPr>
          <w:rFonts w:asciiTheme="minorHAnsi" w:hAnsiTheme="minorHAnsi"/>
        </w:rPr>
        <w:t xml:space="preserve"> proposals </w:t>
      </w:r>
      <w:r w:rsidRPr="005D70EB" w:rsidR="00DD4527">
        <w:rPr>
          <w:rFonts w:asciiTheme="minorHAnsi" w:hAnsiTheme="minorHAnsi"/>
        </w:rPr>
        <w:t>to transition to</w:t>
      </w:r>
      <w:r w:rsidRPr="005D70EB" w:rsidR="00E066A2">
        <w:rPr>
          <w:rFonts w:asciiTheme="minorHAnsi" w:hAnsiTheme="minorHAnsi"/>
        </w:rPr>
        <w:t xml:space="preserve"> automated collection and reference the subsection of the Scope of Services where specifications for the proposed automated collection system are provided</w:t>
      </w:r>
      <w:r w:rsidRPr="005D70EB" w:rsidR="00E87E5E">
        <w:rPr>
          <w:rFonts w:asciiTheme="minorHAnsi" w:hAnsiTheme="minorHAnsi"/>
        </w:rPr>
        <w:t xml:space="preserve">. </w:t>
      </w:r>
    </w:p>
    <w:p w:rsidR="00DE7B4F" w:rsidRPr="005D70EB" w:rsidP="00017619" w14:paraId="1B492FB0" w14:textId="4BE1080C">
      <w:pPr>
        <w:pStyle w:val="BodyText"/>
      </w:pPr>
      <w:r w:rsidRPr="005D70EB">
        <w:rPr>
          <w:b/>
          <w:bCs/>
        </w:rPr>
        <w:t>Why is it important?</w:t>
      </w:r>
      <w:r w:rsidRPr="005D70EB">
        <w:t xml:space="preserve"> </w:t>
      </w:r>
      <w:r w:rsidRPr="005D70EB" w:rsidR="004A46AB">
        <w:t>Providing detailed information about the existing system and future growth helps proposers prepare accurate and competitive proposals. Uncertainty about key information will generally result in higher prices as proposers will account for the</w:t>
      </w:r>
      <w:r w:rsidRPr="005D70EB" w:rsidR="00DD4527">
        <w:t>se</w:t>
      </w:r>
      <w:r w:rsidRPr="005D70EB" w:rsidR="004A46AB">
        <w:t xml:space="preserve"> risk</w:t>
      </w:r>
      <w:r w:rsidRPr="005D70EB" w:rsidR="00DD4527">
        <w:t>s</w:t>
      </w:r>
      <w:r w:rsidRPr="005D70EB" w:rsidR="004A46AB">
        <w:t xml:space="preserve"> in their financial proposals. </w:t>
      </w:r>
      <w:r w:rsidRPr="005D70EB" w:rsidR="00622AB9">
        <w:t xml:space="preserve">The more information the proposers know, the more accurate the proposal will be </w:t>
      </w:r>
      <w:r w:rsidRPr="005D70EB" w:rsidR="00FB4DDD">
        <w:t>regarding service delivery and pricing, making</w:t>
      </w:r>
      <w:r w:rsidRPr="005D70EB" w:rsidR="00434517">
        <w:t xml:space="preserve"> the RFP process more competitive.</w:t>
      </w:r>
    </w:p>
    <w:p w:rsidR="00A763F0" w:rsidRPr="005D70EB" w:rsidP="00017619" w14:paraId="299ECC28" w14:textId="3F5A9B5C">
      <w:pPr>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4B7E6D">
        <w:rPr>
          <w:rFonts w:asciiTheme="minorHAnsi" w:hAnsiTheme="minorHAnsi"/>
        </w:rPr>
        <w:t xml:space="preserve">The primary purpose of the background section is to communicate existing information, which should be carefully verified. </w:t>
      </w:r>
      <w:r w:rsidRPr="005D70EB" w:rsidR="00DE7B4F">
        <w:rPr>
          <w:rFonts w:asciiTheme="minorHAnsi" w:hAnsiTheme="minorHAnsi"/>
        </w:rPr>
        <w:t xml:space="preserve">The city </w:t>
      </w:r>
      <w:r w:rsidRPr="005D70EB" w:rsidR="004B7E6D">
        <w:rPr>
          <w:rFonts w:asciiTheme="minorHAnsi" w:hAnsiTheme="minorHAnsi"/>
        </w:rPr>
        <w:t>should also alert proposers in the background section of</w:t>
      </w:r>
      <w:r w:rsidRPr="005D70EB" w:rsidR="00DE7B4F">
        <w:rPr>
          <w:rFonts w:asciiTheme="minorHAnsi" w:hAnsiTheme="minorHAnsi"/>
        </w:rPr>
        <w:t xml:space="preserve"> any </w:t>
      </w:r>
      <w:r w:rsidRPr="005D70EB" w:rsidR="004B7E6D">
        <w:rPr>
          <w:rFonts w:asciiTheme="minorHAnsi" w:hAnsiTheme="minorHAnsi"/>
        </w:rPr>
        <w:t xml:space="preserve">proposed </w:t>
      </w:r>
      <w:r w:rsidRPr="005D70EB" w:rsidR="00DE7B4F">
        <w:rPr>
          <w:rFonts w:asciiTheme="minorHAnsi" w:hAnsiTheme="minorHAnsi"/>
        </w:rPr>
        <w:t>program changes</w:t>
      </w:r>
      <w:r w:rsidRPr="005D70EB" w:rsidR="004B7E6D">
        <w:rPr>
          <w:rFonts w:asciiTheme="minorHAnsi" w:hAnsiTheme="minorHAnsi"/>
        </w:rPr>
        <w:t xml:space="preserve"> discussed in other sections</w:t>
      </w:r>
      <w:r w:rsidRPr="005D70EB" w:rsidR="00DE7B4F">
        <w:rPr>
          <w:rFonts w:asciiTheme="minorHAnsi" w:hAnsiTheme="minorHAnsi"/>
        </w:rPr>
        <w:t>.</w:t>
      </w:r>
    </w:p>
    <w:bookmarkStart w:id="162" w:name="_Verification_of_Information_1"/>
    <w:bookmarkEnd w:id="162"/>
    <w:p w:rsidR="001A2B05" w:rsidRPr="005D70EB" w:rsidP="00A544A1" w14:paraId="5C6A0B1A" w14:textId="34607261">
      <w:pPr>
        <w:pStyle w:val="Heading4"/>
      </w:pPr>
      <w:hyperlink w:anchor="_Verification_of_Information" w:history="1">
        <w:bookmarkStart w:id="163" w:name="_Toc195505366"/>
        <w:bookmarkStart w:id="164" w:name="_Toc195503213"/>
        <w:bookmarkStart w:id="165" w:name="_Toc195501804"/>
        <w:bookmarkStart w:id="166" w:name="_Toc195458626"/>
        <w:bookmarkStart w:id="167" w:name="_Toc199235127"/>
        <w:r w:rsidRPr="005D70EB" w:rsidR="00547F76">
          <w:rPr>
            <w:rStyle w:val="Hyperlink"/>
          </w:rPr>
          <w:t>Verification of Information</w:t>
        </w:r>
        <w:bookmarkEnd w:id="163"/>
        <w:bookmarkEnd w:id="164"/>
        <w:bookmarkEnd w:id="165"/>
        <w:bookmarkEnd w:id="166"/>
        <w:bookmarkEnd w:id="167"/>
      </w:hyperlink>
    </w:p>
    <w:p w:rsidR="000D3CE7" w:rsidRPr="005D70EB" w:rsidP="000D3CE7" w14:paraId="2D5D679F" w14:textId="4250F789">
      <w:pPr>
        <w:rPr>
          <w:rFonts w:asciiTheme="minorHAnsi" w:hAnsiTheme="minorHAnsi"/>
        </w:rPr>
      </w:pPr>
      <w:r w:rsidRPr="005D70EB">
        <w:rPr>
          <w:rFonts w:asciiTheme="minorHAnsi" w:hAnsiTheme="minorHAnsi"/>
          <w:b/>
          <w:bCs/>
        </w:rPr>
        <w:t>What is it?</w:t>
      </w:r>
      <w:r w:rsidRPr="005D70EB">
        <w:rPr>
          <w:rFonts w:asciiTheme="minorHAnsi" w:hAnsiTheme="minorHAnsi"/>
        </w:rPr>
        <w:t xml:space="preserve"> Th</w:t>
      </w:r>
      <w:r w:rsidRPr="005D70EB" w:rsidR="00E6232A">
        <w:rPr>
          <w:rFonts w:asciiTheme="minorHAnsi" w:hAnsiTheme="minorHAnsi"/>
        </w:rPr>
        <w:t xml:space="preserve">is section </w:t>
      </w:r>
      <w:r w:rsidRPr="005D70EB" w:rsidR="005D16C8">
        <w:rPr>
          <w:rFonts w:asciiTheme="minorHAnsi" w:hAnsiTheme="minorHAnsi"/>
        </w:rPr>
        <w:t xml:space="preserve">provides </w:t>
      </w:r>
      <w:r w:rsidRPr="005D70EB" w:rsidR="0071614F">
        <w:rPr>
          <w:rFonts w:asciiTheme="minorHAnsi" w:hAnsiTheme="minorHAnsi"/>
        </w:rPr>
        <w:t>a</w:t>
      </w:r>
      <w:r w:rsidRPr="005D70EB" w:rsidR="005D16C8">
        <w:rPr>
          <w:rFonts w:asciiTheme="minorHAnsi" w:hAnsiTheme="minorHAnsi"/>
        </w:rPr>
        <w:t xml:space="preserve"> standard disclaimer </w:t>
      </w:r>
      <w:r w:rsidRPr="005D70EB" w:rsidR="00E6232A">
        <w:rPr>
          <w:rFonts w:asciiTheme="minorHAnsi" w:hAnsiTheme="minorHAnsi"/>
        </w:rPr>
        <w:t xml:space="preserve">that </w:t>
      </w:r>
      <w:r w:rsidR="00661ED8">
        <w:rPr>
          <w:rFonts w:asciiTheme="minorHAnsi" w:hAnsiTheme="minorHAnsi"/>
        </w:rPr>
        <w:t xml:space="preserve">the information in the RFP is provided for information only and that the </w:t>
      </w:r>
      <w:r w:rsidR="00F64FE0">
        <w:rPr>
          <w:rFonts w:asciiTheme="minorHAnsi" w:hAnsiTheme="minorHAnsi"/>
        </w:rPr>
        <w:t>proposer</w:t>
      </w:r>
      <w:r w:rsidR="00661ED8">
        <w:rPr>
          <w:rFonts w:asciiTheme="minorHAnsi" w:hAnsiTheme="minorHAnsi"/>
        </w:rPr>
        <w:t xml:space="preserve"> is responsible for verifying all </w:t>
      </w:r>
      <w:r w:rsidR="00661ED8">
        <w:rPr>
          <w:rFonts w:asciiTheme="minorHAnsi" w:hAnsiTheme="minorHAnsi"/>
        </w:rPr>
        <w:t>information</w:t>
      </w:r>
      <w:r w:rsidR="00661ED8">
        <w:rPr>
          <w:rFonts w:asciiTheme="minorHAnsi" w:hAnsiTheme="minorHAnsi"/>
        </w:rPr>
        <w:t xml:space="preserve"> used</w:t>
      </w:r>
      <w:r w:rsidRPr="005D70EB" w:rsidR="005D16C8">
        <w:rPr>
          <w:rFonts w:asciiTheme="minorHAnsi" w:hAnsiTheme="minorHAnsi"/>
        </w:rPr>
        <w:t xml:space="preserve"> </w:t>
      </w:r>
      <w:r w:rsidRPr="005D70EB" w:rsidR="004D343C">
        <w:rPr>
          <w:rFonts w:asciiTheme="minorHAnsi" w:hAnsiTheme="minorHAnsi"/>
        </w:rPr>
        <w:t>to prepare their proposals</w:t>
      </w:r>
      <w:r w:rsidRPr="005D70EB" w:rsidR="005D16C8">
        <w:rPr>
          <w:rFonts w:asciiTheme="minorHAnsi" w:hAnsiTheme="minorHAnsi"/>
        </w:rPr>
        <w:t>.</w:t>
      </w:r>
    </w:p>
    <w:p w:rsidR="000D3CE7" w:rsidRPr="005D70EB" w:rsidP="000D3CE7" w14:paraId="735D0F9B" w14:textId="4AB9B612">
      <w:pPr>
        <w:pStyle w:val="BodyText"/>
        <w:rPr>
          <w:rFonts w:asciiTheme="minorHAnsi" w:hAnsiTheme="minorHAnsi"/>
        </w:rPr>
      </w:pPr>
      <w:r w:rsidRPr="005D70EB">
        <w:rPr>
          <w:b/>
          <w:bCs/>
        </w:rPr>
        <w:t>Why is it important?</w:t>
      </w:r>
      <w:r w:rsidRPr="005D70EB">
        <w:t xml:space="preserve"> </w:t>
      </w:r>
      <w:r w:rsidRPr="005D70EB" w:rsidR="00FB01DE">
        <w:t xml:space="preserve">This language is included to </w:t>
      </w:r>
      <w:r w:rsidRPr="005D70EB" w:rsidR="00DC494C">
        <w:t>prevent</w:t>
      </w:r>
      <w:r w:rsidRPr="005D70EB" w:rsidR="00FB01DE">
        <w:t xml:space="preserve"> the </w:t>
      </w:r>
      <w:r w:rsidR="00F64FE0">
        <w:rPr>
          <w:rFonts w:asciiTheme="minorHAnsi" w:hAnsiTheme="minorHAnsi"/>
        </w:rPr>
        <w:t xml:space="preserve">proposer </w:t>
      </w:r>
      <w:r w:rsidRPr="005D70EB" w:rsidR="00FB01DE">
        <w:t xml:space="preserve">from attempting </w:t>
      </w:r>
      <w:r w:rsidRPr="005D70EB" w:rsidR="0021448E">
        <w:t xml:space="preserve">to make </w:t>
      </w:r>
      <w:r w:rsidRPr="005D70EB" w:rsidR="007E38E8">
        <w:t xml:space="preserve">future </w:t>
      </w:r>
      <w:r w:rsidRPr="005D70EB" w:rsidR="0021448E">
        <w:t xml:space="preserve">claims for additional costs </w:t>
      </w:r>
      <w:r w:rsidR="00661ED8">
        <w:t>because</w:t>
      </w:r>
      <w:r w:rsidRPr="005D70EB" w:rsidR="0021448E">
        <w:t xml:space="preserve"> some information provided in the RFP </w:t>
      </w:r>
      <w:r w:rsidRPr="005D70EB" w:rsidR="0071614F">
        <w:t xml:space="preserve">was </w:t>
      </w:r>
      <w:r w:rsidRPr="005D70EB" w:rsidR="00AF1C4C">
        <w:t>found to be inaccurate</w:t>
      </w:r>
      <w:r w:rsidRPr="005D70EB" w:rsidR="0071614F">
        <w:t>.</w:t>
      </w:r>
    </w:p>
    <w:p w:rsidR="001A2B05" w:rsidRPr="005D70EB" w:rsidP="00017619" w14:paraId="642CC6FF" w14:textId="3E2D426D">
      <w:pPr>
        <w:rPr>
          <w:rFonts w:asciiTheme="minorHAnsi" w:hAnsiTheme="minorHAnsi"/>
        </w:rPr>
      </w:pPr>
      <w:r w:rsidRPr="005D70EB">
        <w:rPr>
          <w:rFonts w:asciiTheme="minorHAnsi" w:hAnsiTheme="minorHAnsi"/>
          <w:b/>
          <w:bCs/>
        </w:rPr>
        <w:t>Key Decisions.</w:t>
      </w:r>
      <w:r w:rsidRPr="005D70EB" w:rsidR="00A270B1">
        <w:rPr>
          <w:rFonts w:asciiTheme="minorHAnsi" w:hAnsiTheme="minorHAnsi"/>
        </w:rPr>
        <w:t xml:space="preserve"> This is standard procurement language</w:t>
      </w:r>
      <w:r w:rsidRPr="005D70EB">
        <w:rPr>
          <w:rFonts w:asciiTheme="minorHAnsi" w:hAnsiTheme="minorHAnsi"/>
        </w:rPr>
        <w:t xml:space="preserve">. </w:t>
      </w:r>
    </w:p>
    <w:bookmarkStart w:id="168" w:name="_City_Information_1"/>
    <w:bookmarkEnd w:id="168"/>
    <w:p w:rsidR="0031316C" w:rsidRPr="005D70EB" w:rsidP="00F46C4C" w14:paraId="53082DA3" w14:textId="623CFC1D">
      <w:pPr>
        <w:pStyle w:val="Heading4"/>
      </w:pPr>
      <w:hyperlink w:anchor="_City_Information" w:history="1">
        <w:bookmarkStart w:id="169" w:name="_Toc195505367"/>
        <w:bookmarkStart w:id="170" w:name="_Toc195503214"/>
        <w:bookmarkStart w:id="171" w:name="_Toc195501805"/>
        <w:bookmarkStart w:id="172" w:name="_Toc195458627"/>
        <w:bookmarkStart w:id="173" w:name="_Toc199235128"/>
        <w:r w:rsidRPr="005D70EB">
          <w:rPr>
            <w:rStyle w:val="Hyperlink"/>
          </w:rPr>
          <w:t>City Information</w:t>
        </w:r>
        <w:bookmarkEnd w:id="169"/>
        <w:bookmarkEnd w:id="170"/>
        <w:bookmarkEnd w:id="171"/>
        <w:bookmarkEnd w:id="172"/>
        <w:bookmarkEnd w:id="173"/>
      </w:hyperlink>
    </w:p>
    <w:p w:rsidR="00434517" w:rsidRPr="005D70EB" w:rsidP="00434517" w14:paraId="7D526BAC" w14:textId="2E9E8AFE">
      <w:pPr>
        <w:rPr>
          <w:rFonts w:asciiTheme="minorHAnsi" w:hAnsiTheme="minorHAnsi"/>
        </w:rPr>
      </w:pPr>
      <w:r w:rsidRPr="005D70EB">
        <w:rPr>
          <w:rFonts w:asciiTheme="minorHAnsi" w:hAnsiTheme="minorHAnsi"/>
          <w:b/>
          <w:bCs/>
        </w:rPr>
        <w:t>What is it?</w:t>
      </w:r>
      <w:r w:rsidRPr="005D70EB">
        <w:rPr>
          <w:rFonts w:asciiTheme="minorHAnsi" w:hAnsiTheme="minorHAnsi"/>
        </w:rPr>
        <w:t xml:space="preserve"> The city information section provides geographic information </w:t>
      </w:r>
      <w:r w:rsidRPr="005D70EB" w:rsidR="00860B9B">
        <w:rPr>
          <w:rFonts w:asciiTheme="minorHAnsi" w:hAnsiTheme="minorHAnsi"/>
        </w:rPr>
        <w:t xml:space="preserve">that </w:t>
      </w:r>
      <w:r w:rsidRPr="005D70EB">
        <w:rPr>
          <w:rFonts w:asciiTheme="minorHAnsi" w:hAnsiTheme="minorHAnsi"/>
        </w:rPr>
        <w:t xml:space="preserve">references the city limits map exhibit, street map exhibit, and current collection route coverage mileage. The section also </w:t>
      </w:r>
      <w:r w:rsidRPr="005D70EB" w:rsidR="00860B9B">
        <w:rPr>
          <w:rFonts w:asciiTheme="minorHAnsi" w:hAnsiTheme="minorHAnsi"/>
        </w:rPr>
        <w:t>includes</w:t>
      </w:r>
      <w:r w:rsidRPr="005D70EB">
        <w:rPr>
          <w:rFonts w:asciiTheme="minorHAnsi" w:hAnsiTheme="minorHAnsi"/>
        </w:rPr>
        <w:t xml:space="preserve"> information regarding the </w:t>
      </w:r>
      <w:r w:rsidRPr="005D70EB" w:rsidR="00760C13">
        <w:rPr>
          <w:rFonts w:asciiTheme="minorHAnsi" w:hAnsiTheme="minorHAnsi"/>
        </w:rPr>
        <w:t>city’s</w:t>
      </w:r>
      <w:r w:rsidRPr="005D70EB">
        <w:rPr>
          <w:rFonts w:asciiTheme="minorHAnsi" w:hAnsiTheme="minorHAnsi"/>
        </w:rPr>
        <w:t xml:space="preserve"> population growth, city planning documents, </w:t>
      </w:r>
      <w:r w:rsidRPr="005D70EB" w:rsidR="00860B9B">
        <w:rPr>
          <w:rFonts w:asciiTheme="minorHAnsi" w:hAnsiTheme="minorHAnsi"/>
        </w:rPr>
        <w:t xml:space="preserve">and </w:t>
      </w:r>
      <w:r w:rsidRPr="005D70EB">
        <w:rPr>
          <w:rFonts w:asciiTheme="minorHAnsi" w:hAnsiTheme="minorHAnsi"/>
        </w:rPr>
        <w:t xml:space="preserve">any relevant growth factors, such as highway extensions or </w:t>
      </w:r>
      <w:r w:rsidRPr="005D70EB" w:rsidR="00991F7B">
        <w:rPr>
          <w:rFonts w:asciiTheme="minorHAnsi" w:hAnsiTheme="minorHAnsi"/>
        </w:rPr>
        <w:t>significant</w:t>
      </w:r>
      <w:r w:rsidRPr="005D70EB">
        <w:rPr>
          <w:rFonts w:asciiTheme="minorHAnsi" w:hAnsiTheme="minorHAnsi"/>
        </w:rPr>
        <w:t xml:space="preserve"> property developments. The city should state whether </w:t>
      </w:r>
      <w:r w:rsidR="00B41946">
        <w:rPr>
          <w:rFonts w:asciiTheme="minorHAnsi" w:hAnsiTheme="minorHAnsi"/>
        </w:rPr>
        <w:t>it</w:t>
      </w:r>
      <w:r w:rsidRPr="005D70EB">
        <w:rPr>
          <w:rFonts w:asciiTheme="minorHAnsi" w:hAnsiTheme="minorHAnsi"/>
        </w:rPr>
        <w:t xml:space="preserve"> </w:t>
      </w:r>
      <w:r w:rsidR="00B41946">
        <w:rPr>
          <w:rFonts w:asciiTheme="minorHAnsi" w:hAnsiTheme="minorHAnsi"/>
        </w:rPr>
        <w:t>anticipates</w:t>
      </w:r>
      <w:r w:rsidRPr="005D70EB">
        <w:rPr>
          <w:rFonts w:asciiTheme="minorHAnsi" w:hAnsiTheme="minorHAnsi"/>
        </w:rPr>
        <w:t xml:space="preserve"> future population growth, highlighting that the proposer should submit a plan </w:t>
      </w:r>
      <w:r w:rsidRPr="005D70EB" w:rsidR="00FD3255">
        <w:rPr>
          <w:rFonts w:asciiTheme="minorHAnsi" w:hAnsiTheme="minorHAnsi"/>
        </w:rPr>
        <w:t>to</w:t>
      </w:r>
      <w:r w:rsidRPr="005D70EB">
        <w:rPr>
          <w:rFonts w:asciiTheme="minorHAnsi" w:hAnsiTheme="minorHAnsi"/>
        </w:rPr>
        <w:t xml:space="preserve"> accommodate such growth. Lastly, the section provides a table with the household counts by dwelling type. </w:t>
      </w:r>
    </w:p>
    <w:p w:rsidR="00434517" w:rsidRPr="005D70EB" w:rsidP="00434517" w14:paraId="5DF9A34A" w14:textId="47058B76">
      <w:pPr>
        <w:pStyle w:val="BodyText"/>
        <w:rPr>
          <w:rFonts w:asciiTheme="minorHAnsi" w:hAnsiTheme="minorHAnsi"/>
        </w:rPr>
      </w:pPr>
      <w:r w:rsidRPr="005D70EB">
        <w:rPr>
          <w:b/>
          <w:bCs/>
        </w:rPr>
        <w:t>Why is it important?</w:t>
      </w:r>
      <w:r w:rsidRPr="005D70EB">
        <w:t xml:space="preserve"> </w:t>
      </w:r>
      <w:r w:rsidRPr="005D70EB" w:rsidR="00FB4DDD">
        <w:t>The proposer must know the service boundaries</w:t>
      </w:r>
      <w:r w:rsidRPr="005D70EB" w:rsidR="004A46AB">
        <w:t xml:space="preserve">, </w:t>
      </w:r>
      <w:r w:rsidRPr="005D70EB" w:rsidR="00FB4DDD">
        <w:t>household unit counts</w:t>
      </w:r>
      <w:r w:rsidRPr="005D70EB" w:rsidR="004A46AB">
        <w:t xml:space="preserve">, </w:t>
      </w:r>
      <w:r w:rsidRPr="005D70EB" w:rsidR="00DD4527">
        <w:t xml:space="preserve">and </w:t>
      </w:r>
      <w:r w:rsidRPr="005D70EB" w:rsidR="004A46AB">
        <w:t>other relevant data</w:t>
      </w:r>
      <w:r w:rsidRPr="005D70EB" w:rsidR="00FB4DDD">
        <w:t xml:space="preserve"> to </w:t>
      </w:r>
      <w:r w:rsidRPr="005D70EB" w:rsidR="004A46AB">
        <w:t xml:space="preserve">estimate </w:t>
      </w:r>
      <w:r w:rsidRPr="005D70EB" w:rsidR="00F5489E">
        <w:t>the</w:t>
      </w:r>
      <w:r w:rsidRPr="005D70EB" w:rsidR="004A46AB">
        <w:t xml:space="preserve"> </w:t>
      </w:r>
      <w:r w:rsidR="00B41946">
        <w:t>work's costs</w:t>
      </w:r>
      <w:r w:rsidRPr="005D70EB" w:rsidR="001F4054">
        <w:t>. In addition, the proposers must understand the projected</w:t>
      </w:r>
      <w:r w:rsidRPr="005D70EB" w:rsidR="003F72F6">
        <w:t xml:space="preserve"> population growth so they may plan for that growth. </w:t>
      </w:r>
    </w:p>
    <w:p w:rsidR="00434517" w:rsidRPr="005D70EB" w:rsidP="0031316C" w14:paraId="108D98F3" w14:textId="4DCCA57A">
      <w:pPr>
        <w:rPr>
          <w:rFonts w:asciiTheme="minorHAnsi" w:hAnsiTheme="minorHAnsi"/>
        </w:rPr>
      </w:pPr>
      <w:r w:rsidRPr="005D70EB">
        <w:rPr>
          <w:rFonts w:asciiTheme="minorHAnsi" w:hAnsiTheme="minorHAnsi"/>
          <w:b/>
          <w:bCs/>
        </w:rPr>
        <w:t xml:space="preserve">Key Decisions. </w:t>
      </w:r>
      <w:r w:rsidRPr="005D70EB" w:rsidR="008E6C9D">
        <w:rPr>
          <w:rFonts w:asciiTheme="minorHAnsi" w:hAnsiTheme="minorHAnsi"/>
        </w:rPr>
        <w:t xml:space="preserve">The city </w:t>
      </w:r>
      <w:r w:rsidRPr="005D70EB" w:rsidR="003113F3">
        <w:rPr>
          <w:rFonts w:asciiTheme="minorHAnsi" w:hAnsiTheme="minorHAnsi"/>
        </w:rPr>
        <w:t>must ensure that it has included all relevant information and</w:t>
      </w:r>
      <w:r w:rsidRPr="005D70EB" w:rsidR="007D7245">
        <w:rPr>
          <w:rFonts w:asciiTheme="minorHAnsi" w:hAnsiTheme="minorHAnsi"/>
        </w:rPr>
        <w:t xml:space="preserve"> state whether </w:t>
      </w:r>
      <w:r w:rsidRPr="005D70EB" w:rsidR="00045CA3">
        <w:rPr>
          <w:rFonts w:asciiTheme="minorHAnsi" w:hAnsiTheme="minorHAnsi"/>
        </w:rPr>
        <w:t xml:space="preserve">it </w:t>
      </w:r>
      <w:r w:rsidRPr="005D70EB" w:rsidR="007D7245">
        <w:rPr>
          <w:rFonts w:asciiTheme="minorHAnsi" w:hAnsiTheme="minorHAnsi"/>
        </w:rPr>
        <w:t>is ope</w:t>
      </w:r>
      <w:r w:rsidRPr="005D70EB" w:rsidR="00045CA3">
        <w:rPr>
          <w:rFonts w:asciiTheme="minorHAnsi" w:hAnsiTheme="minorHAnsi"/>
        </w:rPr>
        <w:t xml:space="preserve">n to changing collection service days. </w:t>
      </w:r>
    </w:p>
    <w:bookmarkStart w:id="174" w:name="_Existing_Collection_Services_1"/>
    <w:bookmarkStart w:id="175" w:name="_Existing_Residential_Curbside"/>
    <w:bookmarkEnd w:id="174"/>
    <w:bookmarkEnd w:id="175"/>
    <w:p w:rsidR="00D2343D" w:rsidRPr="005D70EB" w:rsidP="004A46AB" w14:paraId="519B32ED" w14:textId="2D910E0F">
      <w:pPr>
        <w:pStyle w:val="Heading4"/>
      </w:pPr>
      <w:hyperlink w:anchor="_Estimated_Curbside_Residential" w:history="1">
        <w:bookmarkStart w:id="176" w:name="_Toc195505368"/>
        <w:bookmarkStart w:id="177" w:name="_Toc195503215"/>
        <w:bookmarkStart w:id="178" w:name="_Toc195501806"/>
        <w:bookmarkStart w:id="179" w:name="_Toc195458628"/>
        <w:bookmarkStart w:id="180" w:name="_Toc199235129"/>
        <w:r w:rsidRPr="005D70EB">
          <w:rPr>
            <w:rStyle w:val="Hyperlink"/>
          </w:rPr>
          <w:t>E</w:t>
        </w:r>
        <w:r w:rsidRPr="005D70EB" w:rsidR="007D7245">
          <w:rPr>
            <w:rStyle w:val="Hyperlink"/>
          </w:rPr>
          <w:t>xisting Residential Curbside Collection Services</w:t>
        </w:r>
        <w:bookmarkEnd w:id="176"/>
        <w:bookmarkEnd w:id="177"/>
        <w:bookmarkEnd w:id="178"/>
        <w:bookmarkEnd w:id="179"/>
        <w:bookmarkEnd w:id="180"/>
      </w:hyperlink>
    </w:p>
    <w:p w:rsidR="003C0FDD" w:rsidRPr="005D70EB" w:rsidP="003C0FDD" w14:paraId="176A56A2" w14:textId="657808C6">
      <w:pPr>
        <w:pStyle w:val="BodyText"/>
        <w:rPr>
          <w:rFonts w:asciiTheme="minorHAnsi" w:hAnsiTheme="minorHAnsi"/>
        </w:rPr>
      </w:pPr>
      <w:r w:rsidRPr="005D70EB">
        <w:rPr>
          <w:b/>
          <w:bCs/>
        </w:rPr>
        <w:t>What is it?</w:t>
      </w:r>
      <w:r w:rsidRPr="005D70EB">
        <w:t xml:space="preserve"> This section </w:t>
      </w:r>
      <w:r w:rsidRPr="005D70EB" w:rsidR="005902E5">
        <w:t>provides a table with the number of</w:t>
      </w:r>
      <w:r w:rsidRPr="005D70EB" w:rsidR="00F76B2F">
        <w:t xml:space="preserve"> carts per</w:t>
      </w:r>
      <w:r w:rsidRPr="005D70EB" w:rsidR="005902E5">
        <w:t xml:space="preserve"> household</w:t>
      </w:r>
      <w:r w:rsidRPr="005D70EB" w:rsidR="00F76B2F">
        <w:t xml:space="preserve"> for trash and recycling </w:t>
      </w:r>
      <w:r w:rsidRPr="005D70EB" w:rsidR="00075CB9">
        <w:t>services</w:t>
      </w:r>
      <w:r w:rsidRPr="005D70EB" w:rsidR="00F76B2F">
        <w:t xml:space="preserve">. In </w:t>
      </w:r>
      <w:r w:rsidRPr="005D70EB" w:rsidR="00F65FBE">
        <w:t>addition</w:t>
      </w:r>
      <w:r w:rsidRPr="005D70EB" w:rsidR="00F76B2F">
        <w:t xml:space="preserve">, the section </w:t>
      </w:r>
      <w:r w:rsidRPr="005D70EB" w:rsidR="00105D70">
        <w:t>offers</w:t>
      </w:r>
      <w:r w:rsidRPr="005D70EB" w:rsidR="00F76B2F">
        <w:t xml:space="preserve"> a table with </w:t>
      </w:r>
      <w:r w:rsidRPr="005D70EB" w:rsidR="00F65FBE">
        <w:t xml:space="preserve">annual trash, recycling, yard waste, </w:t>
      </w:r>
      <w:r w:rsidRPr="005D70EB" w:rsidR="006A4A26">
        <w:t>bulky</w:t>
      </w:r>
      <w:r w:rsidRPr="005D70EB" w:rsidR="00DD2FBB">
        <w:t>, and household hazardous</w:t>
      </w:r>
      <w:r w:rsidRPr="005D70EB" w:rsidR="00F65FBE">
        <w:t xml:space="preserve"> waste tonnage. If the city </w:t>
      </w:r>
      <w:r w:rsidRPr="005D70EB" w:rsidR="003E04CF">
        <w:t xml:space="preserve">wants to offer alley service, it should provide </w:t>
      </w:r>
      <w:r w:rsidRPr="005D70EB" w:rsidR="00105D70">
        <w:t xml:space="preserve">a </w:t>
      </w:r>
      <w:r w:rsidRPr="005D70EB" w:rsidR="003E04CF">
        <w:t xml:space="preserve">table with existing alley </w:t>
      </w:r>
      <w:r w:rsidRPr="005D70EB" w:rsidR="003E04CF">
        <w:t xml:space="preserve">service counts by collection day. </w:t>
      </w:r>
      <w:r w:rsidRPr="005D70EB" w:rsidR="006F49DB">
        <w:t>The</w:t>
      </w:r>
      <w:r w:rsidRPr="005D70EB" w:rsidR="009E1EBE">
        <w:t xml:space="preserve"> city can provide information on the number of tons per route delivered by day of the week, </w:t>
      </w:r>
      <w:r w:rsidRPr="005D70EB" w:rsidR="00CF23F8">
        <w:t xml:space="preserve">collection type (manual, semi-automated, or </w:t>
      </w:r>
      <w:r w:rsidRPr="005D70EB" w:rsidR="006F49DB">
        <w:t>fully automated</w:t>
      </w:r>
      <w:r w:rsidRPr="005D70EB" w:rsidR="00CF23F8">
        <w:t xml:space="preserve">), </w:t>
      </w:r>
      <w:r w:rsidRPr="005D70EB" w:rsidR="006A18F8">
        <w:t xml:space="preserve">and </w:t>
      </w:r>
      <w:r w:rsidRPr="005D70EB" w:rsidR="006F49DB">
        <w:t>vehicle</w:t>
      </w:r>
      <w:r w:rsidRPr="005D70EB" w:rsidR="009E1EBE">
        <w:t xml:space="preserve"> types (rear l</w:t>
      </w:r>
      <w:r w:rsidRPr="005D70EB" w:rsidR="00CF23F8">
        <w:t>oad or automated side load)</w:t>
      </w:r>
      <w:r w:rsidRPr="005D70EB" w:rsidR="006A18F8">
        <w:t xml:space="preserve">. </w:t>
      </w:r>
      <w:r w:rsidRPr="005D70EB" w:rsidR="00FB4DDD">
        <w:t>If available, the city can provide information on the composition of the recycling stream, the percentage of recycling contamination, and the accepted trash and recyclable materials</w:t>
      </w:r>
      <w:r w:rsidRPr="005D70EB" w:rsidR="004241C4">
        <w:t xml:space="preserve">. </w:t>
      </w:r>
      <w:r w:rsidRPr="005D70EB" w:rsidR="009464B2">
        <w:t xml:space="preserve">Lastly, the city should </w:t>
      </w:r>
      <w:r w:rsidRPr="005D70EB" w:rsidR="006C32DF">
        <w:t>give</w:t>
      </w:r>
      <w:r w:rsidRPr="005D70EB" w:rsidR="009464B2">
        <w:t xml:space="preserve"> </w:t>
      </w:r>
      <w:r w:rsidRPr="005D70EB" w:rsidR="006C32DF">
        <w:t>customers</w:t>
      </w:r>
      <w:r w:rsidRPr="005D70EB" w:rsidR="009464B2">
        <w:t xml:space="preserve"> counts </w:t>
      </w:r>
      <w:r w:rsidRPr="005D70EB" w:rsidR="006C32DF">
        <w:t xml:space="preserve">of </w:t>
      </w:r>
      <w:r w:rsidRPr="005D70EB" w:rsidR="009464B2">
        <w:t xml:space="preserve">any disabled carry-out service. </w:t>
      </w:r>
    </w:p>
    <w:p w:rsidR="003C0FDD" w:rsidRPr="005D70EB" w:rsidP="003C0FDD" w14:paraId="658A394D" w14:textId="0EC824C1">
      <w:pPr>
        <w:pStyle w:val="BodyText"/>
        <w:rPr>
          <w:rFonts w:asciiTheme="minorHAnsi" w:hAnsiTheme="minorHAnsi"/>
        </w:rPr>
      </w:pPr>
      <w:r w:rsidRPr="005D70EB">
        <w:rPr>
          <w:b/>
          <w:bCs/>
        </w:rPr>
        <w:t>Why is it important?</w:t>
      </w:r>
      <w:r w:rsidRPr="005D70EB" w:rsidR="009464B2">
        <w:t xml:space="preserve"> </w:t>
      </w:r>
      <w:r w:rsidRPr="005D70EB" w:rsidR="005B2834">
        <w:t xml:space="preserve">Proposers must understand the quantity of carts, households, and alternative service delivery units </w:t>
      </w:r>
      <w:r w:rsidRPr="005D70EB" w:rsidR="00993E9D">
        <w:t>to price proposals accurately</w:t>
      </w:r>
      <w:r w:rsidRPr="005D70EB" w:rsidR="009464B2">
        <w:t xml:space="preserve">. </w:t>
      </w:r>
    </w:p>
    <w:p w:rsidR="003C0FDD" w:rsidRPr="005D70EB" w:rsidP="003C0FDD" w14:paraId="62A58D3C" w14:textId="6395E86E">
      <w:pPr>
        <w:rPr>
          <w:rFonts w:asciiTheme="minorHAnsi" w:hAnsiTheme="minorHAnsi"/>
        </w:rPr>
      </w:pPr>
      <w:r w:rsidRPr="005D70EB">
        <w:rPr>
          <w:rFonts w:asciiTheme="minorHAnsi" w:hAnsiTheme="minorHAnsi"/>
          <w:b/>
          <w:bCs/>
        </w:rPr>
        <w:t xml:space="preserve">Key Decisions. </w:t>
      </w:r>
      <w:r w:rsidRPr="005D70EB" w:rsidR="009464B2">
        <w:rPr>
          <w:rFonts w:asciiTheme="minorHAnsi" w:hAnsiTheme="minorHAnsi"/>
        </w:rPr>
        <w:t xml:space="preserve">The city needs to </w:t>
      </w:r>
      <w:r w:rsidRPr="005D70EB" w:rsidR="009B29FD">
        <w:rPr>
          <w:rFonts w:asciiTheme="minorHAnsi" w:hAnsiTheme="minorHAnsi"/>
        </w:rPr>
        <w:t xml:space="preserve">decide if there are any </w:t>
      </w:r>
      <w:r w:rsidRPr="005D70EB" w:rsidR="00671546">
        <w:rPr>
          <w:rFonts w:asciiTheme="minorHAnsi" w:hAnsiTheme="minorHAnsi"/>
        </w:rPr>
        <w:t>service</w:t>
      </w:r>
      <w:r w:rsidRPr="005D70EB" w:rsidR="009B29FD">
        <w:rPr>
          <w:rFonts w:asciiTheme="minorHAnsi" w:hAnsiTheme="minorHAnsi"/>
        </w:rPr>
        <w:t xml:space="preserve"> </w:t>
      </w:r>
      <w:r w:rsidRPr="005D70EB" w:rsidR="00671546">
        <w:rPr>
          <w:rFonts w:asciiTheme="minorHAnsi" w:hAnsiTheme="minorHAnsi"/>
        </w:rPr>
        <w:t xml:space="preserve">changes and </w:t>
      </w:r>
      <w:r w:rsidRPr="005D70EB" w:rsidR="009464B2">
        <w:rPr>
          <w:rFonts w:asciiTheme="minorHAnsi" w:hAnsiTheme="minorHAnsi"/>
        </w:rPr>
        <w:t xml:space="preserve">verify the accuracy of the </w:t>
      </w:r>
      <w:r w:rsidRPr="005D70EB" w:rsidR="00671546">
        <w:rPr>
          <w:rFonts w:asciiTheme="minorHAnsi" w:hAnsiTheme="minorHAnsi"/>
        </w:rPr>
        <w:t xml:space="preserve">existing </w:t>
      </w:r>
      <w:r w:rsidRPr="005D70EB" w:rsidR="005B2834">
        <w:rPr>
          <w:rFonts w:asciiTheme="minorHAnsi" w:hAnsiTheme="minorHAnsi"/>
        </w:rPr>
        <w:t>service</w:t>
      </w:r>
      <w:r w:rsidRPr="005D70EB" w:rsidR="00671546">
        <w:rPr>
          <w:rFonts w:asciiTheme="minorHAnsi" w:hAnsiTheme="minorHAnsi"/>
        </w:rPr>
        <w:t xml:space="preserve"> </w:t>
      </w:r>
      <w:r w:rsidRPr="005D70EB" w:rsidR="009464B2">
        <w:rPr>
          <w:rFonts w:asciiTheme="minorHAnsi" w:hAnsiTheme="minorHAnsi"/>
        </w:rPr>
        <w:t xml:space="preserve">information. </w:t>
      </w:r>
    </w:p>
    <w:bookmarkStart w:id="181" w:name="_Existing_Commercial_Curbside"/>
    <w:bookmarkEnd w:id="181"/>
    <w:p w:rsidR="007D7245" w:rsidRPr="005D70EB" w:rsidP="004B7E6D" w14:paraId="3E62B304" w14:textId="7DB7B939">
      <w:pPr>
        <w:pStyle w:val="Heading4"/>
      </w:pPr>
      <w:hyperlink w:anchor="_Commercial_Collection_Services" w:history="1">
        <w:bookmarkStart w:id="182" w:name="_Toc195505369"/>
        <w:bookmarkStart w:id="183" w:name="_Toc195503216"/>
        <w:bookmarkStart w:id="184" w:name="_Toc195501807"/>
        <w:bookmarkStart w:id="185" w:name="_Toc195458629"/>
        <w:bookmarkStart w:id="186" w:name="_Toc199235130"/>
        <w:r w:rsidRPr="005D70EB" w:rsidR="00FF1E9D">
          <w:rPr>
            <w:rStyle w:val="Hyperlink"/>
          </w:rPr>
          <w:t>Existing Commercial Collection Services</w:t>
        </w:r>
        <w:bookmarkEnd w:id="182"/>
        <w:bookmarkEnd w:id="183"/>
        <w:bookmarkEnd w:id="184"/>
        <w:bookmarkEnd w:id="185"/>
        <w:bookmarkEnd w:id="186"/>
      </w:hyperlink>
    </w:p>
    <w:p w:rsidR="003C0FDD" w:rsidRPr="005D70EB" w:rsidP="003C0FDD" w14:paraId="7ECED1DB" w14:textId="54728131">
      <w:pPr>
        <w:pStyle w:val="BodyText"/>
        <w:rPr>
          <w:rFonts w:asciiTheme="minorHAnsi" w:hAnsiTheme="minorHAnsi"/>
        </w:rPr>
      </w:pPr>
      <w:r w:rsidRPr="005D70EB">
        <w:rPr>
          <w:b/>
          <w:bCs/>
        </w:rPr>
        <w:t>What is it?</w:t>
      </w:r>
      <w:r w:rsidRPr="005D70EB">
        <w:t xml:space="preserve"> </w:t>
      </w:r>
      <w:r w:rsidRPr="005D70EB" w:rsidR="00792F71">
        <w:t>This commercial</w:t>
      </w:r>
      <w:r w:rsidRPr="005D70EB" w:rsidR="001D6318">
        <w:t xml:space="preserve"> section is </w:t>
      </w:r>
      <w:r w:rsidRPr="005D70EB" w:rsidR="001D6318">
        <w:t>similar to</w:t>
      </w:r>
      <w:r w:rsidRPr="005D70EB" w:rsidR="001D6318">
        <w:t xml:space="preserve"> the residential </w:t>
      </w:r>
      <w:r w:rsidRPr="005D70EB" w:rsidR="00792F71">
        <w:t xml:space="preserve">section and provides information on the service unit types, </w:t>
      </w:r>
      <w:r w:rsidRPr="005D70EB" w:rsidR="00423DF0">
        <w:t xml:space="preserve">unit </w:t>
      </w:r>
      <w:r w:rsidRPr="005D70EB" w:rsidR="00792F71">
        <w:t xml:space="preserve">counts, and </w:t>
      </w:r>
      <w:r w:rsidRPr="005D70EB" w:rsidR="0028214F">
        <w:t>trash and recycling collection service pricing</w:t>
      </w:r>
      <w:r w:rsidRPr="005D70EB" w:rsidR="00792F71">
        <w:t xml:space="preserve">. The city may provide </w:t>
      </w:r>
      <w:r w:rsidRPr="005D70EB" w:rsidR="00423DF0">
        <w:t xml:space="preserve">additional information on </w:t>
      </w:r>
      <w:r w:rsidRPr="005D70EB" w:rsidR="00896ACF">
        <w:t xml:space="preserve">routes, tonnage, and recycling stream composition and contamination. The city should </w:t>
      </w:r>
      <w:r w:rsidRPr="005D70EB" w:rsidR="0028214F">
        <w:t>give</w:t>
      </w:r>
      <w:r w:rsidRPr="005D70EB" w:rsidR="00896ACF">
        <w:t xml:space="preserve"> specific </w:t>
      </w:r>
      <w:r w:rsidRPr="005D70EB" w:rsidR="0028214F">
        <w:t>details</w:t>
      </w:r>
      <w:r w:rsidRPr="005D70EB" w:rsidR="00896ACF">
        <w:t xml:space="preserve"> on the different types </w:t>
      </w:r>
      <w:r w:rsidRPr="005D70EB" w:rsidR="0028214F">
        <w:t xml:space="preserve">of </w:t>
      </w:r>
      <w:r w:rsidRPr="005D70EB" w:rsidR="00896ACF">
        <w:t xml:space="preserve">commercial </w:t>
      </w:r>
      <w:r w:rsidRPr="005D70EB" w:rsidR="00896ACF">
        <w:t xml:space="preserve">collection </w:t>
      </w:r>
      <w:r w:rsidRPr="005D70EB" w:rsidR="0019731C">
        <w:t>services</w:t>
      </w:r>
      <w:r w:rsidRPr="005D70EB" w:rsidR="00896ACF">
        <w:t>—carts</w:t>
      </w:r>
      <w:r w:rsidRPr="005D70EB" w:rsidR="00896ACF">
        <w:t>, front-load, and roll-off</w:t>
      </w:r>
      <w:r w:rsidRPr="005D70EB" w:rsidR="00A55BE6">
        <w:t xml:space="preserve"> containers</w:t>
      </w:r>
      <w:r w:rsidRPr="005D70EB" w:rsidR="00896ACF">
        <w:t xml:space="preserve">. </w:t>
      </w:r>
      <w:r w:rsidRPr="005D70EB" w:rsidR="00A70AE9">
        <w:t>The city may have a historic down</w:t>
      </w:r>
      <w:r w:rsidRPr="005D70EB" w:rsidR="00FB4DDD">
        <w:t>town</w:t>
      </w:r>
      <w:r w:rsidRPr="005D70EB" w:rsidR="00A70AE9">
        <w:t xml:space="preserve"> district with unique street characteristics requiring specific service delivery formats and </w:t>
      </w:r>
      <w:r w:rsidRPr="005D70EB" w:rsidR="0023015F">
        <w:t>customers' sharing of collection containers</w:t>
      </w:r>
      <w:r w:rsidRPr="005D70EB" w:rsidR="00A70AE9">
        <w:t>. The city should explain the district’s characteristics</w:t>
      </w:r>
      <w:r w:rsidRPr="005D70EB" w:rsidR="00C17B74">
        <w:t>,</w:t>
      </w:r>
      <w:r w:rsidRPr="005D70EB" w:rsidR="00A70AE9">
        <w:t xml:space="preserve"> required service delivery formats, and </w:t>
      </w:r>
      <w:r w:rsidRPr="005D70EB" w:rsidR="00EA7FC3">
        <w:t xml:space="preserve">the proposer will need to </w:t>
      </w:r>
      <w:r w:rsidRPr="005D70EB" w:rsidR="00A70AE9">
        <w:t xml:space="preserve">divide billing between customers who share collection containers. </w:t>
      </w:r>
    </w:p>
    <w:p w:rsidR="003C0FDD" w:rsidRPr="005D70EB" w:rsidP="003C0FDD" w14:paraId="5F55B88A" w14:textId="608D4BDC">
      <w:pPr>
        <w:pStyle w:val="BodyText"/>
        <w:rPr>
          <w:rFonts w:asciiTheme="minorHAnsi" w:hAnsiTheme="minorHAnsi"/>
        </w:rPr>
      </w:pPr>
      <w:r w:rsidRPr="005D70EB">
        <w:rPr>
          <w:b/>
          <w:bCs/>
        </w:rPr>
        <w:t>Why is it important?</w:t>
      </w:r>
      <w:r w:rsidRPr="005D70EB" w:rsidR="00896ACF">
        <w:t xml:space="preserve"> </w:t>
      </w:r>
      <w:r w:rsidRPr="005D70EB" w:rsidR="00C17B74">
        <w:t xml:space="preserve">Proposers must understand the quantity of carts, households, and alternative service delivery units </w:t>
      </w:r>
      <w:r w:rsidRPr="005D70EB" w:rsidR="00D92795">
        <w:t>to price proposals accurately</w:t>
      </w:r>
      <w:r w:rsidRPr="005D70EB" w:rsidR="00896ACF">
        <w:t xml:space="preserve">. </w:t>
      </w:r>
    </w:p>
    <w:p w:rsidR="003C0FDD" w:rsidRPr="005D70EB" w:rsidP="003C0FDD" w14:paraId="4AFA3FEF" w14:textId="6A630070">
      <w:pPr>
        <w:rPr>
          <w:rFonts w:asciiTheme="minorHAnsi" w:hAnsiTheme="minorHAnsi"/>
        </w:rPr>
      </w:pPr>
      <w:r w:rsidRPr="005D70EB">
        <w:rPr>
          <w:rFonts w:asciiTheme="minorHAnsi" w:hAnsiTheme="minorHAnsi"/>
          <w:b/>
          <w:bCs/>
        </w:rPr>
        <w:t xml:space="preserve">Key Decisions. </w:t>
      </w:r>
      <w:r w:rsidRPr="005D70EB" w:rsidR="00896ACF">
        <w:rPr>
          <w:rFonts w:asciiTheme="minorHAnsi" w:hAnsiTheme="minorHAnsi"/>
        </w:rPr>
        <w:t xml:space="preserve">The city needs to decide if there are any service changes and verify the accuracy of the existing </w:t>
      </w:r>
      <w:r w:rsidRPr="005D70EB" w:rsidR="00C17B74">
        <w:rPr>
          <w:rFonts w:asciiTheme="minorHAnsi" w:hAnsiTheme="minorHAnsi"/>
        </w:rPr>
        <w:t>service</w:t>
      </w:r>
      <w:r w:rsidRPr="005D70EB" w:rsidR="00896ACF">
        <w:rPr>
          <w:rFonts w:asciiTheme="minorHAnsi" w:hAnsiTheme="minorHAnsi"/>
        </w:rPr>
        <w:t xml:space="preserve"> information. </w:t>
      </w:r>
    </w:p>
    <w:bookmarkStart w:id="187" w:name="_City_Services_3"/>
    <w:bookmarkEnd w:id="187"/>
    <w:p w:rsidR="007D7245" w:rsidRPr="005D70EB" w:rsidP="00531F5F" w14:paraId="63E42434" w14:textId="04A49BC6">
      <w:pPr>
        <w:pStyle w:val="Heading4"/>
      </w:pPr>
      <w:hyperlink w:anchor="_City_Services" w:history="1">
        <w:bookmarkStart w:id="188" w:name="_Toc199235131"/>
        <w:r w:rsidRPr="005D70EB" w:rsidR="00312821">
          <w:rPr>
            <w:rStyle w:val="Hyperlink"/>
          </w:rPr>
          <w:t>City Facilities</w:t>
        </w:r>
        <w:bookmarkEnd w:id="188"/>
      </w:hyperlink>
    </w:p>
    <w:p w:rsidR="00A65A28" w:rsidP="009464B2" w14:paraId="74C2E49D" w14:textId="5F3A2675">
      <w:pPr>
        <w:pStyle w:val="BodyText"/>
      </w:pPr>
      <w:r w:rsidRPr="005D70EB">
        <w:rPr>
          <w:b/>
          <w:bCs/>
        </w:rPr>
        <w:t>What is it?</w:t>
      </w:r>
      <w:r w:rsidRPr="005D70EB">
        <w:t xml:space="preserve"> </w:t>
      </w:r>
      <w:r w:rsidRPr="005D70EB" w:rsidR="00CF20E1">
        <w:t xml:space="preserve">The RFP should provide collection information if the city has </w:t>
      </w:r>
      <w:r w:rsidR="00661ED8">
        <w:t>facilities that</w:t>
      </w:r>
      <w:r w:rsidRPr="005D70EB" w:rsidR="00CF20E1">
        <w:t xml:space="preserve"> need collection services</w:t>
      </w:r>
      <w:r w:rsidRPr="005D70EB" w:rsidR="00156424">
        <w:t xml:space="preserve">. </w:t>
      </w:r>
      <w:r w:rsidRPr="005D70EB" w:rsidR="0088330C">
        <w:t xml:space="preserve">The city should list the specific city-owned properties, addresses, container types, and frequency for trash and recycling collection </w:t>
      </w:r>
      <w:r w:rsidRPr="005D70EB" w:rsidR="00CF20E1">
        <w:t>services</w:t>
      </w:r>
      <w:r w:rsidRPr="005D70EB" w:rsidR="0088330C">
        <w:t xml:space="preserve">. </w:t>
      </w:r>
    </w:p>
    <w:p w:rsidR="009464B2" w:rsidRPr="005D70EB" w:rsidP="009464B2" w14:paraId="2EE3CC08" w14:textId="6E9F6A6E">
      <w:pPr>
        <w:pStyle w:val="BodyText"/>
        <w:rPr>
          <w:rFonts w:asciiTheme="minorHAnsi" w:hAnsiTheme="minorHAnsi"/>
        </w:rPr>
      </w:pPr>
      <w:r w:rsidRPr="005D70EB">
        <w:rPr>
          <w:b/>
          <w:bCs/>
        </w:rPr>
        <w:t>Why is it important?</w:t>
      </w:r>
      <w:r w:rsidRPr="005D70EB" w:rsidR="00A70AE9">
        <w:t xml:space="preserve"> </w:t>
      </w:r>
      <w:r w:rsidRPr="005D70EB" w:rsidR="00262D04">
        <w:t>To price proposals accurately, the proposers must understand the number of carts, households, and alternative service delivery units</w:t>
      </w:r>
      <w:r w:rsidRPr="005D70EB" w:rsidR="00A70AE9">
        <w:t xml:space="preserve">. </w:t>
      </w:r>
    </w:p>
    <w:p w:rsidR="00671546" w:rsidRPr="005D70EB" w:rsidP="009464B2" w14:paraId="5B402FE7" w14:textId="22EEB996">
      <w:pPr>
        <w:rPr>
          <w:rFonts w:asciiTheme="minorHAnsi" w:hAnsiTheme="minorHAnsi"/>
        </w:rPr>
      </w:pPr>
      <w:r w:rsidRPr="005D70EB">
        <w:rPr>
          <w:rFonts w:asciiTheme="minorHAnsi" w:hAnsiTheme="minorHAnsi"/>
          <w:b/>
          <w:bCs/>
        </w:rPr>
        <w:t xml:space="preserve">Key Decisions. </w:t>
      </w:r>
      <w:r w:rsidRPr="005D70EB" w:rsidR="00A70AE9">
        <w:rPr>
          <w:rFonts w:asciiTheme="minorHAnsi" w:hAnsiTheme="minorHAnsi"/>
        </w:rPr>
        <w:t xml:space="preserve">The city </w:t>
      </w:r>
      <w:r w:rsidRPr="005D70EB" w:rsidR="00760C13">
        <w:rPr>
          <w:rFonts w:asciiTheme="minorHAnsi" w:hAnsiTheme="minorHAnsi"/>
        </w:rPr>
        <w:t>needs to state the potential city facilities</w:t>
      </w:r>
      <w:r w:rsidR="00A65A28">
        <w:rPr>
          <w:rFonts w:asciiTheme="minorHAnsi" w:hAnsiTheme="minorHAnsi"/>
        </w:rPr>
        <w:t xml:space="preserve"> </w:t>
      </w:r>
      <w:r w:rsidRPr="005D70EB" w:rsidR="00760C13">
        <w:rPr>
          <w:rFonts w:asciiTheme="minorHAnsi" w:hAnsiTheme="minorHAnsi"/>
        </w:rPr>
        <w:t xml:space="preserve">to be serviced </w:t>
      </w:r>
      <w:r w:rsidRPr="005D70EB" w:rsidR="00FB4DDD">
        <w:rPr>
          <w:rFonts w:asciiTheme="minorHAnsi" w:hAnsiTheme="minorHAnsi"/>
        </w:rPr>
        <w:t>so that the proposers can</w:t>
      </w:r>
      <w:r w:rsidRPr="005D70EB" w:rsidR="00760C13">
        <w:rPr>
          <w:rFonts w:asciiTheme="minorHAnsi" w:hAnsiTheme="minorHAnsi"/>
        </w:rPr>
        <w:t xml:space="preserve"> accurately price services</w:t>
      </w:r>
      <w:r w:rsidRPr="005D70EB" w:rsidR="00A70AE9">
        <w:rPr>
          <w:rFonts w:asciiTheme="minorHAnsi" w:hAnsiTheme="minorHAnsi"/>
        </w:rPr>
        <w:t>.</w:t>
      </w:r>
    </w:p>
    <w:bookmarkStart w:id="189" w:name="_City_Events_and_1"/>
    <w:bookmarkStart w:id="190" w:name="GB_Events"/>
    <w:bookmarkEnd w:id="189"/>
    <w:p w:rsidR="005B25BB" w:rsidP="00194D15" w14:paraId="40CDA00A" w14:textId="5293E622">
      <w:pPr>
        <w:pStyle w:val="Heading4"/>
      </w:pPr>
      <w:hyperlink w:anchor="_City_Events_and" w:history="1">
        <w:bookmarkStart w:id="191" w:name="_Toc199235132"/>
        <w:r w:rsidRPr="00A643C4" w:rsidR="00194D15">
          <w:rPr>
            <w:rStyle w:val="Hyperlink"/>
          </w:rPr>
          <w:t>City Events and Special Projects</w:t>
        </w:r>
        <w:bookmarkEnd w:id="190"/>
        <w:bookmarkEnd w:id="191"/>
      </w:hyperlink>
    </w:p>
    <w:p w:rsidR="00A65A28" w:rsidRPr="005D70EB" w:rsidP="00A65A28" w14:paraId="1927DFF6" w14:textId="0E68CC16">
      <w:pPr>
        <w:pStyle w:val="BodyText"/>
        <w:rPr>
          <w:rFonts w:asciiTheme="minorHAnsi" w:hAnsiTheme="minorHAnsi"/>
        </w:rPr>
      </w:pPr>
      <w:r w:rsidRPr="005D70EB">
        <w:rPr>
          <w:b/>
          <w:bCs/>
        </w:rPr>
        <w:t>What is it?</w:t>
      </w:r>
      <w:r w:rsidRPr="005D70EB">
        <w:t xml:space="preserve"> The RFP should provide collection information if the city has events</w:t>
      </w:r>
      <w:r>
        <w:t xml:space="preserve"> </w:t>
      </w:r>
      <w:r w:rsidRPr="005D70EB">
        <w:t xml:space="preserve">and services that </w:t>
      </w:r>
      <w:r w:rsidR="00661ED8">
        <w:t xml:space="preserve">require collection. The city may also conduct spring clean events or offer bulky waste drop-off that requires service, and it </w:t>
      </w:r>
      <w:r w:rsidRPr="005D70EB">
        <w:t>should provide monthly tonnage information for those events and services.</w:t>
      </w:r>
    </w:p>
    <w:p w:rsidR="00A65A28" w:rsidRPr="005D70EB" w:rsidP="00A65A28" w14:paraId="29C7A83A" w14:textId="77777777">
      <w:pPr>
        <w:pStyle w:val="BodyText"/>
        <w:rPr>
          <w:rFonts w:asciiTheme="minorHAnsi" w:hAnsiTheme="minorHAnsi"/>
        </w:rPr>
      </w:pPr>
      <w:r w:rsidRPr="005D70EB">
        <w:rPr>
          <w:b/>
          <w:bCs/>
        </w:rPr>
        <w:t>Why is it important?</w:t>
      </w:r>
      <w:r w:rsidRPr="005D70EB">
        <w:t xml:space="preserve"> To price proposals accurately, the proposers must understand the number of carts, households, and alternative service delivery units. </w:t>
      </w:r>
    </w:p>
    <w:p w:rsidR="00CD60F7" w:rsidRPr="005D70EB" w:rsidP="009464B2" w14:paraId="5491F6B1" w14:textId="3439C46E">
      <w:pPr>
        <w:rPr>
          <w:rFonts w:asciiTheme="minorHAnsi" w:hAnsiTheme="minorHAnsi"/>
        </w:rPr>
      </w:pPr>
      <w:r w:rsidRPr="005D70EB">
        <w:rPr>
          <w:rFonts w:asciiTheme="minorHAnsi" w:hAnsiTheme="minorHAnsi"/>
          <w:b/>
          <w:bCs/>
        </w:rPr>
        <w:t xml:space="preserve">Key Decisions. </w:t>
      </w:r>
      <w:r w:rsidRPr="005D70EB">
        <w:rPr>
          <w:rFonts w:asciiTheme="minorHAnsi" w:hAnsiTheme="minorHAnsi"/>
        </w:rPr>
        <w:t>The city needs to state the potential events</w:t>
      </w:r>
      <w:r>
        <w:rPr>
          <w:rFonts w:asciiTheme="minorHAnsi" w:hAnsiTheme="minorHAnsi"/>
        </w:rPr>
        <w:t xml:space="preserve"> </w:t>
      </w:r>
      <w:r w:rsidRPr="005D70EB">
        <w:rPr>
          <w:rFonts w:asciiTheme="minorHAnsi" w:hAnsiTheme="minorHAnsi"/>
        </w:rPr>
        <w:t>and special projects to be serviced so that the proposers can accurately price services.</w:t>
      </w:r>
    </w:p>
    <w:bookmarkStart w:id="192" w:name="_General_Conditions_of_1"/>
    <w:bookmarkEnd w:id="192"/>
    <w:p w:rsidR="004315E2" w:rsidRPr="005D70EB" w:rsidP="00F46C4C" w14:paraId="63049879" w14:textId="153632B9">
      <w:pPr>
        <w:pStyle w:val="Heading3"/>
      </w:pPr>
      <w:hyperlink w:anchor="_GENERAL_CONDITIONS_OF" w:history="1">
        <w:bookmarkStart w:id="193" w:name="_Toc195505371"/>
        <w:bookmarkStart w:id="194" w:name="_Toc195503218"/>
        <w:bookmarkStart w:id="195" w:name="_Toc195501809"/>
        <w:bookmarkStart w:id="196" w:name="_Toc195280243"/>
        <w:bookmarkStart w:id="197" w:name="_Toc195181289"/>
        <w:bookmarkStart w:id="198" w:name="_Toc195458631"/>
        <w:bookmarkStart w:id="199" w:name="_Toc199235133"/>
        <w:r w:rsidRPr="005D70EB">
          <w:rPr>
            <w:rStyle w:val="Hyperlink"/>
            <w:rFonts w:asciiTheme="minorHAnsi" w:hAnsiTheme="minorHAnsi"/>
          </w:rPr>
          <w:t>General Conditions of the RFP Process and Terms of Contract</w:t>
        </w:r>
        <w:bookmarkEnd w:id="193"/>
        <w:bookmarkEnd w:id="194"/>
        <w:bookmarkEnd w:id="195"/>
        <w:bookmarkEnd w:id="196"/>
        <w:bookmarkEnd w:id="197"/>
        <w:bookmarkEnd w:id="198"/>
        <w:bookmarkEnd w:id="199"/>
      </w:hyperlink>
    </w:p>
    <w:p w:rsidR="0096750D" w:rsidRPr="005D70EB" w:rsidP="009464B2" w14:paraId="5E02986C" w14:textId="22277041">
      <w:pPr>
        <w:rPr>
          <w:rFonts w:asciiTheme="minorHAnsi" w:hAnsiTheme="minorHAnsi"/>
        </w:rPr>
      </w:pPr>
      <w:r w:rsidRPr="005D70EB">
        <w:rPr>
          <w:rFonts w:asciiTheme="minorHAnsi" w:hAnsiTheme="minorHAnsi"/>
        </w:rPr>
        <w:t xml:space="preserve">General Conditions of the RFP process and terms of contracts are important aspects of RFP </w:t>
      </w:r>
      <w:r w:rsidRPr="005D70EB" w:rsidR="00633C12">
        <w:rPr>
          <w:rFonts w:asciiTheme="minorHAnsi" w:hAnsiTheme="minorHAnsi"/>
        </w:rPr>
        <w:t xml:space="preserve">and contract development and implementation. Many communities utilize standard terms and </w:t>
      </w:r>
      <w:r w:rsidRPr="005D70EB" w:rsidR="00633C12">
        <w:rPr>
          <w:rFonts w:asciiTheme="minorHAnsi" w:hAnsiTheme="minorHAnsi"/>
        </w:rPr>
        <w:t>conditions</w:t>
      </w:r>
      <w:r w:rsidRPr="005D70EB" w:rsidR="00633C12">
        <w:rPr>
          <w:rFonts w:asciiTheme="minorHAnsi" w:hAnsiTheme="minorHAnsi"/>
        </w:rPr>
        <w:t xml:space="preserve"> and individual communities should consult with their legal and procurement departments to </w:t>
      </w:r>
      <w:r w:rsidRPr="005D70EB" w:rsidR="007C69C5">
        <w:rPr>
          <w:rFonts w:asciiTheme="minorHAnsi" w:hAnsiTheme="minorHAnsi"/>
        </w:rPr>
        <w:t xml:space="preserve">align with internal standards. </w:t>
      </w:r>
      <w:r w:rsidRPr="005D70EB" w:rsidR="008A6E07">
        <w:rPr>
          <w:rFonts w:asciiTheme="minorHAnsi" w:hAnsiTheme="minorHAnsi"/>
        </w:rPr>
        <w:t>This section will list recommended terms and conditions</w:t>
      </w:r>
      <w:r w:rsidRPr="005D70EB" w:rsidR="00B217B6">
        <w:rPr>
          <w:rFonts w:asciiTheme="minorHAnsi" w:hAnsiTheme="minorHAnsi"/>
        </w:rPr>
        <w:t xml:space="preserve"> with definitions and general context</w:t>
      </w:r>
      <w:r w:rsidRPr="005D70EB" w:rsidR="00270F68">
        <w:rPr>
          <w:rFonts w:asciiTheme="minorHAnsi" w:hAnsiTheme="minorHAnsi"/>
        </w:rPr>
        <w:t xml:space="preserve">. However, less information will be provided </w:t>
      </w:r>
      <w:r w:rsidRPr="005D70EB" w:rsidR="004B331C">
        <w:rPr>
          <w:rFonts w:asciiTheme="minorHAnsi" w:hAnsiTheme="minorHAnsi"/>
        </w:rPr>
        <w:t>on</w:t>
      </w:r>
      <w:r w:rsidRPr="005D70EB" w:rsidR="00270F68">
        <w:rPr>
          <w:rFonts w:asciiTheme="minorHAnsi" w:hAnsiTheme="minorHAnsi"/>
        </w:rPr>
        <w:t xml:space="preserve"> why items are important or key decisions to be made</w:t>
      </w:r>
      <w:r w:rsidR="00B41946">
        <w:rPr>
          <w:rFonts w:asciiTheme="minorHAnsi" w:hAnsiTheme="minorHAnsi"/>
        </w:rPr>
        <w:t>,</w:t>
      </w:r>
      <w:r w:rsidRPr="005D70EB" w:rsidR="00270F68">
        <w:rPr>
          <w:rFonts w:asciiTheme="minorHAnsi" w:hAnsiTheme="minorHAnsi"/>
        </w:rPr>
        <w:t xml:space="preserve"> since many terms and conditions are standard across governmental RFPs and contracts. </w:t>
      </w:r>
      <w:r w:rsidRPr="005D70EB" w:rsidR="004E394C">
        <w:rPr>
          <w:rFonts w:asciiTheme="minorHAnsi" w:hAnsiTheme="minorHAnsi"/>
        </w:rPr>
        <w:t>Still, these terms and conditions are important to include in RFPs and contracts for proposal and contract clarity and enforceability.</w:t>
      </w:r>
      <w:r w:rsidRPr="005D70EB" w:rsidR="002554C0">
        <w:rPr>
          <w:rFonts w:asciiTheme="minorHAnsi" w:hAnsiTheme="minorHAnsi"/>
        </w:rPr>
        <w:t xml:space="preserve"> The sample RFP and contract templates include Burns &amp; McDonnell’s recommended </w:t>
      </w:r>
      <w:r w:rsidRPr="005D70EB" w:rsidR="00AA2A29">
        <w:rPr>
          <w:rFonts w:asciiTheme="minorHAnsi" w:hAnsiTheme="minorHAnsi"/>
        </w:rPr>
        <w:t>RFP and contract terms and conditions.</w:t>
      </w:r>
    </w:p>
    <w:p w:rsidR="004315E2" w:rsidRPr="005D70EB" w:rsidP="00AE1E69" w14:paraId="425A4002" w14:textId="44B75A9C">
      <w:pPr>
        <w:pStyle w:val="ListParagraph"/>
        <w:numPr>
          <w:ilvl w:val="0"/>
          <w:numId w:val="4"/>
        </w:numPr>
        <w:rPr>
          <w:rFonts w:asciiTheme="minorHAnsi" w:hAnsiTheme="minorHAnsi"/>
        </w:rPr>
      </w:pPr>
      <w:r w:rsidRPr="005D70EB">
        <w:rPr>
          <w:rFonts w:asciiTheme="minorHAnsi" w:hAnsiTheme="minorHAnsi"/>
          <w:b/>
          <w:bCs/>
        </w:rPr>
        <w:t>Proposal Submission</w:t>
      </w:r>
      <w:r w:rsidRPr="005D70EB" w:rsidR="00256D00">
        <w:rPr>
          <w:rFonts w:asciiTheme="minorHAnsi" w:hAnsiTheme="minorHAnsi"/>
        </w:rPr>
        <w:t xml:space="preserve"> establishes the procedure </w:t>
      </w:r>
      <w:r w:rsidRPr="005D70EB" w:rsidR="004B331C">
        <w:rPr>
          <w:rFonts w:asciiTheme="minorHAnsi" w:hAnsiTheme="minorHAnsi"/>
        </w:rPr>
        <w:t xml:space="preserve">for submitting proposals, including how to submit and the proposal format, </w:t>
      </w:r>
      <w:r w:rsidRPr="005D70EB" w:rsidR="00021010">
        <w:rPr>
          <w:rFonts w:asciiTheme="minorHAnsi" w:hAnsiTheme="minorHAnsi"/>
        </w:rPr>
        <w:t>per</w:t>
      </w:r>
      <w:r w:rsidRPr="005D70EB" w:rsidR="004B331C">
        <w:rPr>
          <w:rFonts w:asciiTheme="minorHAnsi" w:hAnsiTheme="minorHAnsi"/>
        </w:rPr>
        <w:t xml:space="preserve"> the RFP requirements</w:t>
      </w:r>
      <w:r w:rsidRPr="005D70EB" w:rsidR="00F421FB">
        <w:rPr>
          <w:rFonts w:asciiTheme="minorHAnsi" w:hAnsiTheme="minorHAnsi"/>
        </w:rPr>
        <w:t xml:space="preserve"> </w:t>
      </w:r>
      <w:r w:rsidRPr="005D70EB" w:rsidR="00D651BB">
        <w:rPr>
          <w:rFonts w:asciiTheme="minorHAnsi" w:hAnsiTheme="minorHAnsi"/>
        </w:rPr>
        <w:t>and non-responsive RFP conditions.</w:t>
      </w:r>
    </w:p>
    <w:p w:rsidR="004315E2" w:rsidRPr="005D70EB" w:rsidP="00AE1E69" w14:paraId="1B5675B4" w14:textId="1ECA92F6">
      <w:pPr>
        <w:pStyle w:val="ListParagraph"/>
        <w:numPr>
          <w:ilvl w:val="0"/>
          <w:numId w:val="4"/>
        </w:numPr>
        <w:rPr>
          <w:rFonts w:asciiTheme="minorHAnsi" w:hAnsiTheme="minorHAnsi"/>
          <w:b/>
          <w:bCs/>
        </w:rPr>
      </w:pPr>
      <w:r w:rsidRPr="005D70EB">
        <w:rPr>
          <w:rFonts w:asciiTheme="minorHAnsi" w:hAnsiTheme="minorHAnsi"/>
          <w:b/>
          <w:bCs/>
        </w:rPr>
        <w:t>Late Proposals</w:t>
      </w:r>
      <w:r w:rsidRPr="005D70EB" w:rsidR="0049542B">
        <w:rPr>
          <w:rFonts w:asciiTheme="minorHAnsi" w:hAnsiTheme="minorHAnsi"/>
        </w:rPr>
        <w:t xml:space="preserve"> establishes that proposals received after the Proposal Submission deadline are deemed non-responsive.</w:t>
      </w:r>
    </w:p>
    <w:p w:rsidR="004315E2" w:rsidRPr="005D70EB" w:rsidP="00AE1E69" w14:paraId="5EEE4039" w14:textId="56AC0196">
      <w:pPr>
        <w:pStyle w:val="ListParagraph"/>
        <w:numPr>
          <w:ilvl w:val="0"/>
          <w:numId w:val="4"/>
        </w:numPr>
        <w:rPr>
          <w:rFonts w:asciiTheme="minorHAnsi" w:hAnsiTheme="minorHAnsi"/>
          <w:b/>
          <w:bCs/>
        </w:rPr>
      </w:pPr>
      <w:r w:rsidRPr="005D70EB">
        <w:rPr>
          <w:rFonts w:asciiTheme="minorHAnsi" w:hAnsiTheme="minorHAnsi"/>
          <w:b/>
          <w:bCs/>
        </w:rPr>
        <w:t>Withdrawal of Proposals</w:t>
      </w:r>
      <w:r w:rsidRPr="005D70EB" w:rsidR="000478C9">
        <w:rPr>
          <w:rFonts w:asciiTheme="minorHAnsi" w:hAnsiTheme="minorHAnsi"/>
        </w:rPr>
        <w:t xml:space="preserve"> </w:t>
      </w:r>
      <w:r w:rsidRPr="005D70EB" w:rsidR="0062505B">
        <w:rPr>
          <w:rFonts w:asciiTheme="minorHAnsi" w:hAnsiTheme="minorHAnsi"/>
        </w:rPr>
        <w:t xml:space="preserve">explains that proposals may be withdrawn </w:t>
      </w:r>
      <w:r w:rsidRPr="005D70EB" w:rsidR="004B331C">
        <w:rPr>
          <w:rFonts w:asciiTheme="minorHAnsi" w:hAnsiTheme="minorHAnsi"/>
        </w:rPr>
        <w:t>before</w:t>
      </w:r>
      <w:r w:rsidRPr="005D70EB" w:rsidR="0062505B">
        <w:rPr>
          <w:rFonts w:asciiTheme="minorHAnsi" w:hAnsiTheme="minorHAnsi"/>
        </w:rPr>
        <w:t xml:space="preserve"> the proposal due date. Otherwise, proposals cannot be withdrawn or </w:t>
      </w:r>
      <w:r w:rsidRPr="005D70EB" w:rsidR="00EF7431">
        <w:rPr>
          <w:rFonts w:asciiTheme="minorHAnsi" w:hAnsiTheme="minorHAnsi"/>
        </w:rPr>
        <w:t>canceled</w:t>
      </w:r>
      <w:r w:rsidRPr="005D70EB" w:rsidR="0062505B">
        <w:rPr>
          <w:rFonts w:asciiTheme="minorHAnsi" w:hAnsiTheme="minorHAnsi"/>
        </w:rPr>
        <w:t xml:space="preserve"> for </w:t>
      </w:r>
      <w:r w:rsidRPr="005D70EB" w:rsidR="00840F20">
        <w:rPr>
          <w:rFonts w:asciiTheme="minorHAnsi" w:hAnsiTheme="minorHAnsi"/>
        </w:rPr>
        <w:t xml:space="preserve">a set </w:t>
      </w:r>
      <w:r w:rsidRPr="005D70EB" w:rsidR="00EF7431">
        <w:rPr>
          <w:rFonts w:asciiTheme="minorHAnsi" w:hAnsiTheme="minorHAnsi"/>
        </w:rPr>
        <w:t>period</w:t>
      </w:r>
      <w:r w:rsidRPr="005D70EB" w:rsidR="0062505B">
        <w:rPr>
          <w:rFonts w:asciiTheme="minorHAnsi" w:hAnsiTheme="minorHAnsi"/>
        </w:rPr>
        <w:t xml:space="preserve"> </w:t>
      </w:r>
      <w:r w:rsidRPr="005D70EB" w:rsidR="00E406D6">
        <w:rPr>
          <w:rFonts w:asciiTheme="minorHAnsi" w:hAnsiTheme="minorHAnsi"/>
        </w:rPr>
        <w:t xml:space="preserve">following the due date unless agreed upon in writing by the </w:t>
      </w:r>
      <w:r w:rsidRPr="005D70EB" w:rsidR="00760C13">
        <w:rPr>
          <w:rFonts w:asciiTheme="minorHAnsi" w:hAnsiTheme="minorHAnsi"/>
        </w:rPr>
        <w:t>city</w:t>
      </w:r>
      <w:r w:rsidRPr="005D70EB" w:rsidR="00E406D6">
        <w:rPr>
          <w:rFonts w:asciiTheme="minorHAnsi" w:hAnsiTheme="minorHAnsi"/>
        </w:rPr>
        <w:t xml:space="preserve"> and proposer.</w:t>
      </w:r>
    </w:p>
    <w:p w:rsidR="004315E2" w:rsidRPr="005D70EB" w:rsidP="00AE1E69" w14:paraId="7522AFA2" w14:textId="6AC0F045">
      <w:pPr>
        <w:pStyle w:val="ListParagraph"/>
        <w:numPr>
          <w:ilvl w:val="0"/>
          <w:numId w:val="4"/>
        </w:numPr>
        <w:rPr>
          <w:rFonts w:asciiTheme="minorHAnsi" w:hAnsiTheme="minorHAnsi"/>
        </w:rPr>
      </w:pPr>
      <w:r w:rsidRPr="005D70EB">
        <w:rPr>
          <w:rFonts w:asciiTheme="minorHAnsi" w:hAnsiTheme="minorHAnsi"/>
          <w:b/>
          <w:bCs/>
        </w:rPr>
        <w:t>Amendment of Proposals</w:t>
      </w:r>
      <w:r w:rsidRPr="005D70EB" w:rsidR="00840F20">
        <w:rPr>
          <w:rFonts w:asciiTheme="minorHAnsi" w:hAnsiTheme="minorHAnsi"/>
        </w:rPr>
        <w:t xml:space="preserve"> provides </w:t>
      </w:r>
      <w:r w:rsidRPr="005D70EB" w:rsidR="00EF7431">
        <w:rPr>
          <w:rFonts w:asciiTheme="minorHAnsi" w:hAnsiTheme="minorHAnsi"/>
        </w:rPr>
        <w:t>instructions</w:t>
      </w:r>
      <w:r w:rsidRPr="005D70EB" w:rsidR="00840F20">
        <w:rPr>
          <w:rFonts w:asciiTheme="minorHAnsi" w:hAnsiTheme="minorHAnsi"/>
        </w:rPr>
        <w:t xml:space="preserve"> for amending proposals</w:t>
      </w:r>
      <w:r w:rsidRPr="005D70EB" w:rsidR="00EF7431">
        <w:rPr>
          <w:rFonts w:asciiTheme="minorHAnsi" w:hAnsiTheme="minorHAnsi"/>
        </w:rPr>
        <w:t>. Typically,</w:t>
      </w:r>
      <w:r w:rsidRPr="005D70EB" w:rsidR="00840F20">
        <w:rPr>
          <w:rFonts w:asciiTheme="minorHAnsi" w:hAnsiTheme="minorHAnsi"/>
        </w:rPr>
        <w:t xml:space="preserve"> proposals must be withdrawn and resubmitted with amendments </w:t>
      </w:r>
      <w:r w:rsidRPr="005D70EB" w:rsidR="00021010">
        <w:rPr>
          <w:rFonts w:asciiTheme="minorHAnsi" w:hAnsiTheme="minorHAnsi"/>
        </w:rPr>
        <w:t>before</w:t>
      </w:r>
      <w:r w:rsidRPr="005D70EB" w:rsidR="00840F20">
        <w:rPr>
          <w:rFonts w:asciiTheme="minorHAnsi" w:hAnsiTheme="minorHAnsi"/>
        </w:rPr>
        <w:t xml:space="preserve"> the RFP due date.</w:t>
      </w:r>
    </w:p>
    <w:p w:rsidR="004315E2" w:rsidRPr="005D70EB" w:rsidP="00AE1E69" w14:paraId="4EB8CD64" w14:textId="75BCFA23">
      <w:pPr>
        <w:pStyle w:val="ListParagraph"/>
        <w:numPr>
          <w:ilvl w:val="0"/>
          <w:numId w:val="4"/>
        </w:numPr>
        <w:rPr>
          <w:rFonts w:asciiTheme="minorHAnsi" w:hAnsiTheme="minorHAnsi"/>
          <w:b/>
          <w:bCs/>
        </w:rPr>
      </w:pPr>
      <w:r w:rsidRPr="005D70EB">
        <w:rPr>
          <w:rFonts w:asciiTheme="minorHAnsi" w:hAnsiTheme="minorHAnsi"/>
          <w:b/>
          <w:bCs/>
        </w:rPr>
        <w:t>Proposal Irrevocability</w:t>
      </w:r>
      <w:r w:rsidRPr="005D70EB" w:rsidR="009340B0">
        <w:rPr>
          <w:rFonts w:asciiTheme="minorHAnsi" w:hAnsiTheme="minorHAnsi"/>
        </w:rPr>
        <w:t xml:space="preserve"> </w:t>
      </w:r>
      <w:r w:rsidRPr="005D70EB" w:rsidR="001B2F0C">
        <w:rPr>
          <w:rFonts w:asciiTheme="minorHAnsi" w:hAnsiTheme="minorHAnsi"/>
        </w:rPr>
        <w:t xml:space="preserve">states that proposals are irrevocable, remain in effect, and </w:t>
      </w:r>
      <w:r w:rsidRPr="005D70EB" w:rsidR="00EF7431">
        <w:rPr>
          <w:rFonts w:asciiTheme="minorHAnsi" w:hAnsiTheme="minorHAnsi"/>
        </w:rPr>
        <w:t xml:space="preserve">are </w:t>
      </w:r>
      <w:r w:rsidRPr="005D70EB" w:rsidR="001B2F0C">
        <w:rPr>
          <w:rFonts w:asciiTheme="minorHAnsi" w:hAnsiTheme="minorHAnsi"/>
        </w:rPr>
        <w:t>open to acceptance for the entire RFP acceptance period</w:t>
      </w:r>
      <w:r w:rsidRPr="005D70EB" w:rsidR="00F35A98">
        <w:rPr>
          <w:rFonts w:asciiTheme="minorHAnsi" w:hAnsiTheme="minorHAnsi"/>
        </w:rPr>
        <w:t xml:space="preserve"> unless withdrawn per withdrawal requirements.</w:t>
      </w:r>
    </w:p>
    <w:p w:rsidR="004315E2" w:rsidRPr="005D70EB" w:rsidP="00AE1E69" w14:paraId="22AC52C4" w14:textId="3D799DB6">
      <w:pPr>
        <w:pStyle w:val="ListParagraph"/>
        <w:numPr>
          <w:ilvl w:val="0"/>
          <w:numId w:val="4"/>
        </w:numPr>
        <w:rPr>
          <w:rFonts w:asciiTheme="minorHAnsi" w:hAnsiTheme="minorHAnsi"/>
          <w:b/>
          <w:bCs/>
        </w:rPr>
      </w:pPr>
      <w:r w:rsidRPr="005D70EB">
        <w:rPr>
          <w:rFonts w:asciiTheme="minorHAnsi" w:hAnsiTheme="minorHAnsi"/>
          <w:b/>
          <w:bCs/>
        </w:rPr>
        <w:t>Authorized Signatures</w:t>
      </w:r>
      <w:r w:rsidRPr="005D70EB" w:rsidR="00F35A98">
        <w:rPr>
          <w:rFonts w:asciiTheme="minorHAnsi" w:hAnsiTheme="minorHAnsi"/>
        </w:rPr>
        <w:t xml:space="preserve"> </w:t>
      </w:r>
      <w:r w:rsidRPr="005D70EB" w:rsidR="00EF7431">
        <w:rPr>
          <w:rFonts w:asciiTheme="minorHAnsi" w:hAnsiTheme="minorHAnsi"/>
        </w:rPr>
        <w:t>state</w:t>
      </w:r>
      <w:r w:rsidRPr="005D70EB" w:rsidR="00F66024">
        <w:rPr>
          <w:rFonts w:asciiTheme="minorHAnsi" w:hAnsiTheme="minorHAnsi"/>
        </w:rPr>
        <w:t>s</w:t>
      </w:r>
      <w:r w:rsidRPr="005D70EB" w:rsidR="00EA3828">
        <w:rPr>
          <w:rFonts w:asciiTheme="minorHAnsi" w:hAnsiTheme="minorHAnsi"/>
        </w:rPr>
        <w:t xml:space="preserve"> that the proposal must be signed by an authorized </w:t>
      </w:r>
      <w:r w:rsidRPr="005D70EB" w:rsidR="00260CB0">
        <w:rPr>
          <w:rFonts w:asciiTheme="minorHAnsi" w:hAnsiTheme="minorHAnsi"/>
        </w:rPr>
        <w:t xml:space="preserve">partner or </w:t>
      </w:r>
      <w:r w:rsidR="00B41946">
        <w:rPr>
          <w:rFonts w:asciiTheme="minorHAnsi" w:hAnsiTheme="minorHAnsi"/>
        </w:rPr>
        <w:t xml:space="preserve">a </w:t>
      </w:r>
      <w:r w:rsidRPr="005D70EB" w:rsidR="00260CB0">
        <w:rPr>
          <w:rFonts w:asciiTheme="minorHAnsi" w:hAnsiTheme="minorHAnsi"/>
        </w:rPr>
        <w:t xml:space="preserve">duly authorized officer of the corporation. Alternatively, if </w:t>
      </w:r>
      <w:r w:rsidRPr="005D70EB" w:rsidR="00BA6E07">
        <w:rPr>
          <w:rFonts w:asciiTheme="minorHAnsi" w:hAnsiTheme="minorHAnsi"/>
        </w:rPr>
        <w:t>an agent signs</w:t>
      </w:r>
      <w:r w:rsidRPr="005D70EB" w:rsidR="00260CB0">
        <w:rPr>
          <w:rFonts w:asciiTheme="minorHAnsi" w:hAnsiTheme="minorHAnsi"/>
        </w:rPr>
        <w:t>, a power of attorney or evidence of authority to act must be present to be a valid offer.</w:t>
      </w:r>
    </w:p>
    <w:p w:rsidR="004315E2" w:rsidRPr="005D70EB" w:rsidP="00AE1E69" w14:paraId="47EFF016" w14:textId="5539C30F">
      <w:pPr>
        <w:pStyle w:val="ListParagraph"/>
        <w:numPr>
          <w:ilvl w:val="0"/>
          <w:numId w:val="4"/>
        </w:numPr>
        <w:rPr>
          <w:rFonts w:asciiTheme="minorHAnsi" w:hAnsiTheme="minorHAnsi"/>
          <w:b/>
          <w:bCs/>
        </w:rPr>
      </w:pPr>
      <w:r w:rsidRPr="005D70EB">
        <w:rPr>
          <w:rFonts w:asciiTheme="minorHAnsi" w:hAnsiTheme="minorHAnsi"/>
          <w:b/>
          <w:bCs/>
        </w:rPr>
        <w:t>Prop</w:t>
      </w:r>
      <w:r w:rsidRPr="005D70EB" w:rsidR="002A79A1">
        <w:rPr>
          <w:rFonts w:asciiTheme="minorHAnsi" w:hAnsiTheme="minorHAnsi"/>
          <w:b/>
          <w:bCs/>
        </w:rPr>
        <w:t>os</w:t>
      </w:r>
      <w:r w:rsidRPr="005D70EB">
        <w:rPr>
          <w:rFonts w:asciiTheme="minorHAnsi" w:hAnsiTheme="minorHAnsi"/>
          <w:b/>
          <w:bCs/>
        </w:rPr>
        <w:t>er Costs</w:t>
      </w:r>
      <w:r w:rsidRPr="005D70EB" w:rsidR="00260CB0">
        <w:rPr>
          <w:rFonts w:asciiTheme="minorHAnsi" w:hAnsiTheme="minorHAnsi"/>
        </w:rPr>
        <w:t xml:space="preserve"> </w:t>
      </w:r>
      <w:r w:rsidRPr="005D70EB" w:rsidR="00AE6800">
        <w:rPr>
          <w:rFonts w:asciiTheme="minorHAnsi" w:hAnsiTheme="minorHAnsi"/>
        </w:rPr>
        <w:t xml:space="preserve">details the costs and expenses that are the responsibility of the Proposer’s participation in the RFP, </w:t>
      </w:r>
      <w:r w:rsidRPr="005D70EB" w:rsidR="003E3FFE">
        <w:rPr>
          <w:rFonts w:asciiTheme="minorHAnsi" w:hAnsiTheme="minorHAnsi"/>
        </w:rPr>
        <w:t xml:space="preserve">which typically includes </w:t>
      </w:r>
      <w:r w:rsidRPr="005D70EB" w:rsidR="00E40E3F">
        <w:rPr>
          <w:rFonts w:asciiTheme="minorHAnsi" w:hAnsiTheme="minorHAnsi"/>
        </w:rPr>
        <w:t>any</w:t>
      </w:r>
      <w:r w:rsidRPr="005D70EB" w:rsidR="003E3FFE">
        <w:rPr>
          <w:rFonts w:asciiTheme="minorHAnsi" w:hAnsiTheme="minorHAnsi"/>
        </w:rPr>
        <w:t xml:space="preserve"> costs and expenses </w:t>
      </w:r>
      <w:r w:rsidRPr="005D70EB" w:rsidR="00E40E3F">
        <w:rPr>
          <w:rFonts w:asciiTheme="minorHAnsi" w:hAnsiTheme="minorHAnsi"/>
        </w:rPr>
        <w:t xml:space="preserve">related to proposal preparation and submission. </w:t>
      </w:r>
    </w:p>
    <w:p w:rsidR="004315E2" w:rsidRPr="005D70EB" w:rsidP="00AE1E69" w14:paraId="5ADA4F63" w14:textId="23FDA1FA">
      <w:pPr>
        <w:pStyle w:val="ListParagraph"/>
        <w:numPr>
          <w:ilvl w:val="0"/>
          <w:numId w:val="4"/>
        </w:numPr>
        <w:rPr>
          <w:rFonts w:asciiTheme="minorHAnsi" w:hAnsiTheme="minorHAnsi"/>
          <w:b/>
          <w:bCs/>
        </w:rPr>
      </w:pPr>
      <w:r w:rsidRPr="005D70EB">
        <w:rPr>
          <w:rFonts w:asciiTheme="minorHAnsi" w:hAnsiTheme="minorHAnsi"/>
          <w:b/>
          <w:bCs/>
        </w:rPr>
        <w:t>Tax Exempt Status</w:t>
      </w:r>
      <w:r w:rsidRPr="005D70EB" w:rsidR="00E40E3F">
        <w:rPr>
          <w:rFonts w:asciiTheme="minorHAnsi" w:hAnsiTheme="minorHAnsi"/>
        </w:rPr>
        <w:t xml:space="preserve"> explains th</w:t>
      </w:r>
      <w:r w:rsidRPr="005D70EB" w:rsidR="00212D01">
        <w:rPr>
          <w:rFonts w:asciiTheme="minorHAnsi" w:hAnsiTheme="minorHAnsi"/>
        </w:rPr>
        <w:t xml:space="preserve">at </w:t>
      </w:r>
      <w:r w:rsidRPr="005D70EB" w:rsidR="00760C13">
        <w:rPr>
          <w:rFonts w:asciiTheme="minorHAnsi" w:hAnsiTheme="minorHAnsi"/>
        </w:rPr>
        <w:t>cities</w:t>
      </w:r>
      <w:r w:rsidRPr="005D70EB" w:rsidR="00212D01">
        <w:rPr>
          <w:rFonts w:asciiTheme="minorHAnsi" w:hAnsiTheme="minorHAnsi"/>
        </w:rPr>
        <w:t xml:space="preserve"> are exempt from federal excise and state sales taxes and that those taxes must be excluded from price proposals. </w:t>
      </w:r>
    </w:p>
    <w:p w:rsidR="004315E2" w:rsidRPr="005D70EB" w:rsidP="00AE1E69" w14:paraId="0424692D" w14:textId="6B5186E8">
      <w:pPr>
        <w:pStyle w:val="ListParagraph"/>
        <w:numPr>
          <w:ilvl w:val="0"/>
          <w:numId w:val="4"/>
        </w:numPr>
        <w:rPr>
          <w:rFonts w:asciiTheme="minorHAnsi" w:hAnsiTheme="minorHAnsi"/>
          <w:b/>
          <w:bCs/>
        </w:rPr>
      </w:pPr>
      <w:r w:rsidRPr="005D70EB">
        <w:rPr>
          <w:rFonts w:asciiTheme="minorHAnsi" w:hAnsiTheme="minorHAnsi"/>
          <w:b/>
          <w:bCs/>
        </w:rPr>
        <w:t>Proprietary Data</w:t>
      </w:r>
      <w:r w:rsidRPr="005D70EB" w:rsidR="00212D01">
        <w:rPr>
          <w:rFonts w:asciiTheme="minorHAnsi" w:hAnsiTheme="minorHAnsi"/>
        </w:rPr>
        <w:t xml:space="preserve"> </w:t>
      </w:r>
      <w:r w:rsidRPr="005D70EB" w:rsidR="00BA23DB">
        <w:rPr>
          <w:rFonts w:asciiTheme="minorHAnsi" w:hAnsiTheme="minorHAnsi"/>
        </w:rPr>
        <w:t xml:space="preserve">describes the procedures for a proposer to </w:t>
      </w:r>
      <w:r w:rsidRPr="005D70EB" w:rsidR="00047F9A">
        <w:rPr>
          <w:rFonts w:asciiTheme="minorHAnsi" w:hAnsiTheme="minorHAnsi"/>
        </w:rPr>
        <w:t xml:space="preserve">mark any proprietary data as a “trade secret” or “confidential” </w:t>
      </w:r>
      <w:r w:rsidRPr="005D70EB" w:rsidR="00DA2408">
        <w:rPr>
          <w:rFonts w:asciiTheme="minorHAnsi" w:hAnsiTheme="minorHAnsi"/>
        </w:rPr>
        <w:t xml:space="preserve">and that the </w:t>
      </w:r>
      <w:r w:rsidRPr="005D70EB" w:rsidR="00760C13">
        <w:rPr>
          <w:rFonts w:asciiTheme="minorHAnsi" w:hAnsiTheme="minorHAnsi"/>
        </w:rPr>
        <w:t>city</w:t>
      </w:r>
      <w:r w:rsidRPr="005D70EB" w:rsidR="00DA2408">
        <w:rPr>
          <w:rFonts w:asciiTheme="minorHAnsi" w:hAnsiTheme="minorHAnsi"/>
        </w:rPr>
        <w:t xml:space="preserve"> will protect </w:t>
      </w:r>
      <w:r w:rsidRPr="005D70EB" w:rsidR="002C413C">
        <w:rPr>
          <w:rFonts w:asciiTheme="minorHAnsi" w:hAnsiTheme="minorHAnsi"/>
        </w:rPr>
        <w:t xml:space="preserve">proprietary data from public disclosure. </w:t>
      </w:r>
      <w:r w:rsidRPr="005D70EB" w:rsidR="00047F9A">
        <w:rPr>
          <w:rFonts w:asciiTheme="minorHAnsi" w:hAnsiTheme="minorHAnsi"/>
        </w:rPr>
        <w:t xml:space="preserve">Proprietary data explains </w:t>
      </w:r>
      <w:r w:rsidRPr="005D70EB" w:rsidR="00AB1F97">
        <w:rPr>
          <w:rFonts w:asciiTheme="minorHAnsi" w:hAnsiTheme="minorHAnsi"/>
        </w:rPr>
        <w:t>the legal impacts of the Open Records Act and the Texas Public Information Act</w:t>
      </w:r>
      <w:r w:rsidRPr="005D70EB" w:rsidR="006A3C23">
        <w:rPr>
          <w:rFonts w:asciiTheme="minorHAnsi" w:hAnsiTheme="minorHAnsi"/>
        </w:rPr>
        <w:t xml:space="preserve"> on proprietary data</w:t>
      </w:r>
      <w:r w:rsidRPr="005D70EB" w:rsidR="00DA2408">
        <w:rPr>
          <w:rFonts w:asciiTheme="minorHAnsi" w:hAnsiTheme="minorHAnsi"/>
        </w:rPr>
        <w:t xml:space="preserve">. </w:t>
      </w:r>
      <w:r w:rsidRPr="005D70EB" w:rsidR="002C413C">
        <w:rPr>
          <w:rFonts w:asciiTheme="minorHAnsi" w:hAnsiTheme="minorHAnsi"/>
        </w:rPr>
        <w:t>The section states that pricing is not confidential information.</w:t>
      </w:r>
    </w:p>
    <w:p w:rsidR="004315E2" w:rsidRPr="005D70EB" w:rsidP="00AE1E69" w14:paraId="03E39F85" w14:textId="5C5D66F7">
      <w:pPr>
        <w:pStyle w:val="ListParagraph"/>
        <w:numPr>
          <w:ilvl w:val="0"/>
          <w:numId w:val="4"/>
        </w:numPr>
        <w:rPr>
          <w:rFonts w:asciiTheme="minorHAnsi" w:hAnsiTheme="minorHAnsi"/>
          <w:b/>
          <w:bCs/>
        </w:rPr>
      </w:pPr>
      <w:r w:rsidRPr="005D70EB">
        <w:rPr>
          <w:rFonts w:asciiTheme="minorHAnsi" w:hAnsiTheme="minorHAnsi"/>
          <w:b/>
          <w:bCs/>
        </w:rPr>
        <w:t>Waiver of Claims</w:t>
      </w:r>
      <w:r w:rsidRPr="005D70EB" w:rsidR="002C413C">
        <w:rPr>
          <w:rFonts w:asciiTheme="minorHAnsi" w:hAnsiTheme="minorHAnsi"/>
        </w:rPr>
        <w:t xml:space="preserve"> </w:t>
      </w:r>
      <w:r w:rsidRPr="005D70EB" w:rsidR="005367DD">
        <w:rPr>
          <w:rFonts w:asciiTheme="minorHAnsi" w:hAnsiTheme="minorHAnsi"/>
        </w:rPr>
        <w:t xml:space="preserve">states that </w:t>
      </w:r>
      <w:r w:rsidRPr="005D70EB" w:rsidR="00AB1F97">
        <w:rPr>
          <w:rFonts w:asciiTheme="minorHAnsi" w:hAnsiTheme="minorHAnsi"/>
        </w:rPr>
        <w:t>submitting</w:t>
      </w:r>
      <w:r w:rsidRPr="005D70EB" w:rsidR="005367DD">
        <w:rPr>
          <w:rFonts w:asciiTheme="minorHAnsi" w:hAnsiTheme="minorHAnsi"/>
        </w:rPr>
        <w:t xml:space="preserve"> a proposal to the RFP waives any claims against the </w:t>
      </w:r>
      <w:r w:rsidRPr="005D70EB" w:rsidR="00760C13">
        <w:rPr>
          <w:rFonts w:asciiTheme="minorHAnsi" w:hAnsiTheme="minorHAnsi"/>
        </w:rPr>
        <w:t>city</w:t>
      </w:r>
      <w:r w:rsidRPr="005D70EB" w:rsidR="005367DD">
        <w:rPr>
          <w:rFonts w:asciiTheme="minorHAnsi" w:hAnsiTheme="minorHAnsi"/>
        </w:rPr>
        <w:t xml:space="preserve"> and its representatives </w:t>
      </w:r>
      <w:r w:rsidRPr="005D70EB" w:rsidR="00AB1F97">
        <w:rPr>
          <w:rFonts w:asciiTheme="minorHAnsi" w:hAnsiTheme="minorHAnsi"/>
        </w:rPr>
        <w:t>regarding</w:t>
      </w:r>
      <w:r w:rsidRPr="005D70EB" w:rsidR="005367DD">
        <w:rPr>
          <w:rFonts w:asciiTheme="minorHAnsi" w:hAnsiTheme="minorHAnsi"/>
        </w:rPr>
        <w:t xml:space="preserve"> the </w:t>
      </w:r>
      <w:r w:rsidR="00B41946">
        <w:rPr>
          <w:rFonts w:asciiTheme="minorHAnsi" w:hAnsiTheme="minorHAnsi"/>
        </w:rPr>
        <w:t>RFP</w:t>
      </w:r>
      <w:r w:rsidRPr="005D70EB" w:rsidR="005367DD">
        <w:rPr>
          <w:rFonts w:asciiTheme="minorHAnsi" w:hAnsiTheme="minorHAnsi"/>
        </w:rPr>
        <w:t xml:space="preserve"> process</w:t>
      </w:r>
      <w:r w:rsidRPr="005D70EB" w:rsidR="00585FA2">
        <w:rPr>
          <w:rFonts w:asciiTheme="minorHAnsi" w:hAnsiTheme="minorHAnsi"/>
        </w:rPr>
        <w:t xml:space="preserve">, proposal evaluation, and selection of qualified proposers. </w:t>
      </w:r>
    </w:p>
    <w:p w:rsidR="004315E2" w:rsidRPr="005D70EB" w:rsidP="00AE1E69" w14:paraId="4E6B5F52" w14:textId="7C27FFCE">
      <w:pPr>
        <w:pStyle w:val="ListParagraph"/>
        <w:numPr>
          <w:ilvl w:val="0"/>
          <w:numId w:val="4"/>
        </w:numPr>
        <w:rPr>
          <w:rFonts w:asciiTheme="minorHAnsi" w:hAnsiTheme="minorHAnsi"/>
          <w:b/>
          <w:bCs/>
        </w:rPr>
      </w:pPr>
      <w:r w:rsidRPr="005D70EB">
        <w:rPr>
          <w:rFonts w:asciiTheme="minorHAnsi" w:hAnsiTheme="minorHAnsi"/>
          <w:b/>
          <w:bCs/>
        </w:rPr>
        <w:t>Compliance with Federal, State, County, and Local Laws</w:t>
      </w:r>
      <w:r w:rsidRPr="005D70EB" w:rsidR="00585FA2">
        <w:t xml:space="preserve"> </w:t>
      </w:r>
      <w:r w:rsidRPr="005D70EB" w:rsidR="00585FA2">
        <w:rPr>
          <w:rFonts w:asciiTheme="minorHAnsi" w:hAnsiTheme="minorHAnsi"/>
        </w:rPr>
        <w:t>states that proposals must comply with all</w:t>
      </w:r>
      <w:r w:rsidRPr="005D70EB" w:rsidR="00D87233">
        <w:rPr>
          <w:rFonts w:asciiTheme="minorHAnsi" w:hAnsiTheme="minorHAnsi"/>
        </w:rPr>
        <w:t xml:space="preserve"> current and amended</w:t>
      </w:r>
      <w:r w:rsidRPr="005D70EB" w:rsidR="00585FA2">
        <w:rPr>
          <w:rFonts w:asciiTheme="minorHAnsi" w:hAnsiTheme="minorHAnsi"/>
        </w:rPr>
        <w:t xml:space="preserve"> federal, state, </w:t>
      </w:r>
      <w:r w:rsidRPr="005D70EB" w:rsidR="005C2E3C">
        <w:rPr>
          <w:rFonts w:asciiTheme="minorHAnsi" w:hAnsiTheme="minorHAnsi"/>
        </w:rPr>
        <w:t>county</w:t>
      </w:r>
      <w:r w:rsidR="00B41946">
        <w:rPr>
          <w:rFonts w:asciiTheme="minorHAnsi" w:hAnsiTheme="minorHAnsi"/>
        </w:rPr>
        <w:t>,</w:t>
      </w:r>
      <w:r w:rsidRPr="005D70EB" w:rsidR="005C2E3C">
        <w:rPr>
          <w:rFonts w:asciiTheme="minorHAnsi" w:hAnsiTheme="minorHAnsi"/>
        </w:rPr>
        <w:t xml:space="preserve"> </w:t>
      </w:r>
      <w:r w:rsidRPr="005D70EB" w:rsidR="00585FA2">
        <w:rPr>
          <w:rFonts w:asciiTheme="minorHAnsi" w:hAnsiTheme="minorHAnsi"/>
        </w:rPr>
        <w:t>and local</w:t>
      </w:r>
      <w:r w:rsidRPr="005D70EB" w:rsidR="005C2E3C">
        <w:rPr>
          <w:rFonts w:asciiTheme="minorHAnsi" w:hAnsiTheme="minorHAnsi"/>
        </w:rPr>
        <w:t xml:space="preserve"> laws, including vehicle and equipment safety, emission, and noise control requirements. </w:t>
      </w:r>
    </w:p>
    <w:p w:rsidR="004315E2" w:rsidRPr="005D70EB" w:rsidP="00AE1E69" w14:paraId="0834BADD" w14:textId="01E68D98">
      <w:pPr>
        <w:pStyle w:val="ListParagraph"/>
        <w:numPr>
          <w:ilvl w:val="0"/>
          <w:numId w:val="4"/>
        </w:numPr>
        <w:rPr>
          <w:rFonts w:asciiTheme="minorHAnsi" w:hAnsiTheme="minorHAnsi"/>
          <w:b/>
          <w:bCs/>
        </w:rPr>
      </w:pPr>
      <w:r w:rsidRPr="005D70EB">
        <w:rPr>
          <w:rFonts w:asciiTheme="minorHAnsi" w:hAnsiTheme="minorHAnsi"/>
          <w:b/>
          <w:bCs/>
        </w:rPr>
        <w:t>Purchase Orders and Payment</w:t>
      </w:r>
      <w:r w:rsidRPr="005D70EB" w:rsidR="00B35A04">
        <w:rPr>
          <w:rFonts w:asciiTheme="minorHAnsi" w:hAnsiTheme="minorHAnsi"/>
        </w:rPr>
        <w:t xml:space="preserve"> </w:t>
      </w:r>
      <w:r w:rsidRPr="005D70EB" w:rsidR="001336D9">
        <w:rPr>
          <w:rFonts w:asciiTheme="minorHAnsi" w:hAnsiTheme="minorHAnsi"/>
        </w:rPr>
        <w:t>provid</w:t>
      </w:r>
      <w:r w:rsidRPr="005D70EB" w:rsidR="000F070D">
        <w:rPr>
          <w:rFonts w:asciiTheme="minorHAnsi" w:hAnsiTheme="minorHAnsi"/>
        </w:rPr>
        <w:t>es</w:t>
      </w:r>
      <w:r w:rsidRPr="005D70EB" w:rsidR="000F070D">
        <w:rPr>
          <w:rFonts w:asciiTheme="minorHAnsi" w:hAnsiTheme="minorHAnsi"/>
        </w:rPr>
        <w:t xml:space="preserve"> information on </w:t>
      </w:r>
      <w:r w:rsidRPr="005D70EB" w:rsidR="00AB1F97">
        <w:rPr>
          <w:rFonts w:asciiTheme="minorHAnsi" w:hAnsiTheme="minorHAnsi"/>
        </w:rPr>
        <w:t xml:space="preserve">the </w:t>
      </w:r>
      <w:r w:rsidRPr="005D70EB" w:rsidR="000F070D">
        <w:rPr>
          <w:rFonts w:asciiTheme="minorHAnsi" w:hAnsiTheme="minorHAnsi"/>
        </w:rPr>
        <w:t>purchase order and payment procedures</w:t>
      </w:r>
      <w:r w:rsidRPr="005D70EB" w:rsidR="003A38B3">
        <w:rPr>
          <w:rFonts w:asciiTheme="minorHAnsi" w:hAnsiTheme="minorHAnsi"/>
        </w:rPr>
        <w:t>, including the payment terms</w:t>
      </w:r>
      <w:r w:rsidR="00B41946">
        <w:rPr>
          <w:rFonts w:asciiTheme="minorHAnsi" w:hAnsiTheme="minorHAnsi"/>
        </w:rPr>
        <w:t>. It also references the purchase orders and payment section of the contract agreement,</w:t>
      </w:r>
      <w:r w:rsidRPr="005D70EB" w:rsidR="00767A4D">
        <w:rPr>
          <w:rFonts w:asciiTheme="minorHAnsi" w:hAnsiTheme="minorHAnsi"/>
        </w:rPr>
        <w:t xml:space="preserve"> </w:t>
      </w:r>
      <w:r w:rsidR="00B41946">
        <w:rPr>
          <w:rFonts w:asciiTheme="minorHAnsi" w:hAnsiTheme="minorHAnsi"/>
        </w:rPr>
        <w:t>which</w:t>
      </w:r>
      <w:r w:rsidRPr="005D70EB" w:rsidR="00767A4D">
        <w:rPr>
          <w:rFonts w:asciiTheme="minorHAnsi" w:hAnsiTheme="minorHAnsi"/>
        </w:rPr>
        <w:t xml:space="preserve"> has more detailed information.</w:t>
      </w:r>
    </w:p>
    <w:p w:rsidR="003A13B2" w:rsidRPr="005D70EB" w:rsidP="00AE1E69" w14:paraId="26EB065A" w14:textId="76546517">
      <w:pPr>
        <w:pStyle w:val="ListParagraph"/>
        <w:numPr>
          <w:ilvl w:val="0"/>
          <w:numId w:val="4"/>
        </w:numPr>
        <w:rPr>
          <w:rFonts w:asciiTheme="minorHAnsi" w:hAnsiTheme="minorHAnsi"/>
        </w:rPr>
      </w:pPr>
      <w:r w:rsidRPr="005D70EB">
        <w:rPr>
          <w:rFonts w:asciiTheme="minorHAnsi" w:hAnsiTheme="minorHAnsi"/>
          <w:b/>
          <w:bCs/>
        </w:rPr>
        <w:t>Performance Security</w:t>
      </w:r>
      <w:r w:rsidRPr="005D70EB" w:rsidR="00671FCA">
        <w:rPr>
          <w:rFonts w:asciiTheme="minorHAnsi" w:hAnsiTheme="minorHAnsi"/>
        </w:rPr>
        <w:t xml:space="preserve"> covers the cost associated with early contract termination. Burns &amp; McDonnell recommends a letter of credit (preferred) or </w:t>
      </w:r>
      <w:r w:rsidR="00B41946">
        <w:rPr>
          <w:rFonts w:asciiTheme="minorHAnsi" w:hAnsiTheme="minorHAnsi"/>
        </w:rPr>
        <w:t xml:space="preserve">a </w:t>
      </w:r>
      <w:r w:rsidRPr="005D70EB" w:rsidR="00671FCA">
        <w:rPr>
          <w:rFonts w:asciiTheme="minorHAnsi" w:hAnsiTheme="minorHAnsi"/>
        </w:rPr>
        <w:t>performance bond (alternate)</w:t>
      </w:r>
      <w:r w:rsidRPr="005D70EB" w:rsidR="009A0379">
        <w:rPr>
          <w:rFonts w:asciiTheme="minorHAnsi" w:hAnsiTheme="minorHAnsi"/>
        </w:rPr>
        <w:t xml:space="preserve">. Performance assurances </w:t>
      </w:r>
      <w:r w:rsidRPr="005D70EB" w:rsidR="00AB1F97">
        <w:rPr>
          <w:rFonts w:asciiTheme="minorHAnsi" w:hAnsiTheme="minorHAnsi"/>
        </w:rPr>
        <w:t>must</w:t>
      </w:r>
      <w:r w:rsidRPr="005D70EB" w:rsidR="009A0379">
        <w:rPr>
          <w:rFonts w:asciiTheme="minorHAnsi" w:hAnsiTheme="minorHAnsi"/>
        </w:rPr>
        <w:t xml:space="preserve"> be priced to cover all costs associated with early contract termination, including termination, re-procurement, and interim services costs.</w:t>
      </w:r>
    </w:p>
    <w:p w:rsidR="004315E2" w:rsidRPr="005D70EB" w:rsidP="00AE1E69" w14:paraId="6B92ECC3" w14:textId="020076B7">
      <w:pPr>
        <w:pStyle w:val="ListParagraph"/>
        <w:numPr>
          <w:ilvl w:val="0"/>
          <w:numId w:val="4"/>
        </w:numPr>
        <w:rPr>
          <w:rFonts w:asciiTheme="minorHAnsi" w:hAnsiTheme="minorHAnsi"/>
        </w:rPr>
      </w:pPr>
      <w:r w:rsidRPr="005D70EB">
        <w:rPr>
          <w:rFonts w:asciiTheme="minorHAnsi" w:hAnsiTheme="minorHAnsi"/>
          <w:b/>
          <w:bCs/>
        </w:rPr>
        <w:t>The Agreement Incorporation states that any agreement developed in response</w:t>
      </w:r>
      <w:r w:rsidRPr="005D70EB" w:rsidR="00AB1F97">
        <w:rPr>
          <w:rFonts w:asciiTheme="minorHAnsi" w:hAnsiTheme="minorHAnsi"/>
        </w:rPr>
        <w:t xml:space="preserve"> to</w:t>
      </w:r>
      <w:r w:rsidRPr="005D70EB" w:rsidR="003A13B2">
        <w:rPr>
          <w:rFonts w:asciiTheme="minorHAnsi" w:hAnsiTheme="minorHAnsi"/>
        </w:rPr>
        <w:t xml:space="preserve"> the RFP may include the RFP, the proposal, and other terms and conditions as the parties may agree.</w:t>
      </w:r>
    </w:p>
    <w:p w:rsidR="004315E2" w:rsidRPr="005D70EB" w:rsidP="00AE1E69" w14:paraId="7E91DB7D" w14:textId="069A9E25">
      <w:pPr>
        <w:pStyle w:val="ListParagraph"/>
        <w:numPr>
          <w:ilvl w:val="0"/>
          <w:numId w:val="4"/>
        </w:numPr>
        <w:rPr>
          <w:rFonts w:asciiTheme="minorHAnsi" w:hAnsiTheme="minorHAnsi"/>
          <w:b/>
          <w:bCs/>
        </w:rPr>
      </w:pPr>
      <w:r w:rsidRPr="005D70EB">
        <w:rPr>
          <w:rFonts w:asciiTheme="minorHAnsi" w:hAnsiTheme="minorHAnsi"/>
          <w:b/>
          <w:bCs/>
        </w:rPr>
        <w:t>Cooperative Purchasing</w:t>
      </w:r>
      <w:r w:rsidRPr="005D70EB" w:rsidR="003A13B2">
        <w:rPr>
          <w:rFonts w:asciiTheme="minorHAnsi" w:hAnsiTheme="minorHAnsi"/>
        </w:rPr>
        <w:t xml:space="preserve"> </w:t>
      </w:r>
      <w:r w:rsidRPr="005D70EB" w:rsidR="0094587C">
        <w:rPr>
          <w:rFonts w:asciiTheme="minorHAnsi" w:hAnsiTheme="minorHAnsi"/>
        </w:rPr>
        <w:t xml:space="preserve">explains that the proposer may </w:t>
      </w:r>
      <w:r w:rsidRPr="005D70EB" w:rsidR="002E0CCA">
        <w:rPr>
          <w:rFonts w:asciiTheme="minorHAnsi" w:hAnsiTheme="minorHAnsi"/>
        </w:rPr>
        <w:t xml:space="preserve">agree to extend the RFP’s resulting contract terms and goods and services to other </w:t>
      </w:r>
      <w:r w:rsidRPr="005D70EB" w:rsidR="005614A7">
        <w:rPr>
          <w:rFonts w:asciiTheme="minorHAnsi" w:hAnsiTheme="minorHAnsi"/>
        </w:rPr>
        <w:t>governmental</w:t>
      </w:r>
      <w:r w:rsidRPr="005D70EB" w:rsidR="002E0CCA">
        <w:rPr>
          <w:rFonts w:asciiTheme="minorHAnsi" w:hAnsiTheme="minorHAnsi"/>
        </w:rPr>
        <w:t xml:space="preserve"> entities. </w:t>
      </w:r>
      <w:r w:rsidRPr="005D70EB" w:rsidR="005614A7">
        <w:rPr>
          <w:rFonts w:asciiTheme="minorHAnsi" w:hAnsiTheme="minorHAnsi"/>
        </w:rPr>
        <w:t xml:space="preserve">Each governmental entity is responsible for ordering and paying for its </w:t>
      </w:r>
      <w:r w:rsidRPr="005D70EB" w:rsidR="00AB1F97">
        <w:rPr>
          <w:rFonts w:asciiTheme="minorHAnsi" w:hAnsiTheme="minorHAnsi"/>
        </w:rPr>
        <w:t xml:space="preserve">goods and services if </w:t>
      </w:r>
      <w:r w:rsidR="00B41946">
        <w:rPr>
          <w:rFonts w:asciiTheme="minorHAnsi" w:hAnsiTheme="minorHAnsi"/>
        </w:rPr>
        <w:t>it</w:t>
      </w:r>
      <w:r w:rsidRPr="005D70EB" w:rsidR="00AB1F97">
        <w:rPr>
          <w:rFonts w:asciiTheme="minorHAnsi" w:hAnsiTheme="minorHAnsi"/>
        </w:rPr>
        <w:t xml:space="preserve"> </w:t>
      </w:r>
      <w:r w:rsidR="00B41946">
        <w:rPr>
          <w:rFonts w:asciiTheme="minorHAnsi" w:hAnsiTheme="minorHAnsi"/>
        </w:rPr>
        <w:t>contracts</w:t>
      </w:r>
      <w:r w:rsidRPr="005D70EB" w:rsidR="00D8510C">
        <w:rPr>
          <w:rFonts w:asciiTheme="minorHAnsi" w:hAnsiTheme="minorHAnsi"/>
        </w:rPr>
        <w:t xml:space="preserve"> </w:t>
      </w:r>
      <w:r w:rsidR="00B41946">
        <w:rPr>
          <w:rFonts w:asciiTheme="minorHAnsi" w:hAnsiTheme="minorHAnsi"/>
        </w:rPr>
        <w:t xml:space="preserve">with </w:t>
      </w:r>
      <w:r w:rsidRPr="005D70EB" w:rsidR="00D8510C">
        <w:rPr>
          <w:rFonts w:asciiTheme="minorHAnsi" w:hAnsiTheme="minorHAnsi"/>
        </w:rPr>
        <w:t>the proposer.</w:t>
      </w:r>
    </w:p>
    <w:p w:rsidR="004315E2" w:rsidRPr="005D70EB" w:rsidP="00AE1E69" w14:paraId="3C9E44EB" w14:textId="742F7446">
      <w:pPr>
        <w:pStyle w:val="ListParagraph"/>
        <w:numPr>
          <w:ilvl w:val="0"/>
          <w:numId w:val="4"/>
        </w:numPr>
        <w:rPr>
          <w:rFonts w:asciiTheme="minorHAnsi" w:hAnsiTheme="minorHAnsi"/>
          <w:b/>
          <w:bCs/>
        </w:rPr>
      </w:pPr>
      <w:r w:rsidRPr="005D70EB">
        <w:rPr>
          <w:rFonts w:asciiTheme="minorHAnsi" w:hAnsiTheme="minorHAnsi"/>
          <w:b/>
          <w:bCs/>
        </w:rPr>
        <w:t>Invoicing</w:t>
      </w:r>
      <w:r w:rsidRPr="005D70EB" w:rsidR="00D8510C">
        <w:rPr>
          <w:rFonts w:asciiTheme="minorHAnsi" w:hAnsiTheme="minorHAnsi"/>
        </w:rPr>
        <w:t xml:space="preserve"> </w:t>
      </w:r>
      <w:r w:rsidRPr="005D70EB" w:rsidR="00C21987">
        <w:rPr>
          <w:rFonts w:asciiTheme="minorHAnsi" w:hAnsiTheme="minorHAnsi"/>
        </w:rPr>
        <w:t>details</w:t>
      </w:r>
      <w:r w:rsidRPr="005D70EB" w:rsidR="00C21987">
        <w:rPr>
          <w:rFonts w:asciiTheme="minorHAnsi" w:hAnsiTheme="minorHAnsi"/>
        </w:rPr>
        <w:t xml:space="preserve"> </w:t>
      </w:r>
      <w:r w:rsidRPr="005D70EB" w:rsidR="002D15F2">
        <w:rPr>
          <w:rFonts w:asciiTheme="minorHAnsi" w:hAnsiTheme="minorHAnsi"/>
        </w:rPr>
        <w:t>each contracted service type's invoicing timeline and invoice calculation procedures</w:t>
      </w:r>
      <w:r w:rsidRPr="005D70EB" w:rsidR="00C21987">
        <w:rPr>
          <w:rFonts w:asciiTheme="minorHAnsi" w:hAnsiTheme="minorHAnsi"/>
        </w:rPr>
        <w:t xml:space="preserve">. </w:t>
      </w:r>
      <w:r w:rsidRPr="005D70EB" w:rsidR="009807B5">
        <w:rPr>
          <w:rFonts w:asciiTheme="minorHAnsi" w:hAnsiTheme="minorHAnsi"/>
        </w:rPr>
        <w:t xml:space="preserve">Invoice calculation may vary between residential, commercial, and other types of </w:t>
      </w:r>
      <w:r w:rsidR="00B41946">
        <w:rPr>
          <w:rFonts w:asciiTheme="minorHAnsi" w:hAnsiTheme="minorHAnsi"/>
        </w:rPr>
        <w:t>services</w:t>
      </w:r>
      <w:r w:rsidRPr="005D70EB" w:rsidR="009807B5">
        <w:rPr>
          <w:rFonts w:asciiTheme="minorHAnsi" w:hAnsiTheme="minorHAnsi"/>
        </w:rPr>
        <w:t xml:space="preserve">. The section states </w:t>
      </w:r>
      <w:r w:rsidRPr="005D70EB" w:rsidR="006658FF">
        <w:rPr>
          <w:rFonts w:asciiTheme="minorHAnsi" w:hAnsiTheme="minorHAnsi"/>
        </w:rPr>
        <w:t>that</w:t>
      </w:r>
      <w:r w:rsidRPr="005D70EB" w:rsidR="009807B5">
        <w:rPr>
          <w:rFonts w:asciiTheme="minorHAnsi" w:hAnsiTheme="minorHAnsi"/>
        </w:rPr>
        <w:t xml:space="preserve"> the </w:t>
      </w:r>
      <w:r w:rsidRPr="005D70EB" w:rsidR="00760C13">
        <w:rPr>
          <w:rFonts w:asciiTheme="minorHAnsi" w:hAnsiTheme="minorHAnsi"/>
        </w:rPr>
        <w:t>city</w:t>
      </w:r>
      <w:r w:rsidRPr="005D70EB" w:rsidR="009807B5">
        <w:rPr>
          <w:rFonts w:asciiTheme="minorHAnsi" w:hAnsiTheme="minorHAnsi"/>
        </w:rPr>
        <w:t xml:space="preserve"> </w:t>
      </w:r>
      <w:r w:rsidRPr="005D70EB" w:rsidR="006658FF">
        <w:rPr>
          <w:rFonts w:asciiTheme="minorHAnsi" w:hAnsiTheme="minorHAnsi"/>
        </w:rPr>
        <w:t xml:space="preserve">will deduct franchise fees, disputed amounts, liquidated damages, and payments withheld from the invoice if applicable. </w:t>
      </w:r>
      <w:r w:rsidRPr="005D70EB" w:rsidR="00FB4DDD">
        <w:rPr>
          <w:rFonts w:asciiTheme="minorHAnsi" w:hAnsiTheme="minorHAnsi"/>
        </w:rPr>
        <w:t>Oftentimes</w:t>
      </w:r>
      <w:r w:rsidRPr="005D70EB" w:rsidR="00C03903">
        <w:rPr>
          <w:rFonts w:asciiTheme="minorHAnsi" w:hAnsiTheme="minorHAnsi"/>
        </w:rPr>
        <w:t xml:space="preserve">, the City will invoice </w:t>
      </w:r>
      <w:r w:rsidRPr="005D70EB" w:rsidR="00535BB6">
        <w:rPr>
          <w:rFonts w:asciiTheme="minorHAnsi" w:hAnsiTheme="minorHAnsi"/>
        </w:rPr>
        <w:t xml:space="preserve">residents and have the contractor invoice commercial customers directly. The City typically has </w:t>
      </w:r>
      <w:r w:rsidR="00B41946">
        <w:rPr>
          <w:rFonts w:asciiTheme="minorHAnsi" w:hAnsiTheme="minorHAnsi"/>
        </w:rPr>
        <w:t>a</w:t>
      </w:r>
      <w:r w:rsidRPr="005D70EB" w:rsidR="00535BB6">
        <w:rPr>
          <w:rFonts w:asciiTheme="minorHAnsi" w:hAnsiTheme="minorHAnsi"/>
        </w:rPr>
        <w:t xml:space="preserve"> residential invoicing system </w:t>
      </w:r>
      <w:r w:rsidRPr="005D70EB" w:rsidR="001F65A7">
        <w:rPr>
          <w:rFonts w:asciiTheme="minorHAnsi" w:hAnsiTheme="minorHAnsi"/>
        </w:rPr>
        <w:t xml:space="preserve">and may want to maintain direct contact with the </w:t>
      </w:r>
      <w:r w:rsidRPr="005D70EB" w:rsidR="001F65A7">
        <w:rPr>
          <w:rFonts w:asciiTheme="minorHAnsi" w:hAnsiTheme="minorHAnsi"/>
        </w:rPr>
        <w:t>resident</w:t>
      </w:r>
      <w:r w:rsidRPr="005D70EB" w:rsidR="001F65A7">
        <w:rPr>
          <w:rFonts w:asciiTheme="minorHAnsi" w:hAnsiTheme="minorHAnsi"/>
        </w:rPr>
        <w:t xml:space="preserve"> for payment and service continuity. </w:t>
      </w:r>
      <w:r w:rsidRPr="005D70EB" w:rsidR="00FB4DDD">
        <w:rPr>
          <w:rFonts w:asciiTheme="minorHAnsi" w:hAnsiTheme="minorHAnsi"/>
        </w:rPr>
        <w:t>Given the variability in business turnover and service changes, the City may prefer the contractor to invoice commercial customers</w:t>
      </w:r>
      <w:r w:rsidRPr="005D70EB" w:rsidR="00E667C6">
        <w:rPr>
          <w:rFonts w:asciiTheme="minorHAnsi" w:hAnsiTheme="minorHAnsi"/>
        </w:rPr>
        <w:t xml:space="preserve">. </w:t>
      </w:r>
    </w:p>
    <w:p w:rsidR="00FD3B31" w:rsidRPr="005D70EB" w:rsidP="00FD3B31" w14:paraId="77134FC2" w14:textId="32C02805">
      <w:pPr>
        <w:pStyle w:val="ListParagraph"/>
        <w:numPr>
          <w:ilvl w:val="0"/>
          <w:numId w:val="4"/>
        </w:numPr>
        <w:rPr>
          <w:rFonts w:asciiTheme="minorHAnsi" w:hAnsiTheme="minorHAnsi"/>
        </w:rPr>
      </w:pPr>
      <w:r w:rsidRPr="005D70EB">
        <w:rPr>
          <w:rFonts w:ascii="Aptos" w:hAnsi="Aptos"/>
          <w:noProof/>
        </w:rPr>
        <mc:AlternateContent>
          <mc:Choice Requires="wpg">
            <w:drawing>
              <wp:anchor distT="182880" distB="182880" distL="182880" distR="182880" simplePos="0" relativeHeight="251660288" behindDoc="0" locked="0" layoutInCell="1" allowOverlap="1">
                <wp:simplePos x="0" y="0"/>
                <wp:positionH relativeFrom="page">
                  <wp:posOffset>1506855</wp:posOffset>
                </wp:positionH>
                <wp:positionV relativeFrom="paragraph">
                  <wp:posOffset>404495</wp:posOffset>
                </wp:positionV>
                <wp:extent cx="5308600" cy="1659255"/>
                <wp:effectExtent l="0" t="0" r="6350" b="0"/>
                <wp:wrapSquare wrapText="bothSides"/>
                <wp:docPr id="1273465797" name="Group 55"/>
                <wp:cNvGraphicFramePr/>
                <a:graphic xmlns:a="http://schemas.openxmlformats.org/drawingml/2006/main">
                  <a:graphicData uri="http://schemas.microsoft.com/office/word/2010/wordprocessingGroup">
                    <wpg:wgp xmlns:wpg="http://schemas.microsoft.com/office/word/2010/wordprocessingGroup">
                      <wpg:cNvGrpSpPr/>
                      <wpg:grpSpPr>
                        <a:xfrm>
                          <a:off x="0" y="0"/>
                          <a:ext cx="5308600" cy="1659255"/>
                          <a:chOff x="-4459596" y="627650"/>
                          <a:chExt cx="6728451" cy="1494075"/>
                        </a:xfrm>
                      </wpg:grpSpPr>
                      <wps:wsp xmlns:wps="http://schemas.microsoft.com/office/word/2010/wordprocessingShape">
                        <wps:cNvPr id="1750615572" name="Rectangle 54"/>
                        <wps:cNvSpPr/>
                        <wps:spPr>
                          <a:xfrm>
                            <a:off x="-4459596" y="869255"/>
                            <a:ext cx="6728451" cy="1252470"/>
                          </a:xfrm>
                          <a:prstGeom prst="rect">
                            <a:avLst/>
                          </a:prstGeom>
                          <a:solidFill>
                            <a:schemeClr val="accent3">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FD3B31" w:rsidRPr="005D70EB" w:rsidP="00FD3B31" w14:textId="2F503E46">
                              <w:pPr>
                                <w:pStyle w:val="BodyText"/>
                                <w:rPr>
                                  <w:b/>
                                  <w:bCs/>
                                  <w:i/>
                                  <w:iCs/>
                                  <w:color w:val="000000" w:themeColor="text1"/>
                                </w:rPr>
                              </w:pPr>
                              <w:r w:rsidRPr="005D70EB">
                                <w:rPr>
                                  <w:rStyle w:val="Emphasis"/>
                                  <w:b w:val="0"/>
                                  <w:bCs/>
                                  <w:i w:val="0"/>
                                  <w:iCs/>
                                  <w:color w:val="000000" w:themeColor="text1"/>
                                </w:rPr>
                                <w:t>Exclusive Franchise and Franchise Fee states if the city grants an exclusive right, privilege, and franchise to collect trash, recyclables, brush and bulky materials, HHW, and other materials. The section states the franchise fee percentage based on gross receipts, the services of which depend on whether the city chooses to include residential, commercial, or just one service type. The section also states that the city reserves the right to implement additional service types at a future date and may enter into agreements with other service providers.</w:t>
                              </w:r>
                              <w:r w:rsidRPr="005D70EB">
                                <w:rPr>
                                  <w:rFonts w:asciiTheme="minorHAnsi" w:hAnsiTheme="minorHAnsi"/>
                                  <w:b/>
                                  <w:bCs/>
                                  <w:i/>
                                  <w:iCs/>
                                  <w:color w:val="000000" w:themeColor="text1"/>
                                </w:rPr>
                                <w:t xml:space="preserve"> </w:t>
                              </w:r>
                            </w:p>
                            <w:p w:rsidR="00FD3B31" w:rsidRPr="005D70EB" w14:textId="77777777"/>
                            <w:p w:rsidR="00FD3B31" w:rsidRPr="005D70EB" w:rsidP="00FD3B31" w14:textId="77777777">
                              <w:pPr>
                                <w:pStyle w:val="BodyText"/>
                                <w:rPr>
                                  <w:b/>
                                  <w:bCs/>
                                  <w:i/>
                                  <w:iCs/>
                                  <w:color w:val="000000" w:themeColor="text1"/>
                                </w:rPr>
                              </w:pPr>
                              <w:r w:rsidRPr="005D70EB">
                                <w:rPr>
                                  <w:rStyle w:val="Emphasis"/>
                                  <w:b w:val="0"/>
                                  <w:bCs/>
                                  <w:i w:val="0"/>
                                  <w:iCs/>
                                  <w:color w:val="000000" w:themeColor="text1"/>
                                </w:rPr>
                                <w:t>Exclusive Franchise and Franchise Fee states if the city grants an exclusive right, privilege, and franchise to collect trash, recyclables, brush and bulky materials, HHW, and other materials. The section states the franchise fee percentage based on gross receipts, the services of which depend on whether the city chooses to include residential, commercial, or just one service type. The section also states that the city reserves the right to implement additional service types at a future date and may enter into agreements with other service providers.</w:t>
                              </w:r>
                              <w:r w:rsidRPr="005D70EB">
                                <w:rPr>
                                  <w:rFonts w:asciiTheme="minorHAnsi" w:hAnsiTheme="minorHAnsi"/>
                                  <w:b/>
                                  <w:bCs/>
                                  <w:i/>
                                  <w:iCs/>
                                  <w:color w:val="000000" w:themeColor="text1"/>
                                </w:rPr>
                                <w:t xml:space="preserve"> </w:t>
                              </w:r>
                            </w:p>
                            <w:p w:rsidR="00FD3B31" w:rsidRPr="005D70EB" w14:textId="77777777"/>
                            <w:p w:rsidR="00FD3B31" w:rsidRPr="005D70EB" w:rsidP="00FD3B31" w14:textId="0CED0AC8">
                              <w:pPr>
                                <w:pStyle w:val="BodyText"/>
                                <w:rPr>
                                  <w:b/>
                                  <w:bCs/>
                                  <w:i/>
                                  <w:iCs/>
                                  <w:color w:val="000000" w:themeColor="text1"/>
                                </w:rPr>
                              </w:pPr>
                              <w:r w:rsidRPr="005D70EB">
                                <w:rPr>
                                  <w:rStyle w:val="Emphasis"/>
                                  <w:b w:val="0"/>
                                  <w:bCs/>
                                  <w:i w:val="0"/>
                                  <w:iCs/>
                                  <w:color w:val="000000" w:themeColor="text1"/>
                                </w:rPr>
                                <w:t>Exclusive Franchise and Franchise Fee states if the city grants an exclusive right, privilege, and franchise to collect trash, recyclables, brush and bulky materials, HHW, and other materials. The section states the franchise fee percentage based on gross receipts, the services of which depend on whether the city chooses to include residential, commercial, or just one service type. The section also states that the city reserves the right to implement additional service types at a future date and may enter into agreements with other service providers.</w:t>
                              </w:r>
                              <w:r w:rsidRPr="005D70EB">
                                <w:rPr>
                                  <w:rFonts w:asciiTheme="minorHAnsi" w:hAnsiTheme="minorHAnsi"/>
                                  <w:b/>
                                  <w:bCs/>
                                  <w:i/>
                                  <w:iCs/>
                                  <w:color w:val="000000" w:themeColor="text1"/>
                                </w:rPr>
                                <w:t xml:space="preserve"> </w:t>
                              </w:r>
                            </w:p>
                            <w:p w:rsidR="00FD3B31" w:rsidRPr="005D70EB" w14:textId="77777777"/>
                            <w:p w:rsidR="00FD3B31" w:rsidRPr="005D70EB" w:rsidP="00FD3B31" w14:textId="5D1A61E2">
                              <w:pPr>
                                <w:pStyle w:val="BodyText"/>
                                <w:rPr>
                                  <w:b/>
                                  <w:bCs/>
                                  <w:i/>
                                  <w:iCs/>
                                  <w:color w:val="000000" w:themeColor="text1"/>
                                </w:rPr>
                              </w:pPr>
                              <w:r w:rsidRPr="005D70EB">
                                <w:rPr>
                                  <w:rStyle w:val="Emphasis"/>
                                  <w:b w:val="0"/>
                                  <w:bCs/>
                                  <w:i w:val="0"/>
                                  <w:iCs/>
                                  <w:color w:val="000000" w:themeColor="text1"/>
                                </w:rPr>
                                <w:t>Exclusive Franchise and Franchise Fee states if the city grants an exclusive right, privilege, and franchise to collect trash, recyclables, brush and bulky materials, HHW, and other materials. The section states the franchise fee percentage based on gross receipts, the services of which depend on whether the city chooses to include residential, commercial, or just one service type. The section also states that the city reserves the right to implement additional service types at a future date and may enter into agreements with other service providers.</w:t>
                              </w:r>
                              <w:r w:rsidRPr="005D70EB">
                                <w:rPr>
                                  <w:rFonts w:asciiTheme="minorHAnsi" w:hAnsiTheme="minorHAnsi"/>
                                  <w:b/>
                                  <w:bCs/>
                                  <w:i/>
                                  <w:iCs/>
                                  <w:color w:val="000000" w:themeColor="text1"/>
                                </w:rPr>
                                <w:t xml:space="preserve"> </w:t>
                              </w:r>
                            </w:p>
                          </w:txbxContent>
                        </wps:txbx>
                        <wps:bodyPr rot="0" spcFirstLastPara="0" vertOverflow="overflow" horzOverflow="overflow" vert="horz" wrap="square" numCol="1" spcCol="0" rtlCol="0" fromWordArt="0" anchor="ctr" anchorCtr="0" forceAA="0" compatLnSpc="1">
                          <a:prstTxWarp prst="textNoShape">
                            <a:avLst/>
                          </a:prstTxWarp>
                        </wps:bodyPr>
                      </wps:wsp>
                      <wps:wsp xmlns:wps="http://schemas.microsoft.com/office/word/2010/wordprocessingShape">
                        <wps:cNvPr id="2018305288" name="Rectangle 54"/>
                        <wps:cNvSpPr/>
                        <wps:spPr>
                          <a:xfrm>
                            <a:off x="-4459596" y="627650"/>
                            <a:ext cx="6728451" cy="24160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p w:rsidR="00FD3B31" w:rsidRPr="005D70EB" w:rsidP="00FD3B31" w14:textId="43E2E02F">
                              <w:pPr>
                                <w:rPr>
                                  <w:i/>
                                  <w:iCs/>
                                  <w:sz w:val="24"/>
                                  <w:szCs w:val="24"/>
                                </w:rPr>
                              </w:pPr>
                              <w:r w:rsidRPr="005D70EB">
                                <w:rPr>
                                  <w:rStyle w:val="Emphasis"/>
                                  <w:i w:val="0"/>
                                  <w:iCs/>
                                  <w:sz w:val="24"/>
                                  <w:szCs w:val="24"/>
                                </w:rPr>
                                <w:t>Exclusive Franchise and Franchise Fee</w:t>
                              </w:r>
                            </w:p>
                            <w:p w:rsidR="00FD3B31" w:rsidRPr="005D70EB" w14:textId="77777777"/>
                            <w:p w:rsidR="00FD3B31" w:rsidRPr="005D70EB" w:rsidP="00FD3B31" w14:textId="77777777">
                              <w:pPr>
                                <w:rPr>
                                  <w:i/>
                                  <w:iCs/>
                                  <w:sz w:val="24"/>
                                  <w:szCs w:val="24"/>
                                </w:rPr>
                              </w:pPr>
                              <w:r w:rsidRPr="005D70EB">
                                <w:rPr>
                                  <w:rStyle w:val="Emphasis"/>
                                  <w:i w:val="0"/>
                                  <w:iCs/>
                                  <w:sz w:val="24"/>
                                  <w:szCs w:val="24"/>
                                </w:rPr>
                                <w:t>Exclusive Franchise and Franchise Fee</w:t>
                              </w:r>
                            </w:p>
                            <w:p w:rsidR="00FD3B31" w:rsidRPr="005D70EB" w14:textId="77777777"/>
                            <w:p w:rsidR="00FD3B31" w:rsidRPr="005D70EB" w:rsidP="00FD3B31" w14:textId="109FDA05">
                              <w:pPr>
                                <w:rPr>
                                  <w:i/>
                                  <w:iCs/>
                                  <w:sz w:val="24"/>
                                  <w:szCs w:val="24"/>
                                </w:rPr>
                              </w:pPr>
                              <w:r w:rsidRPr="005D70EB">
                                <w:rPr>
                                  <w:rStyle w:val="Emphasis"/>
                                  <w:i w:val="0"/>
                                  <w:iCs/>
                                  <w:sz w:val="24"/>
                                  <w:szCs w:val="24"/>
                                </w:rPr>
                                <w:t>Exclusive Franchise and Franchise Fee</w:t>
                              </w:r>
                            </w:p>
                            <w:p w:rsidR="00FD3B31" w:rsidRPr="005D70EB" w14:textId="77777777"/>
                            <w:p w:rsidR="00FD3B31" w:rsidRPr="005D70EB" w:rsidP="00FD3B31" w14:textId="6087C2DD">
                              <w:pPr>
                                <w:rPr>
                                  <w:i/>
                                  <w:iCs/>
                                  <w:sz w:val="24"/>
                                  <w:szCs w:val="24"/>
                                </w:rPr>
                              </w:pPr>
                              <w:r w:rsidRPr="005D70EB">
                                <w:rPr>
                                  <w:rStyle w:val="Emphasis"/>
                                  <w:i w:val="0"/>
                                  <w:iCs/>
                                  <w:sz w:val="24"/>
                                  <w:szCs w:val="24"/>
                                </w:rPr>
                                <w:t>Exclusive Franchise and Franchise Fee</w:t>
                              </w:r>
                            </w:p>
                          </w:txbxContent>
                        </wps:txbx>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_x0000_s1087" style="width:418pt;height:130.65pt;margin-top:31.85pt;margin-left:118.65pt;mso-height-relative:margin;mso-position-horizontal-relative:page;mso-width-relative:margin;mso-wrap-distance-bottom:14.4pt;mso-wrap-distance-left:14.4pt;mso-wrap-distance-right:14.4pt;mso-wrap-distance-top:14.4pt;position:absolute;z-index:251661312" coordorigin="-44595,6276" coordsize="67284,14940">
                <v:rect id="Rectangle 54" o:spid="_x0000_s1088" style="width:67283;height:12525;left:-44595;mso-wrap-style:square;position:absolute;top:8692;visibility:visible;v-text-anchor:middle" fillcolor="#d5eaff" stroked="f" strokeweight="1pt">
                  <v:textbox>
                    <w:txbxContent>
                      <w:p w:rsidR="00FD3B31" w:rsidRPr="005D70EB" w:rsidP="00FD3B31" w14:paraId="7C1B585C" w14:textId="2F503E46">
                        <w:pPr>
                          <w:pStyle w:val="BodyText"/>
                          <w:rPr>
                            <w:b/>
                            <w:bCs/>
                            <w:i/>
                            <w:iCs/>
                            <w:color w:val="000000" w:themeColor="text1"/>
                          </w:rPr>
                        </w:pPr>
                        <w:r w:rsidRPr="005D70EB">
                          <w:rPr>
                            <w:rStyle w:val="Emphasis"/>
                            <w:b w:val="0"/>
                            <w:bCs/>
                            <w:i w:val="0"/>
                            <w:iCs/>
                            <w:color w:val="000000" w:themeColor="text1"/>
                          </w:rPr>
                          <w:t>Exclusive Franchise and Franchise Fee states if the city grants an exclusive right, privilege, and franchise to collect trash, recyclables, brush and bulky materials, HHW, and other materials. The section states the franchise fee percentage based on gross receipts, the services of which depend on whether the city chooses to include residential, commercial, or just one service type. The section also states that the city reserves the right to implement additional service types at a future date and may enter into agreements with other service providers.</w:t>
                        </w:r>
                        <w:r w:rsidRPr="005D70EB">
                          <w:rPr>
                            <w:rFonts w:asciiTheme="minorHAnsi" w:hAnsiTheme="minorHAnsi"/>
                            <w:b/>
                            <w:bCs/>
                            <w:i/>
                            <w:iCs/>
                            <w:color w:val="000000" w:themeColor="text1"/>
                          </w:rPr>
                          <w:t xml:space="preserve"> </w:t>
                        </w:r>
                      </w:p>
                      <w:p w:rsidR="00FD3B31" w:rsidRPr="005D70EB" w14:paraId="4019C093" w14:textId="77777777"/>
                      <w:p w:rsidR="00FD3B31" w:rsidRPr="005D70EB" w:rsidP="00FD3B31" w14:paraId="36FDAAAF" w14:textId="77777777">
                        <w:pPr>
                          <w:pStyle w:val="BodyText"/>
                          <w:rPr>
                            <w:b/>
                            <w:bCs/>
                            <w:i/>
                            <w:iCs/>
                            <w:color w:val="000000" w:themeColor="text1"/>
                          </w:rPr>
                        </w:pPr>
                        <w:r w:rsidRPr="005D70EB">
                          <w:rPr>
                            <w:rStyle w:val="Emphasis"/>
                            <w:b w:val="0"/>
                            <w:bCs/>
                            <w:i w:val="0"/>
                            <w:iCs/>
                            <w:color w:val="000000" w:themeColor="text1"/>
                          </w:rPr>
                          <w:t>Exclusive Franchise and Franchise Fee states if the city grants an exclusive right, privilege, and franchise to collect trash, recyclables, brush and bulky materials, HHW, and other materials. The section states the franchise fee percentage based on gross receipts, the services of which depend on whether the city chooses to include residential, commercial, or just one service type. The section also states that the city reserves the right to implement additional service types at a future date and may enter into agreements with other service providers.</w:t>
                        </w:r>
                        <w:r w:rsidRPr="005D70EB">
                          <w:rPr>
                            <w:rFonts w:asciiTheme="minorHAnsi" w:hAnsiTheme="minorHAnsi"/>
                            <w:b/>
                            <w:bCs/>
                            <w:i/>
                            <w:iCs/>
                            <w:color w:val="000000" w:themeColor="text1"/>
                          </w:rPr>
                          <w:t xml:space="preserve"> </w:t>
                        </w:r>
                      </w:p>
                      <w:p w:rsidR="00FD3B31" w:rsidRPr="005D70EB" w14:paraId="3C89C8E7" w14:textId="77777777"/>
                      <w:p w:rsidR="00FD3B31" w:rsidRPr="005D70EB" w:rsidP="00FD3B31" w14:paraId="1D756449" w14:textId="0CED0AC8">
                        <w:pPr>
                          <w:pStyle w:val="BodyText"/>
                          <w:rPr>
                            <w:b/>
                            <w:bCs/>
                            <w:i/>
                            <w:iCs/>
                            <w:color w:val="000000" w:themeColor="text1"/>
                          </w:rPr>
                        </w:pPr>
                        <w:r w:rsidRPr="005D70EB">
                          <w:rPr>
                            <w:rStyle w:val="Emphasis"/>
                            <w:b w:val="0"/>
                            <w:bCs/>
                            <w:i w:val="0"/>
                            <w:iCs/>
                            <w:color w:val="000000" w:themeColor="text1"/>
                          </w:rPr>
                          <w:t>Exclusive Franchise and Franchise Fee states if the city grants an exclusive right, privilege, and franchise to collect trash, recyclables, brush and bulky materials, HHW, and other materials. The section states the franchise fee percentage based on gross receipts, the services of which depend on whether the city chooses to include residential, commercial, or just one service type. The section also states that the city reserves the right to implement additional service types at a future date and may enter into agreements with other service providers.</w:t>
                        </w:r>
                        <w:r w:rsidRPr="005D70EB">
                          <w:rPr>
                            <w:rFonts w:asciiTheme="minorHAnsi" w:hAnsiTheme="minorHAnsi"/>
                            <w:b/>
                            <w:bCs/>
                            <w:i/>
                            <w:iCs/>
                            <w:color w:val="000000" w:themeColor="text1"/>
                          </w:rPr>
                          <w:t xml:space="preserve"> </w:t>
                        </w:r>
                      </w:p>
                      <w:p w:rsidR="00FD3B31" w:rsidRPr="005D70EB" w14:paraId="3B94F8D2" w14:textId="77777777"/>
                      <w:p w:rsidR="00FD3B31" w:rsidRPr="005D70EB" w:rsidP="00FD3B31" w14:paraId="3A759882" w14:textId="5D1A61E2">
                        <w:pPr>
                          <w:pStyle w:val="BodyText"/>
                          <w:rPr>
                            <w:b/>
                            <w:bCs/>
                            <w:i/>
                            <w:iCs/>
                            <w:color w:val="000000" w:themeColor="text1"/>
                          </w:rPr>
                        </w:pPr>
                        <w:r w:rsidRPr="005D70EB">
                          <w:rPr>
                            <w:rStyle w:val="Emphasis"/>
                            <w:b w:val="0"/>
                            <w:bCs/>
                            <w:i w:val="0"/>
                            <w:iCs/>
                            <w:color w:val="000000" w:themeColor="text1"/>
                          </w:rPr>
                          <w:t>Exclusive Franchise and Franchise Fee states if the city grants an exclusive right, privilege, and franchise to collect trash, recyclables, brush and bulky materials, HHW, and other materials. The section states the franchise fee percentage based on gross receipts, the services of which depend on whether the city chooses to include residential, commercial, or just one service type. The section also states that the city reserves the right to implement additional service types at a future date and may enter into agreements with other service providers.</w:t>
                        </w:r>
                        <w:r w:rsidRPr="005D70EB">
                          <w:rPr>
                            <w:rFonts w:asciiTheme="minorHAnsi" w:hAnsiTheme="minorHAnsi"/>
                            <w:b/>
                            <w:bCs/>
                            <w:i/>
                            <w:iCs/>
                            <w:color w:val="000000" w:themeColor="text1"/>
                          </w:rPr>
                          <w:t xml:space="preserve"> </w:t>
                        </w:r>
                      </w:p>
                    </w:txbxContent>
                  </v:textbox>
                </v:rect>
                <v:rect id="Rectangle 54" o:spid="_x0000_s1089" style="width:67283;height:2416;left:-44595;mso-wrap-style:square;position:absolute;top:6276;visibility:visible;v-text-anchor:middle" fillcolor="#0049cd" stroked="f">
                  <v:textbox>
                    <w:txbxContent>
                      <w:p w:rsidR="00FD3B31" w:rsidRPr="005D70EB" w:rsidP="00FD3B31" w14:paraId="277E9610" w14:textId="43E2E02F">
                        <w:pPr>
                          <w:rPr>
                            <w:i/>
                            <w:iCs/>
                            <w:sz w:val="24"/>
                            <w:szCs w:val="24"/>
                          </w:rPr>
                        </w:pPr>
                        <w:r w:rsidRPr="005D70EB">
                          <w:rPr>
                            <w:rStyle w:val="Emphasis"/>
                            <w:i w:val="0"/>
                            <w:iCs/>
                            <w:sz w:val="24"/>
                            <w:szCs w:val="24"/>
                          </w:rPr>
                          <w:t>Exclusive Franchise and Franchise Fee</w:t>
                        </w:r>
                      </w:p>
                      <w:p w:rsidR="00FD3B31" w:rsidRPr="005D70EB" w14:paraId="3E4FA6CC" w14:textId="77777777"/>
                      <w:p w:rsidR="00FD3B31" w:rsidRPr="005D70EB" w:rsidP="00FD3B31" w14:paraId="10BEC8CA" w14:textId="77777777">
                        <w:pPr>
                          <w:rPr>
                            <w:i/>
                            <w:iCs/>
                            <w:sz w:val="24"/>
                            <w:szCs w:val="24"/>
                          </w:rPr>
                        </w:pPr>
                        <w:r w:rsidRPr="005D70EB">
                          <w:rPr>
                            <w:rStyle w:val="Emphasis"/>
                            <w:i w:val="0"/>
                            <w:iCs/>
                            <w:sz w:val="24"/>
                            <w:szCs w:val="24"/>
                          </w:rPr>
                          <w:t>Exclusive Franchise and Franchise Fee</w:t>
                        </w:r>
                      </w:p>
                      <w:p w:rsidR="00FD3B31" w:rsidRPr="005D70EB" w14:paraId="02299759" w14:textId="77777777"/>
                      <w:p w:rsidR="00FD3B31" w:rsidRPr="005D70EB" w:rsidP="00FD3B31" w14:paraId="685E599D" w14:textId="109FDA05">
                        <w:pPr>
                          <w:rPr>
                            <w:i/>
                            <w:iCs/>
                            <w:sz w:val="24"/>
                            <w:szCs w:val="24"/>
                          </w:rPr>
                        </w:pPr>
                        <w:r w:rsidRPr="005D70EB">
                          <w:rPr>
                            <w:rStyle w:val="Emphasis"/>
                            <w:i w:val="0"/>
                            <w:iCs/>
                            <w:sz w:val="24"/>
                            <w:szCs w:val="24"/>
                          </w:rPr>
                          <w:t>Exclusive Franchise and Franchise Fee</w:t>
                        </w:r>
                      </w:p>
                      <w:p w:rsidR="00FD3B31" w:rsidRPr="005D70EB" w14:paraId="06A0C3E4" w14:textId="77777777"/>
                      <w:p w:rsidR="00FD3B31" w:rsidRPr="005D70EB" w:rsidP="00FD3B31" w14:paraId="613DBF41" w14:textId="6087C2DD">
                        <w:pPr>
                          <w:rPr>
                            <w:i/>
                            <w:iCs/>
                            <w:sz w:val="24"/>
                            <w:szCs w:val="24"/>
                          </w:rPr>
                        </w:pPr>
                        <w:r w:rsidRPr="005D70EB">
                          <w:rPr>
                            <w:rStyle w:val="Emphasis"/>
                            <w:i w:val="0"/>
                            <w:iCs/>
                            <w:sz w:val="24"/>
                            <w:szCs w:val="24"/>
                          </w:rPr>
                          <w:t>Exclusive Franchise and Franchise Fee</w:t>
                        </w:r>
                      </w:p>
                    </w:txbxContent>
                  </v:textbox>
                </v:rect>
                <w10:wrap type="square"/>
              </v:group>
            </w:pict>
          </mc:Fallback>
        </mc:AlternateContent>
      </w:r>
      <w:r w:rsidRPr="005D70EB" w:rsidR="004315E2">
        <w:rPr>
          <w:rFonts w:asciiTheme="minorHAnsi" w:hAnsiTheme="minorHAnsi"/>
          <w:b/>
          <w:bCs/>
        </w:rPr>
        <w:t>Venue</w:t>
      </w:r>
      <w:r w:rsidRPr="005D70EB" w:rsidR="00F839F5">
        <w:rPr>
          <w:rFonts w:asciiTheme="minorHAnsi" w:hAnsiTheme="minorHAnsi"/>
        </w:rPr>
        <w:t xml:space="preserve"> establishes </w:t>
      </w:r>
      <w:r w:rsidRPr="005D70EB" w:rsidR="000A4B37">
        <w:rPr>
          <w:rFonts w:asciiTheme="minorHAnsi" w:hAnsiTheme="minorHAnsi"/>
        </w:rPr>
        <w:t xml:space="preserve">the </w:t>
      </w:r>
      <w:r w:rsidRPr="005D70EB" w:rsidR="002D15F2">
        <w:rPr>
          <w:rFonts w:asciiTheme="minorHAnsi" w:hAnsiTheme="minorHAnsi"/>
        </w:rPr>
        <w:t>contract's laws</w:t>
      </w:r>
      <w:r w:rsidRPr="005D70EB" w:rsidR="000A4B37">
        <w:rPr>
          <w:rFonts w:asciiTheme="minorHAnsi" w:hAnsiTheme="minorHAnsi"/>
        </w:rPr>
        <w:t xml:space="preserve"> and where judicial proceedings will be held.</w:t>
      </w:r>
    </w:p>
    <w:p w:rsidR="009F6730" w:rsidRPr="005D70EB" w:rsidP="00FD3B31" w14:paraId="4D1BB7F4" w14:textId="5C3E7144">
      <w:pPr>
        <w:pStyle w:val="ListParagraph"/>
        <w:numPr>
          <w:ilvl w:val="0"/>
          <w:numId w:val="4"/>
        </w:numPr>
        <w:rPr>
          <w:rFonts w:asciiTheme="minorHAnsi" w:hAnsiTheme="minorHAnsi"/>
          <w:b/>
          <w:bCs/>
        </w:rPr>
      </w:pPr>
      <w:r w:rsidRPr="005D70EB">
        <w:rPr>
          <w:rFonts w:asciiTheme="minorHAnsi" w:hAnsiTheme="minorHAnsi"/>
          <w:b/>
          <w:bCs/>
        </w:rPr>
        <w:t>Exclusive Franchise and Franchise Fee</w:t>
      </w:r>
      <w:r w:rsidRPr="005D70EB">
        <w:rPr>
          <w:rFonts w:asciiTheme="minorHAnsi" w:hAnsiTheme="minorHAnsi"/>
        </w:rPr>
        <w:t xml:space="preserve">. </w:t>
      </w:r>
      <w:r w:rsidRPr="005D70EB" w:rsidR="004E34E7">
        <w:rPr>
          <w:rFonts w:asciiTheme="minorHAnsi" w:hAnsiTheme="minorHAnsi"/>
        </w:rPr>
        <w:t xml:space="preserve">The City </w:t>
      </w:r>
      <w:r w:rsidRPr="005D70EB" w:rsidR="003D5174">
        <w:rPr>
          <w:rFonts w:asciiTheme="minorHAnsi" w:hAnsiTheme="minorHAnsi"/>
        </w:rPr>
        <w:t>must</w:t>
      </w:r>
      <w:r w:rsidRPr="005D70EB" w:rsidR="004E34E7">
        <w:rPr>
          <w:rFonts w:asciiTheme="minorHAnsi" w:hAnsiTheme="minorHAnsi"/>
        </w:rPr>
        <w:t xml:space="preserve"> decide </w:t>
      </w:r>
      <w:r w:rsidRPr="005D70EB" w:rsidR="00FD3B31">
        <w:rPr>
          <w:rFonts w:asciiTheme="minorHAnsi" w:hAnsiTheme="minorHAnsi"/>
        </w:rPr>
        <w:t>whether</w:t>
      </w:r>
      <w:r w:rsidRPr="005D70EB" w:rsidR="004E34E7">
        <w:rPr>
          <w:rFonts w:asciiTheme="minorHAnsi" w:hAnsiTheme="minorHAnsi"/>
        </w:rPr>
        <w:t xml:space="preserve"> to </w:t>
      </w:r>
      <w:r w:rsidRPr="005D70EB" w:rsidR="00170E6C">
        <w:rPr>
          <w:rFonts w:asciiTheme="minorHAnsi" w:hAnsiTheme="minorHAnsi"/>
        </w:rPr>
        <w:t xml:space="preserve">establish </w:t>
      </w:r>
      <w:r w:rsidRPr="005D70EB" w:rsidR="00FB4DDD">
        <w:rPr>
          <w:rFonts w:asciiTheme="minorHAnsi" w:hAnsiTheme="minorHAnsi"/>
        </w:rPr>
        <w:t>franchises</w:t>
      </w:r>
      <w:r w:rsidRPr="005D70EB" w:rsidR="00170E6C">
        <w:rPr>
          <w:rFonts w:asciiTheme="minorHAnsi" w:hAnsiTheme="minorHAnsi"/>
        </w:rPr>
        <w:t xml:space="preserve"> and be clear about their inclusion or exclusion in pricing proposals</w:t>
      </w:r>
      <w:r w:rsidRPr="005D70EB">
        <w:rPr>
          <w:rFonts w:asciiTheme="minorHAnsi" w:hAnsiTheme="minorHAnsi"/>
        </w:rPr>
        <w:t xml:space="preserve">. The city should be very clear </w:t>
      </w:r>
      <w:r w:rsidRPr="005D70EB" w:rsidR="006C5203">
        <w:rPr>
          <w:rFonts w:asciiTheme="minorHAnsi" w:hAnsiTheme="minorHAnsi"/>
        </w:rPr>
        <w:t>about whether</w:t>
      </w:r>
      <w:r w:rsidRPr="005D70EB">
        <w:rPr>
          <w:rFonts w:asciiTheme="minorHAnsi" w:hAnsiTheme="minorHAnsi"/>
        </w:rPr>
        <w:t xml:space="preserve"> franchise fees are to be “baked” into the cost pricing or create a specific line item for franchise fees. A specific franchise fee line item may increase the transparency of how the franchise fee is accounted for in the pricing proposal. </w:t>
      </w:r>
    </w:p>
    <w:p w:rsidR="004315E2" w:rsidRPr="005D70EB" w:rsidP="00AE1E69" w14:paraId="7E94F325" w14:textId="424F3DC7">
      <w:pPr>
        <w:pStyle w:val="ListParagraph"/>
        <w:numPr>
          <w:ilvl w:val="0"/>
          <w:numId w:val="4"/>
        </w:numPr>
        <w:rPr>
          <w:rFonts w:asciiTheme="minorHAnsi" w:hAnsiTheme="minorHAnsi"/>
          <w:b/>
          <w:bCs/>
        </w:rPr>
      </w:pPr>
      <w:r w:rsidRPr="005D70EB">
        <w:rPr>
          <w:rFonts w:asciiTheme="minorHAnsi" w:hAnsiTheme="minorHAnsi"/>
          <w:b/>
          <w:bCs/>
        </w:rPr>
        <w:t>Termination</w:t>
      </w:r>
      <w:r w:rsidRPr="005D70EB" w:rsidR="00C05A92">
        <w:rPr>
          <w:rFonts w:asciiTheme="minorHAnsi" w:hAnsiTheme="minorHAnsi"/>
        </w:rPr>
        <w:t xml:space="preserve"> </w:t>
      </w:r>
      <w:r w:rsidRPr="005D70EB" w:rsidR="00F74391">
        <w:rPr>
          <w:rFonts w:asciiTheme="minorHAnsi" w:hAnsiTheme="minorHAnsi"/>
        </w:rPr>
        <w:t xml:space="preserve">explains that the RFP remains in effect </w:t>
      </w:r>
      <w:r w:rsidRPr="005D70EB" w:rsidR="000E638E">
        <w:rPr>
          <w:rFonts w:asciiTheme="minorHAnsi" w:hAnsiTheme="minorHAnsi"/>
        </w:rPr>
        <w:t>until</w:t>
      </w:r>
      <w:r w:rsidRPr="005D70EB" w:rsidR="00F74391">
        <w:rPr>
          <w:rFonts w:asciiTheme="minorHAnsi" w:hAnsiTheme="minorHAnsi"/>
        </w:rPr>
        <w:t xml:space="preserve"> </w:t>
      </w:r>
      <w:r w:rsidRPr="005D70EB" w:rsidR="000E638E">
        <w:rPr>
          <w:rFonts w:asciiTheme="minorHAnsi" w:hAnsiTheme="minorHAnsi"/>
        </w:rPr>
        <w:t>t</w:t>
      </w:r>
      <w:r w:rsidRPr="005D70EB" w:rsidR="00F74391">
        <w:rPr>
          <w:rFonts w:asciiTheme="minorHAnsi" w:hAnsiTheme="minorHAnsi"/>
        </w:rPr>
        <w:t xml:space="preserve">he contract agreement expires or is </w:t>
      </w:r>
      <w:r w:rsidRPr="005D70EB" w:rsidR="00DA109C">
        <w:rPr>
          <w:rFonts w:asciiTheme="minorHAnsi" w:hAnsiTheme="minorHAnsi"/>
        </w:rPr>
        <w:t>terminated</w:t>
      </w:r>
      <w:r w:rsidRPr="005D70EB" w:rsidR="00F74391">
        <w:rPr>
          <w:rFonts w:asciiTheme="minorHAnsi" w:hAnsiTheme="minorHAnsi"/>
        </w:rPr>
        <w:t xml:space="preserve"> for cause</w:t>
      </w:r>
      <w:r w:rsidRPr="005D70EB" w:rsidR="00DA109C">
        <w:rPr>
          <w:rFonts w:asciiTheme="minorHAnsi" w:hAnsiTheme="minorHAnsi"/>
        </w:rPr>
        <w:t xml:space="preserve"> by the </w:t>
      </w:r>
      <w:r w:rsidRPr="005D70EB" w:rsidR="00760C13">
        <w:rPr>
          <w:rFonts w:asciiTheme="minorHAnsi" w:hAnsiTheme="minorHAnsi"/>
        </w:rPr>
        <w:t>city</w:t>
      </w:r>
      <w:r w:rsidRPr="005D70EB" w:rsidR="00DA109C">
        <w:rPr>
          <w:rFonts w:asciiTheme="minorHAnsi" w:hAnsiTheme="minorHAnsi"/>
        </w:rPr>
        <w:t xml:space="preserve"> by written notice to the contractor.</w:t>
      </w:r>
      <w:r w:rsidRPr="005D70EB" w:rsidR="000E638E">
        <w:rPr>
          <w:rFonts w:asciiTheme="minorHAnsi" w:hAnsiTheme="minorHAnsi"/>
        </w:rPr>
        <w:t xml:space="preserve"> The section references</w:t>
      </w:r>
      <w:r w:rsidRPr="005D70EB" w:rsidR="006849CF">
        <w:rPr>
          <w:rFonts w:asciiTheme="minorHAnsi" w:hAnsiTheme="minorHAnsi"/>
        </w:rPr>
        <w:t xml:space="preserve"> </w:t>
      </w:r>
      <w:r w:rsidRPr="005D70EB" w:rsidR="001D1AF6">
        <w:rPr>
          <w:rFonts w:asciiTheme="minorHAnsi" w:hAnsiTheme="minorHAnsi"/>
        </w:rPr>
        <w:t xml:space="preserve">the </w:t>
      </w:r>
      <w:r w:rsidRPr="005D70EB" w:rsidR="006849CF">
        <w:rPr>
          <w:rFonts w:asciiTheme="minorHAnsi" w:hAnsiTheme="minorHAnsi"/>
        </w:rPr>
        <w:t>contract section that contains</w:t>
      </w:r>
      <w:r w:rsidRPr="005D70EB" w:rsidR="000E638E">
        <w:rPr>
          <w:rFonts w:asciiTheme="minorHAnsi" w:hAnsiTheme="minorHAnsi"/>
        </w:rPr>
        <w:t xml:space="preserve"> the termination criteria </w:t>
      </w:r>
      <w:r w:rsidRPr="005D70EB" w:rsidR="006849CF">
        <w:rPr>
          <w:rFonts w:asciiTheme="minorHAnsi" w:hAnsiTheme="minorHAnsi"/>
        </w:rPr>
        <w:t>information.</w:t>
      </w:r>
    </w:p>
    <w:p w:rsidR="004315E2" w:rsidRPr="005D70EB" w:rsidP="00AE1E69" w14:paraId="3340C409" w14:textId="0A5F4184">
      <w:pPr>
        <w:pStyle w:val="ListParagraph"/>
        <w:numPr>
          <w:ilvl w:val="0"/>
          <w:numId w:val="4"/>
        </w:numPr>
        <w:rPr>
          <w:rFonts w:asciiTheme="minorHAnsi" w:hAnsiTheme="minorHAnsi"/>
        </w:rPr>
      </w:pPr>
      <w:r w:rsidRPr="005D70EB">
        <w:rPr>
          <w:rFonts w:asciiTheme="minorHAnsi" w:hAnsiTheme="minorHAnsi"/>
          <w:b/>
          <w:bCs/>
        </w:rPr>
        <w:t>Change Orders</w:t>
      </w:r>
      <w:r w:rsidRPr="005D70EB" w:rsidR="002F02F1">
        <w:rPr>
          <w:rFonts w:asciiTheme="minorHAnsi" w:hAnsiTheme="minorHAnsi"/>
        </w:rPr>
        <w:t xml:space="preserve"> </w:t>
      </w:r>
      <w:r w:rsidR="00B41946">
        <w:rPr>
          <w:rFonts w:asciiTheme="minorHAnsi" w:hAnsiTheme="minorHAnsi"/>
        </w:rPr>
        <w:t>identify</w:t>
      </w:r>
      <w:r w:rsidRPr="005D70EB" w:rsidR="002F02F1">
        <w:rPr>
          <w:rFonts w:asciiTheme="minorHAnsi" w:hAnsiTheme="minorHAnsi"/>
        </w:rPr>
        <w:t xml:space="preserve"> the </w:t>
      </w:r>
      <w:r w:rsidRPr="005D70EB" w:rsidR="000B76E5">
        <w:rPr>
          <w:rFonts w:asciiTheme="minorHAnsi" w:hAnsiTheme="minorHAnsi"/>
        </w:rPr>
        <w:t>contract's modification procedure,</w:t>
      </w:r>
      <w:r w:rsidRPr="005D70EB" w:rsidR="002F02F1">
        <w:rPr>
          <w:rFonts w:asciiTheme="minorHAnsi" w:hAnsiTheme="minorHAnsi"/>
        </w:rPr>
        <w:t xml:space="preserve"> including </w:t>
      </w:r>
      <w:r w:rsidRPr="005D70EB" w:rsidR="002554C0">
        <w:rPr>
          <w:rFonts w:asciiTheme="minorHAnsi" w:hAnsiTheme="minorHAnsi"/>
        </w:rPr>
        <w:t xml:space="preserve">notice and signature requirements. </w:t>
      </w:r>
    </w:p>
    <w:p w:rsidR="004315E2" w:rsidRPr="005D70EB" w:rsidP="00AE1E69" w14:paraId="56AD4ED5" w14:textId="7203698F">
      <w:pPr>
        <w:pStyle w:val="ListParagraph"/>
        <w:numPr>
          <w:ilvl w:val="0"/>
          <w:numId w:val="4"/>
        </w:numPr>
        <w:rPr>
          <w:rFonts w:asciiTheme="minorHAnsi" w:hAnsiTheme="minorHAnsi"/>
          <w:b/>
          <w:bCs/>
        </w:rPr>
      </w:pPr>
      <w:r w:rsidRPr="005D70EB">
        <w:rPr>
          <w:rFonts w:asciiTheme="minorHAnsi" w:hAnsiTheme="minorHAnsi"/>
          <w:b/>
          <w:bCs/>
        </w:rPr>
        <w:t>Invalid, Illegal, or Unenforceable Provisions</w:t>
      </w:r>
      <w:r w:rsidRPr="005D70EB" w:rsidR="00C66F06">
        <w:rPr>
          <w:rFonts w:asciiTheme="minorHAnsi" w:hAnsiTheme="minorHAnsi"/>
        </w:rPr>
        <w:t xml:space="preserve"> </w:t>
      </w:r>
      <w:r w:rsidRPr="005D70EB" w:rsidR="0050669D">
        <w:rPr>
          <w:rFonts w:asciiTheme="minorHAnsi" w:hAnsiTheme="minorHAnsi"/>
        </w:rPr>
        <w:t>states that if any provisions in the contract are deemed invalid, illegal, or unenforceable</w:t>
      </w:r>
      <w:r w:rsidRPr="005D70EB" w:rsidR="006C727F">
        <w:rPr>
          <w:rFonts w:asciiTheme="minorHAnsi" w:hAnsiTheme="minorHAnsi"/>
        </w:rPr>
        <w:t xml:space="preserve">, those provisions do not </w:t>
      </w:r>
      <w:r w:rsidRPr="005D70EB" w:rsidR="00144761">
        <w:rPr>
          <w:rFonts w:asciiTheme="minorHAnsi" w:hAnsiTheme="minorHAnsi"/>
        </w:rPr>
        <w:t>affect</w:t>
      </w:r>
      <w:r w:rsidRPr="005D70EB" w:rsidR="006C727F">
        <w:rPr>
          <w:rFonts w:asciiTheme="minorHAnsi" w:hAnsiTheme="minorHAnsi"/>
        </w:rPr>
        <w:t xml:space="preserve"> any other contract provisions.</w:t>
      </w:r>
    </w:p>
    <w:p w:rsidR="004315E2" w:rsidRPr="005D70EB" w:rsidP="00AE1E69" w14:paraId="51B618BF" w14:textId="68B5397D">
      <w:pPr>
        <w:pStyle w:val="ListParagraph"/>
        <w:numPr>
          <w:ilvl w:val="0"/>
          <w:numId w:val="4"/>
        </w:numPr>
        <w:rPr>
          <w:rFonts w:asciiTheme="minorHAnsi" w:hAnsiTheme="minorHAnsi"/>
          <w:b/>
          <w:bCs/>
        </w:rPr>
      </w:pPr>
      <w:r w:rsidRPr="005D70EB">
        <w:rPr>
          <w:rFonts w:asciiTheme="minorHAnsi" w:hAnsiTheme="minorHAnsi"/>
          <w:b/>
          <w:bCs/>
        </w:rPr>
        <w:t>Injuries or Damages Resulting from Negligence</w:t>
      </w:r>
      <w:r w:rsidRPr="005D70EB" w:rsidR="006C727F">
        <w:rPr>
          <w:rFonts w:asciiTheme="minorHAnsi" w:hAnsiTheme="minorHAnsi"/>
        </w:rPr>
        <w:t xml:space="preserve"> </w:t>
      </w:r>
      <w:r w:rsidRPr="005D70EB" w:rsidR="006C0251">
        <w:rPr>
          <w:rFonts w:asciiTheme="minorHAnsi" w:hAnsiTheme="minorHAnsi"/>
        </w:rPr>
        <w:t xml:space="preserve">states </w:t>
      </w:r>
      <w:r w:rsidR="00B41946">
        <w:rPr>
          <w:rFonts w:asciiTheme="minorHAnsi" w:hAnsiTheme="minorHAnsi"/>
        </w:rPr>
        <w:t xml:space="preserve">that </w:t>
      </w:r>
      <w:r w:rsidRPr="005D70EB" w:rsidR="006C0251">
        <w:rPr>
          <w:rFonts w:asciiTheme="minorHAnsi" w:hAnsiTheme="minorHAnsi"/>
        </w:rPr>
        <w:t xml:space="preserve">the contractor </w:t>
      </w:r>
      <w:r w:rsidRPr="005D70EB" w:rsidR="00DE0820">
        <w:rPr>
          <w:rFonts w:asciiTheme="minorHAnsi" w:hAnsiTheme="minorHAnsi"/>
        </w:rPr>
        <w:t xml:space="preserve">shall defend, indemnify, and save harmless the </w:t>
      </w:r>
      <w:r w:rsidRPr="005D70EB" w:rsidR="00760C13">
        <w:rPr>
          <w:rFonts w:asciiTheme="minorHAnsi" w:hAnsiTheme="minorHAnsi"/>
        </w:rPr>
        <w:t>city</w:t>
      </w:r>
      <w:r w:rsidRPr="005D70EB" w:rsidR="00DE0820">
        <w:rPr>
          <w:rFonts w:asciiTheme="minorHAnsi" w:hAnsiTheme="minorHAnsi"/>
        </w:rPr>
        <w:t xml:space="preserve"> from negligent acts by the contractor. </w:t>
      </w:r>
      <w:r w:rsidRPr="005D70EB" w:rsidR="00DD5856">
        <w:rPr>
          <w:rFonts w:asciiTheme="minorHAnsi" w:hAnsiTheme="minorHAnsi"/>
        </w:rPr>
        <w:t xml:space="preserve">It also states that the contractor shall pay any </w:t>
      </w:r>
      <w:r w:rsidRPr="005D70EB" w:rsidR="002546A4">
        <w:rPr>
          <w:rFonts w:asciiTheme="minorHAnsi" w:hAnsiTheme="minorHAnsi"/>
        </w:rPr>
        <w:t>judgment</w:t>
      </w:r>
      <w:r w:rsidRPr="005D70EB" w:rsidR="00DD5856">
        <w:rPr>
          <w:rFonts w:asciiTheme="minorHAnsi" w:hAnsiTheme="minorHAnsi"/>
        </w:rPr>
        <w:t xml:space="preserve"> with costs growing out of such injury or damages.</w:t>
      </w:r>
    </w:p>
    <w:p w:rsidR="004315E2" w:rsidRPr="005D70EB" w:rsidP="00AE1E69" w14:paraId="51E02948" w14:textId="048711C8">
      <w:pPr>
        <w:pStyle w:val="ListParagraph"/>
        <w:numPr>
          <w:ilvl w:val="0"/>
          <w:numId w:val="4"/>
        </w:numPr>
        <w:rPr>
          <w:rFonts w:asciiTheme="minorHAnsi" w:hAnsiTheme="minorHAnsi"/>
          <w:b/>
          <w:bCs/>
        </w:rPr>
      </w:pPr>
      <w:r w:rsidRPr="005D70EB">
        <w:rPr>
          <w:rFonts w:asciiTheme="minorHAnsi" w:hAnsiTheme="minorHAnsi"/>
          <w:b/>
          <w:bCs/>
        </w:rPr>
        <w:t>Conflict of Interest</w:t>
      </w:r>
      <w:r w:rsidRPr="005D70EB" w:rsidR="00DD5856">
        <w:rPr>
          <w:rFonts w:asciiTheme="minorHAnsi" w:hAnsiTheme="minorHAnsi"/>
        </w:rPr>
        <w:t xml:space="preserve"> explains </w:t>
      </w:r>
      <w:r w:rsidRPr="005D70EB" w:rsidR="0074313D">
        <w:rPr>
          <w:rFonts w:asciiTheme="minorHAnsi" w:hAnsiTheme="minorHAnsi"/>
        </w:rPr>
        <w:t>that ethical behavio</w:t>
      </w:r>
      <w:r w:rsidRPr="005D70EB" w:rsidR="001B32B7">
        <w:rPr>
          <w:rFonts w:asciiTheme="minorHAnsi" w:hAnsiTheme="minorHAnsi"/>
        </w:rPr>
        <w:t>r and</w:t>
      </w:r>
      <w:r w:rsidRPr="005D70EB" w:rsidR="00287830">
        <w:rPr>
          <w:rFonts w:asciiTheme="minorHAnsi" w:hAnsiTheme="minorHAnsi"/>
        </w:rPr>
        <w:t xml:space="preserve"> compliance with the law </w:t>
      </w:r>
      <w:r w:rsidRPr="005D70EB" w:rsidR="00D623D9">
        <w:rPr>
          <w:rFonts w:asciiTheme="minorHAnsi" w:hAnsiTheme="minorHAnsi"/>
        </w:rPr>
        <w:t>are</w:t>
      </w:r>
      <w:r w:rsidRPr="005D70EB" w:rsidR="00287830">
        <w:rPr>
          <w:rFonts w:asciiTheme="minorHAnsi" w:hAnsiTheme="minorHAnsi"/>
        </w:rPr>
        <w:t xml:space="preserve"> required, </w:t>
      </w:r>
      <w:r w:rsidRPr="005D70EB" w:rsidR="001B32B7">
        <w:rPr>
          <w:rFonts w:asciiTheme="minorHAnsi" w:hAnsiTheme="minorHAnsi"/>
        </w:rPr>
        <w:t>as well as</w:t>
      </w:r>
      <w:r w:rsidRPr="005D70EB" w:rsidR="0074313D">
        <w:rPr>
          <w:rFonts w:asciiTheme="minorHAnsi" w:hAnsiTheme="minorHAnsi"/>
        </w:rPr>
        <w:t xml:space="preserve"> the specific </w:t>
      </w:r>
      <w:r w:rsidRPr="005D70EB" w:rsidR="00D64246">
        <w:rPr>
          <w:rFonts w:asciiTheme="minorHAnsi" w:hAnsiTheme="minorHAnsi"/>
        </w:rPr>
        <w:t>conflict</w:t>
      </w:r>
      <w:r w:rsidRPr="005D70EB" w:rsidR="008302B3">
        <w:rPr>
          <w:rFonts w:asciiTheme="minorHAnsi" w:hAnsiTheme="minorHAnsi"/>
        </w:rPr>
        <w:t>s</w:t>
      </w:r>
      <w:r w:rsidRPr="005D70EB" w:rsidR="00D64246">
        <w:rPr>
          <w:rFonts w:asciiTheme="minorHAnsi" w:hAnsiTheme="minorHAnsi"/>
        </w:rPr>
        <w:t xml:space="preserve"> of </w:t>
      </w:r>
      <w:r w:rsidRPr="005D70EB" w:rsidR="00287830">
        <w:rPr>
          <w:rFonts w:asciiTheme="minorHAnsi" w:hAnsiTheme="minorHAnsi"/>
        </w:rPr>
        <w:t>interest</w:t>
      </w:r>
      <w:r w:rsidRPr="005D70EB" w:rsidR="00D64246">
        <w:rPr>
          <w:rFonts w:asciiTheme="minorHAnsi" w:hAnsiTheme="minorHAnsi"/>
        </w:rPr>
        <w:t xml:space="preserve"> that may arise. The section provides information on the state’s conflict of interest laws and that a conflict of interest questionnaire must be </w:t>
      </w:r>
      <w:r w:rsidR="00B41946">
        <w:rPr>
          <w:rFonts w:asciiTheme="minorHAnsi" w:hAnsiTheme="minorHAnsi"/>
        </w:rPr>
        <w:t>completed</w:t>
      </w:r>
      <w:r w:rsidRPr="005D70EB" w:rsidR="00D64246">
        <w:rPr>
          <w:rFonts w:asciiTheme="minorHAnsi" w:hAnsiTheme="minorHAnsi"/>
        </w:rPr>
        <w:t xml:space="preserve"> as part of the RFP proposal. In addition, the section states that </w:t>
      </w:r>
      <w:r w:rsidRPr="005D70EB" w:rsidR="00FB4DDD">
        <w:rPr>
          <w:rFonts w:asciiTheme="minorHAnsi" w:hAnsiTheme="minorHAnsi"/>
        </w:rPr>
        <w:t>city</w:t>
      </w:r>
      <w:r w:rsidRPr="005D70EB" w:rsidR="00D64246">
        <w:rPr>
          <w:rFonts w:asciiTheme="minorHAnsi" w:hAnsiTheme="minorHAnsi"/>
        </w:rPr>
        <w:t xml:space="preserve"> officials shall not have </w:t>
      </w:r>
      <w:r w:rsidRPr="005D70EB" w:rsidR="00287830">
        <w:rPr>
          <w:rFonts w:asciiTheme="minorHAnsi" w:hAnsiTheme="minorHAnsi"/>
        </w:rPr>
        <w:t xml:space="preserve">an </w:t>
      </w:r>
      <w:r w:rsidRPr="005D70EB" w:rsidR="00D64246">
        <w:rPr>
          <w:rFonts w:asciiTheme="minorHAnsi" w:hAnsiTheme="minorHAnsi"/>
        </w:rPr>
        <w:t xml:space="preserve">interest in the contract. </w:t>
      </w:r>
      <w:r w:rsidRPr="005D70EB" w:rsidR="00BD745A">
        <w:rPr>
          <w:rFonts w:asciiTheme="minorHAnsi" w:hAnsiTheme="minorHAnsi"/>
        </w:rPr>
        <w:t xml:space="preserve">If there is a conflict of interest, the interest must be disclosed and </w:t>
      </w:r>
      <w:r w:rsidRPr="005D70EB" w:rsidR="005A4072">
        <w:rPr>
          <w:rFonts w:asciiTheme="minorHAnsi" w:hAnsiTheme="minorHAnsi"/>
        </w:rPr>
        <w:t xml:space="preserve">means of mitigation may be proposed. </w:t>
      </w:r>
      <w:r w:rsidRPr="005D70EB" w:rsidR="000428DF">
        <w:rPr>
          <w:rFonts w:asciiTheme="minorHAnsi" w:hAnsiTheme="minorHAnsi"/>
        </w:rPr>
        <w:t>Individuals</w:t>
      </w:r>
      <w:r w:rsidRPr="005D70EB" w:rsidR="005A4072">
        <w:rPr>
          <w:rFonts w:asciiTheme="minorHAnsi" w:hAnsiTheme="minorHAnsi"/>
        </w:rPr>
        <w:t xml:space="preserve"> with </w:t>
      </w:r>
      <w:r w:rsidRPr="005D70EB" w:rsidR="008302B3">
        <w:rPr>
          <w:rFonts w:asciiTheme="minorHAnsi" w:hAnsiTheme="minorHAnsi"/>
        </w:rPr>
        <w:t>conflicts</w:t>
      </w:r>
      <w:r w:rsidRPr="005D70EB" w:rsidR="005A4072">
        <w:rPr>
          <w:rFonts w:asciiTheme="minorHAnsi" w:hAnsiTheme="minorHAnsi"/>
        </w:rPr>
        <w:t xml:space="preserve"> of interest may be recused from the process</w:t>
      </w:r>
      <w:r w:rsidRPr="005D70EB" w:rsidR="000428DF">
        <w:rPr>
          <w:rFonts w:asciiTheme="minorHAnsi" w:hAnsiTheme="minorHAnsi"/>
        </w:rPr>
        <w:t xml:space="preserve">. The </w:t>
      </w:r>
      <w:r w:rsidRPr="005D70EB" w:rsidR="00760C13">
        <w:rPr>
          <w:rFonts w:asciiTheme="minorHAnsi" w:hAnsiTheme="minorHAnsi"/>
        </w:rPr>
        <w:t>city</w:t>
      </w:r>
      <w:r w:rsidRPr="005D70EB" w:rsidR="000428DF">
        <w:rPr>
          <w:rFonts w:asciiTheme="minorHAnsi" w:hAnsiTheme="minorHAnsi"/>
        </w:rPr>
        <w:t xml:space="preserve"> may waive a conflict of interest if it is satisfied </w:t>
      </w:r>
      <w:r w:rsidRPr="005D70EB" w:rsidR="008302B3">
        <w:rPr>
          <w:rFonts w:asciiTheme="minorHAnsi" w:hAnsiTheme="minorHAnsi"/>
        </w:rPr>
        <w:t xml:space="preserve">that </w:t>
      </w:r>
      <w:r w:rsidRPr="005D70EB" w:rsidR="000428DF">
        <w:rPr>
          <w:rFonts w:asciiTheme="minorHAnsi" w:hAnsiTheme="minorHAnsi"/>
        </w:rPr>
        <w:t xml:space="preserve">the conflict of interest is sufficiently mitigated. </w:t>
      </w:r>
      <w:r w:rsidRPr="005D70EB" w:rsidR="00D64246">
        <w:rPr>
          <w:rFonts w:asciiTheme="minorHAnsi" w:hAnsiTheme="minorHAnsi"/>
        </w:rPr>
        <w:t xml:space="preserve"> </w:t>
      </w:r>
    </w:p>
    <w:p w:rsidR="004315E2" w:rsidRPr="005D70EB" w:rsidP="00AE1E69" w14:paraId="1F9C9D74" w14:textId="76367D76">
      <w:pPr>
        <w:pStyle w:val="ListParagraph"/>
        <w:numPr>
          <w:ilvl w:val="0"/>
          <w:numId w:val="4"/>
        </w:numPr>
        <w:rPr>
          <w:rFonts w:asciiTheme="minorHAnsi" w:hAnsiTheme="minorHAnsi"/>
          <w:b/>
          <w:bCs/>
        </w:rPr>
      </w:pPr>
      <w:r w:rsidRPr="005D70EB">
        <w:rPr>
          <w:rFonts w:asciiTheme="minorHAnsi" w:hAnsiTheme="minorHAnsi"/>
          <w:b/>
          <w:bCs/>
        </w:rPr>
        <w:t>Insurance Requirements</w:t>
      </w:r>
      <w:r w:rsidRPr="005D70EB" w:rsidR="000428DF">
        <w:rPr>
          <w:rFonts w:asciiTheme="minorHAnsi" w:hAnsiTheme="minorHAnsi"/>
        </w:rPr>
        <w:t xml:space="preserve"> </w:t>
      </w:r>
      <w:r w:rsidRPr="005D70EB" w:rsidR="003D5174">
        <w:rPr>
          <w:rFonts w:asciiTheme="minorHAnsi" w:hAnsiTheme="minorHAnsi"/>
        </w:rPr>
        <w:t>explain</w:t>
      </w:r>
      <w:r w:rsidRPr="005D70EB" w:rsidR="00C454CA">
        <w:rPr>
          <w:rFonts w:asciiTheme="minorHAnsi" w:hAnsiTheme="minorHAnsi"/>
        </w:rPr>
        <w:t xml:space="preserve"> </w:t>
      </w:r>
      <w:r w:rsidRPr="005D70EB" w:rsidR="008302B3">
        <w:rPr>
          <w:rFonts w:asciiTheme="minorHAnsi" w:hAnsiTheme="minorHAnsi"/>
        </w:rPr>
        <w:t xml:space="preserve">that </w:t>
      </w:r>
      <w:r w:rsidRPr="005D70EB" w:rsidR="00C454CA">
        <w:rPr>
          <w:rFonts w:asciiTheme="minorHAnsi" w:hAnsiTheme="minorHAnsi"/>
        </w:rPr>
        <w:t>the contractor shall be subject to the insurance requirements in the relevant contract section</w:t>
      </w:r>
      <w:r w:rsidRPr="005D70EB" w:rsidR="00BB3FF5">
        <w:rPr>
          <w:rFonts w:asciiTheme="minorHAnsi" w:hAnsiTheme="minorHAnsi"/>
        </w:rPr>
        <w:t xml:space="preserve"> and that the </w:t>
      </w:r>
      <w:r w:rsidRPr="005D70EB" w:rsidR="00760C13">
        <w:rPr>
          <w:rFonts w:asciiTheme="minorHAnsi" w:hAnsiTheme="minorHAnsi"/>
        </w:rPr>
        <w:t>city</w:t>
      </w:r>
      <w:r w:rsidRPr="005D70EB" w:rsidR="00BB3FF5">
        <w:rPr>
          <w:rFonts w:asciiTheme="minorHAnsi" w:hAnsiTheme="minorHAnsi"/>
        </w:rPr>
        <w:t xml:space="preserve"> </w:t>
      </w:r>
      <w:r w:rsidRPr="005D70EB" w:rsidR="00493110">
        <w:rPr>
          <w:rFonts w:asciiTheme="minorHAnsi" w:hAnsiTheme="minorHAnsi"/>
        </w:rPr>
        <w:t>is</w:t>
      </w:r>
      <w:r w:rsidRPr="005D70EB" w:rsidR="00BB3FF5">
        <w:rPr>
          <w:rFonts w:asciiTheme="minorHAnsi" w:hAnsiTheme="minorHAnsi"/>
        </w:rPr>
        <w:t xml:space="preserve"> named as additional insured by endorsement on general liability and business auto policies.</w:t>
      </w:r>
    </w:p>
    <w:p w:rsidR="00210D15" w:rsidRPr="005D70EB" w:rsidP="00AE1E69" w14:paraId="45A80957" w14:textId="1D86FE61">
      <w:pPr>
        <w:pStyle w:val="ListParagraph"/>
        <w:numPr>
          <w:ilvl w:val="0"/>
          <w:numId w:val="4"/>
        </w:numPr>
        <w:rPr>
          <w:rFonts w:asciiTheme="minorHAnsi" w:hAnsiTheme="minorHAnsi"/>
        </w:rPr>
      </w:pPr>
      <w:r w:rsidRPr="005D70EB">
        <w:rPr>
          <w:rFonts w:asciiTheme="minorHAnsi" w:hAnsiTheme="minorHAnsi"/>
          <w:b/>
          <w:bCs/>
        </w:rPr>
        <w:t xml:space="preserve">Force </w:t>
      </w:r>
      <w:r w:rsidRPr="005D70EB" w:rsidR="006C2DD9">
        <w:rPr>
          <w:rFonts w:asciiTheme="minorHAnsi" w:hAnsiTheme="minorHAnsi"/>
          <w:b/>
          <w:bCs/>
        </w:rPr>
        <w:t>M</w:t>
      </w:r>
      <w:r w:rsidRPr="005D70EB">
        <w:rPr>
          <w:rFonts w:asciiTheme="minorHAnsi" w:hAnsiTheme="minorHAnsi"/>
          <w:b/>
          <w:bCs/>
        </w:rPr>
        <w:t>ajeure</w:t>
      </w:r>
      <w:r w:rsidRPr="005D70EB" w:rsidR="006C2DD9">
        <w:rPr>
          <w:rFonts w:asciiTheme="minorHAnsi" w:hAnsiTheme="minorHAnsi"/>
        </w:rPr>
        <w:t xml:space="preserve"> iden</w:t>
      </w:r>
      <w:r w:rsidRPr="005D70EB" w:rsidR="008B2FA5">
        <w:rPr>
          <w:rFonts w:asciiTheme="minorHAnsi" w:hAnsiTheme="minorHAnsi"/>
        </w:rPr>
        <w:t>tifies situations, such as Acts of God, in which the Contractor shall not be required to provide recycling services.</w:t>
      </w:r>
    </w:p>
    <w:p w:rsidR="00210D15" w:rsidRPr="005D70EB" w:rsidP="00AE1E69" w14:paraId="7EBA621C" w14:textId="0D3C2C4D">
      <w:pPr>
        <w:pStyle w:val="ListParagraph"/>
        <w:numPr>
          <w:ilvl w:val="0"/>
          <w:numId w:val="4"/>
        </w:numPr>
        <w:rPr>
          <w:rFonts w:asciiTheme="minorHAnsi" w:hAnsiTheme="minorHAnsi"/>
          <w:b/>
        </w:rPr>
      </w:pPr>
      <w:r w:rsidRPr="005D70EB">
        <w:rPr>
          <w:rFonts w:asciiTheme="minorHAnsi" w:hAnsiTheme="minorHAnsi"/>
          <w:b/>
          <w:bCs/>
        </w:rPr>
        <w:t>Anti</w:t>
      </w:r>
      <w:r w:rsidRPr="005D70EB" w:rsidR="0067732B">
        <w:rPr>
          <w:rFonts w:asciiTheme="minorHAnsi" w:hAnsiTheme="minorHAnsi"/>
          <w:b/>
          <w:bCs/>
        </w:rPr>
        <w:t>-</w:t>
      </w:r>
      <w:r w:rsidRPr="005D70EB" w:rsidR="006C2DD9">
        <w:rPr>
          <w:rFonts w:asciiTheme="minorHAnsi" w:hAnsiTheme="minorHAnsi"/>
          <w:b/>
          <w:bCs/>
        </w:rPr>
        <w:t>B</w:t>
      </w:r>
      <w:r w:rsidRPr="005D70EB">
        <w:rPr>
          <w:rFonts w:asciiTheme="minorHAnsi" w:hAnsiTheme="minorHAnsi"/>
          <w:b/>
          <w:bCs/>
        </w:rPr>
        <w:t>oycott</w:t>
      </w:r>
      <w:r w:rsidRPr="005D70EB" w:rsidR="006C2DD9">
        <w:rPr>
          <w:rFonts w:asciiTheme="minorHAnsi" w:hAnsiTheme="minorHAnsi"/>
          <w:b/>
          <w:bCs/>
        </w:rPr>
        <w:t xml:space="preserve">ing </w:t>
      </w:r>
      <w:r w:rsidRPr="005D70EB" w:rsidR="0087725E">
        <w:rPr>
          <w:rFonts w:asciiTheme="minorHAnsi" w:hAnsiTheme="minorHAnsi"/>
          <w:b/>
          <w:bCs/>
        </w:rPr>
        <w:t>and An</w:t>
      </w:r>
      <w:r w:rsidRPr="005D70EB" w:rsidR="00846A94">
        <w:rPr>
          <w:rFonts w:asciiTheme="minorHAnsi" w:hAnsiTheme="minorHAnsi"/>
          <w:b/>
          <w:bCs/>
        </w:rPr>
        <w:t>ti</w:t>
      </w:r>
      <w:r w:rsidRPr="005D70EB" w:rsidR="0087725E">
        <w:rPr>
          <w:rFonts w:asciiTheme="minorHAnsi" w:hAnsiTheme="minorHAnsi"/>
          <w:b/>
          <w:bCs/>
        </w:rPr>
        <w:t>-Discrimination</w:t>
      </w:r>
      <w:r w:rsidRPr="005D70EB" w:rsidR="003B512A">
        <w:rPr>
          <w:rFonts w:asciiTheme="minorHAnsi" w:hAnsiTheme="minorHAnsi"/>
        </w:rPr>
        <w:t xml:space="preserve"> </w:t>
      </w:r>
      <w:r w:rsidRPr="005D70EB" w:rsidR="0087725E">
        <w:rPr>
          <w:rFonts w:asciiTheme="minorHAnsi" w:hAnsiTheme="minorHAnsi"/>
        </w:rPr>
        <w:t xml:space="preserve">advises </w:t>
      </w:r>
      <w:r w:rsidRPr="005D70EB" w:rsidR="00A448B3">
        <w:rPr>
          <w:rFonts w:asciiTheme="minorHAnsi" w:hAnsiTheme="minorHAnsi"/>
        </w:rPr>
        <w:t xml:space="preserve">proposers of Texas law </w:t>
      </w:r>
      <w:r w:rsidRPr="005D70EB" w:rsidR="000A46F3">
        <w:rPr>
          <w:rFonts w:asciiTheme="minorHAnsi" w:hAnsiTheme="minorHAnsi"/>
        </w:rPr>
        <w:t>prohibit</w:t>
      </w:r>
      <w:r w:rsidRPr="005D70EB" w:rsidR="00A448B3">
        <w:rPr>
          <w:rFonts w:asciiTheme="minorHAnsi" w:hAnsiTheme="minorHAnsi"/>
        </w:rPr>
        <w:t>ing</w:t>
      </w:r>
      <w:r w:rsidRPr="005D70EB" w:rsidR="00151676">
        <w:rPr>
          <w:rFonts w:asciiTheme="minorHAnsi" w:hAnsiTheme="minorHAnsi"/>
        </w:rPr>
        <w:t xml:space="preserve"> </w:t>
      </w:r>
      <w:r w:rsidRPr="005D70EB" w:rsidR="00A448B3">
        <w:rPr>
          <w:rFonts w:asciiTheme="minorHAnsi" w:hAnsiTheme="minorHAnsi"/>
        </w:rPr>
        <w:t>government entities</w:t>
      </w:r>
      <w:r w:rsidRPr="005D70EB" w:rsidR="00151676">
        <w:rPr>
          <w:rFonts w:asciiTheme="minorHAnsi" w:hAnsiTheme="minorHAnsi"/>
        </w:rPr>
        <w:t xml:space="preserve"> from contracting with companies that boycott </w:t>
      </w:r>
      <w:r w:rsidRPr="005D70EB" w:rsidR="00846A94">
        <w:rPr>
          <w:rFonts w:asciiTheme="minorHAnsi" w:hAnsiTheme="minorHAnsi"/>
        </w:rPr>
        <w:t xml:space="preserve">or discriminate against </w:t>
      </w:r>
      <w:r w:rsidRPr="005D70EB" w:rsidR="00151676">
        <w:rPr>
          <w:rFonts w:asciiTheme="minorHAnsi" w:hAnsiTheme="minorHAnsi"/>
        </w:rPr>
        <w:t>Israel</w:t>
      </w:r>
      <w:r w:rsidRPr="005D70EB" w:rsidR="00846A94">
        <w:rPr>
          <w:rFonts w:asciiTheme="minorHAnsi" w:hAnsiTheme="minorHAnsi"/>
        </w:rPr>
        <w:t>, firearm entities, or energy companies</w:t>
      </w:r>
      <w:r w:rsidRPr="005D70EB" w:rsidR="00151676">
        <w:rPr>
          <w:rFonts w:asciiTheme="minorHAnsi" w:hAnsiTheme="minorHAnsi"/>
        </w:rPr>
        <w:t>.</w:t>
      </w:r>
    </w:p>
    <w:p w:rsidR="001035B5" w:rsidRPr="005D70EB" w:rsidP="001035B5" w14:paraId="62B16C12" w14:textId="44DC0FB3">
      <w:pPr>
        <w:pStyle w:val="ListParagraph"/>
        <w:numPr>
          <w:ilvl w:val="0"/>
          <w:numId w:val="4"/>
        </w:numPr>
        <w:rPr>
          <w:rFonts w:asciiTheme="minorHAnsi" w:hAnsiTheme="minorHAnsi"/>
        </w:rPr>
      </w:pPr>
      <w:r w:rsidRPr="005D70EB">
        <w:rPr>
          <w:rFonts w:asciiTheme="minorHAnsi" w:hAnsiTheme="minorHAnsi"/>
          <w:b/>
          <w:bCs/>
        </w:rPr>
        <w:t>Certificate of Interested Parties (Form 1295)</w:t>
      </w:r>
      <w:r w:rsidRPr="005D70EB" w:rsidR="00F42291">
        <w:rPr>
          <w:rFonts w:asciiTheme="minorHAnsi" w:hAnsiTheme="minorHAnsi"/>
        </w:rPr>
        <w:t xml:space="preserve"> advises proposers</w:t>
      </w:r>
      <w:r w:rsidRPr="005D70EB" w:rsidR="00D83CF0">
        <w:rPr>
          <w:rFonts w:asciiTheme="minorHAnsi" w:hAnsiTheme="minorHAnsi"/>
        </w:rPr>
        <w:t xml:space="preserve"> of Texas law</w:t>
      </w:r>
      <w:r w:rsidRPr="005D70EB" w:rsidR="003D5174">
        <w:rPr>
          <w:rFonts w:asciiTheme="minorHAnsi" w:hAnsiTheme="minorHAnsi"/>
        </w:rPr>
        <w:t>,</w:t>
      </w:r>
      <w:r w:rsidRPr="005D70EB">
        <w:rPr>
          <w:rFonts w:asciiTheme="minorHAnsi" w:hAnsiTheme="minorHAnsi"/>
        </w:rPr>
        <w:t xml:space="preserve"> which states that governmental entities may not </w:t>
      </w:r>
      <w:r w:rsidRPr="005D70EB">
        <w:rPr>
          <w:rFonts w:asciiTheme="minorHAnsi" w:hAnsiTheme="minorHAnsi"/>
        </w:rPr>
        <w:t>enter into</w:t>
      </w:r>
      <w:r w:rsidRPr="005D70EB">
        <w:rPr>
          <w:rFonts w:asciiTheme="minorHAnsi" w:hAnsiTheme="minorHAnsi"/>
        </w:rPr>
        <w:t xml:space="preserve"> certain contracts with business entities unless a disclosure </w:t>
      </w:r>
      <w:r w:rsidRPr="005D70EB">
        <w:rPr>
          <w:rFonts w:asciiTheme="minorHAnsi" w:hAnsiTheme="minorHAnsi"/>
        </w:rPr>
        <w:t>of interested</w:t>
      </w:r>
      <w:r w:rsidRPr="005D70EB">
        <w:rPr>
          <w:rFonts w:asciiTheme="minorHAnsi" w:hAnsiTheme="minorHAnsi"/>
        </w:rPr>
        <w:t xml:space="preserve"> parties form is submitted. The section explains this law, the filing process, and where to access the form.</w:t>
      </w:r>
    </w:p>
    <w:bookmarkStart w:id="200" w:name="_RFP_Process_and_1"/>
    <w:bookmarkEnd w:id="200"/>
    <w:p w:rsidR="00C75D66" w:rsidRPr="005D70EB" w:rsidP="00F46C4C" w14:paraId="4F98C75D" w14:textId="71BFE475">
      <w:pPr>
        <w:pStyle w:val="Heading3"/>
      </w:pPr>
      <w:hyperlink w:anchor="_RFP_PROCESS_AND" w:history="1">
        <w:bookmarkStart w:id="201" w:name="_Toc195505372"/>
        <w:bookmarkStart w:id="202" w:name="_Toc195503219"/>
        <w:bookmarkStart w:id="203" w:name="_Toc195501810"/>
        <w:bookmarkStart w:id="204" w:name="_Toc195280244"/>
        <w:bookmarkStart w:id="205" w:name="_Toc195458632"/>
        <w:bookmarkStart w:id="206" w:name="_Toc199235134"/>
        <w:r w:rsidRPr="005D70EB" w:rsidR="000E7A34">
          <w:rPr>
            <w:rStyle w:val="Hyperlink"/>
            <w:rFonts w:asciiTheme="minorHAnsi" w:hAnsiTheme="minorHAnsi"/>
          </w:rPr>
          <w:t>RFP Process</w:t>
        </w:r>
        <w:bookmarkEnd w:id="201"/>
        <w:bookmarkEnd w:id="202"/>
        <w:bookmarkEnd w:id="203"/>
        <w:bookmarkEnd w:id="204"/>
        <w:bookmarkEnd w:id="205"/>
        <w:bookmarkEnd w:id="206"/>
      </w:hyperlink>
    </w:p>
    <w:p w:rsidR="00880E16" w:rsidRPr="005D70EB" w:rsidP="00880E16" w14:paraId="0D7075E9" w14:textId="5FC86A39">
      <w:pPr>
        <w:rPr>
          <w:rFonts w:asciiTheme="minorHAnsi" w:hAnsiTheme="minorHAnsi"/>
        </w:rPr>
      </w:pPr>
      <w:r w:rsidRPr="005D70EB">
        <w:rPr>
          <w:rFonts w:asciiTheme="minorHAnsi" w:hAnsiTheme="minorHAnsi"/>
        </w:rPr>
        <w:t xml:space="preserve">Explaining and documenting the RFP process and evaluation criteria is </w:t>
      </w:r>
      <w:r w:rsidRPr="005D70EB" w:rsidR="00834D5E">
        <w:rPr>
          <w:rFonts w:asciiTheme="minorHAnsi" w:hAnsiTheme="minorHAnsi"/>
        </w:rPr>
        <w:t>integral to</w:t>
      </w:r>
      <w:r w:rsidRPr="005D70EB">
        <w:rPr>
          <w:rFonts w:asciiTheme="minorHAnsi" w:hAnsiTheme="minorHAnsi"/>
        </w:rPr>
        <w:t xml:space="preserve"> the RFP </w:t>
      </w:r>
      <w:r w:rsidRPr="005D70EB" w:rsidR="00793771">
        <w:rPr>
          <w:rFonts w:asciiTheme="minorHAnsi" w:hAnsiTheme="minorHAnsi"/>
        </w:rPr>
        <w:t xml:space="preserve">document. A detailed process will </w:t>
      </w:r>
      <w:r w:rsidRPr="005D70EB" w:rsidR="00EE4B46">
        <w:rPr>
          <w:rFonts w:asciiTheme="minorHAnsi" w:hAnsiTheme="minorHAnsi"/>
        </w:rPr>
        <w:t>allow</w:t>
      </w:r>
      <w:r w:rsidRPr="005D70EB" w:rsidR="00793771">
        <w:rPr>
          <w:rFonts w:asciiTheme="minorHAnsi" w:hAnsiTheme="minorHAnsi"/>
        </w:rPr>
        <w:t xml:space="preserve"> proposers to understand how to engage </w:t>
      </w:r>
      <w:r w:rsidR="00B41946">
        <w:rPr>
          <w:rFonts w:asciiTheme="minorHAnsi" w:hAnsiTheme="minorHAnsi"/>
        </w:rPr>
        <w:t xml:space="preserve">with </w:t>
      </w:r>
      <w:r w:rsidRPr="005D70EB" w:rsidR="00793771">
        <w:rPr>
          <w:rFonts w:asciiTheme="minorHAnsi" w:hAnsiTheme="minorHAnsi"/>
        </w:rPr>
        <w:t xml:space="preserve">the RFP and submit responsive proposals. </w:t>
      </w:r>
      <w:r w:rsidRPr="005D70EB" w:rsidR="00850672">
        <w:rPr>
          <w:rFonts w:asciiTheme="minorHAnsi" w:hAnsiTheme="minorHAnsi"/>
        </w:rPr>
        <w:t>The evaluation criteria must be</w:t>
      </w:r>
      <w:r w:rsidRPr="005D70EB" w:rsidR="00EE4B46">
        <w:rPr>
          <w:rFonts w:asciiTheme="minorHAnsi" w:hAnsiTheme="minorHAnsi"/>
        </w:rPr>
        <w:t xml:space="preserve"> established </w:t>
      </w:r>
      <w:r w:rsidRPr="005D70EB" w:rsidR="00DB1DDB">
        <w:rPr>
          <w:rFonts w:asciiTheme="minorHAnsi" w:hAnsiTheme="minorHAnsi"/>
        </w:rPr>
        <w:t xml:space="preserve">so </w:t>
      </w:r>
      <w:r w:rsidR="00B41946">
        <w:rPr>
          <w:rFonts w:asciiTheme="minorHAnsi" w:hAnsiTheme="minorHAnsi"/>
        </w:rPr>
        <w:t xml:space="preserve">that </w:t>
      </w:r>
      <w:r w:rsidRPr="005D70EB" w:rsidR="001A6CBD">
        <w:rPr>
          <w:rFonts w:asciiTheme="minorHAnsi" w:hAnsiTheme="minorHAnsi"/>
        </w:rPr>
        <w:t xml:space="preserve">proposers understand how to structure proposals and </w:t>
      </w:r>
      <w:r w:rsidRPr="005D70EB" w:rsidR="00DB1DDB">
        <w:rPr>
          <w:rFonts w:asciiTheme="minorHAnsi" w:hAnsiTheme="minorHAnsi"/>
        </w:rPr>
        <w:t xml:space="preserve">that the </w:t>
      </w:r>
      <w:r w:rsidRPr="005D70EB" w:rsidR="00760C13">
        <w:rPr>
          <w:rFonts w:asciiTheme="minorHAnsi" w:hAnsiTheme="minorHAnsi"/>
        </w:rPr>
        <w:t>city</w:t>
      </w:r>
      <w:r w:rsidRPr="005D70EB" w:rsidR="00DB1DDB">
        <w:rPr>
          <w:rFonts w:asciiTheme="minorHAnsi" w:hAnsiTheme="minorHAnsi"/>
        </w:rPr>
        <w:t xml:space="preserve"> can</w:t>
      </w:r>
      <w:r w:rsidRPr="005D70EB" w:rsidR="000506FF">
        <w:rPr>
          <w:rFonts w:asciiTheme="minorHAnsi" w:hAnsiTheme="minorHAnsi"/>
        </w:rPr>
        <w:t xml:space="preserve"> </w:t>
      </w:r>
      <w:r w:rsidRPr="005D70EB" w:rsidR="00DE7662">
        <w:rPr>
          <w:rFonts w:asciiTheme="minorHAnsi" w:hAnsiTheme="minorHAnsi"/>
        </w:rPr>
        <w:t xml:space="preserve">directly compare proposals </w:t>
      </w:r>
      <w:r w:rsidRPr="005D70EB" w:rsidR="00ED21A8">
        <w:rPr>
          <w:rFonts w:asciiTheme="minorHAnsi" w:hAnsiTheme="minorHAnsi"/>
        </w:rPr>
        <w:t>like-for-like</w:t>
      </w:r>
      <w:r w:rsidRPr="005D70EB" w:rsidR="00DE7662">
        <w:rPr>
          <w:rFonts w:asciiTheme="minorHAnsi" w:hAnsiTheme="minorHAnsi"/>
        </w:rPr>
        <w:t xml:space="preserve">. </w:t>
      </w:r>
      <w:r w:rsidRPr="005D70EB" w:rsidR="00CC410B">
        <w:rPr>
          <w:rFonts w:asciiTheme="minorHAnsi" w:hAnsiTheme="minorHAnsi"/>
        </w:rPr>
        <w:t xml:space="preserve">It is </w:t>
      </w:r>
      <w:r w:rsidRPr="005D70EB" w:rsidR="007110A1">
        <w:rPr>
          <w:rFonts w:asciiTheme="minorHAnsi" w:hAnsiTheme="minorHAnsi"/>
        </w:rPr>
        <w:t>crucial</w:t>
      </w:r>
      <w:r w:rsidRPr="005D70EB" w:rsidR="00CC410B">
        <w:rPr>
          <w:rFonts w:asciiTheme="minorHAnsi" w:hAnsiTheme="minorHAnsi"/>
        </w:rPr>
        <w:t xml:space="preserve"> to be able to </w:t>
      </w:r>
      <w:r w:rsidRPr="005D70EB" w:rsidR="00E25533">
        <w:rPr>
          <w:rFonts w:asciiTheme="minorHAnsi" w:hAnsiTheme="minorHAnsi"/>
        </w:rPr>
        <w:t xml:space="preserve">compare proposals directly to understand the services offered and the </w:t>
      </w:r>
      <w:r w:rsidRPr="005D70EB" w:rsidR="00CC410B">
        <w:rPr>
          <w:rFonts w:asciiTheme="minorHAnsi" w:hAnsiTheme="minorHAnsi"/>
        </w:rPr>
        <w:t xml:space="preserve">best value for the </w:t>
      </w:r>
      <w:r w:rsidRPr="005D70EB" w:rsidR="00760C13">
        <w:rPr>
          <w:rFonts w:asciiTheme="minorHAnsi" w:hAnsiTheme="minorHAnsi"/>
        </w:rPr>
        <w:t>city</w:t>
      </w:r>
      <w:r w:rsidRPr="005D70EB" w:rsidR="00CC410B">
        <w:rPr>
          <w:rFonts w:asciiTheme="minorHAnsi" w:hAnsiTheme="minorHAnsi"/>
        </w:rPr>
        <w:t xml:space="preserve">. This section will </w:t>
      </w:r>
      <w:r w:rsidRPr="005D70EB" w:rsidR="004E0C54">
        <w:rPr>
          <w:rFonts w:asciiTheme="minorHAnsi" w:hAnsiTheme="minorHAnsi"/>
        </w:rPr>
        <w:t>provide additional information on the RFP process and evaluation criteria sections of the RFP template provided in the appendix.</w:t>
      </w:r>
      <w:r w:rsidRPr="005D70EB" w:rsidR="004C6A08">
        <w:rPr>
          <w:rFonts w:asciiTheme="minorHAnsi" w:hAnsiTheme="minorHAnsi"/>
        </w:rPr>
        <w:t xml:space="preserve"> </w:t>
      </w:r>
      <w:r w:rsidRPr="005D70EB" w:rsidR="00760C13">
        <w:rPr>
          <w:rFonts w:asciiTheme="minorHAnsi" w:hAnsiTheme="minorHAnsi"/>
        </w:rPr>
        <w:t>Cities</w:t>
      </w:r>
      <w:r w:rsidRPr="005D70EB" w:rsidR="004C6A08">
        <w:rPr>
          <w:rFonts w:asciiTheme="minorHAnsi" w:hAnsiTheme="minorHAnsi"/>
        </w:rPr>
        <w:t xml:space="preserve"> should always check with their local procurement and legal departments for any required standard templates and terms and conditions.</w:t>
      </w:r>
    </w:p>
    <w:bookmarkStart w:id="207" w:name="_Schedule_of_Events_1"/>
    <w:bookmarkEnd w:id="207"/>
    <w:p w:rsidR="002347F9" w:rsidRPr="005D70EB" w:rsidP="00F46C4C" w14:paraId="5FF83EE1" w14:textId="14817CAC">
      <w:pPr>
        <w:pStyle w:val="Heading4"/>
      </w:pPr>
      <w:hyperlink w:anchor="_Schedule_of_Events" w:history="1">
        <w:bookmarkStart w:id="208" w:name="_Toc195505373"/>
        <w:bookmarkStart w:id="209" w:name="_Toc195503220"/>
        <w:bookmarkStart w:id="210" w:name="_Toc195501811"/>
        <w:bookmarkStart w:id="211" w:name="_Toc195458633"/>
        <w:bookmarkStart w:id="212" w:name="_Toc199235135"/>
        <w:r w:rsidRPr="005D70EB">
          <w:rPr>
            <w:rStyle w:val="Hyperlink"/>
          </w:rPr>
          <w:t>Schedule of Events</w:t>
        </w:r>
        <w:bookmarkEnd w:id="208"/>
        <w:bookmarkEnd w:id="209"/>
        <w:bookmarkEnd w:id="210"/>
        <w:bookmarkEnd w:id="211"/>
        <w:bookmarkEnd w:id="212"/>
      </w:hyperlink>
    </w:p>
    <w:p w:rsidR="00A7251C" w:rsidRPr="005D70EB" w:rsidP="00A7251C" w14:paraId="411256FE" w14:textId="0DD59823">
      <w:pPr>
        <w:pStyle w:val="BodyText"/>
      </w:pPr>
      <w:r w:rsidRPr="005D70EB">
        <w:rPr>
          <w:b/>
          <w:bCs/>
        </w:rPr>
        <w:t>What is it?</w:t>
      </w:r>
      <w:r w:rsidRPr="005D70EB" w:rsidR="001875E6">
        <w:t xml:space="preserve"> </w:t>
      </w:r>
      <w:r w:rsidRPr="005D70EB" w:rsidR="00725D5D">
        <w:t xml:space="preserve">The schedule of events establishes the submission deadlines and </w:t>
      </w:r>
      <w:r w:rsidR="00B41946">
        <w:t xml:space="preserve">the </w:t>
      </w:r>
      <w:r w:rsidRPr="005D70EB" w:rsidR="00725D5D">
        <w:t>general schedule of events in the RFP process.</w:t>
      </w:r>
      <w:r w:rsidRPr="005D70EB" w:rsidR="00A734A2">
        <w:t xml:space="preserve"> </w:t>
      </w:r>
      <w:r w:rsidRPr="005D70EB" w:rsidR="00CE0A4B">
        <w:t>The schedule of events should include these key events:</w:t>
      </w:r>
    </w:p>
    <w:p w:rsidR="00CE0A4B" w:rsidRPr="005D70EB" w:rsidP="00BF3A8A" w14:paraId="17202818" w14:textId="624DA75C">
      <w:pPr>
        <w:pStyle w:val="ListBullet"/>
      </w:pPr>
      <w:r w:rsidRPr="005D70EB">
        <w:t>RFP release date</w:t>
      </w:r>
    </w:p>
    <w:p w:rsidR="00BF3A8A" w:rsidRPr="005D70EB" w:rsidP="00BF3A8A" w14:paraId="4A2823CE" w14:textId="342114CD">
      <w:pPr>
        <w:pStyle w:val="ListBullet"/>
      </w:pPr>
      <w:r w:rsidRPr="005D70EB">
        <w:t>Pre-proposal conference date</w:t>
      </w:r>
    </w:p>
    <w:p w:rsidR="00BF3A8A" w:rsidRPr="005D70EB" w:rsidP="00BF3A8A" w14:paraId="7F9A3BD1" w14:textId="2C486EA0">
      <w:pPr>
        <w:pStyle w:val="ListBullet"/>
      </w:pPr>
      <w:r w:rsidRPr="005D70EB">
        <w:t>Question Submission Deadline</w:t>
      </w:r>
    </w:p>
    <w:p w:rsidR="00BF3A8A" w:rsidRPr="005D70EB" w:rsidP="00BF3A8A" w14:paraId="36CC5D0E" w14:textId="663D14F9">
      <w:pPr>
        <w:pStyle w:val="ListBullet"/>
      </w:pPr>
      <w:r w:rsidRPr="005D70EB">
        <w:t xml:space="preserve">Deadline to issue </w:t>
      </w:r>
      <w:r w:rsidRPr="005D70EB">
        <w:t>addenda</w:t>
      </w:r>
    </w:p>
    <w:p w:rsidR="00BF3A8A" w:rsidRPr="005D70EB" w:rsidP="00BF3A8A" w14:paraId="20653E15" w14:textId="77D78833">
      <w:pPr>
        <w:pStyle w:val="ListBullet"/>
      </w:pPr>
      <w:r w:rsidRPr="005D70EB">
        <w:t>Proposal submission deadline</w:t>
      </w:r>
    </w:p>
    <w:p w:rsidR="00BF3A8A" w:rsidRPr="005D70EB" w:rsidP="00BF3A8A" w14:paraId="24459465" w14:textId="58EF7048">
      <w:pPr>
        <w:pStyle w:val="ListBullet"/>
      </w:pPr>
      <w:r w:rsidRPr="005D70EB">
        <w:t>Proposal</w:t>
      </w:r>
      <w:r w:rsidRPr="005D70EB">
        <w:t xml:space="preserve"> opening date</w:t>
      </w:r>
    </w:p>
    <w:p w:rsidR="00BF3A8A" w:rsidRPr="005D70EB" w:rsidP="00BF3A8A" w14:paraId="2C0580C4" w14:textId="6A1D32AB">
      <w:pPr>
        <w:pStyle w:val="ListBullet"/>
      </w:pPr>
      <w:r w:rsidRPr="005D70EB">
        <w:t>Interviews</w:t>
      </w:r>
    </w:p>
    <w:p w:rsidR="00BF3A8A" w:rsidRPr="005D70EB" w:rsidP="00BF3A8A" w14:paraId="5A29AC1D" w14:textId="4E2B6854">
      <w:pPr>
        <w:pStyle w:val="ListBullet"/>
      </w:pPr>
      <w:r w:rsidRPr="005D70EB">
        <w:t>Negotiations</w:t>
      </w:r>
    </w:p>
    <w:p w:rsidR="00BF3A8A" w:rsidRPr="005D70EB" w:rsidP="00BF3A8A" w14:paraId="4A8CA297" w14:textId="04080F01">
      <w:pPr>
        <w:pStyle w:val="ListBullet"/>
      </w:pPr>
      <w:r w:rsidRPr="005D70EB">
        <w:t xml:space="preserve">Recommendation of award made to </w:t>
      </w:r>
      <w:r w:rsidRPr="005D70EB" w:rsidR="00FB4DDD">
        <w:t xml:space="preserve">the </w:t>
      </w:r>
      <w:r w:rsidRPr="005D70EB" w:rsidR="00760C13">
        <w:t>city</w:t>
      </w:r>
    </w:p>
    <w:p w:rsidR="00BF3A8A" w:rsidRPr="005D70EB" w:rsidP="00BF3A8A" w14:paraId="7B6521EE" w14:textId="52DDBA4A">
      <w:pPr>
        <w:pStyle w:val="ListBullet"/>
      </w:pPr>
      <w:r w:rsidRPr="005D70EB">
        <w:t>Service commencement date</w:t>
      </w:r>
    </w:p>
    <w:p w:rsidR="00A7251C" w:rsidRPr="005D70EB" w:rsidP="00A7251C" w14:paraId="6ABE5F86" w14:textId="42536DB6">
      <w:pPr>
        <w:pStyle w:val="BodyText"/>
      </w:pPr>
      <w:r w:rsidRPr="005D70EB">
        <w:rPr>
          <w:b/>
          <w:bCs/>
        </w:rPr>
        <w:t>Why is it important?</w:t>
      </w:r>
      <w:r w:rsidRPr="005D70EB" w:rsidR="001875E6">
        <w:rPr>
          <w:b/>
          <w:bCs/>
        </w:rPr>
        <w:t xml:space="preserve"> </w:t>
      </w:r>
      <w:r w:rsidRPr="005D70EB" w:rsidR="003E4F38">
        <w:t xml:space="preserve">Establishing the schedule of events for the </w:t>
      </w:r>
      <w:r w:rsidRPr="005D70EB" w:rsidR="00760C13">
        <w:t>city</w:t>
      </w:r>
      <w:r w:rsidRPr="005D70EB" w:rsidR="003E4F38">
        <w:t xml:space="preserve"> and proposers is important. The </w:t>
      </w:r>
      <w:r w:rsidRPr="005D70EB" w:rsidR="00760C13">
        <w:t>city</w:t>
      </w:r>
      <w:r w:rsidRPr="005D70EB" w:rsidR="003E4F38">
        <w:t xml:space="preserve"> needs ample time to conduct the RFP process concerning a desired service contract start date. </w:t>
      </w:r>
      <w:r w:rsidRPr="005D70EB" w:rsidR="00A26943">
        <w:t xml:space="preserve">For proposers, it is important to understand deadlines and other </w:t>
      </w:r>
      <w:r w:rsidRPr="005D70EB" w:rsidR="002A37D9">
        <w:t>RFP events, such as an optional pre-proposal conference, to submit responsive proposals.</w:t>
      </w:r>
    </w:p>
    <w:p w:rsidR="00F954BD" w:rsidRPr="005D70EB" w:rsidP="00C1739F" w14:paraId="5100145A" w14:textId="754DE997">
      <w:pPr>
        <w:pStyle w:val="BodyText"/>
      </w:pPr>
      <w:r w:rsidRPr="005D70EB">
        <w:rPr>
          <w:b/>
          <w:bCs/>
        </w:rPr>
        <w:t>Key Decisions</w:t>
      </w:r>
      <w:r w:rsidRPr="005D70EB" w:rsidR="001875E6">
        <w:rPr>
          <w:b/>
          <w:bCs/>
        </w:rPr>
        <w:t xml:space="preserve">. </w:t>
      </w:r>
      <w:r w:rsidRPr="005D70EB" w:rsidR="008C0D29">
        <w:t xml:space="preserve">The primary decision is for the </w:t>
      </w:r>
      <w:r w:rsidRPr="005D70EB" w:rsidR="00760C13">
        <w:t>city</w:t>
      </w:r>
      <w:r w:rsidRPr="005D70EB" w:rsidR="008C0D29">
        <w:t xml:space="preserve"> to decide on </w:t>
      </w:r>
      <w:r w:rsidRPr="005D70EB" w:rsidR="008C0D29">
        <w:t>a desired</w:t>
      </w:r>
      <w:r w:rsidRPr="005D70EB" w:rsidR="008C0D29">
        <w:t xml:space="preserve"> contract start date. Then, the </w:t>
      </w:r>
      <w:r w:rsidRPr="005D70EB" w:rsidR="00760C13">
        <w:t>city</w:t>
      </w:r>
      <w:r w:rsidRPr="005D70EB" w:rsidR="008C0D29">
        <w:t xml:space="preserve"> can work </w:t>
      </w:r>
      <w:r w:rsidRPr="005D70EB" w:rsidR="003503F8">
        <w:t>backward</w:t>
      </w:r>
      <w:r w:rsidRPr="005D70EB" w:rsidR="008C0D29">
        <w:t xml:space="preserve"> from th</w:t>
      </w:r>
      <w:r w:rsidRPr="005D70EB" w:rsidR="00D21BC1">
        <w:t>e start date to give sufficient time for RFP development,</w:t>
      </w:r>
      <w:r w:rsidRPr="005D70EB" w:rsidR="00C05215">
        <w:t xml:space="preserve"> vendor proposal submissions, </w:t>
      </w:r>
      <w:r w:rsidRPr="005D70EB" w:rsidR="00FB4DDD">
        <w:t>proposal</w:t>
      </w:r>
      <w:r w:rsidRPr="005D70EB" w:rsidR="00C05215">
        <w:t xml:space="preserve"> evaluation, </w:t>
      </w:r>
      <w:r w:rsidRPr="005D70EB" w:rsidR="00E33607">
        <w:t xml:space="preserve">contract negotiations, and service transition and implementation. </w:t>
      </w:r>
      <w:r w:rsidRPr="005D70EB" w:rsidR="001D120F">
        <w:fldChar w:fldCharType="begin"/>
      </w:r>
      <w:r w:rsidRPr="005D70EB" w:rsidR="001D120F">
        <w:instrText xml:space="preserve"> REF _Ref195112735 \h </w:instrText>
      </w:r>
      <w:r w:rsidRPr="005D70EB" w:rsidR="001D120F">
        <w:fldChar w:fldCharType="separate"/>
      </w:r>
      <w:r w:rsidR="00B945CA">
        <w:rPr>
          <w:b/>
          <w:bCs/>
        </w:rPr>
        <w:t>Error! Reference source not found.</w:t>
      </w:r>
      <w:r w:rsidRPr="005D70EB" w:rsidR="001D120F">
        <w:fldChar w:fldCharType="end"/>
      </w:r>
      <w:r w:rsidRPr="005D70EB" w:rsidR="001D120F">
        <w:t xml:space="preserve"> </w:t>
      </w:r>
      <w:r w:rsidRPr="005D70EB" w:rsidR="00E33607">
        <w:t>summarizes the timeline of events that can take up to 1</w:t>
      </w:r>
      <w:r w:rsidRPr="005D70EB" w:rsidR="00602595">
        <w:t>8</w:t>
      </w:r>
      <w:r w:rsidRPr="005D70EB" w:rsidR="00E33607">
        <w:t xml:space="preserve"> months</w:t>
      </w:r>
      <w:r w:rsidRPr="005D70EB" w:rsidR="003503F8">
        <w:t>,</w:t>
      </w:r>
      <w:r w:rsidRPr="005D70EB" w:rsidR="00E33607">
        <w:t xml:space="preserve"> assuming </w:t>
      </w:r>
      <w:r w:rsidRPr="005D70EB">
        <w:t>no timeline impacts from operational considerations, such as procuring new vehicles or establishing new bases of operation.</w:t>
      </w:r>
      <w:r w:rsidRPr="005D70EB" w:rsidR="00537A2C">
        <w:t xml:space="preserve"> </w:t>
      </w:r>
    </w:p>
    <w:bookmarkStart w:id="213" w:name="_Optional_Pre-Proposal_Conference_1"/>
    <w:bookmarkEnd w:id="213"/>
    <w:p w:rsidR="002347F9" w:rsidRPr="005D70EB" w:rsidP="00F46C4C" w14:paraId="59198E88" w14:textId="7EFE7B9E">
      <w:pPr>
        <w:pStyle w:val="Heading4"/>
      </w:pPr>
      <w:hyperlink w:anchor="_Optional_Pre-Proposal_Conference" w:history="1">
        <w:bookmarkStart w:id="214" w:name="_Toc195505374"/>
        <w:bookmarkStart w:id="215" w:name="_Toc195503221"/>
        <w:bookmarkStart w:id="216" w:name="_Toc195501812"/>
        <w:bookmarkStart w:id="217" w:name="_Toc195458634"/>
        <w:bookmarkStart w:id="218" w:name="_Toc199235136"/>
        <w:r w:rsidRPr="005D70EB">
          <w:rPr>
            <w:rStyle w:val="Hyperlink"/>
          </w:rPr>
          <w:t>Optional Pre-Proposal Conference</w:t>
        </w:r>
        <w:bookmarkEnd w:id="214"/>
        <w:bookmarkEnd w:id="215"/>
        <w:bookmarkEnd w:id="216"/>
        <w:bookmarkEnd w:id="217"/>
        <w:bookmarkEnd w:id="218"/>
      </w:hyperlink>
    </w:p>
    <w:p w:rsidR="001875E6" w:rsidRPr="005D70EB" w:rsidP="001875E6" w14:paraId="5AD7EEBC" w14:textId="3252544A">
      <w:pPr>
        <w:pStyle w:val="BodyText"/>
      </w:pPr>
      <w:r w:rsidRPr="005D70EB">
        <w:rPr>
          <w:b/>
          <w:bCs/>
        </w:rPr>
        <w:t>What is it?</w:t>
      </w:r>
      <w:r w:rsidRPr="005D70EB">
        <w:t xml:space="preserve"> </w:t>
      </w:r>
      <w:r w:rsidRPr="005D70EB" w:rsidR="00C156F6">
        <w:t xml:space="preserve">A pre-proposal conference </w:t>
      </w:r>
      <w:r w:rsidRPr="005D70EB" w:rsidR="007E0F8B">
        <w:t>provides the opportunity to explain the desired services to vendors</w:t>
      </w:r>
      <w:r w:rsidRPr="005D70EB" w:rsidR="001D360A">
        <w:t xml:space="preserve"> and </w:t>
      </w:r>
      <w:r w:rsidRPr="005D70EB" w:rsidR="00D072AC">
        <w:t xml:space="preserve">receive feedback on the scope of service. It </w:t>
      </w:r>
      <w:r w:rsidRPr="005D70EB" w:rsidR="00C156F6">
        <w:t>is a meeting where propos</w:t>
      </w:r>
      <w:r w:rsidRPr="005D70EB" w:rsidR="00133151">
        <w:t>ers can orally ask questions and request clarifications on the RFP and RFP process.</w:t>
      </w:r>
    </w:p>
    <w:p w:rsidR="001875E6" w:rsidRPr="005D70EB" w:rsidP="001875E6" w14:paraId="28EE90AB" w14:textId="6B7F6A2F">
      <w:pPr>
        <w:pStyle w:val="BodyText"/>
      </w:pPr>
      <w:r w:rsidRPr="005D70EB">
        <w:rPr>
          <w:b/>
          <w:bCs/>
        </w:rPr>
        <w:t xml:space="preserve">Why is it important? </w:t>
      </w:r>
      <w:r w:rsidRPr="005D70EB" w:rsidR="00133151">
        <w:t xml:space="preserve">It is important that proposers fully understand the RFP </w:t>
      </w:r>
      <w:r w:rsidRPr="005D70EB" w:rsidR="00732DCD">
        <w:t xml:space="preserve">content and process </w:t>
      </w:r>
      <w:r w:rsidRPr="005D70EB" w:rsidR="00C560F5">
        <w:t>to</w:t>
      </w:r>
      <w:r w:rsidRPr="005D70EB" w:rsidR="00732DCD">
        <w:t xml:space="preserve"> provide a responsive proposal. </w:t>
      </w:r>
      <w:r w:rsidRPr="005D70EB" w:rsidR="00466E8E">
        <w:t xml:space="preserve">It should be noted in this section that oral responses from the </w:t>
      </w:r>
      <w:r w:rsidRPr="005D70EB" w:rsidR="00760C13">
        <w:t>city</w:t>
      </w:r>
      <w:r w:rsidRPr="005D70EB" w:rsidR="00466E8E">
        <w:t xml:space="preserve"> </w:t>
      </w:r>
      <w:r w:rsidRPr="005D70EB" w:rsidR="00FB4DDD">
        <w:t>at</w:t>
      </w:r>
      <w:r w:rsidRPr="005D70EB" w:rsidR="00466E8E">
        <w:t xml:space="preserve"> this conference do not constitute a change to the RFP documents</w:t>
      </w:r>
      <w:r w:rsidRPr="005D70EB" w:rsidR="00B15D4B">
        <w:t xml:space="preserve">. </w:t>
      </w:r>
      <w:r w:rsidRPr="005D70EB" w:rsidR="00C560F5">
        <w:t>A written</w:t>
      </w:r>
      <w:r w:rsidRPr="005D70EB" w:rsidR="00B15D4B">
        <w:t xml:space="preserve"> addendum should be released to summarize the pre-proposal conference discussions</w:t>
      </w:r>
      <w:r w:rsidRPr="005D70EB" w:rsidR="00602595">
        <w:t>.</w:t>
      </w:r>
    </w:p>
    <w:p w:rsidR="001875E6" w:rsidRPr="005D70EB" w:rsidP="001875E6" w14:paraId="708FD1B4" w14:textId="1969E5BA">
      <w:pPr>
        <w:pStyle w:val="BodyText"/>
      </w:pPr>
      <w:r w:rsidRPr="005D70EB">
        <w:rPr>
          <w:b/>
          <w:bCs/>
        </w:rPr>
        <w:t xml:space="preserve">Key Decisions. </w:t>
      </w:r>
      <w:r w:rsidRPr="005D70EB" w:rsidR="00925B64">
        <w:t xml:space="preserve">Once the pre-proposal conference is conducted, </w:t>
      </w:r>
      <w:r w:rsidRPr="005D70EB" w:rsidR="00873B18">
        <w:t xml:space="preserve">the </w:t>
      </w:r>
      <w:r w:rsidRPr="005D70EB" w:rsidR="00760C13">
        <w:t>city</w:t>
      </w:r>
      <w:r w:rsidRPr="005D70EB" w:rsidR="00873B18">
        <w:t xml:space="preserve"> must decide what vendor feedback to incorporate and what clarifications to issue in addenda documents. It must also</w:t>
      </w:r>
      <w:r w:rsidRPr="005D70EB" w:rsidR="00925B64">
        <w:t xml:space="preserve"> decide whether to conduct mandatory or voluntary pre-proposal conferences. </w:t>
      </w:r>
    </w:p>
    <w:bookmarkStart w:id="219" w:name="_RFP_Documents_and_1"/>
    <w:bookmarkEnd w:id="219"/>
    <w:p w:rsidR="00216861" w:rsidRPr="005D70EB" w:rsidP="00F46C4C" w14:paraId="4D4588EA" w14:textId="43D0DC8E">
      <w:pPr>
        <w:pStyle w:val="Heading4"/>
      </w:pPr>
      <w:hyperlink w:anchor="_RFP_Documents_and" w:history="1">
        <w:bookmarkStart w:id="220" w:name="_Toc195505375"/>
        <w:bookmarkStart w:id="221" w:name="_Toc195503222"/>
        <w:bookmarkStart w:id="222" w:name="_Toc195501813"/>
        <w:bookmarkStart w:id="223" w:name="_Toc195458635"/>
        <w:bookmarkStart w:id="224" w:name="_Toc199235137"/>
        <w:r w:rsidRPr="005D70EB">
          <w:rPr>
            <w:rStyle w:val="Hyperlink"/>
          </w:rPr>
          <w:t>RFP Documents and Document Distribution</w:t>
        </w:r>
        <w:bookmarkEnd w:id="220"/>
        <w:bookmarkEnd w:id="221"/>
        <w:bookmarkEnd w:id="222"/>
        <w:bookmarkEnd w:id="223"/>
        <w:bookmarkEnd w:id="224"/>
      </w:hyperlink>
    </w:p>
    <w:p w:rsidR="001875E6" w:rsidRPr="005D70EB" w:rsidP="001875E6" w14:paraId="444E4126" w14:textId="2BD746CD">
      <w:pPr>
        <w:pStyle w:val="BodyText"/>
      </w:pPr>
      <w:r w:rsidRPr="005D70EB">
        <w:rPr>
          <w:b/>
          <w:bCs/>
        </w:rPr>
        <w:t>What is it?</w:t>
      </w:r>
      <w:r w:rsidRPr="005D70EB">
        <w:t xml:space="preserve"> </w:t>
      </w:r>
      <w:r w:rsidRPr="005D70EB" w:rsidR="005007A7">
        <w:t>This section details the specific sections in the RFP documents</w:t>
      </w:r>
      <w:r w:rsidRPr="005D70EB" w:rsidR="00F42AB8">
        <w:t xml:space="preserve"> and distribution mechanisms</w:t>
      </w:r>
      <w:r w:rsidRPr="005D70EB" w:rsidR="005007A7">
        <w:t xml:space="preserve">. </w:t>
      </w:r>
    </w:p>
    <w:p w:rsidR="001875E6" w:rsidRPr="005D70EB" w:rsidP="001875E6" w14:paraId="092638E8" w14:textId="57183107">
      <w:pPr>
        <w:pStyle w:val="BodyText"/>
      </w:pPr>
      <w:r w:rsidRPr="005D70EB">
        <w:rPr>
          <w:b/>
          <w:bCs/>
        </w:rPr>
        <w:t xml:space="preserve">Why is it important? </w:t>
      </w:r>
      <w:r w:rsidRPr="005D70EB" w:rsidR="00F42AB8">
        <w:t>The section explains that the RFP documents should be read as a whole</w:t>
      </w:r>
      <w:r w:rsidRPr="005D70EB" w:rsidR="009C708D">
        <w:t xml:space="preserve"> and </w:t>
      </w:r>
      <w:r w:rsidRPr="005D70EB" w:rsidR="00873B18">
        <w:t>that all documents should</w:t>
      </w:r>
      <w:r w:rsidRPr="005D70EB" w:rsidR="009C708D">
        <w:t xml:space="preserve"> be available on the </w:t>
      </w:r>
      <w:r w:rsidRPr="005D70EB" w:rsidR="00760C13">
        <w:t>city</w:t>
      </w:r>
      <w:r w:rsidRPr="005D70EB" w:rsidR="009C708D">
        <w:t>’s website. It also explains that the exhibits and addenda constitute integral parts of the RFP.</w:t>
      </w:r>
    </w:p>
    <w:p w:rsidR="001875E6" w:rsidRPr="005D70EB" w:rsidP="001875E6" w14:paraId="6B6F0152" w14:textId="4F4997BF">
      <w:pPr>
        <w:pStyle w:val="BodyText"/>
      </w:pPr>
      <w:r w:rsidRPr="005D70EB">
        <w:rPr>
          <w:b/>
          <w:bCs/>
        </w:rPr>
        <w:t xml:space="preserve">Key Decisions. </w:t>
      </w:r>
      <w:r w:rsidRPr="005D70EB" w:rsidR="00AE0D15">
        <w:t xml:space="preserve">This section </w:t>
      </w:r>
      <w:r w:rsidR="00B41946">
        <w:t xml:space="preserve">provides </w:t>
      </w:r>
      <w:r w:rsidRPr="005D70EB" w:rsidR="00AE0D15">
        <w:t>straightforward documentation of the RFP documents and how they are distributed.</w:t>
      </w:r>
    </w:p>
    <w:bookmarkStart w:id="225" w:name="_Addenda_to_RFP"/>
    <w:bookmarkEnd w:id="225"/>
    <w:p w:rsidR="00216861" w:rsidRPr="005D70EB" w:rsidP="00F46C4C" w14:paraId="46357249" w14:textId="1DEE7378">
      <w:pPr>
        <w:pStyle w:val="Heading4"/>
      </w:pPr>
      <w:hyperlink w:anchor="_Addenda_to_the" w:history="1">
        <w:bookmarkStart w:id="226" w:name="_Toc195505376"/>
        <w:bookmarkStart w:id="227" w:name="_Toc195503223"/>
        <w:bookmarkStart w:id="228" w:name="_Toc195501814"/>
        <w:bookmarkStart w:id="229" w:name="_Toc195458636"/>
        <w:bookmarkStart w:id="230" w:name="_Toc199235138"/>
        <w:r w:rsidRPr="005D70EB">
          <w:rPr>
            <w:rStyle w:val="Hyperlink"/>
          </w:rPr>
          <w:t>Addenda to RFP Documents</w:t>
        </w:r>
        <w:bookmarkEnd w:id="226"/>
        <w:bookmarkEnd w:id="227"/>
        <w:bookmarkEnd w:id="228"/>
        <w:bookmarkEnd w:id="229"/>
        <w:bookmarkEnd w:id="230"/>
      </w:hyperlink>
    </w:p>
    <w:p w:rsidR="001875E6" w:rsidRPr="005D70EB" w:rsidP="001875E6" w14:paraId="65AB6A5D" w14:textId="4D75857B">
      <w:pPr>
        <w:pStyle w:val="BodyText"/>
      </w:pPr>
      <w:r w:rsidRPr="005D70EB">
        <w:rPr>
          <w:b/>
          <w:bCs/>
        </w:rPr>
        <w:t>What is it?</w:t>
      </w:r>
      <w:r w:rsidRPr="005D70EB">
        <w:t xml:space="preserve"> </w:t>
      </w:r>
      <w:r w:rsidRPr="005D70EB" w:rsidR="00431532">
        <w:t>Addenda are official</w:t>
      </w:r>
      <w:r w:rsidRPr="005D70EB" w:rsidR="00D33D83">
        <w:t>, written</w:t>
      </w:r>
      <w:r w:rsidRPr="005D70EB" w:rsidR="00431532">
        <w:t xml:space="preserve"> changes to </w:t>
      </w:r>
      <w:r w:rsidRPr="005D70EB" w:rsidR="00D33D83">
        <w:t xml:space="preserve">the RFP documents. </w:t>
      </w:r>
    </w:p>
    <w:p w:rsidR="007738BD" w:rsidRPr="005D70EB" w:rsidP="001875E6" w14:paraId="6D7DF261" w14:textId="486D7E88">
      <w:pPr>
        <w:pStyle w:val="BodyText"/>
      </w:pPr>
      <w:r w:rsidRPr="005D70EB">
        <w:rPr>
          <w:b/>
          <w:bCs/>
        </w:rPr>
        <w:t xml:space="preserve">Why is it important? </w:t>
      </w:r>
      <w:r w:rsidRPr="005D70EB" w:rsidR="001F1DB7">
        <w:t>Establishing that addenda is the only official means of changing RFP documents is important</w:t>
      </w:r>
      <w:r w:rsidRPr="005D70EB" w:rsidR="008E47F1">
        <w:t xml:space="preserve">. No other </w:t>
      </w:r>
      <w:r w:rsidRPr="005D70EB" w:rsidR="00FC6FBC">
        <w:t>written or oral statement</w:t>
      </w:r>
      <w:r w:rsidRPr="005D70EB" w:rsidR="008E47F1">
        <w:t xml:space="preserve"> made by </w:t>
      </w:r>
      <w:r w:rsidRPr="005D70EB" w:rsidR="00760C13">
        <w:t>city</w:t>
      </w:r>
      <w:r w:rsidRPr="005D70EB" w:rsidR="008E47F1">
        <w:t xml:space="preserve"> representatives or other </w:t>
      </w:r>
      <w:r w:rsidRPr="005D70EB" w:rsidR="00FC6FBC">
        <w:t>persons</w:t>
      </w:r>
      <w:r w:rsidRPr="005D70EB" w:rsidR="008E47F1">
        <w:t xml:space="preserve"> </w:t>
      </w:r>
      <w:r w:rsidRPr="005D70EB" w:rsidR="00FC6FBC">
        <w:t>amends</w:t>
      </w:r>
      <w:r w:rsidRPr="005D70EB" w:rsidR="008E47F1">
        <w:t xml:space="preserve"> the RFP documents. </w:t>
      </w:r>
      <w:r w:rsidRPr="005D70EB">
        <w:t xml:space="preserve"> </w:t>
      </w:r>
      <w:r w:rsidRPr="005D70EB" w:rsidR="00FB4DDD">
        <w:t>The addenda</w:t>
      </w:r>
      <w:r w:rsidRPr="005D70EB">
        <w:t xml:space="preserve"> will become a part of the contract.</w:t>
      </w:r>
    </w:p>
    <w:p w:rsidR="001875E6" w:rsidRPr="005D70EB" w:rsidP="001875E6" w14:paraId="7C1C604D" w14:textId="1EB6E754">
      <w:pPr>
        <w:pStyle w:val="BodyText"/>
      </w:pPr>
      <w:r w:rsidRPr="005D70EB">
        <w:t xml:space="preserve">It is important to establish </w:t>
      </w:r>
      <w:r w:rsidRPr="005D70EB" w:rsidR="00085E39">
        <w:t>when the last addenda will be issued before</w:t>
      </w:r>
      <w:r w:rsidRPr="005D70EB">
        <w:t xml:space="preserve"> the proposal submission deadline, typically 48 hours.</w:t>
      </w:r>
      <w:r w:rsidRPr="005D70EB" w:rsidR="00D87916">
        <w:t xml:space="preserve"> In addition, this section should explain that addenda are posted on the </w:t>
      </w:r>
      <w:r w:rsidRPr="005D70EB" w:rsidR="00760C13">
        <w:t>city</w:t>
      </w:r>
      <w:r w:rsidRPr="005D70EB" w:rsidR="00D87916">
        <w:t>’s website</w:t>
      </w:r>
      <w:r w:rsidRPr="005D70EB" w:rsidR="00BE4217">
        <w:t xml:space="preserve">, </w:t>
      </w:r>
      <w:r w:rsidRPr="005D70EB" w:rsidR="00D87916">
        <w:t xml:space="preserve">only registered </w:t>
      </w:r>
      <w:r w:rsidRPr="005D70EB" w:rsidR="00BE4217">
        <w:t xml:space="preserve">proposers will receive notification by email, and </w:t>
      </w:r>
      <w:r w:rsidR="00B41946">
        <w:t>it is</w:t>
      </w:r>
      <w:r w:rsidRPr="005D70EB" w:rsidR="00BE4217">
        <w:t xml:space="preserve"> the </w:t>
      </w:r>
      <w:r w:rsidRPr="005D70EB" w:rsidR="000D6FA0">
        <w:t>proposer’s</w:t>
      </w:r>
      <w:r w:rsidRPr="005D70EB" w:rsidR="00BE4217">
        <w:t xml:space="preserve"> responsibility</w:t>
      </w:r>
      <w:r w:rsidRPr="005D70EB" w:rsidR="00B31E60">
        <w:t xml:space="preserve"> to check for addenda.  Proposers will be asked to sign a form acknowledging </w:t>
      </w:r>
      <w:r w:rsidRPr="005D70EB" w:rsidR="000676C6">
        <w:t>addenda</w:t>
      </w:r>
      <w:r w:rsidRPr="005D70EB" w:rsidR="000676C6">
        <w:t xml:space="preserve"> when submitting the proposal.</w:t>
      </w:r>
    </w:p>
    <w:p w:rsidR="001875E6" w:rsidRPr="005D70EB" w:rsidP="001875E6" w14:paraId="213CFFBF" w14:textId="070B25C9">
      <w:pPr>
        <w:pStyle w:val="BodyText"/>
      </w:pPr>
      <w:r w:rsidRPr="005D70EB">
        <w:rPr>
          <w:b/>
          <w:bCs/>
        </w:rPr>
        <w:t xml:space="preserve">Key Decisions. </w:t>
      </w:r>
      <w:r w:rsidRPr="005D70EB" w:rsidR="00DC1271">
        <w:t xml:space="preserve">This is a standard section documenting the addenda process. The key decisions regarding addenda will be the content developed for any issued addenda. </w:t>
      </w:r>
    </w:p>
    <w:bookmarkStart w:id="231" w:name="_RFP_Procedural_and_1"/>
    <w:bookmarkStart w:id="232" w:name="_Ref185400702"/>
    <w:bookmarkEnd w:id="231"/>
    <w:p w:rsidR="00216861" w:rsidRPr="005D70EB" w:rsidP="00F46C4C" w14:paraId="5D0A79FD" w14:textId="5D56AACD">
      <w:pPr>
        <w:pStyle w:val="Heading4"/>
      </w:pPr>
      <w:hyperlink w:anchor="_RFP_Procedural_and" w:history="1">
        <w:bookmarkStart w:id="233" w:name="_Toc195505377"/>
        <w:bookmarkStart w:id="234" w:name="_Toc195503224"/>
        <w:bookmarkStart w:id="235" w:name="_Toc195501815"/>
        <w:bookmarkStart w:id="236" w:name="_Toc195458637"/>
        <w:bookmarkStart w:id="237" w:name="_Toc199235139"/>
        <w:r w:rsidRPr="005D70EB">
          <w:rPr>
            <w:rStyle w:val="Hyperlink"/>
          </w:rPr>
          <w:t>RFP Procedural and Content Clarifications</w:t>
        </w:r>
        <w:bookmarkEnd w:id="232"/>
        <w:bookmarkEnd w:id="233"/>
        <w:bookmarkEnd w:id="234"/>
        <w:bookmarkEnd w:id="235"/>
        <w:bookmarkEnd w:id="236"/>
        <w:bookmarkEnd w:id="237"/>
      </w:hyperlink>
    </w:p>
    <w:p w:rsidR="00270E32" w:rsidRPr="005D70EB" w:rsidP="00270E32" w14:paraId="4093D81F" w14:textId="2F9CA660">
      <w:pPr>
        <w:pStyle w:val="BodyText"/>
      </w:pPr>
      <w:r w:rsidRPr="005D70EB">
        <w:t xml:space="preserve">This section </w:t>
      </w:r>
      <w:r w:rsidRPr="005D70EB" w:rsidR="0089426D">
        <w:t xml:space="preserve">explains the RFP procedural and content </w:t>
      </w:r>
      <w:r w:rsidRPr="005D70EB" w:rsidR="00085E39">
        <w:t>clarification</w:t>
      </w:r>
      <w:r w:rsidRPr="005D70EB" w:rsidR="0089426D">
        <w:t xml:space="preserve"> process</w:t>
      </w:r>
      <w:r w:rsidRPr="005D70EB" w:rsidR="000444C0">
        <w:t xml:space="preserve"> and reiterates that formal responses are issued via </w:t>
      </w:r>
      <w:r w:rsidRPr="005D70EB" w:rsidR="000444C0">
        <w:t>addenda</w:t>
      </w:r>
      <w:r w:rsidRPr="005D70EB" w:rsidR="000444C0">
        <w:t xml:space="preserve"> published on the </w:t>
      </w:r>
      <w:r w:rsidRPr="005D70EB" w:rsidR="00760C13">
        <w:t>city</w:t>
      </w:r>
      <w:r w:rsidRPr="005D70EB" w:rsidR="00854726">
        <w:t>’s</w:t>
      </w:r>
      <w:r w:rsidRPr="005D70EB" w:rsidR="000444C0">
        <w:t xml:space="preserve"> website.</w:t>
      </w:r>
      <w:r w:rsidRPr="005D70EB" w:rsidR="00EE0326">
        <w:t xml:space="preserve"> </w:t>
      </w:r>
      <w:r w:rsidRPr="005D70EB" w:rsidR="00C12E90">
        <w:t>C</w:t>
      </w:r>
      <w:r w:rsidRPr="005D70EB" w:rsidR="00EE0326">
        <w:t>ontact information</w:t>
      </w:r>
      <w:r w:rsidRPr="005D70EB" w:rsidR="00521A31">
        <w:t xml:space="preserve"> and procedures</w:t>
      </w:r>
      <w:r w:rsidRPr="005D70EB" w:rsidR="00EB3B76">
        <w:t xml:space="preserve"> for</w:t>
      </w:r>
      <w:r w:rsidRPr="005D70EB" w:rsidR="007F13E1">
        <w:t xml:space="preserve"> </w:t>
      </w:r>
      <w:r w:rsidRPr="005D70EB" w:rsidR="00EB3B76">
        <w:t>submitting</w:t>
      </w:r>
      <w:r w:rsidRPr="005D70EB" w:rsidR="00C12E90">
        <w:t xml:space="preserve"> clarification request</w:t>
      </w:r>
      <w:r w:rsidRPr="005D70EB" w:rsidR="00521A31">
        <w:t>s</w:t>
      </w:r>
      <w:r w:rsidRPr="005D70EB" w:rsidR="00C12E90">
        <w:t xml:space="preserve"> to the Purchasing</w:t>
      </w:r>
      <w:r w:rsidRPr="005D70EB" w:rsidR="00521A31">
        <w:t xml:space="preserve"> Manager </w:t>
      </w:r>
      <w:r w:rsidRPr="005D70EB" w:rsidR="00632DD4">
        <w:t>are</w:t>
      </w:r>
      <w:r w:rsidRPr="005D70EB" w:rsidR="00521A31">
        <w:t xml:space="preserve"> also provided.</w:t>
      </w:r>
      <w:r w:rsidRPr="005D70EB" w:rsidR="00C12E90">
        <w:t xml:space="preserve"> </w:t>
      </w:r>
    </w:p>
    <w:bookmarkStart w:id="238" w:name="_Contact_Information_and_1"/>
    <w:bookmarkStart w:id="239" w:name="_Proposer_to_Make_1"/>
    <w:bookmarkEnd w:id="238"/>
    <w:bookmarkEnd w:id="239"/>
    <w:p w:rsidR="000F77E2" w:rsidRPr="005D70EB" w:rsidP="00471DAB" w14:paraId="6D050217" w14:textId="2A97C9BC">
      <w:pPr>
        <w:pStyle w:val="Heading4"/>
      </w:pPr>
      <w:hyperlink w:anchor="_Proposer_to_Make" w:history="1">
        <w:bookmarkStart w:id="240" w:name="_Toc195505379"/>
        <w:bookmarkStart w:id="241" w:name="_Toc195503226"/>
        <w:bookmarkStart w:id="242" w:name="_Toc195501817"/>
        <w:bookmarkStart w:id="243" w:name="_Toc195458639"/>
        <w:bookmarkStart w:id="244" w:name="_Toc199235140"/>
        <w:r w:rsidRPr="005D70EB">
          <w:rPr>
            <w:rStyle w:val="Hyperlink"/>
          </w:rPr>
          <w:t>Proposer</w:t>
        </w:r>
        <w:r w:rsidRPr="005D70EB">
          <w:rPr>
            <w:rStyle w:val="Hyperlink"/>
          </w:rPr>
          <w:t xml:space="preserve"> to Make Own Examination</w:t>
        </w:r>
        <w:bookmarkEnd w:id="240"/>
        <w:bookmarkEnd w:id="241"/>
        <w:bookmarkEnd w:id="242"/>
        <w:bookmarkEnd w:id="243"/>
        <w:bookmarkEnd w:id="244"/>
      </w:hyperlink>
    </w:p>
    <w:p w:rsidR="00A34BD5" w:rsidRPr="005D70EB" w:rsidP="00A34BD5" w14:paraId="1CF50291" w14:textId="601D595F">
      <w:pPr>
        <w:pStyle w:val="BodyText"/>
      </w:pPr>
      <w:r w:rsidRPr="005D70EB">
        <w:rPr>
          <w:b/>
          <w:bCs/>
        </w:rPr>
        <w:t>What is it?</w:t>
      </w:r>
      <w:r w:rsidRPr="005D70EB">
        <w:t xml:space="preserve"> </w:t>
      </w:r>
      <w:r w:rsidRPr="005D70EB" w:rsidR="00AE7683">
        <w:t xml:space="preserve">This section states that it is the proposer’s responsibility and obligation to examine the entire RFP and seek clarification as needed. </w:t>
      </w:r>
    </w:p>
    <w:p w:rsidR="00A34BD5" w:rsidRPr="005D70EB" w:rsidP="00A34BD5" w14:paraId="7E70339D" w14:textId="3ADD2182">
      <w:pPr>
        <w:pStyle w:val="BodyText"/>
      </w:pPr>
      <w:r w:rsidRPr="005D70EB">
        <w:rPr>
          <w:b/>
          <w:bCs/>
        </w:rPr>
        <w:t xml:space="preserve">Why is it important? </w:t>
      </w:r>
      <w:r w:rsidRPr="005D70EB" w:rsidR="0029530C">
        <w:t xml:space="preserve">It is important to state that the </w:t>
      </w:r>
      <w:r w:rsidRPr="005D70EB" w:rsidR="00760C13">
        <w:t>city</w:t>
      </w:r>
      <w:r w:rsidRPr="005D70EB" w:rsidR="0029530C">
        <w:t xml:space="preserve"> </w:t>
      </w:r>
      <w:r w:rsidRPr="005D70EB" w:rsidR="00D64D00">
        <w:t>makes</w:t>
      </w:r>
      <w:r w:rsidRPr="005D70EB" w:rsidR="00F9762F">
        <w:t xml:space="preserve"> clear to proposers that they are responsible for</w:t>
      </w:r>
      <w:r w:rsidRPr="005D70EB" w:rsidR="00504C0C">
        <w:t xml:space="preserve"> reading </w:t>
      </w:r>
      <w:r w:rsidRPr="005D70EB" w:rsidR="00504C0C">
        <w:t>all of</w:t>
      </w:r>
      <w:r w:rsidRPr="005D70EB" w:rsidR="00504C0C">
        <w:t xml:space="preserve"> the RFP documents and seeking clarifications</w:t>
      </w:r>
      <w:r w:rsidRPr="005D70EB" w:rsidR="007E4E90">
        <w:t xml:space="preserve"> to understand how that information impacts proposal services and pricing</w:t>
      </w:r>
      <w:r w:rsidRPr="005D70EB" w:rsidR="00504C0C">
        <w:t>.</w:t>
      </w:r>
      <w:r w:rsidRPr="005D70EB" w:rsidR="00976EA9">
        <w:t xml:space="preserve"> It is also critical to </w:t>
      </w:r>
      <w:r w:rsidRPr="005D70EB" w:rsidR="007E4E90">
        <w:t xml:space="preserve">state that the proposers cannot make claims against the </w:t>
      </w:r>
      <w:r w:rsidRPr="005D70EB" w:rsidR="00760C13">
        <w:t>city</w:t>
      </w:r>
      <w:r w:rsidRPr="005D70EB" w:rsidR="001A5A75">
        <w:t xml:space="preserve">’s </w:t>
      </w:r>
      <w:r w:rsidRPr="005D70EB" w:rsidR="00372078">
        <w:t xml:space="preserve">data, </w:t>
      </w:r>
      <w:r w:rsidRPr="005D70EB" w:rsidR="001A5A75">
        <w:t>estimations, statements</w:t>
      </w:r>
      <w:r w:rsidRPr="005D70EB" w:rsidR="00372078">
        <w:t>, and interpretation of the RFP.</w:t>
      </w:r>
    </w:p>
    <w:p w:rsidR="00A34BD5" w:rsidRPr="005D70EB" w:rsidP="00A34BD5" w14:paraId="59909793" w14:textId="758C83D8">
      <w:pPr>
        <w:pStyle w:val="BodyText"/>
      </w:pPr>
      <w:r w:rsidRPr="005D70EB">
        <w:rPr>
          <w:b/>
          <w:bCs/>
        </w:rPr>
        <w:t xml:space="preserve">Key Decisions. </w:t>
      </w:r>
      <w:r w:rsidRPr="005D70EB" w:rsidR="00372078">
        <w:t xml:space="preserve">This section typically has standard procurement language. </w:t>
      </w:r>
    </w:p>
    <w:bookmarkStart w:id="245" w:name="_Errors_and_Omissions"/>
    <w:bookmarkEnd w:id="245"/>
    <w:p w:rsidR="000F77E2" w:rsidRPr="005D70EB" w:rsidP="00471DAB" w14:paraId="619EC5EB" w14:textId="078EADF8">
      <w:pPr>
        <w:pStyle w:val="Heading4"/>
      </w:pPr>
      <w:hyperlink w:anchor="_Errors_or_Omissions" w:history="1">
        <w:bookmarkStart w:id="246" w:name="_Toc195505380"/>
        <w:bookmarkStart w:id="247" w:name="_Toc195503227"/>
        <w:bookmarkStart w:id="248" w:name="_Toc195501818"/>
        <w:bookmarkStart w:id="249" w:name="_Toc195458640"/>
        <w:bookmarkStart w:id="250" w:name="_Toc199235141"/>
        <w:r w:rsidRPr="005D70EB">
          <w:rPr>
            <w:rStyle w:val="Hyperlink"/>
          </w:rPr>
          <w:t>Errors and Omissions</w:t>
        </w:r>
        <w:bookmarkEnd w:id="246"/>
        <w:bookmarkEnd w:id="247"/>
        <w:bookmarkEnd w:id="248"/>
        <w:bookmarkEnd w:id="249"/>
        <w:bookmarkEnd w:id="250"/>
      </w:hyperlink>
    </w:p>
    <w:p w:rsidR="00A34BD5" w:rsidRPr="005D70EB" w:rsidP="00A34BD5" w14:paraId="241B0858" w14:textId="5A3FE9A8">
      <w:pPr>
        <w:pStyle w:val="BodyText"/>
      </w:pPr>
      <w:r w:rsidRPr="005D70EB">
        <w:rPr>
          <w:b/>
          <w:bCs/>
        </w:rPr>
        <w:t>What is it?</w:t>
      </w:r>
      <w:r w:rsidRPr="005D70EB">
        <w:t xml:space="preserve"> </w:t>
      </w:r>
      <w:r w:rsidRPr="005D70EB" w:rsidR="008E0CB2">
        <w:t xml:space="preserve">This section states that </w:t>
      </w:r>
      <w:r w:rsidRPr="005D70EB" w:rsidR="00062E00">
        <w:t xml:space="preserve">proposers cannot take advantage of any error, omission, ambiguity, or inconsistency in the RFP and should notify the </w:t>
      </w:r>
      <w:r w:rsidRPr="005D70EB" w:rsidR="00760C13">
        <w:t>city</w:t>
      </w:r>
      <w:r w:rsidRPr="005D70EB" w:rsidR="00483119">
        <w:t xml:space="preserve"> in writing</w:t>
      </w:r>
      <w:r w:rsidRPr="005D70EB" w:rsidR="00062E00">
        <w:t xml:space="preserve"> of such issues.</w:t>
      </w:r>
    </w:p>
    <w:p w:rsidR="00A34BD5" w:rsidRPr="005D70EB" w:rsidP="00A34BD5" w14:paraId="3C1BF076" w14:textId="6E9A8760">
      <w:pPr>
        <w:pStyle w:val="BodyText"/>
      </w:pPr>
      <w:r w:rsidRPr="005D70EB">
        <w:rPr>
          <w:b/>
          <w:bCs/>
        </w:rPr>
        <w:t xml:space="preserve">Why is it important? </w:t>
      </w:r>
      <w:r w:rsidRPr="005D70EB" w:rsidR="00DC14B7">
        <w:t xml:space="preserve">This disclaimer </w:t>
      </w:r>
      <w:r w:rsidRPr="005D70EB" w:rsidR="00A9565F">
        <w:t xml:space="preserve">is </w:t>
      </w:r>
      <w:r w:rsidRPr="005D70EB" w:rsidR="00A9565F">
        <w:t>important</w:t>
      </w:r>
      <w:r w:rsidRPr="005D70EB" w:rsidR="00A9565F">
        <w:t xml:space="preserve"> so proposers do not intentionally or unintentionally take advantage of proposal errors and omissions</w:t>
      </w:r>
      <w:r w:rsidRPr="005D70EB" w:rsidR="00DC14B7">
        <w:t xml:space="preserve">. It is also </w:t>
      </w:r>
      <w:r w:rsidRPr="005D70EB" w:rsidR="00483119">
        <w:t xml:space="preserve">essential to state that the </w:t>
      </w:r>
      <w:r w:rsidRPr="005D70EB" w:rsidR="00760C13">
        <w:t>city</w:t>
      </w:r>
      <w:r w:rsidRPr="005D70EB" w:rsidR="00483119">
        <w:t xml:space="preserve"> reserves the right to void the RFP and </w:t>
      </w:r>
      <w:r w:rsidR="00B41946">
        <w:t>resolicit</w:t>
      </w:r>
      <w:r w:rsidRPr="005D70EB" w:rsidR="00483119">
        <w:t xml:space="preserve"> proposals. </w:t>
      </w:r>
    </w:p>
    <w:p w:rsidR="00A34BD5" w:rsidRPr="005D70EB" w:rsidP="00A34BD5" w14:paraId="3BFCD98D" w14:textId="731A03EC">
      <w:pPr>
        <w:pStyle w:val="BodyText"/>
      </w:pPr>
      <w:r w:rsidRPr="005D70EB">
        <w:rPr>
          <w:b/>
          <w:bCs/>
        </w:rPr>
        <w:t xml:space="preserve">Key Decisions. </w:t>
      </w:r>
      <w:r w:rsidRPr="005D70EB" w:rsidR="00483119">
        <w:t xml:space="preserve">This section typically has standard procurement language. </w:t>
      </w:r>
    </w:p>
    <w:bookmarkStart w:id="251" w:name="_The_City’s_Clarification_1"/>
    <w:bookmarkStart w:id="252" w:name="_Toc195505381"/>
    <w:bookmarkStart w:id="253" w:name="_Toc195503228"/>
    <w:bookmarkStart w:id="254" w:name="_Toc195501819"/>
    <w:bookmarkStart w:id="255" w:name="_Toc195458641"/>
    <w:bookmarkEnd w:id="251"/>
    <w:p w:rsidR="000F77E2" w:rsidRPr="005D70EB" w:rsidP="003E3053" w14:paraId="226E2968" w14:textId="224C2FDD">
      <w:pPr>
        <w:pStyle w:val="Heading4"/>
      </w:pPr>
      <w:hyperlink w:anchor="_The_City’s_Clarification" w:history="1">
        <w:bookmarkStart w:id="256" w:name="_Toc199235142"/>
        <w:r w:rsidRPr="00A65A28">
          <w:rPr>
            <w:rStyle w:val="Hyperlink"/>
          </w:rPr>
          <w:t>The City’s Clarification and Verification of Proposals</w:t>
        </w:r>
        <w:bookmarkEnd w:id="252"/>
        <w:bookmarkEnd w:id="253"/>
        <w:bookmarkEnd w:id="254"/>
        <w:bookmarkEnd w:id="255"/>
        <w:bookmarkEnd w:id="256"/>
      </w:hyperlink>
    </w:p>
    <w:p w:rsidR="00A34BD5" w:rsidRPr="005D70EB" w:rsidP="00A34BD5" w14:paraId="0792048F" w14:textId="49DB0B1F">
      <w:pPr>
        <w:pStyle w:val="BodyText"/>
      </w:pPr>
      <w:r w:rsidRPr="005D70EB">
        <w:rPr>
          <w:b/>
          <w:bCs/>
        </w:rPr>
        <w:t>What is it?</w:t>
      </w:r>
      <w:r w:rsidRPr="005D70EB">
        <w:t xml:space="preserve"> </w:t>
      </w:r>
      <w:r w:rsidRPr="005D70EB" w:rsidR="009E270B">
        <w:t xml:space="preserve">This section explains that the </w:t>
      </w:r>
      <w:r w:rsidRPr="005D70EB" w:rsidR="00760C13">
        <w:t>city</w:t>
      </w:r>
      <w:r w:rsidRPr="005D70EB" w:rsidR="009E270B">
        <w:t xml:space="preserve"> may require the proposer to verif</w:t>
      </w:r>
      <w:r w:rsidRPr="005D70EB" w:rsidR="007628F2">
        <w:t xml:space="preserve">y, clarify, or acknowledge the </w:t>
      </w:r>
      <w:r w:rsidRPr="005D70EB" w:rsidR="00760C13">
        <w:t>city</w:t>
      </w:r>
      <w:r w:rsidRPr="005D70EB" w:rsidR="007628F2">
        <w:t>’s interpretation of a proposal or aspects of a proposal.</w:t>
      </w:r>
      <w:r w:rsidRPr="005D70EB" w:rsidR="00173346">
        <w:t xml:space="preserve"> </w:t>
      </w:r>
    </w:p>
    <w:p w:rsidR="00A34BD5" w:rsidRPr="005D70EB" w:rsidP="00A34BD5" w14:paraId="07C5A90F" w14:textId="6FFC38A9">
      <w:pPr>
        <w:pStyle w:val="BodyText"/>
      </w:pPr>
      <w:r w:rsidRPr="005D70EB">
        <w:rPr>
          <w:b/>
          <w:bCs/>
        </w:rPr>
        <w:t xml:space="preserve">Why is it important? </w:t>
      </w:r>
      <w:r w:rsidRPr="005D70EB" w:rsidR="00173346">
        <w:t xml:space="preserve">It is important to establish the expectation that proposers may need to clarify proposals and that the </w:t>
      </w:r>
      <w:r w:rsidRPr="005D70EB" w:rsidR="00760C13">
        <w:t>city</w:t>
      </w:r>
      <w:r w:rsidRPr="005D70EB" w:rsidR="00173346">
        <w:t xml:space="preserve"> will assume </w:t>
      </w:r>
      <w:r w:rsidRPr="005D70EB" w:rsidR="00DC14B7">
        <w:t xml:space="preserve">that </w:t>
      </w:r>
      <w:r w:rsidRPr="005D70EB" w:rsidR="008F13DB">
        <w:t xml:space="preserve">any written information from the proposer will be considered part of the proposal. </w:t>
      </w:r>
    </w:p>
    <w:p w:rsidR="00A34BD5" w:rsidRPr="005D70EB" w:rsidP="00A34BD5" w14:paraId="1993098A" w14:textId="5D5A145D">
      <w:pPr>
        <w:pStyle w:val="BodyText"/>
      </w:pPr>
      <w:r w:rsidRPr="005D70EB">
        <w:rPr>
          <w:b/>
          <w:bCs/>
        </w:rPr>
        <w:t xml:space="preserve">Key Decisions. </w:t>
      </w:r>
      <w:r w:rsidRPr="005D70EB" w:rsidR="008F13DB">
        <w:t xml:space="preserve">This section typically has standard procurement language. </w:t>
      </w:r>
    </w:p>
    <w:bookmarkStart w:id="257" w:name="_Proposal_Acceptance_Period_1"/>
    <w:bookmarkEnd w:id="257"/>
    <w:p w:rsidR="00216861" w:rsidRPr="005D70EB" w:rsidP="00F46C4C" w14:paraId="0050FC55" w14:textId="3729D861">
      <w:pPr>
        <w:pStyle w:val="Heading4"/>
      </w:pPr>
      <w:hyperlink w:anchor="_Proposal_Acceptance_Period" w:history="1">
        <w:bookmarkStart w:id="258" w:name="_Toc195505382"/>
        <w:bookmarkStart w:id="259" w:name="_Toc195503229"/>
        <w:bookmarkStart w:id="260" w:name="_Toc195501820"/>
        <w:bookmarkStart w:id="261" w:name="_Toc195458642"/>
        <w:bookmarkStart w:id="262" w:name="_Toc199235143"/>
        <w:r w:rsidRPr="005D70EB">
          <w:rPr>
            <w:rStyle w:val="Hyperlink"/>
          </w:rPr>
          <w:t>Proposal Acceptance Period</w:t>
        </w:r>
        <w:bookmarkEnd w:id="258"/>
        <w:bookmarkEnd w:id="259"/>
        <w:bookmarkEnd w:id="260"/>
        <w:bookmarkEnd w:id="261"/>
        <w:bookmarkEnd w:id="262"/>
      </w:hyperlink>
    </w:p>
    <w:p w:rsidR="001875E6" w:rsidRPr="005D70EB" w:rsidP="001875E6" w14:paraId="706A0757" w14:textId="6100549D">
      <w:pPr>
        <w:pStyle w:val="BodyText"/>
      </w:pPr>
      <w:r w:rsidRPr="005D70EB">
        <w:rPr>
          <w:b/>
          <w:bCs/>
        </w:rPr>
        <w:t>What is it?</w:t>
      </w:r>
      <w:r w:rsidRPr="005D70EB">
        <w:t xml:space="preserve"> </w:t>
      </w:r>
      <w:r w:rsidRPr="005D70EB" w:rsidR="005E4F93">
        <w:t xml:space="preserve">This section </w:t>
      </w:r>
      <w:r w:rsidRPr="005D70EB" w:rsidR="00DB418B">
        <w:t xml:space="preserve">states that if </w:t>
      </w:r>
      <w:r w:rsidRPr="005D70EB" w:rsidR="0044356D">
        <w:t>the city accepts proposals</w:t>
      </w:r>
      <w:r w:rsidRPr="005D70EB" w:rsidR="00DB418B">
        <w:t xml:space="preserve">, </w:t>
      </w:r>
      <w:r w:rsidRPr="005D70EB" w:rsidR="0037758C">
        <w:t xml:space="preserve">they are considered valid and binding agreements. It also states that the </w:t>
      </w:r>
      <w:r w:rsidRPr="005D70EB" w:rsidR="0044356D">
        <w:t>city</w:t>
      </w:r>
      <w:r w:rsidRPr="005D70EB" w:rsidR="0037758C">
        <w:t xml:space="preserve"> may extend the proposal acceptance period </w:t>
      </w:r>
      <w:r w:rsidRPr="005D70EB" w:rsidR="0046658B">
        <w:t>at any point in the RFP process.</w:t>
      </w:r>
    </w:p>
    <w:p w:rsidR="001875E6" w:rsidRPr="005D70EB" w:rsidP="001875E6" w14:paraId="2EA89A0E" w14:textId="0056020F">
      <w:pPr>
        <w:pStyle w:val="BodyText"/>
      </w:pPr>
      <w:r w:rsidRPr="005D70EB">
        <w:rPr>
          <w:b/>
          <w:bCs/>
        </w:rPr>
        <w:t xml:space="preserve">Why is it important? </w:t>
      </w:r>
      <w:r w:rsidRPr="005D70EB" w:rsidR="00CC40B2">
        <w:t>Proposers must</w:t>
      </w:r>
      <w:r w:rsidRPr="005D70EB" w:rsidR="0046658B">
        <w:t xml:space="preserve"> understand that RFP submissions are </w:t>
      </w:r>
      <w:r w:rsidRPr="005D70EB" w:rsidR="0046658B">
        <w:t>valid</w:t>
      </w:r>
      <w:r w:rsidRPr="005D70EB" w:rsidR="0046658B">
        <w:t xml:space="preserve"> and binding offers of service le</w:t>
      </w:r>
      <w:r w:rsidRPr="005D70EB" w:rsidR="00622C4C">
        <w:t>vels</w:t>
      </w:r>
      <w:r w:rsidRPr="005D70EB" w:rsidR="009C20F2">
        <w:t>, pricing,</w:t>
      </w:r>
      <w:r w:rsidRPr="005D70EB" w:rsidR="00622C4C">
        <w:t xml:space="preserve"> and the </w:t>
      </w:r>
      <w:r w:rsidRPr="005D70EB" w:rsidR="003E4F38">
        <w:t>period</w:t>
      </w:r>
      <w:r w:rsidRPr="005D70EB" w:rsidR="00622C4C">
        <w:t xml:space="preserve"> </w:t>
      </w:r>
      <w:r w:rsidR="00B41946">
        <w:t>during which</w:t>
      </w:r>
      <w:r w:rsidRPr="005D70EB" w:rsidR="00F028EB">
        <w:t xml:space="preserve"> proposals are</w:t>
      </w:r>
      <w:r w:rsidRPr="005D70EB" w:rsidR="00622C4C">
        <w:t xml:space="preserve"> accepted. </w:t>
      </w:r>
    </w:p>
    <w:p w:rsidR="001875E6" w:rsidRPr="005D70EB" w:rsidP="001875E6" w14:paraId="152AD1E5" w14:textId="120426DE">
      <w:pPr>
        <w:pStyle w:val="BodyText"/>
      </w:pPr>
      <w:r w:rsidRPr="005D70EB">
        <w:rPr>
          <w:b/>
          <w:bCs/>
        </w:rPr>
        <w:t xml:space="preserve">Key Decisions. </w:t>
      </w:r>
      <w:r w:rsidRPr="005D70EB" w:rsidR="001919FE">
        <w:t xml:space="preserve">The </w:t>
      </w:r>
      <w:r w:rsidRPr="005D70EB" w:rsidR="00760C13">
        <w:t>city</w:t>
      </w:r>
      <w:r w:rsidRPr="005D70EB" w:rsidR="001919FE">
        <w:t xml:space="preserve"> needs to decide the </w:t>
      </w:r>
      <w:r w:rsidRPr="005D70EB" w:rsidR="00BA2E21">
        <w:t>length of the proposal acceptance period</w:t>
      </w:r>
      <w:r w:rsidRPr="005D70EB" w:rsidR="005E4F93">
        <w:t xml:space="preserve"> </w:t>
      </w:r>
      <w:r w:rsidRPr="005D70EB" w:rsidR="00BA2E21">
        <w:t xml:space="preserve">so </w:t>
      </w:r>
      <w:r w:rsidRPr="005D70EB" w:rsidR="005E4F93">
        <w:t>that proposals may be accepted</w:t>
      </w:r>
      <w:r w:rsidRPr="005D70EB" w:rsidR="005E4F93">
        <w:t>, often</w:t>
      </w:r>
      <w:r w:rsidRPr="005D70EB" w:rsidR="005E4F93">
        <w:t xml:space="preserve"> 180 </w:t>
      </w:r>
      <w:r w:rsidRPr="005D70EB" w:rsidR="00BA2E21">
        <w:t>days</w:t>
      </w:r>
      <w:r w:rsidRPr="005D70EB" w:rsidR="005E4F93">
        <w:t xml:space="preserve"> from the date of the RFP opening.</w:t>
      </w:r>
    </w:p>
    <w:bookmarkStart w:id="263" w:name="_Communication_Restrictions_1"/>
    <w:bookmarkEnd w:id="263"/>
    <w:p w:rsidR="00216861" w:rsidRPr="005D70EB" w:rsidP="00F46C4C" w14:paraId="1E6B13C0" w14:textId="5F6C526E">
      <w:pPr>
        <w:pStyle w:val="Heading4"/>
      </w:pPr>
      <w:hyperlink w:anchor="_Communication_Restrictions" w:history="1">
        <w:bookmarkStart w:id="264" w:name="_Toc195505383"/>
        <w:bookmarkStart w:id="265" w:name="_Toc195503230"/>
        <w:bookmarkStart w:id="266" w:name="_Toc195501821"/>
        <w:bookmarkStart w:id="267" w:name="_Toc195458643"/>
        <w:bookmarkStart w:id="268" w:name="_Toc199235144"/>
        <w:r w:rsidRPr="005D70EB">
          <w:rPr>
            <w:rStyle w:val="Hyperlink"/>
          </w:rPr>
          <w:t>Communication Restrictions</w:t>
        </w:r>
        <w:bookmarkEnd w:id="264"/>
        <w:bookmarkEnd w:id="265"/>
        <w:bookmarkEnd w:id="266"/>
        <w:bookmarkEnd w:id="267"/>
        <w:bookmarkEnd w:id="268"/>
      </w:hyperlink>
    </w:p>
    <w:p w:rsidR="001875E6" w:rsidRPr="005D70EB" w:rsidP="001875E6" w14:paraId="654BC199" w14:textId="5E62DA18">
      <w:pPr>
        <w:pStyle w:val="BodyText"/>
      </w:pPr>
      <w:r w:rsidRPr="005D70EB">
        <w:rPr>
          <w:b/>
          <w:bCs/>
        </w:rPr>
        <w:t>What is it?</w:t>
      </w:r>
      <w:r w:rsidRPr="005D70EB">
        <w:t xml:space="preserve"> </w:t>
      </w:r>
      <w:r w:rsidRPr="005D70EB" w:rsidR="00F81068">
        <w:t>This section states that proposers are prohibited from having verbal or written</w:t>
      </w:r>
      <w:r w:rsidRPr="005D70EB" w:rsidR="00D013DB">
        <w:t xml:space="preserve"> communication with the </w:t>
      </w:r>
      <w:r w:rsidRPr="005D70EB" w:rsidR="00760C13">
        <w:t>city</w:t>
      </w:r>
      <w:r w:rsidRPr="005D70EB" w:rsidR="00D013DB">
        <w:t xml:space="preserve">’s RFP participants </w:t>
      </w:r>
      <w:r w:rsidRPr="005D70EB" w:rsidR="002824C4">
        <w:t>and that contact may result in disqualification.</w:t>
      </w:r>
    </w:p>
    <w:p w:rsidR="001875E6" w:rsidRPr="005D70EB" w:rsidP="001875E6" w14:paraId="264EF56F" w14:textId="61F86C85">
      <w:pPr>
        <w:pStyle w:val="BodyText"/>
      </w:pPr>
      <w:r w:rsidRPr="005D70EB">
        <w:rPr>
          <w:b/>
          <w:bCs/>
        </w:rPr>
        <w:t>Why is it important?</w:t>
      </w:r>
      <w:r w:rsidRPr="005D70EB" w:rsidR="002824C4">
        <w:t xml:space="preserve"> </w:t>
      </w:r>
      <w:r w:rsidR="00B41946">
        <w:t>It is important to maintain a neutral process that evaluates proposals based on the best value for the city rather than any personal benefit</w:t>
      </w:r>
      <w:r w:rsidRPr="005D70EB" w:rsidR="00A32B36">
        <w:t xml:space="preserve">. A process outside undue influence will result in better value for the </w:t>
      </w:r>
      <w:r w:rsidRPr="005D70EB" w:rsidR="00760C13">
        <w:t>city</w:t>
      </w:r>
      <w:r w:rsidRPr="005D70EB" w:rsidR="00A32B36">
        <w:t>.</w:t>
      </w:r>
    </w:p>
    <w:p w:rsidR="001875E6" w:rsidRPr="005D70EB" w:rsidP="001875E6" w14:paraId="3E2A578D" w14:textId="3798234B">
      <w:pPr>
        <w:pStyle w:val="BodyText"/>
        <w:rPr>
          <w:b/>
          <w:bCs/>
        </w:rPr>
      </w:pPr>
      <w:r w:rsidRPr="005D70EB">
        <w:rPr>
          <w:b/>
          <w:bCs/>
        </w:rPr>
        <w:t xml:space="preserve">Key Decisions. </w:t>
      </w:r>
      <w:r w:rsidRPr="005D70EB" w:rsidR="00A32B36">
        <w:t>This section typically has standard procurement language.</w:t>
      </w:r>
    </w:p>
    <w:bookmarkStart w:id="269" w:name="_Exceptions_to_the_1"/>
    <w:bookmarkEnd w:id="269"/>
    <w:p w:rsidR="00216861" w:rsidRPr="005D70EB" w:rsidP="00F46C4C" w14:paraId="2865ED01" w14:textId="640A55FE">
      <w:pPr>
        <w:pStyle w:val="Heading4"/>
      </w:pPr>
      <w:hyperlink w:anchor="_Exceptions_to_the" w:history="1">
        <w:bookmarkStart w:id="270" w:name="_Toc195505384"/>
        <w:bookmarkStart w:id="271" w:name="_Toc195503231"/>
        <w:bookmarkStart w:id="272" w:name="_Toc195501822"/>
        <w:bookmarkStart w:id="273" w:name="_Toc195458644"/>
        <w:bookmarkStart w:id="274" w:name="_Toc199235145"/>
        <w:r w:rsidRPr="005D70EB">
          <w:rPr>
            <w:rStyle w:val="Hyperlink"/>
          </w:rPr>
          <w:t>Exceptions to the RFP Documents</w:t>
        </w:r>
        <w:bookmarkEnd w:id="270"/>
        <w:bookmarkEnd w:id="271"/>
        <w:bookmarkEnd w:id="272"/>
        <w:bookmarkEnd w:id="273"/>
        <w:bookmarkEnd w:id="274"/>
      </w:hyperlink>
    </w:p>
    <w:p w:rsidR="001875E6" w:rsidRPr="005D70EB" w:rsidP="001875E6" w14:paraId="52BFE43C" w14:textId="7E1824CD">
      <w:pPr>
        <w:pStyle w:val="BodyText"/>
      </w:pPr>
      <w:r w:rsidRPr="005D70EB">
        <w:rPr>
          <w:b/>
          <w:bCs/>
        </w:rPr>
        <w:t>What is it?</w:t>
      </w:r>
      <w:r w:rsidRPr="005D70EB">
        <w:t xml:space="preserve"> </w:t>
      </w:r>
      <w:r w:rsidRPr="005D70EB" w:rsidR="00072E7B">
        <w:t xml:space="preserve">This section explains that proposers must </w:t>
      </w:r>
      <w:r w:rsidRPr="005D70EB" w:rsidR="00BA2E21">
        <w:t xml:space="preserve">disclose any exceptions to the RFP specifications through the Deviation and Compliance Form. Otherwise, if no exception is made, the </w:t>
      </w:r>
      <w:r w:rsidRPr="005D70EB" w:rsidR="00760C13">
        <w:t>city</w:t>
      </w:r>
      <w:r w:rsidRPr="005D70EB" w:rsidR="00BA2E21">
        <w:t xml:space="preserve"> assumes the proposer will meet the RFP's specifications and requirements</w:t>
      </w:r>
      <w:r w:rsidRPr="005D70EB" w:rsidR="00053610">
        <w:t>.</w:t>
      </w:r>
    </w:p>
    <w:p w:rsidR="001875E6" w:rsidRPr="005D70EB" w:rsidP="001875E6" w14:paraId="26A3B8AD" w14:textId="6D1D9BAC">
      <w:pPr>
        <w:pStyle w:val="BodyText"/>
      </w:pPr>
      <w:r w:rsidRPr="005D70EB">
        <w:rPr>
          <w:b/>
          <w:bCs/>
        </w:rPr>
        <w:t xml:space="preserve">Why is it important? </w:t>
      </w:r>
      <w:r w:rsidRPr="005D70EB" w:rsidR="00BA2E21">
        <w:t>Proposers need to know</w:t>
      </w:r>
      <w:r w:rsidRPr="005D70EB" w:rsidR="00053610">
        <w:t xml:space="preserve"> that they can make exceptions a</w:t>
      </w:r>
      <w:r w:rsidRPr="005D70EB" w:rsidR="00AC4BC9">
        <w:t xml:space="preserve">nd that it is their responsibility. </w:t>
      </w:r>
      <w:r w:rsidRPr="005D70EB" w:rsidR="00D92D93">
        <w:t>The</w:t>
      </w:r>
      <w:r w:rsidRPr="005D70EB" w:rsidR="00AC4BC9">
        <w:t xml:space="preserve"> </w:t>
      </w:r>
      <w:r w:rsidRPr="005D70EB" w:rsidR="00760C13">
        <w:t>city</w:t>
      </w:r>
      <w:r w:rsidRPr="005D70EB" w:rsidR="00AC4BC9">
        <w:t xml:space="preserve"> and </w:t>
      </w:r>
      <w:r w:rsidRPr="005D70EB" w:rsidR="00D92D93">
        <w:t xml:space="preserve">the </w:t>
      </w:r>
      <w:r w:rsidRPr="005D70EB" w:rsidR="00AF0DC8">
        <w:t>proposer</w:t>
      </w:r>
      <w:r w:rsidRPr="005D70EB" w:rsidR="00AC4BC9">
        <w:t xml:space="preserve"> </w:t>
      </w:r>
      <w:r w:rsidRPr="005D70EB" w:rsidR="00501053">
        <w:t>must</w:t>
      </w:r>
      <w:r w:rsidRPr="005D70EB" w:rsidR="00AC4BC9">
        <w:t xml:space="preserve"> be on the same page about </w:t>
      </w:r>
      <w:r w:rsidRPr="005D70EB" w:rsidR="00501053">
        <w:t>the services</w:t>
      </w:r>
      <w:r w:rsidRPr="005D70EB" w:rsidR="00AC4BC9">
        <w:t xml:space="preserve"> offered, the service levels, and the pricing to </w:t>
      </w:r>
      <w:r w:rsidRPr="005D70EB" w:rsidR="00AF0DC8">
        <w:t xml:space="preserve">meet the </w:t>
      </w:r>
      <w:r w:rsidR="00B41946">
        <w:t>RFP</w:t>
      </w:r>
      <w:r w:rsidRPr="005D70EB" w:rsidR="00AF0DC8">
        <w:t xml:space="preserve"> specifications. </w:t>
      </w:r>
    </w:p>
    <w:p w:rsidR="001875E6" w:rsidRPr="005D70EB" w:rsidP="001875E6" w14:paraId="71F08762" w14:textId="054EE66B">
      <w:pPr>
        <w:pStyle w:val="BodyText"/>
        <w:rPr>
          <w:b/>
          <w:bCs/>
        </w:rPr>
      </w:pPr>
      <w:r w:rsidRPr="005D70EB">
        <w:rPr>
          <w:b/>
          <w:bCs/>
        </w:rPr>
        <w:t xml:space="preserve">Key Decisions. </w:t>
      </w:r>
      <w:r w:rsidRPr="005D70EB" w:rsidR="00033F19">
        <w:t>This section typically has standard procurement language.</w:t>
      </w:r>
    </w:p>
    <w:bookmarkStart w:id="275" w:name="_Proposer_Interviews_1"/>
    <w:bookmarkEnd w:id="275"/>
    <w:p w:rsidR="00D002B9" w:rsidRPr="005D70EB" w:rsidP="00F46C4C" w14:paraId="3DBE8FC4" w14:textId="278816E7">
      <w:pPr>
        <w:pStyle w:val="Heading4"/>
      </w:pPr>
      <w:hyperlink w:anchor="_Proposer_Interviews" w:history="1">
        <w:bookmarkStart w:id="276" w:name="_Toc195505385"/>
        <w:bookmarkStart w:id="277" w:name="_Toc195503232"/>
        <w:bookmarkStart w:id="278" w:name="_Toc195501823"/>
        <w:bookmarkStart w:id="279" w:name="_Toc195458645"/>
        <w:bookmarkStart w:id="280" w:name="_Toc199235146"/>
        <w:r w:rsidRPr="005D70EB">
          <w:rPr>
            <w:rStyle w:val="Hyperlink"/>
          </w:rPr>
          <w:t>Proposer Interviews</w:t>
        </w:r>
        <w:bookmarkEnd w:id="276"/>
        <w:bookmarkEnd w:id="277"/>
        <w:bookmarkEnd w:id="278"/>
        <w:bookmarkEnd w:id="279"/>
        <w:bookmarkEnd w:id="280"/>
      </w:hyperlink>
    </w:p>
    <w:p w:rsidR="001875E6" w:rsidRPr="005D70EB" w:rsidP="001875E6" w14:paraId="1AF8046C" w14:textId="60A7F85F">
      <w:pPr>
        <w:pStyle w:val="BodyText"/>
      </w:pPr>
      <w:r w:rsidRPr="005D70EB">
        <w:rPr>
          <w:b/>
          <w:bCs/>
        </w:rPr>
        <w:t>What is it?</w:t>
      </w:r>
      <w:r w:rsidRPr="005D70EB">
        <w:t xml:space="preserve"> </w:t>
      </w:r>
      <w:r w:rsidRPr="005D70EB" w:rsidR="009F3DD9">
        <w:t xml:space="preserve">This section states that the </w:t>
      </w:r>
      <w:r w:rsidRPr="005D70EB" w:rsidR="00760C13">
        <w:t>city</w:t>
      </w:r>
      <w:r w:rsidRPr="005D70EB" w:rsidR="009F3DD9">
        <w:t xml:space="preserve"> may elect </w:t>
      </w:r>
      <w:r w:rsidRPr="005D70EB" w:rsidR="0010763A">
        <w:t xml:space="preserve">to </w:t>
      </w:r>
      <w:r w:rsidRPr="005D70EB" w:rsidR="00FB4DDD">
        <w:t>interview</w:t>
      </w:r>
      <w:r w:rsidRPr="005D70EB" w:rsidR="009F3DD9">
        <w:t xml:space="preserve"> proposers as part of the evaluation process.</w:t>
      </w:r>
    </w:p>
    <w:p w:rsidR="001875E6" w:rsidRPr="005D70EB" w:rsidP="001875E6" w14:paraId="37CE60D4" w14:textId="39A9BEDF">
      <w:pPr>
        <w:pStyle w:val="BodyText"/>
      </w:pPr>
      <w:r w:rsidRPr="005D70EB">
        <w:rPr>
          <w:b/>
          <w:bCs/>
        </w:rPr>
        <w:t xml:space="preserve">Why is it important? </w:t>
      </w:r>
      <w:r w:rsidRPr="005D70EB" w:rsidR="00FC6C2D">
        <w:t>Inter</w:t>
      </w:r>
      <w:r w:rsidRPr="005D70EB" w:rsidR="0010763A">
        <w:t xml:space="preserve">views may provide valuable insight into a proposer’s proposal and service capabilities. </w:t>
      </w:r>
    </w:p>
    <w:p w:rsidR="001875E6" w:rsidRPr="005D70EB" w:rsidP="001875E6" w14:paraId="03656456" w14:textId="253A621F">
      <w:pPr>
        <w:pStyle w:val="BodyText"/>
      </w:pPr>
      <w:r w:rsidRPr="005D70EB">
        <w:rPr>
          <w:b/>
          <w:bCs/>
        </w:rPr>
        <w:t xml:space="preserve">Key Decisions. </w:t>
      </w:r>
      <w:r w:rsidRPr="005D70EB" w:rsidR="00FD1094">
        <w:t xml:space="preserve">The </w:t>
      </w:r>
      <w:r w:rsidRPr="005D70EB" w:rsidR="00760C13">
        <w:t>city</w:t>
      </w:r>
      <w:r w:rsidRPr="005D70EB" w:rsidR="00FD1094">
        <w:t xml:space="preserve"> </w:t>
      </w:r>
      <w:r w:rsidRPr="005D70EB" w:rsidR="00D92D93">
        <w:t>must</w:t>
      </w:r>
      <w:r w:rsidRPr="005D70EB" w:rsidR="00FD1094">
        <w:t xml:space="preserve"> decide if interviews provide value </w:t>
      </w:r>
      <w:r w:rsidRPr="005D70EB" w:rsidR="00D44A5C">
        <w:t xml:space="preserve">in understanding the proposer’s proposal and capabilities. It will also need to decide whether interviews are in-person or remote and how many </w:t>
      </w:r>
      <w:r w:rsidRPr="005D70EB" w:rsidR="00FD1094">
        <w:t>to conduct.</w:t>
      </w:r>
    </w:p>
    <w:bookmarkStart w:id="281" w:name="_Evaluation_Criteria_1"/>
    <w:bookmarkEnd w:id="281"/>
    <w:p w:rsidR="00D002B9" w:rsidRPr="005D70EB" w:rsidP="00F46C4C" w14:paraId="6F96CD63" w14:textId="6E9499E9">
      <w:pPr>
        <w:pStyle w:val="Heading4"/>
      </w:pPr>
      <w:hyperlink w:anchor="_Evaluation_Criteria" w:history="1">
        <w:bookmarkStart w:id="282" w:name="_Toc195505386"/>
        <w:bookmarkStart w:id="283" w:name="_Toc195503233"/>
        <w:bookmarkStart w:id="284" w:name="_Toc195501824"/>
        <w:bookmarkStart w:id="285" w:name="_Toc195458646"/>
        <w:bookmarkStart w:id="286" w:name="_Toc199235147"/>
        <w:r w:rsidRPr="005D70EB">
          <w:rPr>
            <w:rStyle w:val="Hyperlink"/>
          </w:rPr>
          <w:t>Evaluation Criteria</w:t>
        </w:r>
        <w:bookmarkEnd w:id="282"/>
        <w:bookmarkEnd w:id="283"/>
        <w:bookmarkEnd w:id="284"/>
        <w:bookmarkEnd w:id="285"/>
        <w:bookmarkEnd w:id="286"/>
      </w:hyperlink>
    </w:p>
    <w:p w:rsidR="00320EE2" w:rsidRPr="005D70EB" w:rsidP="001875E6" w14:paraId="3845F8A9" w14:textId="59380BA8">
      <w:pPr>
        <w:pStyle w:val="BodyText"/>
      </w:pPr>
      <w:r w:rsidRPr="005D70EB">
        <w:rPr>
          <w:b/>
          <w:bCs/>
        </w:rPr>
        <w:t>What is it?</w:t>
      </w:r>
      <w:r w:rsidRPr="005D70EB">
        <w:rPr>
          <w:b/>
          <w:bCs/>
        </w:rPr>
        <w:t xml:space="preserve"> </w:t>
      </w:r>
      <w:r w:rsidRPr="005D70EB">
        <w:t xml:space="preserve">This section explains the evaluation criteria </w:t>
      </w:r>
      <w:r w:rsidRPr="005D70EB" w:rsidR="00DF4F4E">
        <w:t xml:space="preserve">for proposal acceptance. The section provides a summary table that explains the </w:t>
      </w:r>
      <w:r w:rsidRPr="005D70EB" w:rsidR="00D44A5C">
        <w:t>requirements</w:t>
      </w:r>
      <w:r w:rsidRPr="005D70EB" w:rsidR="00DF4F4E">
        <w:t xml:space="preserve">, corresponding relevant proposal chapters, and the maximum points per criteria category. </w:t>
      </w:r>
      <w:r w:rsidRPr="005D70EB" w:rsidR="001E3E8B">
        <w:t xml:space="preserve">Evaluation criteria categories typically are the following: </w:t>
      </w:r>
    </w:p>
    <w:p w:rsidR="00320EE2" w:rsidRPr="005D70EB" w:rsidP="00AE1E69" w14:paraId="36F8699F" w14:textId="77777777">
      <w:pPr>
        <w:pStyle w:val="ListParagraph"/>
        <w:numPr>
          <w:ilvl w:val="1"/>
          <w:numId w:val="5"/>
        </w:numPr>
        <w:rPr>
          <w:rFonts w:asciiTheme="minorHAnsi" w:hAnsiTheme="minorHAnsi"/>
        </w:rPr>
      </w:pPr>
      <w:r w:rsidRPr="005D70EB">
        <w:rPr>
          <w:rFonts w:asciiTheme="minorHAnsi" w:hAnsiTheme="minorHAnsi"/>
        </w:rPr>
        <w:t>Minimum Requirements</w:t>
      </w:r>
    </w:p>
    <w:p w:rsidR="001E3E8B" w:rsidRPr="005D70EB" w:rsidP="00AE1E69" w14:paraId="2987D4C6" w14:textId="7BF851CE">
      <w:pPr>
        <w:pStyle w:val="ListParagraph"/>
        <w:numPr>
          <w:ilvl w:val="2"/>
          <w:numId w:val="5"/>
        </w:numPr>
        <w:rPr>
          <w:rFonts w:asciiTheme="minorHAnsi" w:hAnsiTheme="minorHAnsi"/>
        </w:rPr>
      </w:pPr>
      <w:r w:rsidRPr="005D70EB">
        <w:rPr>
          <w:rFonts w:asciiTheme="minorHAnsi" w:hAnsiTheme="minorHAnsi"/>
        </w:rPr>
        <w:t xml:space="preserve">The proposer must provide </w:t>
      </w:r>
      <w:r w:rsidRPr="005D70EB" w:rsidR="003A291F">
        <w:rPr>
          <w:rFonts w:asciiTheme="minorHAnsi" w:hAnsiTheme="minorHAnsi"/>
        </w:rPr>
        <w:t>references</w:t>
      </w:r>
      <w:r w:rsidRPr="005D70EB">
        <w:rPr>
          <w:rFonts w:asciiTheme="minorHAnsi" w:hAnsiTheme="minorHAnsi"/>
        </w:rPr>
        <w:t xml:space="preserve"> that indicate they have provided similar services that meet or exceed the </w:t>
      </w:r>
      <w:r w:rsidRPr="005D70EB" w:rsidR="00760C13">
        <w:rPr>
          <w:rFonts w:asciiTheme="minorHAnsi" w:hAnsiTheme="minorHAnsi"/>
        </w:rPr>
        <w:t>city</w:t>
      </w:r>
      <w:r w:rsidRPr="005D70EB">
        <w:rPr>
          <w:rFonts w:asciiTheme="minorHAnsi" w:hAnsiTheme="minorHAnsi"/>
        </w:rPr>
        <w:t xml:space="preserve">’s </w:t>
      </w:r>
      <w:r w:rsidRPr="005D70EB" w:rsidR="00971D7B">
        <w:rPr>
          <w:rFonts w:asciiTheme="minorHAnsi" w:hAnsiTheme="minorHAnsi"/>
        </w:rPr>
        <w:t xml:space="preserve">preferred minimum standards and </w:t>
      </w:r>
      <w:r w:rsidRPr="005D70EB" w:rsidR="00971D7B">
        <w:rPr>
          <w:rFonts w:asciiTheme="minorHAnsi" w:hAnsiTheme="minorHAnsi"/>
        </w:rPr>
        <w:t>references</w:t>
      </w:r>
      <w:r w:rsidRPr="005D70EB" w:rsidR="00971D7B">
        <w:rPr>
          <w:rFonts w:asciiTheme="minorHAnsi" w:hAnsiTheme="minorHAnsi"/>
        </w:rPr>
        <w:t xml:space="preserve"> the RFP </w:t>
      </w:r>
      <w:r w:rsidRPr="005D70EB" w:rsidR="0039359E">
        <w:rPr>
          <w:rFonts w:asciiTheme="minorHAnsi" w:hAnsiTheme="minorHAnsi"/>
        </w:rPr>
        <w:t xml:space="preserve">minimum standards </w:t>
      </w:r>
      <w:r w:rsidRPr="005D70EB" w:rsidR="00971D7B">
        <w:rPr>
          <w:rFonts w:asciiTheme="minorHAnsi" w:hAnsiTheme="minorHAnsi"/>
        </w:rPr>
        <w:t>section and proposal form.</w:t>
      </w:r>
      <w:r w:rsidRPr="005D70EB" w:rsidR="005A1D01">
        <w:rPr>
          <w:rFonts w:asciiTheme="minorHAnsi" w:hAnsiTheme="minorHAnsi"/>
        </w:rPr>
        <w:t xml:space="preserve"> This is a pass/fail evaluation.</w:t>
      </w:r>
    </w:p>
    <w:p w:rsidR="00320EE2" w:rsidRPr="005D70EB" w:rsidP="00AE1E69" w14:paraId="72F8CC87" w14:textId="77777777">
      <w:pPr>
        <w:pStyle w:val="ListParagraph"/>
        <w:numPr>
          <w:ilvl w:val="1"/>
          <w:numId w:val="5"/>
        </w:numPr>
        <w:rPr>
          <w:rFonts w:asciiTheme="minorHAnsi" w:hAnsiTheme="minorHAnsi"/>
        </w:rPr>
      </w:pPr>
      <w:r w:rsidRPr="005D70EB">
        <w:rPr>
          <w:rFonts w:asciiTheme="minorHAnsi" w:hAnsiTheme="minorHAnsi"/>
        </w:rPr>
        <w:t>Experience and Qualifications</w:t>
      </w:r>
    </w:p>
    <w:p w:rsidR="00923D62" w:rsidRPr="005D70EB" w:rsidP="00A07237" w14:paraId="6242580C" w14:textId="6F16BCFA">
      <w:pPr>
        <w:pStyle w:val="ListParagraph"/>
        <w:numPr>
          <w:ilvl w:val="2"/>
          <w:numId w:val="5"/>
        </w:numPr>
        <w:rPr>
          <w:rFonts w:asciiTheme="minorHAnsi" w:hAnsiTheme="minorHAnsi"/>
        </w:rPr>
      </w:pPr>
      <w:r w:rsidRPr="005D70EB">
        <w:rPr>
          <w:rFonts w:asciiTheme="minorHAnsi" w:hAnsiTheme="minorHAnsi"/>
        </w:rPr>
        <w:t>This section references the RFP section that lists the relevant experience and qualifications a proposer should provide.</w:t>
      </w:r>
      <w:r w:rsidRPr="005D70EB">
        <w:rPr>
          <w:rFonts w:asciiTheme="minorHAnsi" w:hAnsiTheme="minorHAnsi"/>
        </w:rPr>
        <w:t xml:space="preserve"> High levels of experience, qualifications, and financial capacity are preferred. This section has 25 points.</w:t>
      </w:r>
    </w:p>
    <w:p w:rsidR="001875E6" w:rsidRPr="005D70EB" w:rsidP="00AE1E69" w14:paraId="73EC1A74" w14:textId="7122A15C">
      <w:pPr>
        <w:pStyle w:val="ListParagraph"/>
        <w:numPr>
          <w:ilvl w:val="1"/>
          <w:numId w:val="5"/>
        </w:numPr>
        <w:rPr>
          <w:rFonts w:asciiTheme="minorHAnsi" w:hAnsiTheme="minorHAnsi"/>
        </w:rPr>
      </w:pPr>
      <w:r w:rsidRPr="005D70EB">
        <w:rPr>
          <w:rFonts w:asciiTheme="minorHAnsi" w:hAnsiTheme="minorHAnsi"/>
        </w:rPr>
        <w:t>Proposed Approach</w:t>
      </w:r>
    </w:p>
    <w:p w:rsidR="00B24104" w:rsidRPr="005D70EB" w:rsidP="00AE1E69" w14:paraId="6390F7B4" w14:textId="4FFFD524">
      <w:pPr>
        <w:pStyle w:val="ListParagraph"/>
        <w:numPr>
          <w:ilvl w:val="2"/>
          <w:numId w:val="5"/>
        </w:numPr>
        <w:rPr>
          <w:rFonts w:asciiTheme="minorHAnsi" w:hAnsiTheme="minorHAnsi"/>
        </w:rPr>
      </w:pPr>
      <w:r w:rsidRPr="005D70EB">
        <w:rPr>
          <w:rFonts w:asciiTheme="minorHAnsi" w:hAnsiTheme="minorHAnsi"/>
        </w:rPr>
        <w:t>This section states that the proposed approach must demonstrate the ability to meet RFP requirements</w:t>
      </w:r>
      <w:r w:rsidRPr="005D70EB" w:rsidR="00502620">
        <w:rPr>
          <w:rFonts w:asciiTheme="minorHAnsi" w:hAnsiTheme="minorHAnsi"/>
        </w:rPr>
        <w:t xml:space="preserve"> and references the corresponding RFP section. It also states that the proposers will be evaluated on </w:t>
      </w:r>
      <w:r w:rsidR="00B41946">
        <w:rPr>
          <w:rFonts w:asciiTheme="minorHAnsi" w:hAnsiTheme="minorHAnsi"/>
        </w:rPr>
        <w:t>their</w:t>
      </w:r>
      <w:r w:rsidRPr="005D70EB" w:rsidR="00502620">
        <w:rPr>
          <w:rFonts w:asciiTheme="minorHAnsi" w:hAnsiTheme="minorHAnsi"/>
        </w:rPr>
        <w:t xml:space="preserve"> ability to transition </w:t>
      </w:r>
      <w:r w:rsidRPr="005D70EB" w:rsidR="00A92129">
        <w:rPr>
          <w:rFonts w:asciiTheme="minorHAnsi" w:hAnsiTheme="minorHAnsi"/>
        </w:rPr>
        <w:t xml:space="preserve">service and manage service for the </w:t>
      </w:r>
      <w:r w:rsidRPr="005D70EB" w:rsidR="00B60A55">
        <w:rPr>
          <w:rFonts w:asciiTheme="minorHAnsi" w:hAnsiTheme="minorHAnsi"/>
        </w:rPr>
        <w:t>contract term</w:t>
      </w:r>
      <w:r w:rsidRPr="005D70EB" w:rsidR="00A92129">
        <w:rPr>
          <w:rFonts w:asciiTheme="minorHAnsi" w:hAnsiTheme="minorHAnsi"/>
        </w:rPr>
        <w:t xml:space="preserve">. It overviews the operational considerations the </w:t>
      </w:r>
      <w:r w:rsidRPr="005D70EB" w:rsidR="00760C13">
        <w:rPr>
          <w:rFonts w:asciiTheme="minorHAnsi" w:hAnsiTheme="minorHAnsi"/>
        </w:rPr>
        <w:t>city</w:t>
      </w:r>
      <w:r w:rsidRPr="005D70EB" w:rsidR="00A92129">
        <w:rPr>
          <w:rFonts w:asciiTheme="minorHAnsi" w:hAnsiTheme="minorHAnsi"/>
        </w:rPr>
        <w:t xml:space="preserve"> will </w:t>
      </w:r>
      <w:r w:rsidRPr="005D70EB" w:rsidR="00B60A55">
        <w:rPr>
          <w:rFonts w:asciiTheme="minorHAnsi" w:hAnsiTheme="minorHAnsi"/>
        </w:rPr>
        <w:t>consider</w:t>
      </w:r>
      <w:r w:rsidRPr="005D70EB" w:rsidR="00A92129">
        <w:rPr>
          <w:rFonts w:asciiTheme="minorHAnsi" w:hAnsiTheme="minorHAnsi"/>
        </w:rPr>
        <w:t xml:space="preserve"> </w:t>
      </w:r>
      <w:r w:rsidRPr="005D70EB" w:rsidR="00B60A55">
        <w:rPr>
          <w:rFonts w:asciiTheme="minorHAnsi" w:hAnsiTheme="minorHAnsi"/>
        </w:rPr>
        <w:t>in assessing</w:t>
      </w:r>
      <w:r w:rsidRPr="005D70EB" w:rsidR="00A92129">
        <w:rPr>
          <w:rFonts w:asciiTheme="minorHAnsi" w:hAnsiTheme="minorHAnsi"/>
        </w:rPr>
        <w:t xml:space="preserve"> this criteria. Lastly, the section states that any exceptions must be documented with the </w:t>
      </w:r>
      <w:r w:rsidRPr="005D70EB" w:rsidR="0002678B">
        <w:rPr>
          <w:rFonts w:asciiTheme="minorHAnsi" w:hAnsiTheme="minorHAnsi"/>
        </w:rPr>
        <w:t>correct</w:t>
      </w:r>
      <w:r w:rsidRPr="005D70EB" w:rsidR="00A92129">
        <w:rPr>
          <w:rFonts w:asciiTheme="minorHAnsi" w:hAnsiTheme="minorHAnsi"/>
        </w:rPr>
        <w:t xml:space="preserve"> form and the </w:t>
      </w:r>
      <w:r w:rsidRPr="005D70EB" w:rsidR="00D475C2">
        <w:rPr>
          <w:rFonts w:asciiTheme="minorHAnsi" w:hAnsiTheme="minorHAnsi"/>
        </w:rPr>
        <w:t xml:space="preserve">proposers with the </w:t>
      </w:r>
      <w:r w:rsidR="00B41946">
        <w:rPr>
          <w:rFonts w:asciiTheme="minorHAnsi" w:hAnsiTheme="minorHAnsi"/>
        </w:rPr>
        <w:t>fewest</w:t>
      </w:r>
      <w:r w:rsidRPr="005D70EB" w:rsidR="00D475C2">
        <w:rPr>
          <w:rFonts w:asciiTheme="minorHAnsi" w:hAnsiTheme="minorHAnsi"/>
        </w:rPr>
        <w:t xml:space="preserve"> exceptions are deemed more advantageous to the </w:t>
      </w:r>
      <w:r w:rsidRPr="005D70EB" w:rsidR="00760C13">
        <w:rPr>
          <w:rFonts w:asciiTheme="minorHAnsi" w:hAnsiTheme="minorHAnsi"/>
        </w:rPr>
        <w:t>city</w:t>
      </w:r>
      <w:r w:rsidRPr="005D70EB" w:rsidR="00D475C2">
        <w:rPr>
          <w:rFonts w:asciiTheme="minorHAnsi" w:hAnsiTheme="minorHAnsi"/>
        </w:rPr>
        <w:t xml:space="preserve">. It also states that proposers may ask questions via the question process </w:t>
      </w:r>
      <w:r w:rsidRPr="005D70EB" w:rsidR="00A60B98">
        <w:rPr>
          <w:rFonts w:asciiTheme="minorHAnsi" w:hAnsiTheme="minorHAnsi"/>
        </w:rPr>
        <w:t>before</w:t>
      </w:r>
      <w:r w:rsidRPr="005D70EB" w:rsidR="00D475C2">
        <w:rPr>
          <w:rFonts w:asciiTheme="minorHAnsi" w:hAnsiTheme="minorHAnsi"/>
        </w:rPr>
        <w:t xml:space="preserve"> communicating an exception.</w:t>
      </w:r>
    </w:p>
    <w:p w:rsidR="00A07237" w:rsidRPr="005D70EB" w:rsidP="00A07237" w14:paraId="35AA7D61" w14:textId="03BD821D">
      <w:pPr>
        <w:pStyle w:val="ListParagraph"/>
        <w:numPr>
          <w:ilvl w:val="1"/>
          <w:numId w:val="5"/>
        </w:numPr>
        <w:rPr>
          <w:rFonts w:asciiTheme="minorHAnsi" w:hAnsiTheme="minorHAnsi"/>
        </w:rPr>
      </w:pPr>
      <w:r w:rsidRPr="005D70EB">
        <w:rPr>
          <w:rFonts w:asciiTheme="minorHAnsi" w:hAnsiTheme="minorHAnsi"/>
        </w:rPr>
        <w:t>Financial Capacity</w:t>
      </w:r>
    </w:p>
    <w:p w:rsidR="00DA074D" w:rsidRPr="005D70EB" w:rsidP="00DA074D" w14:paraId="5BA086C7" w14:textId="74B6C14A">
      <w:pPr>
        <w:pStyle w:val="ListParagraph"/>
        <w:numPr>
          <w:ilvl w:val="2"/>
          <w:numId w:val="5"/>
        </w:numPr>
        <w:rPr>
          <w:rFonts w:asciiTheme="minorHAnsi" w:hAnsiTheme="minorHAnsi"/>
        </w:rPr>
      </w:pPr>
      <w:r w:rsidRPr="005D70EB">
        <w:rPr>
          <w:rFonts w:asciiTheme="minorHAnsi" w:hAnsiTheme="minorHAnsi"/>
        </w:rPr>
        <w:t xml:space="preserve"> </w:t>
      </w:r>
      <w:r w:rsidRPr="005D70EB">
        <w:rPr>
          <w:rFonts w:asciiTheme="minorHAnsi" w:hAnsiTheme="minorHAnsi"/>
        </w:rPr>
        <w:t xml:space="preserve">This section explains </w:t>
      </w:r>
      <w:r w:rsidR="00B41946">
        <w:rPr>
          <w:rFonts w:asciiTheme="minorHAnsi" w:hAnsiTheme="minorHAnsi"/>
        </w:rPr>
        <w:t xml:space="preserve">that </w:t>
      </w:r>
      <w:r w:rsidRPr="005D70EB">
        <w:rPr>
          <w:rFonts w:asciiTheme="minorHAnsi" w:hAnsiTheme="minorHAnsi"/>
        </w:rPr>
        <w:t>the Proposer must demonstrate sufficient financial capacity to perform the proposed services.</w:t>
      </w:r>
    </w:p>
    <w:p w:rsidR="00A02232" w:rsidRPr="005D70EB" w:rsidP="00A02232" w14:paraId="6270C2A7" w14:textId="675DD953">
      <w:pPr>
        <w:pStyle w:val="ListParagraph"/>
        <w:numPr>
          <w:ilvl w:val="1"/>
          <w:numId w:val="5"/>
        </w:numPr>
        <w:rPr>
          <w:rFonts w:asciiTheme="minorHAnsi" w:hAnsiTheme="minorHAnsi"/>
        </w:rPr>
      </w:pPr>
      <w:r w:rsidRPr="005D70EB">
        <w:rPr>
          <w:rFonts w:asciiTheme="minorHAnsi" w:hAnsiTheme="minorHAnsi"/>
        </w:rPr>
        <w:t>Financial Proposal</w:t>
      </w:r>
    </w:p>
    <w:p w:rsidR="00F04222" w:rsidRPr="005D70EB" w:rsidP="00F04222" w14:paraId="4C438B53" w14:textId="7C9ACF74">
      <w:pPr>
        <w:pStyle w:val="ListParagraph"/>
        <w:numPr>
          <w:ilvl w:val="2"/>
          <w:numId w:val="5"/>
        </w:numPr>
        <w:rPr>
          <w:rFonts w:asciiTheme="minorHAnsi" w:hAnsiTheme="minorHAnsi"/>
        </w:rPr>
      </w:pPr>
      <w:r w:rsidRPr="005D70EB">
        <w:rPr>
          <w:rFonts w:asciiTheme="minorHAnsi" w:hAnsiTheme="minorHAnsi"/>
        </w:rPr>
        <w:t>The Financial Proposal</w:t>
      </w:r>
      <w:r w:rsidRPr="005D70EB" w:rsidR="00A02232">
        <w:rPr>
          <w:rFonts w:asciiTheme="minorHAnsi" w:hAnsiTheme="minorHAnsi"/>
        </w:rPr>
        <w:t xml:space="preserve"> should include all </w:t>
      </w:r>
      <w:r w:rsidRPr="005D70EB" w:rsidR="00A02232">
        <w:rPr>
          <w:rFonts w:asciiTheme="minorHAnsi" w:hAnsiTheme="minorHAnsi"/>
        </w:rPr>
        <w:t>costs</w:t>
      </w:r>
      <w:r w:rsidRPr="005D70EB" w:rsidR="00A02232">
        <w:rPr>
          <w:rFonts w:asciiTheme="minorHAnsi" w:hAnsiTheme="minorHAnsi"/>
        </w:rPr>
        <w:t xml:space="preserve"> necessary to meet the service requirements. The lowest annualized cost submitted on the proposal form will receive all 40 points in this category. All other proposers will receive a proportional share of points based on the </w:t>
      </w:r>
      <w:r w:rsidRPr="005D70EB" w:rsidR="00A02232">
        <w:rPr>
          <w:rFonts w:asciiTheme="minorHAnsi" w:hAnsiTheme="minorHAnsi"/>
        </w:rPr>
        <w:t>proration</w:t>
      </w:r>
      <w:r w:rsidRPr="005D70EB" w:rsidR="00A02232">
        <w:rPr>
          <w:rFonts w:asciiTheme="minorHAnsi" w:hAnsiTheme="minorHAnsi"/>
        </w:rPr>
        <w:t xml:space="preserve"> of their cost to the lowest cost provided.</w:t>
      </w:r>
    </w:p>
    <w:p w:rsidR="001875E6" w:rsidRPr="005D70EB" w:rsidP="00A02232" w14:paraId="43BFD83D" w14:textId="1315F423">
      <w:pPr>
        <w:pStyle w:val="BodyText"/>
      </w:pPr>
      <w:r w:rsidRPr="005D70EB">
        <w:rPr>
          <w:b/>
          <w:bCs/>
        </w:rPr>
        <w:t xml:space="preserve">Why is it important? </w:t>
      </w:r>
      <w:r w:rsidRPr="005D70EB" w:rsidR="0002678B">
        <w:t xml:space="preserve">The </w:t>
      </w:r>
      <w:r w:rsidRPr="005D70EB" w:rsidR="000E208D">
        <w:t>city</w:t>
      </w:r>
      <w:r w:rsidRPr="005D70EB" w:rsidR="0002678B">
        <w:t xml:space="preserve"> must establish</w:t>
      </w:r>
      <w:r w:rsidRPr="005D70EB" w:rsidR="00691E5E">
        <w:t xml:space="preserve"> the criteria and scoring matrix for proposals. This provides proposers </w:t>
      </w:r>
      <w:r w:rsidRPr="005D70EB" w:rsidR="001E3A34">
        <w:t xml:space="preserve">with key information to understand how to structure proposals </w:t>
      </w:r>
      <w:r w:rsidRPr="005D70EB" w:rsidR="000E208D">
        <w:t xml:space="preserve">to </w:t>
      </w:r>
      <w:r w:rsidRPr="005D70EB" w:rsidR="00F028EB">
        <w:t>offer</w:t>
      </w:r>
      <w:r w:rsidRPr="005D70EB" w:rsidR="000E208D">
        <w:t xml:space="preserve"> the best value for the </w:t>
      </w:r>
      <w:r w:rsidRPr="005D70EB" w:rsidR="00760C13">
        <w:t>city</w:t>
      </w:r>
      <w:r w:rsidRPr="005D70EB" w:rsidR="000E208D">
        <w:t>. The evaluation criteria also create</w:t>
      </w:r>
      <w:r w:rsidRPr="005D70EB" w:rsidR="00691E5E">
        <w:t xml:space="preserve"> a framework for the </w:t>
      </w:r>
      <w:r w:rsidRPr="005D70EB" w:rsidR="00760C13">
        <w:t>city</w:t>
      </w:r>
      <w:r w:rsidRPr="005D70EB" w:rsidR="00691E5E">
        <w:t xml:space="preserve"> to analyze </w:t>
      </w:r>
      <w:r w:rsidRPr="005D70EB" w:rsidR="001130E4">
        <w:t xml:space="preserve">proposals </w:t>
      </w:r>
      <w:r w:rsidRPr="005D70EB" w:rsidR="00F028EB">
        <w:t>like-for-like</w:t>
      </w:r>
      <w:r w:rsidRPr="005D70EB" w:rsidR="001130E4">
        <w:t>.</w:t>
      </w:r>
      <w:r w:rsidRPr="005D70EB" w:rsidR="000B3626">
        <w:t xml:space="preserve"> </w:t>
      </w:r>
      <w:r w:rsidRPr="005D70EB" w:rsidR="00FB4DDD">
        <w:t>The city needs to establish</w:t>
      </w:r>
      <w:r w:rsidRPr="005D70EB" w:rsidR="000B3626">
        <w:t xml:space="preserve"> minimum requirements that solicit responses </w:t>
      </w:r>
      <w:r w:rsidRPr="005D70EB" w:rsidR="000D7D92">
        <w:t>from</w:t>
      </w:r>
      <w:r w:rsidRPr="005D70EB" w:rsidR="000B3626">
        <w:t xml:space="preserve"> qualified </w:t>
      </w:r>
      <w:r w:rsidRPr="005D70EB" w:rsidR="00546150">
        <w:t>proposers</w:t>
      </w:r>
      <w:r w:rsidRPr="005D70EB" w:rsidR="007F6F90">
        <w:t xml:space="preserve"> who can </w:t>
      </w:r>
      <w:r w:rsidRPr="005D70EB" w:rsidR="00FB4DDD">
        <w:t>deliver satisfactory service</w:t>
      </w:r>
      <w:r w:rsidRPr="005D70EB" w:rsidR="007F6F90">
        <w:t xml:space="preserve">. </w:t>
      </w:r>
      <w:r w:rsidRPr="005D70EB" w:rsidR="000D7D92">
        <w:t xml:space="preserve">On the other hand, the minimum requirements should not be overly </w:t>
      </w:r>
      <w:r w:rsidRPr="005D70EB" w:rsidR="007B4220">
        <w:t>rigorous</w:t>
      </w:r>
      <w:r w:rsidRPr="005D70EB" w:rsidR="000D7D92">
        <w:t xml:space="preserve"> to </w:t>
      </w:r>
      <w:r w:rsidRPr="005D70EB" w:rsidR="007B4220">
        <w:t xml:space="preserve">exclude all but the largest service providers. </w:t>
      </w:r>
    </w:p>
    <w:p w:rsidR="001875E6" w:rsidRPr="005D70EB" w:rsidP="001875E6" w14:paraId="31D77EFE" w14:textId="5E2F3F0C">
      <w:pPr>
        <w:pStyle w:val="BodyText"/>
      </w:pPr>
      <w:r w:rsidRPr="005D70EB">
        <w:rPr>
          <w:b/>
          <w:bCs/>
        </w:rPr>
        <w:t xml:space="preserve">Key Decisions. </w:t>
      </w:r>
      <w:r w:rsidRPr="005D70EB" w:rsidR="000E208D">
        <w:t>The city</w:t>
      </w:r>
      <w:r w:rsidRPr="005D70EB" w:rsidR="001130E4">
        <w:t xml:space="preserve"> can decide how much weight to give </w:t>
      </w:r>
      <w:r w:rsidR="00B41946">
        <w:t xml:space="preserve">to </w:t>
      </w:r>
      <w:r w:rsidRPr="005D70EB" w:rsidR="001130E4">
        <w:t xml:space="preserve">evaluation criteria with the points system. </w:t>
      </w:r>
      <w:r w:rsidRPr="005D70EB" w:rsidR="000E208D">
        <w:t>The city</w:t>
      </w:r>
      <w:r w:rsidRPr="005D70EB" w:rsidR="00CB393F">
        <w:t xml:space="preserve"> also want</w:t>
      </w:r>
      <w:r w:rsidRPr="005D70EB" w:rsidR="000E208D">
        <w:t>s</w:t>
      </w:r>
      <w:r w:rsidRPr="005D70EB" w:rsidR="00CB393F">
        <w:t xml:space="preserve"> to </w:t>
      </w:r>
      <w:r w:rsidRPr="005D70EB" w:rsidR="00C60DE6">
        <w:t>determine</w:t>
      </w:r>
      <w:r w:rsidRPr="005D70EB" w:rsidR="00CB393F">
        <w:t xml:space="preserve"> what criteria </w:t>
      </w:r>
      <w:r w:rsidRPr="005D70EB" w:rsidR="00C11A12">
        <w:t>components are</w:t>
      </w:r>
      <w:r w:rsidRPr="005D70EB" w:rsidR="00CB393F">
        <w:t xml:space="preserve"> included in </w:t>
      </w:r>
      <w:r w:rsidRPr="005D70EB" w:rsidR="00C11A12">
        <w:t xml:space="preserve">the evaluation framework </w:t>
      </w:r>
      <w:r w:rsidRPr="005D70EB" w:rsidR="00E25D02">
        <w:t xml:space="preserve">based on what the </w:t>
      </w:r>
      <w:r w:rsidRPr="005D70EB" w:rsidR="00760C13">
        <w:t>city</w:t>
      </w:r>
      <w:r w:rsidRPr="005D70EB" w:rsidR="00E25D02">
        <w:t xml:space="preserve"> deems important aspects of service requirements and cost.</w:t>
      </w:r>
    </w:p>
    <w:bookmarkStart w:id="287" w:name="_Agreement_Award_Process_1"/>
    <w:bookmarkStart w:id="288" w:name="_Award_of_Agreement_1"/>
    <w:bookmarkStart w:id="289" w:name="_Certificate_of_Interested_1"/>
    <w:bookmarkStart w:id="290" w:name="_Evaluation_of_Committee"/>
    <w:bookmarkEnd w:id="287"/>
    <w:bookmarkEnd w:id="288"/>
    <w:bookmarkEnd w:id="289"/>
    <w:bookmarkEnd w:id="290"/>
    <w:p w:rsidR="00455CA8" w:rsidRPr="005D70EB" w:rsidP="00F46C4C" w14:paraId="5793892B" w14:textId="45E445BC">
      <w:pPr>
        <w:pStyle w:val="Heading4"/>
      </w:pPr>
      <w:hyperlink w:anchor="_Evaluation_Committee_and" w:history="1">
        <w:bookmarkStart w:id="291" w:name="_Toc195505387"/>
        <w:bookmarkStart w:id="292" w:name="_Toc195503234"/>
        <w:bookmarkStart w:id="293" w:name="_Toc195501825"/>
        <w:bookmarkStart w:id="294" w:name="_Toc195458647"/>
        <w:bookmarkStart w:id="295" w:name="_Toc199235148"/>
        <w:r w:rsidRPr="005D70EB">
          <w:rPr>
            <w:rStyle w:val="Hyperlink"/>
          </w:rPr>
          <w:t>Evaluation of Committee and Advisors</w:t>
        </w:r>
        <w:bookmarkEnd w:id="291"/>
        <w:bookmarkEnd w:id="292"/>
        <w:bookmarkEnd w:id="293"/>
        <w:bookmarkEnd w:id="294"/>
        <w:bookmarkEnd w:id="295"/>
      </w:hyperlink>
    </w:p>
    <w:p w:rsidR="00CA778E" w:rsidRPr="005D70EB" w:rsidP="004B5EC0" w14:paraId="1027FE0A" w14:textId="48AE08A1">
      <w:pPr>
        <w:pStyle w:val="BodyText"/>
      </w:pPr>
      <w:r w:rsidRPr="005D70EB">
        <w:rPr>
          <w:b/>
          <w:bCs/>
        </w:rPr>
        <w:t>What is it?</w:t>
      </w:r>
      <w:r w:rsidRPr="005D70EB" w:rsidR="004B5EC0">
        <w:t xml:space="preserve"> </w:t>
      </w:r>
      <w:r w:rsidRPr="005D70EB" w:rsidR="007E135D">
        <w:t xml:space="preserve">This section </w:t>
      </w:r>
      <w:r w:rsidRPr="005D70EB">
        <w:t xml:space="preserve">states that the </w:t>
      </w:r>
      <w:r w:rsidRPr="005D70EB" w:rsidR="00760C13">
        <w:t>city</w:t>
      </w:r>
      <w:r w:rsidRPr="005D70EB">
        <w:t xml:space="preserve"> has sole discretion in determining the </w:t>
      </w:r>
      <w:r w:rsidRPr="005D70EB" w:rsidR="00A37344">
        <w:t>evaluation committee's size, structure, and composition</w:t>
      </w:r>
      <w:r w:rsidRPr="005D70EB">
        <w:t xml:space="preserve">. </w:t>
      </w:r>
      <w:r w:rsidRPr="005D70EB" w:rsidR="001430A2">
        <w:t xml:space="preserve">It also explains that if a member </w:t>
      </w:r>
      <w:r w:rsidRPr="005D70EB" w:rsidR="002A3090">
        <w:t>cannot</w:t>
      </w:r>
      <w:r w:rsidRPr="005D70EB" w:rsidR="001430A2">
        <w:t xml:space="preserve"> continue serving, their </w:t>
      </w:r>
      <w:r w:rsidRPr="005D70EB" w:rsidR="002A3090">
        <w:t>input</w:t>
      </w:r>
      <w:r w:rsidRPr="005D70EB" w:rsidR="001430A2">
        <w:t xml:space="preserve"> will be </w:t>
      </w:r>
      <w:r w:rsidRPr="005D70EB" w:rsidR="00FB2DE7">
        <w:t>ignored</w:t>
      </w:r>
      <w:r w:rsidRPr="005D70EB" w:rsidR="002A3090">
        <w:t>,</w:t>
      </w:r>
      <w:r w:rsidRPr="005D70EB" w:rsidR="001430A2">
        <w:t xml:space="preserve"> and the process will continue unaffected. The </w:t>
      </w:r>
      <w:r w:rsidRPr="005D70EB" w:rsidR="00760C13">
        <w:t>city</w:t>
      </w:r>
      <w:r w:rsidRPr="005D70EB" w:rsidR="001430A2">
        <w:t xml:space="preserve"> reserves the right to </w:t>
      </w:r>
      <w:r w:rsidRPr="005D70EB" w:rsidR="003E7004">
        <w:t>appoint a new member or not to a vacated position.</w:t>
      </w:r>
      <w:r w:rsidRPr="005D70EB" w:rsidR="00FB2DE7">
        <w:t xml:space="preserve"> </w:t>
      </w:r>
    </w:p>
    <w:p w:rsidR="004B5EC0" w:rsidRPr="005D70EB" w:rsidP="004B5EC0" w14:paraId="5746B9DE" w14:textId="5AD9779A">
      <w:pPr>
        <w:pStyle w:val="BodyText"/>
      </w:pPr>
      <w:r w:rsidRPr="005D70EB">
        <w:rPr>
          <w:b/>
          <w:bCs/>
        </w:rPr>
        <w:t xml:space="preserve">Why is it important? </w:t>
      </w:r>
      <w:r w:rsidRPr="005D70EB" w:rsidR="004230CD">
        <w:t xml:space="preserve">It is important to establish that the evaluation committee’s size, structure, and composition </w:t>
      </w:r>
      <w:r w:rsidRPr="005D70EB" w:rsidR="002A3090">
        <w:t xml:space="preserve">are at the sole discretion of the </w:t>
      </w:r>
      <w:r w:rsidRPr="005D70EB" w:rsidR="00760C13">
        <w:t>city</w:t>
      </w:r>
      <w:r w:rsidRPr="005D70EB" w:rsidR="002A3090">
        <w:t xml:space="preserve"> and that outside individuals and entities do not influence those decisions. It is also important to select an evaluation committee that is knowledgeable of the RFP process and scope of work and can provide meaningful input on the decision-making</w:t>
      </w:r>
      <w:r w:rsidRPr="005D70EB" w:rsidR="008B1D3C">
        <w:t xml:space="preserve"> process.</w:t>
      </w:r>
    </w:p>
    <w:p w:rsidR="004B5EC0" w:rsidRPr="005D70EB" w:rsidP="004B5EC0" w14:paraId="4F55543C" w14:textId="795DFD67">
      <w:pPr>
        <w:pStyle w:val="BodyText"/>
      </w:pPr>
      <w:r w:rsidRPr="005D70EB">
        <w:rPr>
          <w:b/>
          <w:bCs/>
        </w:rPr>
        <w:t xml:space="preserve">Key Decisions. </w:t>
      </w:r>
      <w:r w:rsidRPr="005D70EB" w:rsidR="003E7004">
        <w:t xml:space="preserve">The </w:t>
      </w:r>
      <w:r w:rsidRPr="005D70EB" w:rsidR="00760C13">
        <w:t>city</w:t>
      </w:r>
      <w:r w:rsidRPr="005D70EB" w:rsidR="003E7004">
        <w:t xml:space="preserve"> will need to decide who serves on the committee and </w:t>
      </w:r>
      <w:r w:rsidRPr="005D70EB" w:rsidR="004230CD">
        <w:t>evaluate the individual’s abilities to actively participate and serve for the duration of the RFP process.</w:t>
      </w:r>
    </w:p>
    <w:bookmarkStart w:id="296" w:name="_Steps_in_the_1"/>
    <w:bookmarkEnd w:id="296"/>
    <w:p w:rsidR="00A52A62" w:rsidRPr="005D70EB" w:rsidP="00F46C4C" w14:paraId="2DE20EDD" w14:textId="739239AB">
      <w:pPr>
        <w:pStyle w:val="Heading4"/>
      </w:pPr>
      <w:hyperlink w:anchor="_Steps_in_the" w:history="1">
        <w:bookmarkStart w:id="297" w:name="_Toc195505388"/>
        <w:bookmarkStart w:id="298" w:name="_Toc195503235"/>
        <w:bookmarkStart w:id="299" w:name="_Toc195501826"/>
        <w:bookmarkStart w:id="300" w:name="_Toc195458648"/>
        <w:bookmarkStart w:id="301" w:name="_Toc199235149"/>
        <w:r w:rsidRPr="005D70EB">
          <w:rPr>
            <w:rStyle w:val="Hyperlink"/>
          </w:rPr>
          <w:t>Steps in the Evaluation Process</w:t>
        </w:r>
        <w:bookmarkEnd w:id="297"/>
        <w:bookmarkEnd w:id="298"/>
        <w:bookmarkEnd w:id="299"/>
        <w:bookmarkEnd w:id="300"/>
        <w:bookmarkEnd w:id="301"/>
      </w:hyperlink>
    </w:p>
    <w:p w:rsidR="00A52A62" w:rsidRPr="005D70EB" w:rsidP="00A52A62" w14:paraId="3E83C673" w14:textId="1DBB3903">
      <w:pPr>
        <w:pStyle w:val="BodyText"/>
      </w:pPr>
      <w:r w:rsidRPr="005D70EB">
        <w:rPr>
          <w:b/>
          <w:bCs/>
        </w:rPr>
        <w:t>What is it?</w:t>
      </w:r>
      <w:r w:rsidRPr="005D70EB">
        <w:t xml:space="preserve"> </w:t>
      </w:r>
      <w:r w:rsidRPr="005D70EB" w:rsidR="0073131A">
        <w:t xml:space="preserve">This </w:t>
      </w:r>
      <w:r w:rsidRPr="005D70EB" w:rsidR="00AD17EE">
        <w:t>section</w:t>
      </w:r>
      <w:r w:rsidRPr="005D70EB" w:rsidR="0073131A">
        <w:t xml:space="preserve"> provides step-by-step process documentation on how the evaluation committee will evaluate proposals. </w:t>
      </w:r>
      <w:r w:rsidRPr="005D70EB" w:rsidR="00B22BE3">
        <w:t>Typically, there are six steps in the evaluation process described below.</w:t>
      </w:r>
    </w:p>
    <w:p w:rsidR="00B22BE3" w:rsidRPr="005D70EB" w:rsidP="00B22BE3" w14:paraId="4C5526F3" w14:textId="77777777">
      <w:pPr>
        <w:pStyle w:val="ListBullet"/>
      </w:pPr>
      <w:r w:rsidRPr="005D70EB">
        <w:t>Step 1 – Compliance of Proposals</w:t>
      </w:r>
    </w:p>
    <w:p w:rsidR="00B22BE3" w:rsidRPr="005D70EB" w:rsidP="0028662C" w14:paraId="0603EFB4" w14:textId="72641196">
      <w:pPr>
        <w:pStyle w:val="ListBullet"/>
        <w:numPr>
          <w:ilvl w:val="1"/>
          <w:numId w:val="2"/>
        </w:numPr>
      </w:pPr>
      <w:r w:rsidRPr="005D70EB">
        <w:t xml:space="preserve">After opening all proposals, the first step is </w:t>
      </w:r>
      <w:r w:rsidRPr="005D70EB" w:rsidR="00AD17EE">
        <w:t>determining whether a bid complies</w:t>
      </w:r>
      <w:r w:rsidRPr="005D70EB" w:rsidR="003214FD">
        <w:t xml:space="preserve"> with the RFP terms and conditions and meets the minimum requirements. </w:t>
      </w:r>
      <w:r w:rsidRPr="005D70EB" w:rsidR="00D00BEC">
        <w:t xml:space="preserve">The section states that the </w:t>
      </w:r>
      <w:r w:rsidRPr="005D70EB" w:rsidR="00760C13">
        <w:t>city</w:t>
      </w:r>
      <w:r w:rsidRPr="005D70EB" w:rsidR="00D00BEC">
        <w:t xml:space="preserve"> reserves the right to waive immaterial non-compliance</w:t>
      </w:r>
      <w:r w:rsidRPr="005D70EB" w:rsidR="00562FC9">
        <w:t xml:space="preserve">. The section also states </w:t>
      </w:r>
      <w:r w:rsidRPr="005D70EB" w:rsidR="00CC588A">
        <w:t xml:space="preserve">that the </w:t>
      </w:r>
      <w:r w:rsidRPr="005D70EB" w:rsidR="00760C13">
        <w:t>city</w:t>
      </w:r>
      <w:r w:rsidRPr="005D70EB" w:rsidR="00CC588A">
        <w:t xml:space="preserve"> may not automatically reject non-compliant responses and </w:t>
      </w:r>
      <w:r w:rsidRPr="005D70EB" w:rsidR="00D00BEC">
        <w:t xml:space="preserve">may request </w:t>
      </w:r>
      <w:r w:rsidRPr="005D70EB" w:rsidR="009F5614">
        <w:t>the proposer</w:t>
      </w:r>
      <w:r w:rsidRPr="005D70EB" w:rsidR="00D00BEC">
        <w:t xml:space="preserve"> </w:t>
      </w:r>
      <w:r w:rsidR="00B41946">
        <w:t xml:space="preserve">to </w:t>
      </w:r>
      <w:r w:rsidRPr="005D70EB" w:rsidR="00D00BEC">
        <w:t xml:space="preserve">remedy errors or </w:t>
      </w:r>
      <w:r w:rsidRPr="005D70EB" w:rsidR="006E2370">
        <w:t>omissions</w:t>
      </w:r>
      <w:r w:rsidRPr="005D70EB" w:rsidR="00562FC9">
        <w:t>.</w:t>
      </w:r>
    </w:p>
    <w:p w:rsidR="00B22BE3" w:rsidRPr="005D70EB" w:rsidP="00B22BE3" w14:paraId="79C42299" w14:textId="77777777">
      <w:pPr>
        <w:pStyle w:val="ListBullet"/>
      </w:pPr>
      <w:r w:rsidRPr="005D70EB">
        <w:t>Step 2 – Review and Scoring of the Technical Criteria</w:t>
      </w:r>
    </w:p>
    <w:p w:rsidR="006E2370" w:rsidRPr="005D70EB" w:rsidP="0028662C" w14:paraId="78D9D09B" w14:textId="4B3EB434">
      <w:pPr>
        <w:pStyle w:val="ListBullet"/>
        <w:numPr>
          <w:ilvl w:val="1"/>
          <w:numId w:val="2"/>
        </w:numPr>
      </w:pPr>
      <w:r w:rsidRPr="005D70EB">
        <w:t xml:space="preserve">Next, the evaluation committee will evaluate and </w:t>
      </w:r>
      <w:r w:rsidRPr="005D70EB">
        <w:t>score</w:t>
      </w:r>
      <w:r w:rsidRPr="005D70EB">
        <w:t xml:space="preserve"> the te</w:t>
      </w:r>
      <w:r w:rsidRPr="005D70EB" w:rsidR="00B1568E">
        <w:t>chnical criteria of the proposal, including the minimum requirements, proposed approach, and experience and qualifications.</w:t>
      </w:r>
      <w:r w:rsidRPr="005D70EB" w:rsidR="001843A1">
        <w:t xml:space="preserve"> Only proposals that are compliant with Step 1 move </w:t>
      </w:r>
      <w:r w:rsidRPr="005D70EB" w:rsidR="001E741E">
        <w:t>on to</w:t>
      </w:r>
      <w:r w:rsidRPr="005D70EB" w:rsidR="001843A1">
        <w:t xml:space="preserve"> Step 2.</w:t>
      </w:r>
    </w:p>
    <w:p w:rsidR="00B22BE3" w:rsidRPr="005D70EB" w:rsidP="00B22BE3" w14:paraId="74703E1E" w14:textId="69FF900B">
      <w:pPr>
        <w:pStyle w:val="ListBullet"/>
      </w:pPr>
      <w:r w:rsidRPr="005D70EB">
        <w:t xml:space="preserve">Step 3 – Review and Scoring of </w:t>
      </w:r>
      <w:r w:rsidRPr="005D70EB" w:rsidR="001D486E">
        <w:t xml:space="preserve">Financial </w:t>
      </w:r>
      <w:r w:rsidRPr="005D70EB" w:rsidR="00B92ABE">
        <w:t>Proposal</w:t>
      </w:r>
    </w:p>
    <w:p w:rsidR="00B1568E" w:rsidRPr="005D70EB" w:rsidP="0028662C" w14:paraId="518D0554" w14:textId="255384EF">
      <w:pPr>
        <w:pStyle w:val="ListBullet"/>
        <w:numPr>
          <w:ilvl w:val="1"/>
          <w:numId w:val="2"/>
        </w:numPr>
      </w:pPr>
      <w:r w:rsidRPr="005D70EB">
        <w:t xml:space="preserve">Only proposals receiving 40 of the 60 </w:t>
      </w:r>
      <w:r w:rsidRPr="005D70EB" w:rsidR="0061513C">
        <w:t>available</w:t>
      </w:r>
      <w:r w:rsidRPr="005D70EB">
        <w:t xml:space="preserve"> </w:t>
      </w:r>
      <w:r w:rsidRPr="005D70EB" w:rsidR="002A3A7B">
        <w:t>points</w:t>
      </w:r>
      <w:r w:rsidRPr="005D70EB">
        <w:t xml:space="preserve"> from the Technical Criteria </w:t>
      </w:r>
      <w:r w:rsidRPr="005D70EB" w:rsidR="0061513C">
        <w:t xml:space="preserve">section move </w:t>
      </w:r>
      <w:r w:rsidRPr="005D70EB" w:rsidR="002A3A7B">
        <w:t>on to</w:t>
      </w:r>
      <w:r w:rsidRPr="005D70EB" w:rsidR="0061513C">
        <w:t xml:space="preserve"> Step 3. Step 3 reviews and scores the pricing section of proposals. </w:t>
      </w:r>
      <w:r w:rsidRPr="005D70EB" w:rsidR="008934E5">
        <w:t xml:space="preserve">This section </w:t>
      </w:r>
      <w:r w:rsidRPr="005D70EB" w:rsidR="008934E5">
        <w:t>restates</w:t>
      </w:r>
      <w:r w:rsidRPr="005D70EB" w:rsidR="008934E5">
        <w:t xml:space="preserve"> that the </w:t>
      </w:r>
      <w:r w:rsidRPr="005D70EB" w:rsidR="00D51B36">
        <w:t>proposal with the lowest annualized cost will receive all available points</w:t>
      </w:r>
      <w:r w:rsidRPr="005D70EB" w:rsidR="00536D01">
        <w:t xml:space="preserve">, and other proposals will </w:t>
      </w:r>
      <w:r w:rsidRPr="005D70EB" w:rsidR="00D51B36">
        <w:t>receive a proportional share.</w:t>
      </w:r>
    </w:p>
    <w:p w:rsidR="00B22BE3" w:rsidRPr="005D70EB" w:rsidP="00B22BE3" w14:paraId="110BEC87" w14:textId="77777777">
      <w:pPr>
        <w:pStyle w:val="ListBullet"/>
      </w:pPr>
      <w:r w:rsidRPr="005D70EB">
        <w:t>Step 4 – Short List</w:t>
      </w:r>
    </w:p>
    <w:p w:rsidR="0098639B" w:rsidRPr="005D70EB" w:rsidP="0028662C" w14:paraId="5A0581E4" w14:textId="69E94130">
      <w:pPr>
        <w:pStyle w:val="ListBullet"/>
        <w:numPr>
          <w:ilvl w:val="1"/>
          <w:numId w:val="2"/>
        </w:numPr>
      </w:pPr>
      <w:r w:rsidRPr="005D70EB">
        <w:t xml:space="preserve">Then, the proposers with the highest scores are placed on a </w:t>
      </w:r>
      <w:r w:rsidRPr="005D70EB" w:rsidR="00536D01">
        <w:t>shortlist</w:t>
      </w:r>
      <w:r w:rsidRPr="005D70EB">
        <w:t>.</w:t>
      </w:r>
    </w:p>
    <w:p w:rsidR="00B22BE3" w:rsidRPr="005D70EB" w:rsidP="00B22BE3" w14:paraId="117DB29D" w14:textId="77777777">
      <w:pPr>
        <w:pStyle w:val="ListBullet"/>
      </w:pPr>
      <w:r w:rsidRPr="005D70EB">
        <w:t>Step 5 – Interviews and Best and Final Offers</w:t>
      </w:r>
    </w:p>
    <w:p w:rsidR="0098639B" w:rsidRPr="005D70EB" w:rsidP="0028662C" w14:paraId="3D9B75DC" w14:textId="788C1F21">
      <w:pPr>
        <w:pStyle w:val="ListBullet"/>
        <w:numPr>
          <w:ilvl w:val="1"/>
          <w:numId w:val="2"/>
        </w:numPr>
      </w:pPr>
      <w:r w:rsidRPr="005D70EB">
        <w:t xml:space="preserve">If the </w:t>
      </w:r>
      <w:r w:rsidRPr="005D70EB" w:rsidR="00760C13">
        <w:t>city</w:t>
      </w:r>
      <w:r w:rsidRPr="005D70EB">
        <w:t xml:space="preserve"> </w:t>
      </w:r>
      <w:r w:rsidRPr="005D70EB" w:rsidR="00B61302">
        <w:t>chooses</w:t>
      </w:r>
      <w:r w:rsidRPr="005D70EB">
        <w:t>, it can request interviews wi</w:t>
      </w:r>
      <w:r w:rsidRPr="005D70EB" w:rsidR="00B61302">
        <w:t xml:space="preserve">th </w:t>
      </w:r>
      <w:r w:rsidRPr="005D70EB" w:rsidR="00A975D8">
        <w:t>shortlisted</w:t>
      </w:r>
      <w:r w:rsidRPr="005D70EB" w:rsidR="00B61302">
        <w:t xml:space="preserve"> proposers. </w:t>
      </w:r>
      <w:r w:rsidRPr="005D70EB" w:rsidR="00E6217B">
        <w:t xml:space="preserve">Proposers will be asked to submit Best and Final Offers </w:t>
      </w:r>
      <w:r w:rsidRPr="005D70EB" w:rsidR="0095057F">
        <w:t>(</w:t>
      </w:r>
      <w:r w:rsidRPr="005D70EB" w:rsidR="0095057F">
        <w:t>BAFOs</w:t>
      </w:r>
      <w:r w:rsidRPr="005D70EB" w:rsidR="0095057F">
        <w:t xml:space="preserve">) for the interview process. After the interviews and </w:t>
      </w:r>
      <w:r w:rsidRPr="005D70EB" w:rsidR="0095057F">
        <w:t>BAFOs</w:t>
      </w:r>
      <w:r w:rsidRPr="005D70EB" w:rsidR="0095057F">
        <w:t xml:space="preserve"> reviews, the evaluation committee may adjust </w:t>
      </w:r>
      <w:r w:rsidRPr="005D70EB" w:rsidR="00A975D8">
        <w:t xml:space="preserve">the </w:t>
      </w:r>
      <w:r w:rsidRPr="005D70EB" w:rsidR="0095057F">
        <w:t>scoring.</w:t>
      </w:r>
      <w:r w:rsidRPr="005D70EB" w:rsidR="006A4239">
        <w:t xml:space="preserve"> The section states that </w:t>
      </w:r>
      <w:r w:rsidRPr="005D70EB" w:rsidR="00A975D8">
        <w:t xml:space="preserve">the </w:t>
      </w:r>
      <w:r w:rsidRPr="005D70EB" w:rsidR="00760C13">
        <w:t>city</w:t>
      </w:r>
      <w:r w:rsidRPr="005D70EB" w:rsidR="006A4239">
        <w:t xml:space="preserve"> may enter direct negotiations with the higher-ranking proposers and is </w:t>
      </w:r>
      <w:r w:rsidRPr="005D70EB" w:rsidR="00A975D8">
        <w:t xml:space="preserve">not obligated to request </w:t>
      </w:r>
      <w:r w:rsidRPr="005D70EB" w:rsidR="00A975D8">
        <w:t>BAFOs</w:t>
      </w:r>
      <w:r w:rsidRPr="005D70EB" w:rsidR="00A975D8">
        <w:t xml:space="preserve"> interviews</w:t>
      </w:r>
      <w:r w:rsidRPr="005D70EB" w:rsidR="006A4239">
        <w:t>.</w:t>
      </w:r>
    </w:p>
    <w:p w:rsidR="00B22BE3" w:rsidRPr="005D70EB" w:rsidP="00B22BE3" w14:paraId="119942BF" w14:textId="6FE0223D">
      <w:pPr>
        <w:pStyle w:val="ListBullet"/>
      </w:pPr>
      <w:r w:rsidRPr="005D70EB">
        <w:t>Step 6 – Competition Negotiation and Contract</w:t>
      </w:r>
      <w:r w:rsidRPr="005D70EB" w:rsidR="00243DBF">
        <w:t xml:space="preserve"> Award</w:t>
      </w:r>
    </w:p>
    <w:p w:rsidR="006A4239" w:rsidRPr="005D70EB" w:rsidP="0028662C" w14:paraId="3F8ED67E" w14:textId="44D568F2">
      <w:pPr>
        <w:pStyle w:val="ListBullet"/>
        <w:numPr>
          <w:ilvl w:val="1"/>
          <w:numId w:val="2"/>
        </w:numPr>
      </w:pPr>
      <w:r w:rsidRPr="005D70EB">
        <w:t>The last step in the process is negotiation and contract</w:t>
      </w:r>
      <w:r w:rsidRPr="005D70EB" w:rsidR="00B746D5">
        <w:t xml:space="preserve"> award</w:t>
      </w:r>
      <w:r w:rsidRPr="005D70EB">
        <w:t xml:space="preserve">. The </w:t>
      </w:r>
      <w:r w:rsidRPr="005D70EB" w:rsidR="00760C13">
        <w:t>city</w:t>
      </w:r>
      <w:r w:rsidRPr="005D70EB">
        <w:t xml:space="preserve"> may </w:t>
      </w:r>
      <w:r w:rsidRPr="005D70EB" w:rsidR="00F96D3B">
        <w:t>negotiate with the highest evaluated proposer</w:t>
      </w:r>
      <w:r w:rsidRPr="005D70EB" w:rsidR="002064EC">
        <w:t xml:space="preserve"> or multiple highly ranked proposers simultaneously</w:t>
      </w:r>
      <w:r w:rsidRPr="005D70EB" w:rsidR="00F96D3B">
        <w:t xml:space="preserve">. Any verbal negotiations deemed agreeable </w:t>
      </w:r>
      <w:r w:rsidRPr="005D70EB" w:rsidR="00F96D3B">
        <w:t>to</w:t>
      </w:r>
      <w:r w:rsidRPr="005D70EB" w:rsidR="00F96D3B">
        <w:t xml:space="preserve"> both parties must be submitted in writing and made part of </w:t>
      </w:r>
      <w:r w:rsidRPr="005D70EB" w:rsidR="00F96D3B">
        <w:t xml:space="preserve">the resulting contract. The </w:t>
      </w:r>
      <w:r w:rsidRPr="005D70EB" w:rsidR="00760C13">
        <w:t>city</w:t>
      </w:r>
      <w:r w:rsidRPr="005D70EB" w:rsidR="00F96D3B">
        <w:t xml:space="preserve"> may waive negotiations</w:t>
      </w:r>
      <w:r w:rsidRPr="005D70EB" w:rsidR="00515698">
        <w:t xml:space="preserve"> and award a contract based on the initial proposal. </w:t>
      </w:r>
      <w:r w:rsidRPr="005D70EB" w:rsidR="00A2269C">
        <w:t xml:space="preserve">If negotiations with the highest evaluated proposer do not produce an agreement, the </w:t>
      </w:r>
      <w:r w:rsidRPr="005D70EB" w:rsidR="00760C13">
        <w:t>city</w:t>
      </w:r>
      <w:r w:rsidRPr="005D70EB" w:rsidR="00A2269C">
        <w:t xml:space="preserve"> </w:t>
      </w:r>
      <w:r w:rsidRPr="005D70EB" w:rsidR="0071231D">
        <w:t xml:space="preserve">reserves the right to negotiate with the </w:t>
      </w:r>
      <w:r w:rsidRPr="005D70EB" w:rsidR="00FB4DDD">
        <w:t>second-highest</w:t>
      </w:r>
      <w:r w:rsidRPr="005D70EB" w:rsidR="00FB4DDD">
        <w:t>-evaluated</w:t>
      </w:r>
      <w:r w:rsidRPr="005D70EB" w:rsidR="0071231D">
        <w:t xml:space="preserve"> proposer. </w:t>
      </w:r>
      <w:r w:rsidRPr="005D70EB" w:rsidR="009C1910">
        <w:t xml:space="preserve">The </w:t>
      </w:r>
      <w:r w:rsidRPr="005D70EB" w:rsidR="00760C13">
        <w:t>city</w:t>
      </w:r>
      <w:r w:rsidRPr="005D70EB" w:rsidR="009C1910">
        <w:t xml:space="preserve"> continues to reserve the right to reject all proposals and </w:t>
      </w:r>
      <w:r w:rsidRPr="005D70EB" w:rsidR="00091001">
        <w:t xml:space="preserve">is </w:t>
      </w:r>
      <w:r w:rsidRPr="005D70EB" w:rsidR="009C1910">
        <w:t xml:space="preserve">under no obligation to award a contract. </w:t>
      </w:r>
      <w:r w:rsidRPr="005D70EB" w:rsidR="0009656C">
        <w:t xml:space="preserve">Lastly, the final selection decision is the responsibility of the </w:t>
      </w:r>
      <w:r w:rsidRPr="005D70EB" w:rsidR="00760C13">
        <w:t>city</w:t>
      </w:r>
      <w:r w:rsidRPr="005D70EB" w:rsidR="0009656C">
        <w:t>’s elected body.</w:t>
      </w:r>
    </w:p>
    <w:p w:rsidR="009948F0" w:rsidRPr="005D70EB" w:rsidP="00A52A62" w14:paraId="500D2608" w14:textId="3B0171E8">
      <w:pPr>
        <w:pStyle w:val="BodyText"/>
      </w:pPr>
      <w:r w:rsidRPr="005D70EB">
        <w:rPr>
          <w:b/>
          <w:bCs/>
        </w:rPr>
        <w:t xml:space="preserve">Why is it important? </w:t>
      </w:r>
      <w:r w:rsidRPr="005D70EB" w:rsidR="00091001">
        <w:t>Documenting the agreement award process for procedural clarity and evaluation fairness is important</w:t>
      </w:r>
      <w:r w:rsidRPr="005D70EB">
        <w:t xml:space="preserve">. </w:t>
      </w:r>
      <w:r w:rsidRPr="005D70EB" w:rsidR="002E666B">
        <w:t xml:space="preserve">Additionally, it is important to document that the </w:t>
      </w:r>
      <w:r w:rsidRPr="005D70EB" w:rsidR="00760C13">
        <w:t>city</w:t>
      </w:r>
      <w:r w:rsidRPr="005D70EB" w:rsidR="002E666B">
        <w:t xml:space="preserve"> reserves the right </w:t>
      </w:r>
      <w:r w:rsidRPr="005D70EB" w:rsidR="00100302">
        <w:t xml:space="preserve">not </w:t>
      </w:r>
      <w:r w:rsidRPr="005D70EB" w:rsidR="00031A0E">
        <w:t>to reject non-compliant proposals automatically</w:t>
      </w:r>
      <w:r w:rsidRPr="005D70EB" w:rsidR="002E666B">
        <w:t xml:space="preserve"> and may request that proposers remedy any immaterial errors and omissions. </w:t>
      </w:r>
      <w:r w:rsidRPr="005D70EB" w:rsidR="00031A0E">
        <w:t xml:space="preserve">The </w:t>
      </w:r>
      <w:r w:rsidRPr="005D70EB" w:rsidR="00760C13">
        <w:t>city</w:t>
      </w:r>
      <w:r w:rsidRPr="005D70EB" w:rsidR="00031A0E">
        <w:t xml:space="preserve"> also reserves the right to evaluate multiple combinations of proposed pricing to determine the best value for</w:t>
      </w:r>
      <w:r w:rsidRPr="005D70EB" w:rsidR="00BD2350">
        <w:t xml:space="preserve"> the </w:t>
      </w:r>
      <w:r w:rsidRPr="005D70EB" w:rsidR="00760C13">
        <w:t>city</w:t>
      </w:r>
      <w:r w:rsidRPr="005D70EB" w:rsidR="001946C7">
        <w:t xml:space="preserve"> under alternative scenarios. For example, a </w:t>
      </w:r>
      <w:r w:rsidRPr="005D70EB" w:rsidR="00760C13">
        <w:t>city</w:t>
      </w:r>
      <w:r w:rsidRPr="005D70EB" w:rsidR="001946C7">
        <w:t xml:space="preserve"> may award residential services to one and commercial services to another based on the best value to the </w:t>
      </w:r>
      <w:r w:rsidRPr="005D70EB" w:rsidR="00760C13">
        <w:t>city</w:t>
      </w:r>
      <w:r w:rsidRPr="005D70EB" w:rsidR="001946C7">
        <w:t xml:space="preserve"> rather than summing the total </w:t>
      </w:r>
      <w:r w:rsidRPr="005D70EB" w:rsidR="00BB0137">
        <w:t>financial</w:t>
      </w:r>
      <w:r w:rsidRPr="005D70EB" w:rsidR="001946C7">
        <w:t xml:space="preserve"> proposal for both services. </w:t>
      </w:r>
      <w:r w:rsidRPr="005D70EB" w:rsidR="002D6F6B">
        <w:t xml:space="preserve">The </w:t>
      </w:r>
      <w:r w:rsidRPr="005D70EB" w:rsidR="00760C13">
        <w:t>city</w:t>
      </w:r>
      <w:r w:rsidRPr="005D70EB" w:rsidR="002D6F6B">
        <w:t xml:space="preserve"> reserves the right to accept proposals without negotiation</w:t>
      </w:r>
      <w:r w:rsidRPr="005D70EB" w:rsidR="00031A0E">
        <w:t>. Thus,</w:t>
      </w:r>
      <w:r w:rsidRPr="005D70EB" w:rsidR="002D6F6B">
        <w:t xml:space="preserve"> proposers should offer </w:t>
      </w:r>
      <w:r w:rsidRPr="005D70EB" w:rsidR="002D6F6B">
        <w:t>BAFOs</w:t>
      </w:r>
      <w:r w:rsidRPr="005D70EB" w:rsidR="002D6F6B">
        <w:t xml:space="preserve"> in the first instance.</w:t>
      </w:r>
    </w:p>
    <w:p w:rsidR="004B5EC0" w:rsidRPr="005D70EB" w:rsidP="004B5EC0" w14:paraId="2B938309" w14:textId="1D4E9F6B">
      <w:pPr>
        <w:pStyle w:val="BodyText"/>
      </w:pPr>
      <w:r w:rsidRPr="005D70EB">
        <w:rPr>
          <w:b/>
          <w:bCs/>
        </w:rPr>
        <w:t>Key Decisions</w:t>
      </w:r>
      <w:r w:rsidRPr="005D70EB">
        <w:t xml:space="preserve">. </w:t>
      </w:r>
      <w:r w:rsidRPr="005D70EB" w:rsidR="002D6F6B">
        <w:t xml:space="preserve">The </w:t>
      </w:r>
      <w:r w:rsidRPr="005D70EB" w:rsidR="00760C13">
        <w:t>city</w:t>
      </w:r>
      <w:r w:rsidRPr="005D70EB" w:rsidR="002D6F6B">
        <w:t xml:space="preserve"> needs to decide on and document its RFP award </w:t>
      </w:r>
      <w:r w:rsidRPr="005D70EB" w:rsidR="0010331E">
        <w:t>process.</w:t>
      </w:r>
      <w:r w:rsidRPr="005D70EB" w:rsidR="0010331E">
        <w:rPr>
          <w:b/>
          <w:bCs/>
        </w:rPr>
        <w:t xml:space="preserve"> </w:t>
      </w:r>
      <w:r w:rsidRPr="005D70EB" w:rsidR="003966B2">
        <w:t xml:space="preserve">During the process, the </w:t>
      </w:r>
      <w:r w:rsidRPr="005D70EB" w:rsidR="00760C13">
        <w:t>city</w:t>
      </w:r>
      <w:r w:rsidRPr="005D70EB" w:rsidR="003966B2">
        <w:t xml:space="preserve"> </w:t>
      </w:r>
      <w:r w:rsidRPr="005D70EB" w:rsidR="00FB4DDD">
        <w:t>must</w:t>
      </w:r>
      <w:r w:rsidRPr="005D70EB" w:rsidR="003966B2">
        <w:t xml:space="preserve"> decide whether proposer i</w:t>
      </w:r>
      <w:r w:rsidRPr="005D70EB" w:rsidR="0010331E">
        <w:t>nterviews</w:t>
      </w:r>
      <w:r w:rsidRPr="005D70EB" w:rsidR="003966B2">
        <w:t xml:space="preserve"> </w:t>
      </w:r>
      <w:r w:rsidRPr="005D70EB" w:rsidR="00FB4DDD">
        <w:t>help make</w:t>
      </w:r>
      <w:r w:rsidRPr="005D70EB" w:rsidR="003966B2">
        <w:t xml:space="preserve"> an award decision.</w:t>
      </w:r>
    </w:p>
    <w:bookmarkStart w:id="302" w:name="_General_Evaluation_and_1"/>
    <w:bookmarkEnd w:id="302"/>
    <w:p w:rsidR="00A52A62" w:rsidRPr="005D70EB" w:rsidP="00F46C4C" w14:paraId="4FF3232A" w14:textId="6894F336">
      <w:pPr>
        <w:pStyle w:val="Heading4"/>
      </w:pPr>
      <w:hyperlink w:anchor="_General_Evaluation_and" w:history="1">
        <w:bookmarkStart w:id="303" w:name="_Toc195505389"/>
        <w:bookmarkStart w:id="304" w:name="_Toc195503236"/>
        <w:bookmarkStart w:id="305" w:name="_Toc195501827"/>
        <w:bookmarkStart w:id="306" w:name="_Toc195458649"/>
        <w:bookmarkStart w:id="307" w:name="_Toc199235150"/>
        <w:r w:rsidRPr="005D70EB">
          <w:rPr>
            <w:rStyle w:val="Hyperlink"/>
          </w:rPr>
          <w:t xml:space="preserve">General Evaluation and </w:t>
        </w:r>
        <w:r w:rsidRPr="005D70EB">
          <w:rPr>
            <w:rStyle w:val="Hyperlink"/>
          </w:rPr>
          <w:t>D</w:t>
        </w:r>
        <w:r w:rsidRPr="005D70EB">
          <w:rPr>
            <w:rStyle w:val="Hyperlink"/>
          </w:rPr>
          <w:t>isqualification Provisions</w:t>
        </w:r>
        <w:bookmarkEnd w:id="303"/>
        <w:bookmarkEnd w:id="304"/>
        <w:bookmarkEnd w:id="305"/>
        <w:bookmarkEnd w:id="306"/>
        <w:bookmarkEnd w:id="307"/>
      </w:hyperlink>
    </w:p>
    <w:p w:rsidR="005C719F" w:rsidRPr="005D70EB" w:rsidP="00A52A62" w14:paraId="65137190" w14:textId="0A4DEE44">
      <w:pPr>
        <w:pStyle w:val="BodyText"/>
      </w:pPr>
      <w:r w:rsidRPr="005D70EB">
        <w:rPr>
          <w:b/>
          <w:bCs/>
        </w:rPr>
        <w:t>What is it?</w:t>
      </w:r>
      <w:r w:rsidRPr="005D70EB" w:rsidR="00A52A62">
        <w:t xml:space="preserve"> </w:t>
      </w:r>
      <w:r w:rsidRPr="005D70EB" w:rsidR="00EA2B09">
        <w:t xml:space="preserve">This section </w:t>
      </w:r>
      <w:r w:rsidRPr="005D70EB" w:rsidR="00176CF6">
        <w:t xml:space="preserve">documents the </w:t>
      </w:r>
      <w:r w:rsidRPr="005D70EB" w:rsidR="00760C13">
        <w:t>city</w:t>
      </w:r>
      <w:r w:rsidRPr="005D70EB" w:rsidR="00176CF6">
        <w:t xml:space="preserve">’s discretion in determining proposal compliance, evaluation scoring, and ranking. </w:t>
      </w:r>
      <w:r w:rsidRPr="005D70EB">
        <w:t xml:space="preserve">The section further describes aspects the </w:t>
      </w:r>
      <w:r w:rsidRPr="005D70EB" w:rsidR="00760C13">
        <w:t>city</w:t>
      </w:r>
      <w:r w:rsidRPr="005D70EB">
        <w:t xml:space="preserve"> may consider in proposal evaluation, such as past poor performance of the proposer that the </w:t>
      </w:r>
      <w:r w:rsidRPr="005D70EB" w:rsidR="00760C13">
        <w:t>city</w:t>
      </w:r>
      <w:r w:rsidRPr="005D70EB">
        <w:t xml:space="preserve"> has experienced and </w:t>
      </w:r>
      <w:r w:rsidRPr="005D70EB">
        <w:t>credible, publicly</w:t>
      </w:r>
      <w:r w:rsidRPr="005D70EB">
        <w:t xml:space="preserve"> available information about the proposer. </w:t>
      </w:r>
    </w:p>
    <w:p w:rsidR="00A52A62" w:rsidRPr="005D70EB" w:rsidP="00A52A62" w14:paraId="30F5C501" w14:textId="67A2B0AF">
      <w:pPr>
        <w:pStyle w:val="BodyText"/>
      </w:pPr>
      <w:r w:rsidRPr="005D70EB">
        <w:t xml:space="preserve">It also describes </w:t>
      </w:r>
      <w:r w:rsidRPr="005D70EB" w:rsidR="005C719F">
        <w:t xml:space="preserve">the </w:t>
      </w:r>
      <w:r w:rsidRPr="005D70EB" w:rsidR="00E27657">
        <w:t xml:space="preserve">circumstances when the </w:t>
      </w:r>
      <w:r w:rsidRPr="005D70EB" w:rsidR="00760C13">
        <w:t>city</w:t>
      </w:r>
      <w:r w:rsidRPr="005D70EB" w:rsidR="00E27657">
        <w:t xml:space="preserve"> may disqualify a proposer, including contravening the </w:t>
      </w:r>
      <w:r w:rsidRPr="005D70EB" w:rsidR="00F73BE1">
        <w:t>no</w:t>
      </w:r>
      <w:r w:rsidRPr="005D70EB" w:rsidR="00F73BE1">
        <w:t>-communication</w:t>
      </w:r>
      <w:r w:rsidRPr="005D70EB" w:rsidR="00E27657">
        <w:t xml:space="preserve"> rules, </w:t>
      </w:r>
      <w:r w:rsidRPr="005D70EB" w:rsidR="004E794D">
        <w:t xml:space="preserve">complying with applicable laws, </w:t>
      </w:r>
      <w:r w:rsidRPr="005D70EB" w:rsidR="001C702D">
        <w:t>and supplying false or misleading information.</w:t>
      </w:r>
      <w:r w:rsidR="0060775A">
        <w:t xml:space="preserve"> The section i</w:t>
      </w:r>
      <w:r w:rsidR="0060775A">
        <w:t>nclud</w:t>
      </w:r>
      <w:r w:rsidR="0060775A">
        <w:t>es</w:t>
      </w:r>
      <w:r w:rsidR="0060775A">
        <w:t xml:space="preserve"> a statement that</w:t>
      </w:r>
      <w:r w:rsidR="0060775A">
        <w:t xml:space="preserve"> the city may</w:t>
      </w:r>
      <w:r w:rsidR="0060775A">
        <w:t xml:space="preserve"> reject all bids/proposals. </w:t>
      </w:r>
      <w:r w:rsidR="0060775A">
        <w:t xml:space="preserve">This option may be useful if an RFP’s content or process is flawed. </w:t>
      </w:r>
      <w:r w:rsidR="0060775A">
        <w:t xml:space="preserve">It is </w:t>
      </w:r>
      <w:r w:rsidR="0060775A">
        <w:t>preferable</w:t>
      </w:r>
      <w:r w:rsidR="0060775A">
        <w:t xml:space="preserve"> to </w:t>
      </w:r>
      <w:r w:rsidR="0060775A">
        <w:t xml:space="preserve">issue another RFP </w:t>
      </w:r>
      <w:r w:rsidR="0060775A">
        <w:t xml:space="preserve">than </w:t>
      </w:r>
      <w:r w:rsidR="0060775A">
        <w:t>use a flawed RFP and</w:t>
      </w:r>
      <w:r w:rsidR="0060775A">
        <w:t xml:space="preserve"> be </w:t>
      </w:r>
      <w:r w:rsidR="0060775A">
        <w:t>tied to</w:t>
      </w:r>
      <w:r w:rsidR="0060775A">
        <w:t xml:space="preserve"> </w:t>
      </w:r>
      <w:r w:rsidR="0060775A">
        <w:t>an inadequate contract or service provider</w:t>
      </w:r>
      <w:r w:rsidR="0060775A">
        <w:t xml:space="preserve">. </w:t>
      </w:r>
    </w:p>
    <w:p w:rsidR="001C702D" w:rsidRPr="005D70EB" w:rsidP="00A52A62" w14:paraId="07E6F243" w14:textId="7BDD43C4">
      <w:pPr>
        <w:pStyle w:val="BodyText"/>
      </w:pPr>
      <w:r w:rsidRPr="005D70EB">
        <w:t xml:space="preserve">The section also includes information on the dispute resolution process. Any </w:t>
      </w:r>
      <w:r w:rsidRPr="005D70EB" w:rsidR="006F6030">
        <w:t xml:space="preserve">unresolved </w:t>
      </w:r>
      <w:r w:rsidRPr="005D70EB">
        <w:t xml:space="preserve">disputes will </w:t>
      </w:r>
      <w:r w:rsidRPr="005D70EB" w:rsidR="00F73BE1">
        <w:t>first go to mediation,</w:t>
      </w:r>
      <w:r w:rsidRPr="005D70EB" w:rsidR="006F6030">
        <w:t xml:space="preserve"> and </w:t>
      </w:r>
      <w:r w:rsidRPr="005D70EB" w:rsidR="00F73BE1">
        <w:t>if mediation is unsuccessful, the section will name the proper legal venue</w:t>
      </w:r>
      <w:r w:rsidRPr="005D70EB" w:rsidR="00A54C4C">
        <w:t>.</w:t>
      </w:r>
    </w:p>
    <w:p w:rsidR="00A52A62" w:rsidRPr="005D70EB" w:rsidP="00A52A62" w14:paraId="5F93885C" w14:textId="7277E149">
      <w:pPr>
        <w:pStyle w:val="BodyText"/>
      </w:pPr>
      <w:r w:rsidRPr="005D70EB">
        <w:rPr>
          <w:b/>
          <w:bCs/>
        </w:rPr>
        <w:t xml:space="preserve">Why is it important? </w:t>
      </w:r>
      <w:r w:rsidRPr="005D70EB" w:rsidR="00F73BE1">
        <w:t xml:space="preserve">Documenting the </w:t>
      </w:r>
      <w:r w:rsidRPr="005D70EB" w:rsidR="00760C13">
        <w:t>city</w:t>
      </w:r>
      <w:r w:rsidRPr="005D70EB" w:rsidR="00F73BE1">
        <w:t>’s sole discretion in evaluating proposals is important</w:t>
      </w:r>
      <w:r w:rsidRPr="005D70EB" w:rsidR="0072514F">
        <w:t>. Proposers should know the criteria for disqualification and the dispute resolution process</w:t>
      </w:r>
      <w:r w:rsidRPr="005D70EB" w:rsidR="005074EB">
        <w:t xml:space="preserve">. </w:t>
      </w:r>
      <w:r w:rsidRPr="005D70EB" w:rsidR="00F73BE1">
        <w:t xml:space="preserve">The </w:t>
      </w:r>
      <w:r w:rsidRPr="005D70EB" w:rsidR="00760C13">
        <w:t>city</w:t>
      </w:r>
      <w:r w:rsidRPr="005D70EB" w:rsidR="00F73BE1">
        <w:t xml:space="preserve"> should</w:t>
      </w:r>
      <w:r w:rsidRPr="005D70EB" w:rsidR="005074EB">
        <w:t xml:space="preserve"> confirm that </w:t>
      </w:r>
      <w:r w:rsidR="00B41946">
        <w:t>there is nothing in the RFP and contract process and that the documents waive</w:t>
      </w:r>
      <w:r w:rsidRPr="005D70EB" w:rsidR="005074EB">
        <w:t xml:space="preserve"> the </w:t>
      </w:r>
      <w:r w:rsidRPr="005D70EB" w:rsidR="00760C13">
        <w:t>city</w:t>
      </w:r>
      <w:r w:rsidRPr="005D70EB" w:rsidR="0085346A">
        <w:t>’s governmental power and immunity.</w:t>
      </w:r>
    </w:p>
    <w:p w:rsidR="00887B8F" w:rsidRPr="005D70EB" w:rsidP="00B44CE7" w14:paraId="46F14FC7" w14:textId="6C21D0FC">
      <w:pPr>
        <w:pStyle w:val="BodyText"/>
      </w:pPr>
      <w:r w:rsidRPr="005D70EB">
        <w:rPr>
          <w:b/>
          <w:bCs/>
        </w:rPr>
        <w:t xml:space="preserve">Key Decisions. </w:t>
      </w:r>
      <w:r w:rsidRPr="005D70EB" w:rsidR="0085346A">
        <w:t xml:space="preserve">This section typically has standard procurement language. The </w:t>
      </w:r>
      <w:r w:rsidRPr="005D70EB" w:rsidR="00760C13">
        <w:t>city</w:t>
      </w:r>
      <w:r w:rsidRPr="005D70EB" w:rsidR="0085346A">
        <w:t xml:space="preserve"> should confirm the proper legal venue</w:t>
      </w:r>
      <w:r w:rsidRPr="005D70EB" w:rsidR="009D109B">
        <w:t>.</w:t>
      </w:r>
      <w:bookmarkStart w:id="308" w:name="_Award_of_Agreement_2"/>
      <w:bookmarkEnd w:id="308"/>
    </w:p>
    <w:bookmarkStart w:id="309" w:name="_Scope_of_Work_1"/>
    <w:bookmarkEnd w:id="309"/>
    <w:p w:rsidR="004315E2" w:rsidRPr="005D70EB" w:rsidP="00F46C4C" w14:paraId="1EAA979C" w14:textId="7143B65E">
      <w:pPr>
        <w:pStyle w:val="Heading3"/>
      </w:pPr>
      <w:hyperlink w:anchor="_SCOPE_OF_WORK" w:history="1">
        <w:bookmarkStart w:id="310" w:name="_Toc195505390"/>
        <w:bookmarkStart w:id="311" w:name="_Toc195503237"/>
        <w:bookmarkStart w:id="312" w:name="_Toc195501828"/>
        <w:bookmarkStart w:id="313" w:name="_Toc195280245"/>
        <w:bookmarkStart w:id="314" w:name="_Toc195181292"/>
        <w:bookmarkStart w:id="315" w:name="_Toc195458650"/>
        <w:bookmarkStart w:id="316" w:name="_Toc199235151"/>
        <w:r w:rsidRPr="005D70EB">
          <w:rPr>
            <w:rStyle w:val="Hyperlink"/>
            <w:rFonts w:asciiTheme="minorHAnsi" w:hAnsiTheme="minorHAnsi"/>
          </w:rPr>
          <w:t>Scope of Work</w:t>
        </w:r>
        <w:bookmarkEnd w:id="310"/>
        <w:bookmarkEnd w:id="311"/>
        <w:bookmarkEnd w:id="312"/>
        <w:bookmarkEnd w:id="313"/>
        <w:bookmarkEnd w:id="314"/>
        <w:bookmarkEnd w:id="315"/>
        <w:bookmarkEnd w:id="316"/>
      </w:hyperlink>
    </w:p>
    <w:p w:rsidR="002B767F" w:rsidRPr="003E457A" w:rsidP="002B767F" w14:paraId="51B8714A" w14:textId="222D4BED">
      <w:pPr>
        <w:rPr>
          <w:rFonts w:asciiTheme="minorHAnsi" w:hAnsiTheme="minorHAnsi"/>
        </w:rPr>
      </w:pPr>
      <w:r w:rsidRPr="005D70EB">
        <w:rPr>
          <w:rFonts w:asciiTheme="minorHAnsi" w:hAnsiTheme="minorHAnsi"/>
          <w:b/>
          <w:bCs/>
        </w:rPr>
        <w:t xml:space="preserve">What is it? </w:t>
      </w:r>
      <w:r w:rsidRPr="003E457A" w:rsidR="006478BA">
        <w:rPr>
          <w:rFonts w:asciiTheme="minorHAnsi" w:hAnsiTheme="minorHAnsi"/>
        </w:rPr>
        <w:t xml:space="preserve">The scope of </w:t>
      </w:r>
      <w:r w:rsidRPr="003E457A" w:rsidR="006478BA">
        <w:rPr>
          <w:rFonts w:asciiTheme="minorHAnsi" w:hAnsiTheme="minorHAnsi"/>
        </w:rPr>
        <w:t>work</w:t>
      </w:r>
      <w:r w:rsidRPr="003E457A" w:rsidR="006478BA">
        <w:rPr>
          <w:rFonts w:asciiTheme="minorHAnsi" w:hAnsiTheme="minorHAnsi"/>
        </w:rPr>
        <w:t xml:space="preserve"> section details the </w:t>
      </w:r>
      <w:r w:rsidRPr="003E457A" w:rsidR="00800C07">
        <w:rPr>
          <w:rFonts w:asciiTheme="minorHAnsi" w:hAnsiTheme="minorHAnsi"/>
        </w:rPr>
        <w:t xml:space="preserve">type of services to be provided, how the service provision will be provided, associated costs, and a plan to implement services. </w:t>
      </w:r>
      <w:bookmarkStart w:id="317" w:name="_General_Specifications_for_1"/>
      <w:bookmarkEnd w:id="317"/>
    </w:p>
    <w:p w:rsidR="003E457A" w:rsidRPr="003E457A" w:rsidP="002B767F" w14:paraId="581FAD28" w14:textId="7CD44DAD">
      <w:pPr>
        <w:rPr>
          <w:rFonts w:asciiTheme="minorHAnsi" w:hAnsiTheme="minorHAnsi"/>
        </w:rPr>
      </w:pPr>
      <w:r w:rsidRPr="003E457A">
        <w:rPr>
          <w:rFonts w:asciiTheme="minorHAnsi" w:hAnsiTheme="minorHAnsi"/>
          <w:b/>
          <w:bCs/>
        </w:rPr>
        <w:t xml:space="preserve">Why is it important? </w:t>
      </w:r>
      <w:r w:rsidRPr="003E457A">
        <w:rPr>
          <w:rFonts w:asciiTheme="minorHAnsi" w:hAnsiTheme="minorHAnsi"/>
        </w:rPr>
        <w:t xml:space="preserve">It is critical to create a detailed scope of work that clearly defines what is expected of the proposer and the city. </w:t>
      </w:r>
    </w:p>
    <w:p w:rsidR="003E457A" w:rsidRPr="003E457A" w:rsidP="002B767F" w14:paraId="42BF382E" w14:textId="64C059A0">
      <w:pPr>
        <w:rPr>
          <w:rFonts w:asciiTheme="minorHAnsi" w:hAnsiTheme="minorHAnsi"/>
        </w:rPr>
      </w:pPr>
      <w:r w:rsidRPr="003E457A">
        <w:rPr>
          <w:rFonts w:asciiTheme="minorHAnsi" w:hAnsiTheme="minorHAnsi"/>
          <w:b/>
          <w:bCs/>
        </w:rPr>
        <w:t xml:space="preserve">Key Decisions. </w:t>
      </w:r>
      <w:r w:rsidRPr="003E457A">
        <w:rPr>
          <w:rFonts w:asciiTheme="minorHAnsi" w:hAnsiTheme="minorHAnsi"/>
        </w:rPr>
        <w:t xml:space="preserve">There are many key decisions to be made to create a detailed scope of work. The following subsections will go over the various key decisions. </w:t>
      </w:r>
    </w:p>
    <w:bookmarkStart w:id="318" w:name="_Cost_Adjustments_1"/>
    <w:bookmarkEnd w:id="318"/>
    <w:p w:rsidR="00290916" w:rsidRPr="005D70EB" w:rsidP="00CD6947" w14:paraId="348D4A6B" w14:textId="2E1F197B">
      <w:pPr>
        <w:pStyle w:val="Heading4"/>
      </w:pPr>
      <w:hyperlink w:anchor="_Cost_Adjustments" w:history="1">
        <w:bookmarkStart w:id="319" w:name="_Toc195505391"/>
        <w:bookmarkStart w:id="320" w:name="_Toc195503238"/>
        <w:bookmarkStart w:id="321" w:name="_Toc195501829"/>
        <w:bookmarkStart w:id="322" w:name="_Toc195458651"/>
        <w:bookmarkStart w:id="323" w:name="_Toc199235152"/>
        <w:r w:rsidRPr="005D70EB">
          <w:rPr>
            <w:rStyle w:val="Hyperlink"/>
          </w:rPr>
          <w:t>Cost Adjustments</w:t>
        </w:r>
        <w:bookmarkEnd w:id="319"/>
        <w:bookmarkEnd w:id="320"/>
        <w:bookmarkEnd w:id="321"/>
        <w:bookmarkEnd w:id="322"/>
        <w:bookmarkEnd w:id="323"/>
      </w:hyperlink>
    </w:p>
    <w:p w:rsidR="0020268E" w:rsidRPr="005D70EB" w:rsidP="0020268E" w14:paraId="6722F0B0" w14:textId="0E17E2E7">
      <w:pPr>
        <w:rPr>
          <w:rFonts w:asciiTheme="minorHAnsi" w:hAnsiTheme="minorHAnsi"/>
        </w:rPr>
      </w:pPr>
      <w:r w:rsidRPr="005D70EB">
        <w:rPr>
          <w:rFonts w:ascii="Aptos" w:hAnsi="Aptos"/>
          <w:noProof/>
        </w:rPr>
        <mc:AlternateContent>
          <mc:Choice Requires="wpg">
            <w:drawing>
              <wp:anchor distT="182880" distB="182880" distL="182880" distR="182880" simplePos="0" relativeHeight="251662336" behindDoc="0" locked="0" layoutInCell="1" allowOverlap="1">
                <wp:simplePos x="0" y="0"/>
                <wp:positionH relativeFrom="page">
                  <wp:posOffset>4372610</wp:posOffset>
                </wp:positionH>
                <wp:positionV relativeFrom="paragraph">
                  <wp:posOffset>172720</wp:posOffset>
                </wp:positionV>
                <wp:extent cx="2663190" cy="2082800"/>
                <wp:effectExtent l="0" t="0" r="3810" b="0"/>
                <wp:wrapSquare wrapText="bothSides"/>
                <wp:docPr id="1379056978" name="Group 55"/>
                <wp:cNvGraphicFramePr/>
                <a:graphic xmlns:a="http://schemas.openxmlformats.org/drawingml/2006/main">
                  <a:graphicData uri="http://schemas.microsoft.com/office/word/2010/wordprocessingGroup">
                    <wpg:wgp xmlns:wpg="http://schemas.microsoft.com/office/word/2010/wordprocessingGroup">
                      <wpg:cNvGrpSpPr/>
                      <wpg:grpSpPr>
                        <a:xfrm>
                          <a:off x="0" y="0"/>
                          <a:ext cx="2663190" cy="2082800"/>
                          <a:chOff x="-4459596" y="627650"/>
                          <a:chExt cx="6728451" cy="1161770"/>
                        </a:xfrm>
                      </wpg:grpSpPr>
                      <wps:wsp xmlns:wps="http://schemas.microsoft.com/office/word/2010/wordprocessingShape">
                        <wps:cNvPr id="625039010" name="Rectangle 54"/>
                        <wps:cNvSpPr/>
                        <wps:spPr>
                          <a:xfrm>
                            <a:off x="-4459596" y="869256"/>
                            <a:ext cx="6728451" cy="920164"/>
                          </a:xfrm>
                          <a:prstGeom prst="rect">
                            <a:avLst/>
                          </a:prstGeom>
                          <a:solidFill>
                            <a:schemeClr val="accent3">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FD3B31" w:rsidRPr="005D70EB" w:rsidP="00FD3B31" w14:textId="0BED1339">
                              <w:pPr>
                                <w:pStyle w:val="BodyText"/>
                                <w:jc w:val="center"/>
                                <w:rPr>
                                  <w:b/>
                                  <w:bCs/>
                                  <w:i/>
                                  <w:iCs/>
                                  <w:color w:val="000000" w:themeColor="text1"/>
                                </w:rPr>
                              </w:pPr>
                              <w:r w:rsidRPr="005D70EB">
                                <w:rPr>
                                  <w:b/>
                                  <w:bCs/>
                                  <w:i/>
                                  <w:iCs/>
                                  <w:color w:val="000000" w:themeColor="text1"/>
                                </w:rPr>
                                <w:t>A cost adjustment mechanism allows for the proposer to cover cost increases over time. In addition, an agreed upon cost adjustment produces more competitive pricing rather than potential future cost increases being priced into the proposed cost. Often, the CPI Garbage and Trash Collection Index is used as the cost adjustment mechanism.</w:t>
                              </w:r>
                            </w:p>
                            <w:p w:rsidR="00FD3B31" w:rsidRPr="005D70EB" w14:textId="77777777"/>
                            <w:p w:rsidR="00FD3B31" w:rsidRPr="005D70EB" w:rsidP="00FD3B31" w14:textId="7F3568EC">
                              <w:pPr>
                                <w:pStyle w:val="BodyText"/>
                                <w:jc w:val="center"/>
                                <w:rPr>
                                  <w:b/>
                                  <w:bCs/>
                                  <w:i/>
                                  <w:iCs/>
                                  <w:color w:val="000000" w:themeColor="text1"/>
                                </w:rPr>
                              </w:pPr>
                              <w:r w:rsidRPr="005D70EB">
                                <w:rPr>
                                  <w:b/>
                                  <w:bCs/>
                                  <w:i/>
                                  <w:iCs/>
                                  <w:color w:val="000000" w:themeColor="text1"/>
                                </w:rPr>
                                <w:t>A cost adjustment mechanism allows for the proposer to cover cost increases over time. In addition, an agreed upon cost adjustment produces more competitive pricing rather than potential future cost increases being priced into the proposed cost. Often, the CPI Garbage and Trash Collection Index is used as the cost adjustment mechanism.</w:t>
                              </w:r>
                            </w:p>
                          </w:txbxContent>
                        </wps:txbx>
                        <wps:bodyPr rot="0" spcFirstLastPara="0" vertOverflow="overflow" horzOverflow="overflow" vert="horz" wrap="square" numCol="1" spcCol="0" rtlCol="0" fromWordArt="0" anchor="ctr" anchorCtr="0" forceAA="0" compatLnSpc="1">
                          <a:prstTxWarp prst="textNoShape">
                            <a:avLst/>
                          </a:prstTxWarp>
                        </wps:bodyPr>
                      </wps:wsp>
                      <wps:wsp xmlns:wps="http://schemas.microsoft.com/office/word/2010/wordprocessingShape">
                        <wps:cNvPr id="1291148463" name="Rectangle 54"/>
                        <wps:cNvSpPr/>
                        <wps:spPr>
                          <a:xfrm>
                            <a:off x="-4459596" y="627650"/>
                            <a:ext cx="6728451" cy="24160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p w:rsidR="00FD3B31" w:rsidRPr="005D70EB" w:rsidP="00FD3B31" w14:textId="770A2B77">
                              <w:pPr>
                                <w:jc w:val="center"/>
                                <w:rPr>
                                  <w:i/>
                                  <w:iCs/>
                                  <w:sz w:val="24"/>
                                  <w:szCs w:val="24"/>
                                </w:rPr>
                              </w:pPr>
                              <w:r w:rsidRPr="005D70EB">
                                <w:rPr>
                                  <w:rStyle w:val="Emphasis"/>
                                  <w:i w:val="0"/>
                                  <w:iCs/>
                                  <w:sz w:val="24"/>
                                  <w:szCs w:val="24"/>
                                </w:rPr>
                                <w:t>Cost Adjustments</w:t>
                              </w:r>
                            </w:p>
                            <w:p w:rsidR="00FD3B31" w:rsidRPr="005D70EB" w14:textId="77777777"/>
                            <w:p w:rsidR="00FD3B31" w:rsidRPr="005D70EB" w:rsidP="00FD3B31" w14:textId="60A8CE26">
                              <w:pPr>
                                <w:jc w:val="center"/>
                                <w:rPr>
                                  <w:i/>
                                  <w:iCs/>
                                  <w:sz w:val="24"/>
                                  <w:szCs w:val="24"/>
                                </w:rPr>
                              </w:pPr>
                              <w:r w:rsidRPr="005D70EB">
                                <w:rPr>
                                  <w:rStyle w:val="Emphasis"/>
                                  <w:i w:val="0"/>
                                  <w:iCs/>
                                  <w:sz w:val="24"/>
                                  <w:szCs w:val="24"/>
                                </w:rPr>
                                <w:t>Cost Adjustments</w:t>
                              </w:r>
                            </w:p>
                          </w:txbxContent>
                        </wps:txbx>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_x0000_s1090" style="width:209.7pt;height:164pt;margin-top:13.6pt;margin-left:344.3pt;mso-height-relative:margin;mso-position-horizontal-relative:page;mso-width-relative:margin;mso-wrap-distance-bottom:14.4pt;mso-wrap-distance-left:14.4pt;mso-wrap-distance-right:14.4pt;mso-wrap-distance-top:14.4pt;position:absolute;z-index:251663360" coordorigin="-44595,6276" coordsize="67284,11617">
                <v:rect id="Rectangle 54" o:spid="_x0000_s1091" style="width:67283;height:9202;left:-44595;mso-wrap-style:square;position:absolute;top:8692;visibility:visible;v-text-anchor:middle" fillcolor="#d5eaff" stroked="f" strokeweight="1pt">
                  <v:textbox>
                    <w:txbxContent>
                      <w:p w:rsidR="00FD3B31" w:rsidRPr="005D70EB" w:rsidP="00FD3B31" w14:paraId="2C1FA27D" w14:textId="0BED1339">
                        <w:pPr>
                          <w:pStyle w:val="BodyText"/>
                          <w:jc w:val="center"/>
                          <w:rPr>
                            <w:b/>
                            <w:bCs/>
                            <w:i/>
                            <w:iCs/>
                            <w:color w:val="000000" w:themeColor="text1"/>
                          </w:rPr>
                        </w:pPr>
                        <w:r w:rsidRPr="005D70EB">
                          <w:rPr>
                            <w:b/>
                            <w:bCs/>
                            <w:i/>
                            <w:iCs/>
                            <w:color w:val="000000" w:themeColor="text1"/>
                          </w:rPr>
                          <w:t>A cost adjustment mechanism allows for the proposer to cover cost increases over time. In addition, an agreed upon cost adjustment produces more competitive pricing rather than potential future cost increases being priced into the proposed cost. Often, the CPI Garbage and Trash Collection Index is used as the cost adjustment mechanism.</w:t>
                        </w:r>
                      </w:p>
                      <w:p w:rsidR="00FD3B31" w:rsidRPr="005D70EB" w14:paraId="54A9552C" w14:textId="77777777"/>
                      <w:p w:rsidR="00FD3B31" w:rsidRPr="005D70EB" w:rsidP="00FD3B31" w14:paraId="5A2EDFF4" w14:textId="7F3568EC">
                        <w:pPr>
                          <w:pStyle w:val="BodyText"/>
                          <w:jc w:val="center"/>
                          <w:rPr>
                            <w:b/>
                            <w:bCs/>
                            <w:i/>
                            <w:iCs/>
                            <w:color w:val="000000" w:themeColor="text1"/>
                          </w:rPr>
                        </w:pPr>
                        <w:r w:rsidRPr="005D70EB">
                          <w:rPr>
                            <w:b/>
                            <w:bCs/>
                            <w:i/>
                            <w:iCs/>
                            <w:color w:val="000000" w:themeColor="text1"/>
                          </w:rPr>
                          <w:t>A cost adjustment mechanism allows for the proposer to cover cost increases over time. In addition, an agreed upon cost adjustment produces more competitive pricing rather than potential future cost increases being priced into the proposed cost. Often, the CPI Garbage and Trash Collection Index is used as the cost adjustment mechanism.</w:t>
                        </w:r>
                      </w:p>
                    </w:txbxContent>
                  </v:textbox>
                </v:rect>
                <v:rect id="Rectangle 54" o:spid="_x0000_s1092" style="width:67283;height:2416;left:-44595;mso-wrap-style:square;position:absolute;top:6276;visibility:visible;v-text-anchor:middle" fillcolor="#0049cd" stroked="f">
                  <v:textbox>
                    <w:txbxContent>
                      <w:p w:rsidR="00FD3B31" w:rsidRPr="005D70EB" w:rsidP="00FD3B31" w14:paraId="44F01C4E" w14:textId="770A2B77">
                        <w:pPr>
                          <w:jc w:val="center"/>
                          <w:rPr>
                            <w:i/>
                            <w:iCs/>
                            <w:sz w:val="24"/>
                            <w:szCs w:val="24"/>
                          </w:rPr>
                        </w:pPr>
                        <w:r w:rsidRPr="005D70EB">
                          <w:rPr>
                            <w:rStyle w:val="Emphasis"/>
                            <w:i w:val="0"/>
                            <w:iCs/>
                            <w:sz w:val="24"/>
                            <w:szCs w:val="24"/>
                          </w:rPr>
                          <w:t>Cost Adjustments</w:t>
                        </w:r>
                      </w:p>
                      <w:p w:rsidR="00FD3B31" w:rsidRPr="005D70EB" w14:paraId="4A7AB61A" w14:textId="77777777"/>
                      <w:p w:rsidR="00FD3B31" w:rsidRPr="005D70EB" w:rsidP="00FD3B31" w14:paraId="53528289" w14:textId="60A8CE26">
                        <w:pPr>
                          <w:jc w:val="center"/>
                          <w:rPr>
                            <w:i/>
                            <w:iCs/>
                            <w:sz w:val="24"/>
                            <w:szCs w:val="24"/>
                          </w:rPr>
                        </w:pPr>
                        <w:r w:rsidRPr="005D70EB">
                          <w:rPr>
                            <w:rStyle w:val="Emphasis"/>
                            <w:i w:val="0"/>
                            <w:iCs/>
                            <w:sz w:val="24"/>
                            <w:szCs w:val="24"/>
                          </w:rPr>
                          <w:t>Cost Adjustments</w:t>
                        </w:r>
                      </w:p>
                    </w:txbxContent>
                  </v:textbox>
                </v:rect>
                <w10:wrap type="square"/>
              </v:group>
            </w:pict>
          </mc:Fallback>
        </mc:AlternateContent>
      </w:r>
      <w:r w:rsidRPr="005D70EB" w:rsidR="0020268E">
        <w:rPr>
          <w:rFonts w:asciiTheme="minorHAnsi" w:hAnsiTheme="minorHAnsi"/>
          <w:b/>
          <w:bCs/>
        </w:rPr>
        <w:t xml:space="preserve">What is it? </w:t>
      </w:r>
      <w:r w:rsidRPr="005D70EB" w:rsidR="002B7F99">
        <w:rPr>
          <w:rFonts w:asciiTheme="minorHAnsi" w:hAnsiTheme="minorHAnsi"/>
        </w:rPr>
        <w:t xml:space="preserve">This </w:t>
      </w:r>
      <w:r w:rsidRPr="005D70EB" w:rsidR="003A2B9A">
        <w:rPr>
          <w:rFonts w:asciiTheme="minorHAnsi" w:hAnsiTheme="minorHAnsi"/>
        </w:rPr>
        <w:t>section describes the terms and process for cost adjustments to service fees</w:t>
      </w:r>
      <w:r w:rsidRPr="005D70EB" w:rsidR="00A836B9">
        <w:rPr>
          <w:rFonts w:asciiTheme="minorHAnsi" w:hAnsiTheme="minorHAnsi"/>
        </w:rPr>
        <w:t xml:space="preserve"> proposed </w:t>
      </w:r>
      <w:r w:rsidRPr="005D70EB" w:rsidR="004A153D">
        <w:rPr>
          <w:rFonts w:asciiTheme="minorHAnsi" w:hAnsiTheme="minorHAnsi"/>
        </w:rPr>
        <w:t>in</w:t>
      </w:r>
      <w:r w:rsidRPr="005D70EB" w:rsidR="00A836B9">
        <w:rPr>
          <w:rFonts w:asciiTheme="minorHAnsi" w:hAnsiTheme="minorHAnsi"/>
        </w:rPr>
        <w:t xml:space="preserve"> </w:t>
      </w:r>
      <w:hyperlink w:anchor="_:__Cost" w:history="1">
        <w:r w:rsidRPr="005D70EB" w:rsidR="00A836B9">
          <w:rPr>
            <w:rStyle w:val="Hyperlink"/>
            <w:rFonts w:asciiTheme="minorHAnsi" w:hAnsiTheme="minorHAnsi"/>
          </w:rPr>
          <w:t>Form 3</w:t>
        </w:r>
      </w:hyperlink>
      <w:r w:rsidRPr="005D70EB" w:rsidR="003A2B9A">
        <w:rPr>
          <w:rFonts w:asciiTheme="minorHAnsi" w:hAnsiTheme="minorHAnsi"/>
        </w:rPr>
        <w:t>.</w:t>
      </w:r>
      <w:r w:rsidRPr="005D70EB" w:rsidR="006D350C">
        <w:rPr>
          <w:rFonts w:asciiTheme="minorHAnsi" w:hAnsiTheme="minorHAnsi"/>
        </w:rPr>
        <w:t xml:space="preserve"> </w:t>
      </w:r>
      <w:r w:rsidRPr="005D70EB" w:rsidR="00F330DF">
        <w:rPr>
          <w:rFonts w:asciiTheme="minorHAnsi" w:hAnsiTheme="minorHAnsi"/>
        </w:rPr>
        <w:t xml:space="preserve">Often, the proposed price is effective for the first full fiscal year of the contract and then </w:t>
      </w:r>
      <w:r w:rsidR="00B41946">
        <w:rPr>
          <w:rFonts w:asciiTheme="minorHAnsi" w:hAnsiTheme="minorHAnsi"/>
        </w:rPr>
        <w:t xml:space="preserve">is </w:t>
      </w:r>
      <w:r w:rsidRPr="005D70EB" w:rsidR="00F330DF">
        <w:rPr>
          <w:rFonts w:asciiTheme="minorHAnsi" w:hAnsiTheme="minorHAnsi"/>
        </w:rPr>
        <w:t xml:space="preserve">subject to potential cost adjustments per the terms of this section. </w:t>
      </w:r>
      <w:r w:rsidRPr="005D70EB" w:rsidR="00D71B3F">
        <w:rPr>
          <w:rFonts w:asciiTheme="minorHAnsi" w:hAnsiTheme="minorHAnsi"/>
        </w:rPr>
        <w:t xml:space="preserve">Typically, cost adjustments are allowed once a year. The proposed cost adjustment is received </w:t>
      </w:r>
      <w:r w:rsidRPr="005D70EB" w:rsidR="005D54D2">
        <w:rPr>
          <w:rFonts w:asciiTheme="minorHAnsi" w:hAnsiTheme="minorHAnsi"/>
        </w:rPr>
        <w:t xml:space="preserve">four months </w:t>
      </w:r>
      <w:r w:rsidRPr="005D70EB" w:rsidR="004A153D">
        <w:rPr>
          <w:rFonts w:asciiTheme="minorHAnsi" w:hAnsiTheme="minorHAnsi"/>
        </w:rPr>
        <w:t>before the city’s budget development cycle starts</w:t>
      </w:r>
      <w:r w:rsidRPr="005D70EB" w:rsidR="005D54D2">
        <w:rPr>
          <w:rFonts w:asciiTheme="minorHAnsi" w:hAnsiTheme="minorHAnsi"/>
        </w:rPr>
        <w:t>. T</w:t>
      </w:r>
      <w:r w:rsidR="0060775A">
        <w:rPr>
          <w:rFonts w:asciiTheme="minorHAnsi" w:hAnsiTheme="minorHAnsi"/>
        </w:rPr>
        <w:t>ypically, t</w:t>
      </w:r>
      <w:r w:rsidRPr="005D70EB" w:rsidR="005D54D2">
        <w:rPr>
          <w:rFonts w:asciiTheme="minorHAnsi" w:hAnsiTheme="minorHAnsi"/>
        </w:rPr>
        <w:t xml:space="preserve">he contract </w:t>
      </w:r>
      <w:r w:rsidRPr="005D70EB" w:rsidR="00DF68A9">
        <w:rPr>
          <w:rFonts w:asciiTheme="minorHAnsi" w:hAnsiTheme="minorHAnsi"/>
        </w:rPr>
        <w:t xml:space="preserve">establishes </w:t>
      </w:r>
      <w:r w:rsidR="0060775A">
        <w:rPr>
          <w:rFonts w:asciiTheme="minorHAnsi" w:hAnsiTheme="minorHAnsi"/>
        </w:rPr>
        <w:t>a</w:t>
      </w:r>
      <w:r w:rsidRPr="005D70EB" w:rsidR="004A153D">
        <w:rPr>
          <w:rFonts w:asciiTheme="minorHAnsi" w:hAnsiTheme="minorHAnsi"/>
        </w:rPr>
        <w:t xml:space="preserve"> </w:t>
      </w:r>
      <w:r w:rsidRPr="005D70EB" w:rsidR="00DF68A9">
        <w:rPr>
          <w:rFonts w:asciiTheme="minorHAnsi" w:hAnsiTheme="minorHAnsi"/>
        </w:rPr>
        <w:t xml:space="preserve">Consumer Price Index </w:t>
      </w:r>
      <w:r w:rsidRPr="005D70EB" w:rsidR="00962860">
        <w:rPr>
          <w:rFonts w:asciiTheme="minorHAnsi" w:hAnsiTheme="minorHAnsi"/>
        </w:rPr>
        <w:t xml:space="preserve">(CPI) </w:t>
      </w:r>
      <w:r w:rsidRPr="005D70EB" w:rsidR="004F2036">
        <w:rPr>
          <w:rFonts w:asciiTheme="minorHAnsi" w:hAnsiTheme="minorHAnsi"/>
        </w:rPr>
        <w:t xml:space="preserve">benchmark for cost adjustments, sets maximum allowable cost adjustments, and </w:t>
      </w:r>
      <w:r w:rsidRPr="005D70EB" w:rsidR="00962860">
        <w:rPr>
          <w:rFonts w:asciiTheme="minorHAnsi" w:hAnsiTheme="minorHAnsi"/>
        </w:rPr>
        <w:t xml:space="preserve">the formula for cost adjustments based on the CPI changes. </w:t>
      </w:r>
      <w:r w:rsidRPr="005D70EB" w:rsidR="00C96618">
        <w:rPr>
          <w:rFonts w:asciiTheme="minorHAnsi" w:hAnsiTheme="minorHAnsi"/>
        </w:rPr>
        <w:t xml:space="preserve">The </w:t>
      </w:r>
      <w:r w:rsidRPr="005D70EB" w:rsidR="00C96618">
        <w:rPr>
          <w:rFonts w:asciiTheme="minorHAnsi" w:hAnsiTheme="minorHAnsi"/>
        </w:rPr>
        <w:t>i</w:t>
      </w:r>
      <w:r w:rsidRPr="005D70EB" w:rsidR="00421801">
        <w:rPr>
          <w:rFonts w:asciiTheme="minorHAnsi" w:hAnsiTheme="minorHAnsi"/>
        </w:rPr>
        <w:t>ndustry best</w:t>
      </w:r>
      <w:r w:rsidRPr="005D70EB" w:rsidR="00421801">
        <w:rPr>
          <w:rFonts w:asciiTheme="minorHAnsi" w:hAnsiTheme="minorHAnsi"/>
        </w:rPr>
        <w:t xml:space="preserve"> practice is to limit annual adjustments to 5 percent</w:t>
      </w:r>
      <w:r w:rsidRPr="005D70EB" w:rsidR="009A5FF5">
        <w:rPr>
          <w:rFonts w:asciiTheme="minorHAnsi" w:hAnsiTheme="minorHAnsi"/>
        </w:rPr>
        <w:t xml:space="preserve"> and allow for increases or decreases.</w:t>
      </w:r>
      <w:r w:rsidRPr="005D70EB" w:rsidR="001852DF">
        <w:rPr>
          <w:rFonts w:asciiTheme="minorHAnsi" w:hAnsiTheme="minorHAnsi"/>
        </w:rPr>
        <w:t xml:space="preserve"> No other adjustments are </w:t>
      </w:r>
      <w:r w:rsidRPr="005D70EB" w:rsidR="00207A19">
        <w:rPr>
          <w:rFonts w:asciiTheme="minorHAnsi" w:hAnsiTheme="minorHAnsi"/>
        </w:rPr>
        <w:t>permitted</w:t>
      </w:r>
      <w:r w:rsidRPr="005D70EB" w:rsidR="001852DF">
        <w:rPr>
          <w:rFonts w:asciiTheme="minorHAnsi" w:hAnsiTheme="minorHAnsi"/>
        </w:rPr>
        <w:t xml:space="preserve">. </w:t>
      </w:r>
    </w:p>
    <w:p w:rsidR="0020268E" w:rsidRPr="005D70EB" w:rsidP="0020268E" w14:paraId="427877A3" w14:textId="54302BC0">
      <w:pPr>
        <w:rPr>
          <w:rFonts w:asciiTheme="minorHAnsi" w:hAnsiTheme="minorHAnsi"/>
        </w:rPr>
      </w:pPr>
      <w:r w:rsidRPr="005D70EB">
        <w:rPr>
          <w:rFonts w:asciiTheme="minorHAnsi" w:hAnsiTheme="minorHAnsi"/>
          <w:b/>
          <w:bCs/>
        </w:rPr>
        <w:t xml:space="preserve">Why is it important? </w:t>
      </w:r>
      <w:r w:rsidRPr="005D70EB" w:rsidR="00E07567">
        <w:rPr>
          <w:rFonts w:asciiTheme="minorHAnsi" w:hAnsiTheme="minorHAnsi"/>
        </w:rPr>
        <w:t xml:space="preserve">Establishing a cost adjustment process that recognizes </w:t>
      </w:r>
      <w:r w:rsidRPr="005D70EB" w:rsidR="00FB4DDD">
        <w:rPr>
          <w:rFonts w:asciiTheme="minorHAnsi" w:hAnsiTheme="minorHAnsi"/>
        </w:rPr>
        <w:t xml:space="preserve">that </w:t>
      </w:r>
      <w:r w:rsidRPr="005D70EB" w:rsidR="00E07567">
        <w:rPr>
          <w:rFonts w:asciiTheme="minorHAnsi" w:hAnsiTheme="minorHAnsi"/>
        </w:rPr>
        <w:t xml:space="preserve">inflation occurs over time is important. If a contract does not allow for cost adjustments, proposers will most likely </w:t>
      </w:r>
      <w:r w:rsidR="00B41946">
        <w:rPr>
          <w:rFonts w:asciiTheme="minorHAnsi" w:hAnsiTheme="minorHAnsi"/>
        </w:rPr>
        <w:t>price in</w:t>
      </w:r>
      <w:r w:rsidRPr="005D70EB" w:rsidR="00E07567">
        <w:rPr>
          <w:rFonts w:asciiTheme="minorHAnsi" w:hAnsiTheme="minorHAnsi"/>
        </w:rPr>
        <w:t xml:space="preserve"> cost adjustments,</w:t>
      </w:r>
      <w:r w:rsidRPr="005D70EB" w:rsidR="00083627">
        <w:rPr>
          <w:rFonts w:asciiTheme="minorHAnsi" w:hAnsiTheme="minorHAnsi"/>
        </w:rPr>
        <w:t xml:space="preserve"> resulting in higher costs to the city</w:t>
      </w:r>
      <w:r w:rsidR="0060775A">
        <w:rPr>
          <w:rFonts w:asciiTheme="minorHAnsi" w:hAnsiTheme="minorHAnsi"/>
        </w:rPr>
        <w:t xml:space="preserve"> earlier in the contract term</w:t>
      </w:r>
      <w:r w:rsidRPr="005D70EB" w:rsidR="00083627">
        <w:rPr>
          <w:rFonts w:asciiTheme="minorHAnsi" w:hAnsiTheme="minorHAnsi"/>
        </w:rPr>
        <w:t>.</w:t>
      </w:r>
    </w:p>
    <w:p w:rsidR="0020268E" w:rsidRPr="005D70EB" w:rsidP="0020268E" w14:paraId="682B910E" w14:textId="50DE1B1F">
      <w:pPr>
        <w:rPr>
          <w:rFonts w:asciiTheme="minorHAnsi" w:hAnsiTheme="minorHAnsi"/>
        </w:rPr>
      </w:pPr>
      <w:r w:rsidRPr="005D70EB">
        <w:rPr>
          <w:rFonts w:asciiTheme="minorHAnsi" w:hAnsiTheme="minorHAnsi"/>
          <w:b/>
          <w:bCs/>
        </w:rPr>
        <w:t>Key Decisions.</w:t>
      </w:r>
      <w:r w:rsidRPr="005D70EB" w:rsidR="000F3A47">
        <w:rPr>
          <w:rFonts w:asciiTheme="minorHAnsi" w:hAnsiTheme="minorHAnsi"/>
          <w:b/>
          <w:bCs/>
        </w:rPr>
        <w:t xml:space="preserve"> </w:t>
      </w:r>
      <w:r w:rsidRPr="005D70EB" w:rsidR="00E34C3B">
        <w:rPr>
          <w:rFonts w:asciiTheme="minorHAnsi" w:hAnsiTheme="minorHAnsi"/>
        </w:rPr>
        <w:t xml:space="preserve">The city </w:t>
      </w:r>
      <w:r w:rsidRPr="005D70EB" w:rsidR="00E07567">
        <w:rPr>
          <w:rFonts w:asciiTheme="minorHAnsi" w:hAnsiTheme="minorHAnsi"/>
        </w:rPr>
        <w:t>must</w:t>
      </w:r>
      <w:r w:rsidRPr="005D70EB" w:rsidR="00E34C3B">
        <w:rPr>
          <w:rFonts w:asciiTheme="minorHAnsi" w:hAnsiTheme="minorHAnsi"/>
        </w:rPr>
        <w:t xml:space="preserve"> </w:t>
      </w:r>
      <w:r w:rsidRPr="005D70EB" w:rsidR="006E3B1E">
        <w:rPr>
          <w:rFonts w:asciiTheme="minorHAnsi" w:hAnsiTheme="minorHAnsi"/>
        </w:rPr>
        <w:t xml:space="preserve">decide which CPI </w:t>
      </w:r>
      <w:r w:rsidRPr="005D70EB" w:rsidR="00D87B38">
        <w:rPr>
          <w:rFonts w:asciiTheme="minorHAnsi" w:hAnsiTheme="minorHAnsi"/>
        </w:rPr>
        <w:t xml:space="preserve">index </w:t>
      </w:r>
      <w:r w:rsidRPr="005D70EB" w:rsidR="00E23F2E">
        <w:rPr>
          <w:rFonts w:asciiTheme="minorHAnsi" w:hAnsiTheme="minorHAnsi"/>
        </w:rPr>
        <w:t>to use</w:t>
      </w:r>
      <w:r w:rsidRPr="005D70EB" w:rsidR="007B5CC0">
        <w:rPr>
          <w:rFonts w:asciiTheme="minorHAnsi" w:hAnsiTheme="minorHAnsi"/>
        </w:rPr>
        <w:t xml:space="preserve"> and </w:t>
      </w:r>
      <w:r w:rsidR="00B41946">
        <w:rPr>
          <w:rFonts w:asciiTheme="minorHAnsi" w:hAnsiTheme="minorHAnsi"/>
        </w:rPr>
        <w:t xml:space="preserve">the </w:t>
      </w:r>
      <w:r w:rsidRPr="005D70EB" w:rsidR="007B5CC0">
        <w:rPr>
          <w:rFonts w:asciiTheme="minorHAnsi" w:hAnsiTheme="minorHAnsi"/>
        </w:rPr>
        <w:t>maximum allowable increases</w:t>
      </w:r>
      <w:r w:rsidRPr="005D70EB" w:rsidR="00E23F2E">
        <w:rPr>
          <w:rFonts w:asciiTheme="minorHAnsi" w:hAnsiTheme="minorHAnsi"/>
        </w:rPr>
        <w:t xml:space="preserve">. The </w:t>
      </w:r>
      <w:r w:rsidRPr="005D70EB" w:rsidR="00E23F2E">
        <w:rPr>
          <w:rFonts w:asciiTheme="minorHAnsi" w:hAnsiTheme="minorHAnsi"/>
        </w:rPr>
        <w:t>industry best</w:t>
      </w:r>
      <w:r w:rsidRPr="005D70EB" w:rsidR="00E23F2E">
        <w:rPr>
          <w:rFonts w:asciiTheme="minorHAnsi" w:hAnsiTheme="minorHAnsi"/>
        </w:rPr>
        <w:t xml:space="preserve"> practice is to use </w:t>
      </w:r>
      <w:r w:rsidRPr="002E6010" w:rsidR="00E23F2E">
        <w:rPr>
          <w:rFonts w:asciiTheme="minorHAnsi" w:hAnsiTheme="minorHAnsi"/>
        </w:rPr>
        <w:t>the CPI</w:t>
      </w:r>
      <w:r w:rsidRPr="002E6010" w:rsidR="00D87B38">
        <w:rPr>
          <w:rFonts w:asciiTheme="minorHAnsi" w:hAnsiTheme="minorHAnsi"/>
        </w:rPr>
        <w:t xml:space="preserve"> </w:t>
      </w:r>
      <w:r w:rsidRPr="002E6010" w:rsidR="005C127C">
        <w:rPr>
          <w:rFonts w:asciiTheme="minorHAnsi" w:hAnsiTheme="minorHAnsi"/>
        </w:rPr>
        <w:t>Trash</w:t>
      </w:r>
      <w:r w:rsidRPr="002E6010" w:rsidR="00D87B38">
        <w:rPr>
          <w:rFonts w:asciiTheme="minorHAnsi" w:hAnsiTheme="minorHAnsi"/>
        </w:rPr>
        <w:t xml:space="preserve"> and Trash Collection Index</w:t>
      </w:r>
      <w:r w:rsidRPr="005D70EB" w:rsidR="00D87B38">
        <w:rPr>
          <w:rFonts w:asciiTheme="minorHAnsi" w:hAnsiTheme="minorHAnsi"/>
        </w:rPr>
        <w:t xml:space="preserve"> for </w:t>
      </w:r>
      <w:r w:rsidRPr="005D70EB" w:rsidR="006E3607">
        <w:rPr>
          <w:rFonts w:asciiTheme="minorHAnsi" w:hAnsiTheme="minorHAnsi"/>
        </w:rPr>
        <w:t xml:space="preserve">waste management collection services. </w:t>
      </w:r>
      <w:r w:rsidRPr="005D70EB" w:rsidR="00C94EE0">
        <w:rPr>
          <w:rFonts w:asciiTheme="minorHAnsi" w:hAnsiTheme="minorHAnsi"/>
        </w:rPr>
        <w:t>Proposers</w:t>
      </w:r>
      <w:r w:rsidRPr="005D70EB" w:rsidR="006E3607">
        <w:rPr>
          <w:rFonts w:asciiTheme="minorHAnsi" w:hAnsiTheme="minorHAnsi"/>
        </w:rPr>
        <w:t xml:space="preserve"> may propose using the CPI</w:t>
      </w:r>
      <w:r w:rsidRPr="005D70EB" w:rsidR="00150A8E">
        <w:rPr>
          <w:rFonts w:asciiTheme="minorHAnsi" w:hAnsiTheme="minorHAnsi"/>
        </w:rPr>
        <w:t xml:space="preserve">-U: Water, Sewer, and Trash </w:t>
      </w:r>
      <w:r w:rsidRPr="005D70EB" w:rsidR="00DF22D1">
        <w:rPr>
          <w:rFonts w:asciiTheme="minorHAnsi" w:hAnsiTheme="minorHAnsi"/>
        </w:rPr>
        <w:t>Collection</w:t>
      </w:r>
      <w:r w:rsidRPr="005D70EB" w:rsidR="00150A8E">
        <w:rPr>
          <w:rFonts w:asciiTheme="minorHAnsi" w:hAnsiTheme="minorHAnsi"/>
        </w:rPr>
        <w:t xml:space="preserve"> Services since trash is in the name of the index. However, this index tends to rise faster than the </w:t>
      </w:r>
      <w:r w:rsidRPr="005D70EB" w:rsidR="005C127C">
        <w:rPr>
          <w:rFonts w:asciiTheme="minorHAnsi" w:hAnsiTheme="minorHAnsi"/>
        </w:rPr>
        <w:t>trash</w:t>
      </w:r>
      <w:r w:rsidRPr="005D70EB" w:rsidR="00150A8E">
        <w:rPr>
          <w:rFonts w:asciiTheme="minorHAnsi" w:hAnsiTheme="minorHAnsi"/>
        </w:rPr>
        <w:t xml:space="preserve"> and </w:t>
      </w:r>
      <w:r w:rsidRPr="005D70EB" w:rsidR="00DF22D1">
        <w:rPr>
          <w:rFonts w:asciiTheme="minorHAnsi" w:hAnsiTheme="minorHAnsi"/>
        </w:rPr>
        <w:t>trash-specific</w:t>
      </w:r>
      <w:r w:rsidRPr="005D70EB" w:rsidR="00150A8E">
        <w:rPr>
          <w:rFonts w:asciiTheme="minorHAnsi" w:hAnsiTheme="minorHAnsi"/>
        </w:rPr>
        <w:t xml:space="preserve"> index due to the inclusion of water and sewer</w:t>
      </w:r>
      <w:r w:rsidRPr="005D70EB" w:rsidR="007B5CC0">
        <w:rPr>
          <w:rFonts w:asciiTheme="minorHAnsi" w:hAnsiTheme="minorHAnsi"/>
        </w:rPr>
        <w:t xml:space="preserve">. Another key decision is whether all costs are subject to adjustments. For example, capital costs, such as purchasing vehicles, are not subject to inflation once purchased. </w:t>
      </w:r>
      <w:r w:rsidRPr="005D70EB" w:rsidR="00DF22D1">
        <w:rPr>
          <w:rFonts w:asciiTheme="minorHAnsi" w:hAnsiTheme="minorHAnsi"/>
        </w:rPr>
        <w:t>Excluding cost adjustments from capital costs may be appropriate if capital costs are specifically priced</w:t>
      </w:r>
      <w:r w:rsidRPr="005D70EB" w:rsidR="00F33092">
        <w:rPr>
          <w:rFonts w:asciiTheme="minorHAnsi" w:hAnsiTheme="minorHAnsi"/>
        </w:rPr>
        <w:t>.</w:t>
      </w:r>
    </w:p>
    <w:p w:rsidR="00AC4F99" w:rsidRPr="005D70EB" w:rsidP="00AC4F99" w14:paraId="486AA672" w14:textId="69D1B581">
      <w:pPr>
        <w:rPr>
          <w:rFonts w:ascii="Aptos" w:hAnsi="Aptos"/>
          <w:i/>
          <w:iCs/>
        </w:rPr>
      </w:pPr>
      <w:r w:rsidRPr="005D70EB">
        <w:rPr>
          <w:rFonts w:ascii="Aptos" w:hAnsi="Aptos"/>
          <w:i/>
          <w:iCs/>
        </w:rPr>
        <w:t>Draft Agreement</w:t>
      </w:r>
      <w:r w:rsidRPr="005D70EB" w:rsidR="000D5B48">
        <w:rPr>
          <w:rFonts w:ascii="Aptos" w:hAnsi="Aptos"/>
          <w:i/>
          <w:iCs/>
        </w:rPr>
        <w:t xml:space="preserve"> Section</w:t>
      </w:r>
      <w:r w:rsidRPr="005D70EB" w:rsidR="00C77A4B">
        <w:rPr>
          <w:rFonts w:ascii="Aptos" w:hAnsi="Aptos"/>
          <w:i/>
          <w:iCs/>
        </w:rPr>
        <w:t xml:space="preserve"> </w:t>
      </w:r>
      <w:r w:rsidRPr="005D70EB" w:rsidR="00C77A4B">
        <w:rPr>
          <w:rFonts w:ascii="Aptos" w:hAnsi="Aptos"/>
          <w:i/>
          <w:iCs/>
          <w:color w:val="FF671F" w:themeColor="accent5"/>
        </w:rPr>
        <w:fldChar w:fldCharType="begin"/>
      </w:r>
      <w:r w:rsidRPr="005D70EB" w:rsidR="00C77A4B">
        <w:rPr>
          <w:rFonts w:ascii="Aptos" w:hAnsi="Aptos"/>
          <w:i/>
          <w:iCs/>
          <w:color w:val="FF671F" w:themeColor="accent5"/>
        </w:rPr>
        <w:instrText xml:space="preserve"> REF _Ref195572943 \w \h  \* MERGEFORMAT </w:instrText>
      </w:r>
      <w:r w:rsidRPr="005D70EB" w:rsidR="00C77A4B">
        <w:rPr>
          <w:rFonts w:ascii="Aptos" w:hAnsi="Aptos"/>
          <w:i/>
          <w:iCs/>
          <w:color w:val="FF671F" w:themeColor="accent5"/>
        </w:rPr>
        <w:fldChar w:fldCharType="separate"/>
      </w:r>
      <w:r w:rsidR="00B945CA">
        <w:rPr>
          <w:rFonts w:ascii="Aptos" w:hAnsi="Aptos"/>
          <w:i/>
          <w:iCs/>
          <w:color w:val="FF671F" w:themeColor="accent5"/>
        </w:rPr>
        <w:t>29.0</w:t>
      </w:r>
      <w:r w:rsidRPr="005D70EB" w:rsidR="00C77A4B">
        <w:rPr>
          <w:rFonts w:ascii="Aptos" w:hAnsi="Aptos"/>
          <w:i/>
          <w:iCs/>
          <w:color w:val="FF671F" w:themeColor="accent5"/>
        </w:rPr>
        <w:fldChar w:fldCharType="end"/>
      </w:r>
      <w:r w:rsidRPr="005D70EB" w:rsidR="00C77A4B">
        <w:rPr>
          <w:rFonts w:ascii="Aptos" w:hAnsi="Aptos"/>
          <w:i/>
          <w:iCs/>
          <w:color w:val="FF671F" w:themeColor="accent5"/>
        </w:rPr>
        <w:t xml:space="preserve"> </w:t>
      </w:r>
      <w:r w:rsidRPr="005D70EB" w:rsidR="00C77A4B">
        <w:rPr>
          <w:rFonts w:ascii="Aptos" w:hAnsi="Aptos"/>
          <w:i/>
          <w:iCs/>
          <w:color w:val="FF671F" w:themeColor="accent5"/>
        </w:rPr>
        <w:fldChar w:fldCharType="begin"/>
      </w:r>
      <w:r w:rsidRPr="005D70EB" w:rsidR="00C77A4B">
        <w:rPr>
          <w:rFonts w:ascii="Aptos" w:hAnsi="Aptos"/>
          <w:i/>
          <w:iCs/>
          <w:color w:val="FF671F" w:themeColor="accent5"/>
        </w:rPr>
        <w:instrText xml:space="preserve"> REF _Ref195572951 \h  \* MERGEFORMAT </w:instrText>
      </w:r>
      <w:r w:rsidRPr="005D70EB" w:rsidR="00C77A4B">
        <w:rPr>
          <w:rFonts w:ascii="Aptos" w:hAnsi="Aptos"/>
          <w:i/>
          <w:iCs/>
          <w:color w:val="FF671F" w:themeColor="accent5"/>
        </w:rPr>
        <w:fldChar w:fldCharType="separate"/>
      </w:r>
      <w:r w:rsidRPr="00B945CA" w:rsidR="00B945CA">
        <w:rPr>
          <w:rFonts w:ascii="Aptos" w:hAnsi="Aptos"/>
          <w:i/>
          <w:iCs/>
          <w:color w:val="FF671F" w:themeColor="accent5"/>
        </w:rPr>
        <w:t>Cost Adjustment</w:t>
      </w:r>
      <w:r w:rsidRPr="005D70EB" w:rsidR="00C77A4B">
        <w:rPr>
          <w:rFonts w:ascii="Aptos" w:hAnsi="Aptos"/>
          <w:i/>
          <w:iCs/>
          <w:color w:val="FF671F" w:themeColor="accent5"/>
        </w:rPr>
        <w:fldChar w:fldCharType="end"/>
      </w:r>
    </w:p>
    <w:bookmarkStart w:id="324" w:name="_Recordkeeping_and_Reporting_1"/>
    <w:bookmarkEnd w:id="324"/>
    <w:p w:rsidR="002B2E0C" w:rsidRPr="005D70EB" w:rsidP="00CD6947" w14:paraId="0C072412" w14:textId="19E43AD8">
      <w:pPr>
        <w:pStyle w:val="Heading4"/>
        <w:rPr>
          <w:rFonts w:asciiTheme="minorHAnsi" w:hAnsiTheme="minorHAnsi"/>
        </w:rPr>
      </w:pPr>
      <w:hyperlink w:anchor="_Recordkeeping_and_Reporting" w:history="1">
        <w:bookmarkStart w:id="325" w:name="_Toc195505392"/>
        <w:bookmarkStart w:id="326" w:name="_Toc195503239"/>
        <w:bookmarkStart w:id="327" w:name="_Toc195501830"/>
        <w:bookmarkStart w:id="328" w:name="_Toc195458652"/>
        <w:bookmarkStart w:id="329" w:name="_Toc199235153"/>
        <w:r w:rsidRPr="005D70EB">
          <w:rPr>
            <w:rStyle w:val="Hyperlink"/>
            <w:rFonts w:asciiTheme="minorHAnsi" w:hAnsiTheme="minorHAnsi"/>
          </w:rPr>
          <w:t>Recordkeeping and Reporting</w:t>
        </w:r>
        <w:bookmarkEnd w:id="325"/>
        <w:bookmarkEnd w:id="326"/>
        <w:bookmarkEnd w:id="327"/>
        <w:bookmarkEnd w:id="328"/>
        <w:bookmarkEnd w:id="329"/>
      </w:hyperlink>
    </w:p>
    <w:p w:rsidR="00F065C1" w:rsidP="002B2E0C" w14:paraId="4F27EFC9" w14:textId="6683F4DD">
      <w:pPr>
        <w:rPr>
          <w:rFonts w:asciiTheme="minorHAnsi" w:hAnsiTheme="minorHAnsi"/>
        </w:rPr>
      </w:pPr>
      <w:r w:rsidRPr="005D70EB">
        <w:rPr>
          <w:rFonts w:asciiTheme="minorHAnsi" w:hAnsiTheme="minorHAnsi"/>
          <w:b/>
          <w:bCs/>
        </w:rPr>
        <w:t xml:space="preserve">What is it? </w:t>
      </w:r>
      <w:r w:rsidRPr="005D70EB" w:rsidR="002B2E0C">
        <w:rPr>
          <w:rFonts w:asciiTheme="minorHAnsi" w:hAnsiTheme="minorHAnsi"/>
        </w:rPr>
        <w:t xml:space="preserve">Recordkeeping is the </w:t>
      </w:r>
      <w:r w:rsidRPr="005D70EB" w:rsidR="00BE54F0">
        <w:rPr>
          <w:rFonts w:asciiTheme="minorHAnsi" w:hAnsiTheme="minorHAnsi"/>
        </w:rPr>
        <w:t xml:space="preserve">systematic </w:t>
      </w:r>
      <w:r w:rsidRPr="005D70EB" w:rsidR="002B2E0C">
        <w:rPr>
          <w:rFonts w:asciiTheme="minorHAnsi" w:hAnsiTheme="minorHAnsi"/>
        </w:rPr>
        <w:t xml:space="preserve">activity of </w:t>
      </w:r>
      <w:r w:rsidRPr="005D70EB" w:rsidR="00E628FB">
        <w:rPr>
          <w:rFonts w:asciiTheme="minorHAnsi" w:hAnsiTheme="minorHAnsi"/>
        </w:rPr>
        <w:t>documenting</w:t>
      </w:r>
      <w:r w:rsidRPr="005D70EB" w:rsidR="002B2E0C">
        <w:rPr>
          <w:rFonts w:asciiTheme="minorHAnsi" w:hAnsiTheme="minorHAnsi"/>
        </w:rPr>
        <w:t xml:space="preserve"> program-related records</w:t>
      </w:r>
      <w:r w:rsidRPr="005D70EB" w:rsidR="00E628FB">
        <w:rPr>
          <w:rFonts w:asciiTheme="minorHAnsi" w:hAnsiTheme="minorHAnsi"/>
        </w:rPr>
        <w:t xml:space="preserve"> </w:t>
      </w:r>
      <w:r w:rsidRPr="005D70EB" w:rsidR="00DF22D1">
        <w:rPr>
          <w:rFonts w:asciiTheme="minorHAnsi" w:hAnsiTheme="minorHAnsi"/>
        </w:rPr>
        <w:t>systematically</w:t>
      </w:r>
      <w:r w:rsidRPr="005D70EB" w:rsidR="002B2E0C">
        <w:rPr>
          <w:rFonts w:asciiTheme="minorHAnsi" w:hAnsiTheme="minorHAnsi"/>
        </w:rPr>
        <w:t>. Reporting is distributing agreed-upon records to a distribution list.</w:t>
      </w:r>
      <w:r w:rsidRPr="005D70EB" w:rsidR="004F17C4">
        <w:rPr>
          <w:rFonts w:asciiTheme="minorHAnsi" w:hAnsiTheme="minorHAnsi"/>
        </w:rPr>
        <w:t xml:space="preserve"> </w:t>
      </w:r>
      <w:r w:rsidRPr="005D70EB" w:rsidR="00FB4DDD">
        <w:rPr>
          <w:rFonts w:asciiTheme="minorHAnsi" w:hAnsiTheme="minorHAnsi"/>
        </w:rPr>
        <w:fldChar w:fldCharType="begin"/>
      </w:r>
      <w:r w:rsidRPr="005D70EB" w:rsidR="00FB4DDD">
        <w:rPr>
          <w:rFonts w:asciiTheme="minorHAnsi" w:hAnsiTheme="minorHAnsi"/>
        </w:rPr>
        <w:instrText xml:space="preserve"> REF _Ref192774181 \h </w:instrText>
      </w:r>
      <w:r w:rsidRPr="005D70EB" w:rsidR="00FB4DDD">
        <w:rPr>
          <w:rFonts w:asciiTheme="minorHAnsi" w:hAnsiTheme="minorHAnsi"/>
        </w:rPr>
        <w:fldChar w:fldCharType="separate"/>
      </w:r>
      <w:r w:rsidRPr="005D70EB" w:rsidR="00B945CA">
        <w:t xml:space="preserve">Table </w:t>
      </w:r>
      <w:r w:rsidR="00B945CA">
        <w:rPr>
          <w:rFonts w:hint="eastAsia"/>
          <w:noProof/>
        </w:rPr>
        <w:t>2</w:t>
      </w:r>
      <w:r w:rsidR="00B945CA">
        <w:rPr>
          <w:rFonts w:hint="eastAsia"/>
        </w:rPr>
        <w:noBreakHyphen/>
      </w:r>
      <w:r w:rsidR="00B945CA">
        <w:rPr>
          <w:rFonts w:hint="eastAsia"/>
          <w:noProof/>
        </w:rPr>
        <w:t>4</w:t>
      </w:r>
      <w:r w:rsidRPr="005D70EB" w:rsidR="00FB4DDD">
        <w:rPr>
          <w:rFonts w:asciiTheme="minorHAnsi" w:hAnsiTheme="minorHAnsi"/>
        </w:rPr>
        <w:fldChar w:fldCharType="end"/>
      </w:r>
      <w:r w:rsidRPr="005D70EB" w:rsidR="00FB4DDD">
        <w:rPr>
          <w:rFonts w:asciiTheme="minorHAnsi" w:hAnsiTheme="minorHAnsi"/>
        </w:rPr>
        <w:t xml:space="preserve"> </w:t>
      </w:r>
      <w:r w:rsidRPr="005D70EB" w:rsidR="004F17C4">
        <w:rPr>
          <w:rFonts w:asciiTheme="minorHAnsi" w:hAnsiTheme="minorHAnsi"/>
        </w:rPr>
        <w:t>summarizes the t</w:t>
      </w:r>
      <w:r w:rsidRPr="005D70EB" w:rsidR="008C4C6A">
        <w:rPr>
          <w:rFonts w:asciiTheme="minorHAnsi" w:hAnsiTheme="minorHAnsi"/>
        </w:rPr>
        <w:t>ypical</w:t>
      </w:r>
      <w:r w:rsidRPr="005D70EB" w:rsidR="004F17C4">
        <w:rPr>
          <w:rFonts w:asciiTheme="minorHAnsi" w:hAnsiTheme="minorHAnsi"/>
        </w:rPr>
        <w:t xml:space="preserve"> </w:t>
      </w:r>
      <w:r w:rsidRPr="005D70EB" w:rsidR="0027018A">
        <w:rPr>
          <w:rFonts w:asciiTheme="minorHAnsi" w:hAnsiTheme="minorHAnsi"/>
        </w:rPr>
        <w:t>recordkeeping and reporting items</w:t>
      </w:r>
      <w:r w:rsidRPr="005D70EB" w:rsidR="004F17C4">
        <w:rPr>
          <w:rFonts w:asciiTheme="minorHAnsi" w:hAnsiTheme="minorHAnsi"/>
        </w:rPr>
        <w:t>.</w:t>
      </w:r>
    </w:p>
    <w:p w:rsidR="0060775A" w:rsidP="002B2E0C" w14:paraId="6F30D082" w14:textId="77777777">
      <w:pPr>
        <w:rPr>
          <w:rFonts w:asciiTheme="minorHAnsi" w:hAnsiTheme="minorHAnsi"/>
        </w:rPr>
      </w:pPr>
    </w:p>
    <w:p w:rsidR="0060775A" w:rsidRPr="005D70EB" w:rsidP="002B2E0C" w14:paraId="285520EB" w14:textId="77777777">
      <w:pPr>
        <w:rPr>
          <w:rFonts w:asciiTheme="minorHAnsi" w:hAnsiTheme="minorHAnsi"/>
        </w:rPr>
      </w:pPr>
    </w:p>
    <w:p w:rsidR="00FB4DDD" w:rsidRPr="005D70EB" w:rsidP="00173083" w14:paraId="4E6C3E24" w14:textId="6C46CE5A">
      <w:pPr>
        <w:pStyle w:val="Caption"/>
        <w:jc w:val="center"/>
        <w:rPr>
          <w:rFonts w:hint="eastAsia"/>
          <w:sz w:val="20"/>
          <w:szCs w:val="20"/>
        </w:rPr>
      </w:pPr>
      <w:bookmarkStart w:id="330" w:name="_Ref192774181"/>
      <w:bookmarkStart w:id="331" w:name="_Toc199235229"/>
      <w:r w:rsidRPr="005D70EB">
        <w:rPr>
          <w:sz w:val="20"/>
          <w:szCs w:val="20"/>
        </w:rPr>
        <w:t xml:space="preserve">Table </w:t>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STYLEREF 1 \s</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2</w:t>
      </w:r>
      <w:r w:rsidR="00B25950">
        <w:rPr>
          <w:rFonts w:hint="eastAsia"/>
          <w:sz w:val="20"/>
          <w:szCs w:val="20"/>
        </w:rPr>
        <w:fldChar w:fldCharType="end"/>
      </w:r>
      <w:r w:rsidR="00B25950">
        <w:rPr>
          <w:rFonts w:hint="eastAsia"/>
          <w:sz w:val="20"/>
          <w:szCs w:val="20"/>
        </w:rPr>
        <w:noBreakHyphen/>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SEQ Table \* ARABIC \s 1</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4</w:t>
      </w:r>
      <w:r w:rsidR="00B25950">
        <w:rPr>
          <w:rFonts w:hint="eastAsia"/>
          <w:sz w:val="20"/>
          <w:szCs w:val="20"/>
        </w:rPr>
        <w:fldChar w:fldCharType="end"/>
      </w:r>
      <w:bookmarkEnd w:id="330"/>
      <w:r w:rsidRPr="005D70EB">
        <w:rPr>
          <w:sz w:val="20"/>
          <w:szCs w:val="20"/>
        </w:rPr>
        <w:t>:</w:t>
      </w:r>
      <w:r w:rsidRPr="005D70EB" w:rsidR="00391117">
        <w:rPr>
          <w:sz w:val="20"/>
          <w:szCs w:val="20"/>
        </w:rPr>
        <w:tab/>
      </w:r>
      <w:r w:rsidRPr="005D70EB">
        <w:rPr>
          <w:sz w:val="20"/>
          <w:szCs w:val="20"/>
        </w:rPr>
        <w:t>Recordkeeping and Reporting</w:t>
      </w:r>
      <w:bookmarkEnd w:id="331"/>
    </w:p>
    <w:tbl>
      <w:tblPr>
        <w:tblStyle w:val="TableGrid"/>
        <w:tblW w:w="0" w:type="auto"/>
        <w:tblInd w:w="805" w:type="dxa"/>
        <w:tblLook w:val="04A0"/>
      </w:tblPr>
      <w:tblGrid>
        <w:gridCol w:w="2700"/>
        <w:gridCol w:w="4860"/>
      </w:tblGrid>
      <w:tr w14:paraId="7787D663" w14:textId="77777777" w:rsidTr="00565481">
        <w:tblPrEx>
          <w:tblW w:w="0" w:type="auto"/>
          <w:tblInd w:w="805" w:type="dxa"/>
          <w:tblLook w:val="04A0"/>
        </w:tblPrEx>
        <w:tc>
          <w:tcPr>
            <w:tcW w:w="2700" w:type="dxa"/>
          </w:tcPr>
          <w:p w:rsidR="00FB4DDD" w:rsidRPr="005D70EB" w:rsidP="00FB4DDD" w14:paraId="7B887051" w14:textId="36D9BB47">
            <w:pPr>
              <w:jc w:val="center"/>
              <w:rPr>
                <w:rFonts w:asciiTheme="minorHAnsi" w:hAnsiTheme="minorHAnsi"/>
              </w:rPr>
            </w:pPr>
            <w:r w:rsidRPr="005D70EB">
              <w:rPr>
                <w:rFonts w:asciiTheme="minorHAnsi" w:hAnsiTheme="minorHAnsi"/>
              </w:rPr>
              <w:t>Contractor Type</w:t>
            </w:r>
          </w:p>
        </w:tc>
        <w:tc>
          <w:tcPr>
            <w:tcW w:w="4860" w:type="dxa"/>
          </w:tcPr>
          <w:p w:rsidR="00FB4DDD" w:rsidRPr="005D70EB" w:rsidP="00FB4DDD" w14:paraId="3C49D547" w14:textId="0E2CDFB4">
            <w:pPr>
              <w:jc w:val="center"/>
              <w:rPr>
                <w:rFonts w:asciiTheme="minorHAnsi" w:hAnsiTheme="minorHAnsi"/>
              </w:rPr>
            </w:pPr>
            <w:r w:rsidRPr="005D70EB">
              <w:rPr>
                <w:rFonts w:asciiTheme="minorHAnsi" w:hAnsiTheme="minorHAnsi"/>
              </w:rPr>
              <w:t>Data Type</w:t>
            </w:r>
          </w:p>
        </w:tc>
      </w:tr>
      <w:tr w14:paraId="7E7EAE75" w14:textId="77777777" w:rsidTr="00565481">
        <w:tblPrEx>
          <w:tblW w:w="0" w:type="auto"/>
          <w:tblInd w:w="805" w:type="dxa"/>
          <w:tblLook w:val="04A0"/>
        </w:tblPrEx>
        <w:tc>
          <w:tcPr>
            <w:tcW w:w="2700" w:type="dxa"/>
          </w:tcPr>
          <w:p w:rsidR="00FB4DDD" w:rsidRPr="005D70EB" w:rsidP="002B2E0C" w14:paraId="31388CC0" w14:textId="007E3874">
            <w:pPr>
              <w:rPr>
                <w:rFonts w:asciiTheme="minorHAnsi" w:hAnsiTheme="minorHAnsi"/>
              </w:rPr>
            </w:pPr>
            <w:r w:rsidRPr="005D70EB">
              <w:rPr>
                <w:rFonts w:asciiTheme="minorHAnsi" w:hAnsiTheme="minorHAnsi"/>
              </w:rPr>
              <w:t>Collection Contractor</w:t>
            </w:r>
          </w:p>
        </w:tc>
        <w:tc>
          <w:tcPr>
            <w:tcW w:w="4860" w:type="dxa"/>
          </w:tcPr>
          <w:p w:rsidR="00FB4DDD" w:rsidRPr="005D70EB" w:rsidP="0029066F" w14:paraId="6AFA4FD5" w14:textId="77777777">
            <w:pPr>
              <w:pStyle w:val="ListParagraph"/>
              <w:numPr>
                <w:ilvl w:val="0"/>
                <w:numId w:val="57"/>
              </w:numPr>
              <w:jc w:val="left"/>
              <w:rPr>
                <w:rFonts w:asciiTheme="minorHAnsi" w:hAnsiTheme="minorHAnsi"/>
              </w:rPr>
            </w:pPr>
            <w:r w:rsidRPr="005D70EB">
              <w:rPr>
                <w:rFonts w:asciiTheme="minorHAnsi" w:hAnsiTheme="minorHAnsi"/>
              </w:rPr>
              <w:t xml:space="preserve">Improper </w:t>
            </w:r>
            <w:r w:rsidRPr="005D70EB">
              <w:rPr>
                <w:rFonts w:asciiTheme="minorHAnsi" w:hAnsiTheme="minorHAnsi"/>
              </w:rPr>
              <w:t>set-outs</w:t>
            </w:r>
          </w:p>
          <w:p w:rsidR="00FB4DDD" w:rsidRPr="005D70EB" w:rsidP="0029066F" w14:paraId="45C98E5F" w14:textId="77777777">
            <w:pPr>
              <w:pStyle w:val="ListParagraph"/>
              <w:numPr>
                <w:ilvl w:val="0"/>
                <w:numId w:val="57"/>
              </w:numPr>
              <w:jc w:val="left"/>
              <w:rPr>
                <w:rFonts w:asciiTheme="minorHAnsi" w:hAnsiTheme="minorHAnsi"/>
              </w:rPr>
            </w:pPr>
            <w:r w:rsidRPr="005D70EB">
              <w:rPr>
                <w:rFonts w:asciiTheme="minorHAnsi" w:hAnsiTheme="minorHAnsi"/>
              </w:rPr>
              <w:t>Participation and set-out rates</w:t>
            </w:r>
          </w:p>
          <w:p w:rsidR="00FB4DDD" w:rsidP="0029066F" w14:paraId="155408D9" w14:textId="77777777">
            <w:pPr>
              <w:pStyle w:val="ListParagraph"/>
              <w:numPr>
                <w:ilvl w:val="0"/>
                <w:numId w:val="57"/>
              </w:numPr>
              <w:jc w:val="left"/>
              <w:rPr>
                <w:rFonts w:asciiTheme="minorHAnsi" w:hAnsiTheme="minorHAnsi"/>
              </w:rPr>
            </w:pPr>
            <w:r w:rsidRPr="005D70EB">
              <w:rPr>
                <w:rFonts w:asciiTheme="minorHAnsi" w:hAnsiTheme="minorHAnsi"/>
              </w:rPr>
              <w:t>Customer complaints</w:t>
            </w:r>
          </w:p>
          <w:p w:rsidR="00F64FE0" w:rsidRPr="005D70EB" w:rsidP="0029066F" w14:paraId="617C7418" w14:textId="0E5E3B61">
            <w:pPr>
              <w:pStyle w:val="ListParagraph"/>
              <w:numPr>
                <w:ilvl w:val="0"/>
                <w:numId w:val="57"/>
              </w:numPr>
              <w:jc w:val="left"/>
              <w:rPr>
                <w:rFonts w:asciiTheme="minorHAnsi" w:hAnsiTheme="minorHAnsi"/>
              </w:rPr>
            </w:pPr>
            <w:r>
              <w:rPr>
                <w:rFonts w:asciiTheme="minorHAnsi" w:hAnsiTheme="minorHAnsi"/>
              </w:rPr>
              <w:t>Average route completion times by type</w:t>
            </w:r>
          </w:p>
        </w:tc>
      </w:tr>
      <w:tr w14:paraId="1C3DB4F3" w14:textId="77777777" w:rsidTr="00565481">
        <w:tblPrEx>
          <w:tblW w:w="0" w:type="auto"/>
          <w:tblInd w:w="805" w:type="dxa"/>
          <w:tblLook w:val="04A0"/>
        </w:tblPrEx>
        <w:tc>
          <w:tcPr>
            <w:tcW w:w="2700" w:type="dxa"/>
          </w:tcPr>
          <w:p w:rsidR="00FB4DDD" w:rsidRPr="005D70EB" w:rsidP="002B2E0C" w14:paraId="5CF7B45D" w14:textId="011772E6">
            <w:pPr>
              <w:rPr>
                <w:rFonts w:asciiTheme="minorHAnsi" w:hAnsiTheme="minorHAnsi"/>
              </w:rPr>
            </w:pPr>
            <w:r w:rsidRPr="005D70EB">
              <w:rPr>
                <w:rFonts w:asciiTheme="minorHAnsi" w:hAnsiTheme="minorHAnsi"/>
              </w:rPr>
              <w:t>Processing Contractor</w:t>
            </w:r>
          </w:p>
        </w:tc>
        <w:tc>
          <w:tcPr>
            <w:tcW w:w="4860" w:type="dxa"/>
          </w:tcPr>
          <w:p w:rsidR="00FB4DDD" w:rsidRPr="005D70EB" w:rsidP="0029066F" w14:paraId="795C2088" w14:textId="77777777">
            <w:pPr>
              <w:pStyle w:val="ListParagraph"/>
              <w:numPr>
                <w:ilvl w:val="0"/>
                <w:numId w:val="58"/>
              </w:numPr>
              <w:jc w:val="left"/>
              <w:rPr>
                <w:rFonts w:asciiTheme="minorHAnsi" w:hAnsiTheme="minorHAnsi"/>
              </w:rPr>
            </w:pPr>
            <w:r w:rsidRPr="005D70EB">
              <w:rPr>
                <w:rFonts w:asciiTheme="minorHAnsi" w:hAnsiTheme="minorHAnsi"/>
              </w:rPr>
              <w:t>Gross and net weight delivered to MRF by route</w:t>
            </w:r>
          </w:p>
          <w:p w:rsidR="00FB4DDD" w:rsidRPr="005D70EB" w:rsidP="0029066F" w14:paraId="07609B4E" w14:textId="598ECD31">
            <w:pPr>
              <w:pStyle w:val="ListParagraph"/>
              <w:numPr>
                <w:ilvl w:val="0"/>
                <w:numId w:val="58"/>
              </w:numPr>
              <w:jc w:val="left"/>
              <w:rPr>
                <w:rFonts w:asciiTheme="minorHAnsi" w:hAnsiTheme="minorHAnsi"/>
              </w:rPr>
            </w:pPr>
            <w:r w:rsidRPr="005D70EB">
              <w:rPr>
                <w:rFonts w:asciiTheme="minorHAnsi" w:hAnsiTheme="minorHAnsi"/>
              </w:rPr>
              <w:t xml:space="preserve">Results of </w:t>
            </w:r>
            <w:r w:rsidR="00B41946">
              <w:rPr>
                <w:rFonts w:asciiTheme="minorHAnsi" w:hAnsiTheme="minorHAnsi"/>
              </w:rPr>
              <w:t xml:space="preserve">the </w:t>
            </w:r>
            <w:r w:rsidRPr="005D70EB">
              <w:rPr>
                <w:rFonts w:asciiTheme="minorHAnsi" w:hAnsiTheme="minorHAnsi"/>
              </w:rPr>
              <w:t>composition audit</w:t>
            </w:r>
          </w:p>
          <w:p w:rsidR="00FB4DDD" w:rsidRPr="005D70EB" w:rsidP="0029066F" w14:paraId="7A5C327E" w14:textId="77777777">
            <w:pPr>
              <w:pStyle w:val="ListParagraph"/>
              <w:numPr>
                <w:ilvl w:val="0"/>
                <w:numId w:val="58"/>
              </w:numPr>
              <w:jc w:val="left"/>
              <w:rPr>
                <w:rFonts w:asciiTheme="minorHAnsi" w:hAnsiTheme="minorHAnsi"/>
              </w:rPr>
            </w:pPr>
            <w:r w:rsidRPr="005D70EB">
              <w:rPr>
                <w:rFonts w:asciiTheme="minorHAnsi" w:hAnsiTheme="minorHAnsi"/>
              </w:rPr>
              <w:t>Estimated tons by commodity</w:t>
            </w:r>
          </w:p>
          <w:p w:rsidR="00FB4DDD" w:rsidRPr="005D70EB" w:rsidP="0029066F" w14:paraId="2CAEEADA" w14:textId="77777777">
            <w:pPr>
              <w:pStyle w:val="ListParagraph"/>
              <w:numPr>
                <w:ilvl w:val="0"/>
                <w:numId w:val="58"/>
              </w:numPr>
              <w:jc w:val="left"/>
              <w:rPr>
                <w:rFonts w:asciiTheme="minorHAnsi" w:hAnsiTheme="minorHAnsi"/>
              </w:rPr>
            </w:pPr>
            <w:r w:rsidRPr="005D70EB">
              <w:rPr>
                <w:rFonts w:asciiTheme="minorHAnsi" w:hAnsiTheme="minorHAnsi"/>
              </w:rPr>
              <w:t>Commodity pricing</w:t>
            </w:r>
          </w:p>
          <w:p w:rsidR="00FB4DDD" w:rsidRPr="005D70EB" w:rsidP="0029066F" w14:paraId="4AB94396" w14:textId="77777777">
            <w:pPr>
              <w:pStyle w:val="ListParagraph"/>
              <w:numPr>
                <w:ilvl w:val="0"/>
                <w:numId w:val="58"/>
              </w:numPr>
              <w:jc w:val="left"/>
              <w:rPr>
                <w:rFonts w:asciiTheme="minorHAnsi" w:hAnsiTheme="minorHAnsi"/>
              </w:rPr>
            </w:pPr>
            <w:r w:rsidRPr="005D70EB">
              <w:rPr>
                <w:rFonts w:asciiTheme="minorHAnsi" w:hAnsiTheme="minorHAnsi"/>
              </w:rPr>
              <w:t>Estimated tons of residual/contamination</w:t>
            </w:r>
          </w:p>
          <w:p w:rsidR="00FB4DDD" w:rsidRPr="005D70EB" w:rsidP="0029066F" w14:paraId="25CF4959" w14:textId="1ABC7032">
            <w:pPr>
              <w:pStyle w:val="ListParagraph"/>
              <w:numPr>
                <w:ilvl w:val="0"/>
                <w:numId w:val="58"/>
              </w:numPr>
              <w:jc w:val="left"/>
              <w:rPr>
                <w:rFonts w:asciiTheme="minorHAnsi" w:hAnsiTheme="minorHAnsi"/>
              </w:rPr>
            </w:pPr>
            <w:r w:rsidRPr="005D70EB">
              <w:rPr>
                <w:rFonts w:asciiTheme="minorHAnsi" w:hAnsiTheme="minorHAnsi"/>
              </w:rPr>
              <w:t>Rejected loads</w:t>
            </w:r>
          </w:p>
        </w:tc>
      </w:tr>
      <w:tr w14:paraId="40D90551" w14:textId="77777777" w:rsidTr="00565481">
        <w:tblPrEx>
          <w:tblW w:w="0" w:type="auto"/>
          <w:tblInd w:w="805" w:type="dxa"/>
          <w:tblLook w:val="04A0"/>
        </w:tblPrEx>
        <w:tc>
          <w:tcPr>
            <w:tcW w:w="2700" w:type="dxa"/>
          </w:tcPr>
          <w:p w:rsidR="00FB4DDD" w:rsidRPr="005D70EB" w:rsidP="002B2E0C" w14:paraId="646678C4" w14:textId="44428279">
            <w:pPr>
              <w:rPr>
                <w:rFonts w:asciiTheme="minorHAnsi" w:hAnsiTheme="minorHAnsi"/>
              </w:rPr>
            </w:pPr>
            <w:r w:rsidRPr="005D70EB">
              <w:rPr>
                <w:rFonts w:asciiTheme="minorHAnsi" w:hAnsiTheme="minorHAnsi"/>
              </w:rPr>
              <w:t>Disposal Contractor</w:t>
            </w:r>
          </w:p>
        </w:tc>
        <w:tc>
          <w:tcPr>
            <w:tcW w:w="4860" w:type="dxa"/>
          </w:tcPr>
          <w:p w:rsidR="00FB4DDD" w:rsidRPr="005D70EB" w:rsidP="0029066F" w14:paraId="208319B4" w14:textId="77777777">
            <w:pPr>
              <w:pStyle w:val="ListParagraph"/>
              <w:numPr>
                <w:ilvl w:val="0"/>
                <w:numId w:val="58"/>
              </w:numPr>
              <w:jc w:val="left"/>
              <w:rPr>
                <w:rFonts w:asciiTheme="minorHAnsi" w:hAnsiTheme="minorHAnsi"/>
              </w:rPr>
            </w:pPr>
            <w:r w:rsidRPr="005D70EB">
              <w:rPr>
                <w:rFonts w:asciiTheme="minorHAnsi" w:hAnsiTheme="minorHAnsi"/>
              </w:rPr>
              <w:t>Gross and net weights delivered to MRF by route</w:t>
            </w:r>
          </w:p>
          <w:p w:rsidR="00FB4DDD" w:rsidRPr="005D70EB" w:rsidP="0029066F" w14:paraId="4A33D0AB" w14:textId="5FADF44B">
            <w:pPr>
              <w:pStyle w:val="ListParagraph"/>
              <w:numPr>
                <w:ilvl w:val="0"/>
                <w:numId w:val="58"/>
              </w:numPr>
              <w:jc w:val="left"/>
              <w:rPr>
                <w:rFonts w:asciiTheme="minorHAnsi" w:hAnsiTheme="minorHAnsi"/>
              </w:rPr>
            </w:pPr>
            <w:r w:rsidRPr="005D70EB">
              <w:rPr>
                <w:rFonts w:asciiTheme="minorHAnsi" w:hAnsiTheme="minorHAnsi"/>
              </w:rPr>
              <w:t>Rejected</w:t>
            </w:r>
            <w:r w:rsidRPr="005D70EB">
              <w:rPr>
                <w:rFonts w:asciiTheme="minorHAnsi" w:hAnsiTheme="minorHAnsi"/>
              </w:rPr>
              <w:t xml:space="preserve"> loads</w:t>
            </w:r>
          </w:p>
        </w:tc>
      </w:tr>
    </w:tbl>
    <w:p w:rsidR="0027018A" w:rsidRPr="005D70EB" w:rsidP="002B2E0C" w14:paraId="73302D7D" w14:textId="1457EE78">
      <w:pPr>
        <w:rPr>
          <w:rFonts w:asciiTheme="minorHAnsi" w:hAnsiTheme="minorHAnsi"/>
          <w:b/>
          <w:bCs/>
        </w:rPr>
      </w:pPr>
    </w:p>
    <w:p w:rsidR="00F065C1" w:rsidRPr="005D70EB" w:rsidP="002B2E0C" w14:paraId="1954C716" w14:textId="6F56D734">
      <w:pPr>
        <w:rPr>
          <w:rFonts w:asciiTheme="minorHAnsi" w:hAnsiTheme="minorHAnsi"/>
          <w:b/>
          <w:bCs/>
        </w:rPr>
      </w:pPr>
      <w:r w:rsidRPr="005D70EB">
        <w:rPr>
          <w:rFonts w:asciiTheme="minorHAnsi" w:hAnsiTheme="minorHAnsi"/>
          <w:b/>
          <w:bCs/>
        </w:rPr>
        <w:t>Why is it important?</w:t>
      </w:r>
      <w:r w:rsidRPr="005D70EB" w:rsidR="002B2E0C">
        <w:rPr>
          <w:rFonts w:asciiTheme="minorHAnsi" w:hAnsiTheme="minorHAnsi"/>
          <w:b/>
          <w:bCs/>
        </w:rPr>
        <w:t xml:space="preserve"> </w:t>
      </w:r>
      <w:r w:rsidRPr="005D70EB" w:rsidR="00BE54F0">
        <w:rPr>
          <w:rFonts w:asciiTheme="minorHAnsi" w:hAnsiTheme="minorHAnsi"/>
        </w:rPr>
        <w:t>Recording program information is important</w:t>
      </w:r>
      <w:r w:rsidRPr="005D70EB" w:rsidR="002B2E0C">
        <w:rPr>
          <w:rFonts w:asciiTheme="minorHAnsi" w:hAnsiTheme="minorHAnsi"/>
        </w:rPr>
        <w:t xml:space="preserve"> for program management, regulatory compliance, and stakeholder reporting. Report requirements should establish the </w:t>
      </w:r>
      <w:r w:rsidRPr="005D70EB" w:rsidR="00E628FB">
        <w:rPr>
          <w:rFonts w:asciiTheme="minorHAnsi" w:hAnsiTheme="minorHAnsi"/>
        </w:rPr>
        <w:t>information type,</w:t>
      </w:r>
      <w:r w:rsidRPr="005D70EB" w:rsidR="002B2E0C">
        <w:rPr>
          <w:rFonts w:asciiTheme="minorHAnsi" w:hAnsiTheme="minorHAnsi"/>
        </w:rPr>
        <w:t xml:space="preserve"> format, distribution lists, and frequency</w:t>
      </w:r>
      <w:r w:rsidRPr="005D70EB" w:rsidR="008C4C6A">
        <w:rPr>
          <w:rFonts w:asciiTheme="minorHAnsi" w:hAnsiTheme="minorHAnsi"/>
        </w:rPr>
        <w:t xml:space="preserve"> so the </w:t>
      </w:r>
      <w:r w:rsidRPr="005D70EB" w:rsidR="00C94EE0">
        <w:rPr>
          <w:rFonts w:asciiTheme="minorHAnsi" w:hAnsiTheme="minorHAnsi"/>
        </w:rPr>
        <w:t>proposers</w:t>
      </w:r>
      <w:r w:rsidRPr="005D70EB" w:rsidR="008C4C6A">
        <w:rPr>
          <w:rFonts w:asciiTheme="minorHAnsi" w:hAnsiTheme="minorHAnsi"/>
        </w:rPr>
        <w:t xml:space="preserve"> </w:t>
      </w:r>
      <w:r w:rsidRPr="005D70EB" w:rsidR="00C94EE0">
        <w:rPr>
          <w:rFonts w:asciiTheme="minorHAnsi" w:hAnsiTheme="minorHAnsi"/>
        </w:rPr>
        <w:t>have</w:t>
      </w:r>
      <w:r w:rsidRPr="005D70EB" w:rsidR="008C4C6A">
        <w:rPr>
          <w:rFonts w:asciiTheme="minorHAnsi" w:hAnsiTheme="minorHAnsi"/>
        </w:rPr>
        <w:t xml:space="preserve"> clear instructions on what to provide, when, and how. </w:t>
      </w:r>
    </w:p>
    <w:p w:rsidR="00CF2EBF" w:rsidRPr="005D70EB" w:rsidP="0020268E" w14:paraId="58F0D35B" w14:textId="1FB4BA69">
      <w:pPr>
        <w:rPr>
          <w:rFonts w:asciiTheme="minorHAnsi" w:hAnsiTheme="minorHAnsi"/>
        </w:rPr>
      </w:pPr>
      <w:r w:rsidRPr="005D70EB">
        <w:rPr>
          <w:rFonts w:asciiTheme="minorHAnsi" w:hAnsiTheme="minorHAnsi"/>
          <w:b/>
          <w:bCs/>
        </w:rPr>
        <w:t>Key Decisions</w:t>
      </w:r>
      <w:r w:rsidRPr="005D70EB" w:rsidR="002B2E0C">
        <w:rPr>
          <w:rFonts w:asciiTheme="minorHAnsi" w:hAnsiTheme="minorHAnsi"/>
          <w:b/>
          <w:bCs/>
        </w:rPr>
        <w:t>.</w:t>
      </w:r>
      <w:r w:rsidRPr="005D70EB" w:rsidR="002B2E0C">
        <w:rPr>
          <w:rFonts w:asciiTheme="minorHAnsi" w:hAnsiTheme="minorHAnsi"/>
        </w:rPr>
        <w:t xml:space="preserve"> The </w:t>
      </w:r>
      <w:r w:rsidRPr="005D70EB" w:rsidR="00E34C3B">
        <w:rPr>
          <w:rFonts w:asciiTheme="minorHAnsi" w:hAnsiTheme="minorHAnsi"/>
        </w:rPr>
        <w:t>c</w:t>
      </w:r>
      <w:r w:rsidRPr="005D70EB" w:rsidR="002B2E0C">
        <w:rPr>
          <w:rFonts w:asciiTheme="minorHAnsi" w:hAnsiTheme="minorHAnsi"/>
        </w:rPr>
        <w:t xml:space="preserve">ity should decide what key information the </w:t>
      </w:r>
      <w:bookmarkStart w:id="332" w:name="_Hlk188429358"/>
      <w:r w:rsidRPr="005D70EB" w:rsidR="00F47F31">
        <w:rPr>
          <w:rFonts w:asciiTheme="minorHAnsi" w:hAnsiTheme="minorHAnsi"/>
        </w:rPr>
        <w:t>proposer</w:t>
      </w:r>
      <w:r w:rsidRPr="005D70EB" w:rsidR="002B2E0C">
        <w:rPr>
          <w:rFonts w:asciiTheme="minorHAnsi" w:hAnsiTheme="minorHAnsi"/>
        </w:rPr>
        <w:t xml:space="preserve"> </w:t>
      </w:r>
      <w:bookmarkEnd w:id="332"/>
      <w:r w:rsidRPr="005D70EB" w:rsidR="002B2E0C">
        <w:rPr>
          <w:rFonts w:asciiTheme="minorHAnsi" w:hAnsiTheme="minorHAnsi"/>
        </w:rPr>
        <w:t xml:space="preserve">needs to track and report. The information should focus on performance management metrics and be a reasonably tailored request for </w:t>
      </w:r>
      <w:r w:rsidR="00B41946">
        <w:rPr>
          <w:rFonts w:asciiTheme="minorHAnsi" w:hAnsiTheme="minorHAnsi"/>
        </w:rPr>
        <w:t>the proposer's</w:t>
      </w:r>
      <w:r w:rsidRPr="005D70EB" w:rsidR="00F47F31">
        <w:rPr>
          <w:rFonts w:asciiTheme="minorHAnsi" w:hAnsiTheme="minorHAnsi"/>
        </w:rPr>
        <w:t xml:space="preserve"> </w:t>
      </w:r>
      <w:r w:rsidRPr="005D70EB" w:rsidR="002B2E0C">
        <w:rPr>
          <w:rFonts w:asciiTheme="minorHAnsi" w:hAnsiTheme="minorHAnsi"/>
        </w:rPr>
        <w:t xml:space="preserve">focus. Information </w:t>
      </w:r>
      <w:r w:rsidRPr="005D70EB" w:rsidR="00E628FB">
        <w:rPr>
          <w:rFonts w:asciiTheme="minorHAnsi" w:hAnsiTheme="minorHAnsi"/>
        </w:rPr>
        <w:t>formats</w:t>
      </w:r>
      <w:r w:rsidRPr="005D70EB" w:rsidR="002B2E0C">
        <w:rPr>
          <w:rFonts w:asciiTheme="minorHAnsi" w:hAnsiTheme="minorHAnsi"/>
        </w:rPr>
        <w:t xml:space="preserve">, such as Excel spreadsheets, can </w:t>
      </w:r>
      <w:r w:rsidR="00B41946">
        <w:rPr>
          <w:rFonts w:asciiTheme="minorHAnsi" w:hAnsiTheme="minorHAnsi"/>
        </w:rPr>
        <w:t>help analyze</w:t>
      </w:r>
      <w:r w:rsidRPr="005D70EB" w:rsidR="00E628FB">
        <w:rPr>
          <w:rFonts w:asciiTheme="minorHAnsi" w:hAnsiTheme="minorHAnsi"/>
        </w:rPr>
        <w:t xml:space="preserve"> data more readily</w:t>
      </w:r>
      <w:r w:rsidRPr="005D70EB" w:rsidR="002B2E0C">
        <w:rPr>
          <w:rFonts w:asciiTheme="minorHAnsi" w:hAnsiTheme="minorHAnsi"/>
        </w:rPr>
        <w:t xml:space="preserve">. Distribution lists and frequency are also important decisions. </w:t>
      </w:r>
      <w:r w:rsidRPr="005D70EB" w:rsidR="00760C13">
        <w:rPr>
          <w:rFonts w:asciiTheme="minorHAnsi" w:hAnsiTheme="minorHAnsi"/>
        </w:rPr>
        <w:t>Cities</w:t>
      </w:r>
      <w:r w:rsidRPr="005D70EB" w:rsidR="00801FCA">
        <w:rPr>
          <w:rFonts w:asciiTheme="minorHAnsi" w:hAnsiTheme="minorHAnsi"/>
        </w:rPr>
        <w:t xml:space="preserve"> may request that proposers submit a sample report in the proposal. </w:t>
      </w:r>
      <w:r w:rsidR="00661ED8">
        <w:rPr>
          <w:rFonts w:asciiTheme="minorHAnsi" w:hAnsiTheme="minorHAnsi"/>
        </w:rPr>
        <w:t>Cities must require recordkeeping and reporting to manage the program’s operational and financial performance</w:t>
      </w:r>
      <w:r w:rsidRPr="005D70EB" w:rsidR="00801FCA">
        <w:rPr>
          <w:rFonts w:asciiTheme="minorHAnsi" w:hAnsiTheme="minorHAnsi"/>
        </w:rPr>
        <w:t xml:space="preserve">. </w:t>
      </w:r>
    </w:p>
    <w:p w:rsidR="00E00074" w:rsidRPr="005D70EB" w:rsidP="00097E01" w14:paraId="460E14BF" w14:textId="7DD102A5">
      <w:pPr>
        <w:rPr>
          <w:rFonts w:ascii="Aptos" w:hAnsi="Aptos"/>
          <w:i/>
          <w:iCs/>
        </w:rPr>
      </w:pPr>
      <w:r w:rsidRPr="005D70EB">
        <w:rPr>
          <w:rFonts w:ascii="Aptos" w:hAnsi="Aptos"/>
          <w:i/>
          <w:iCs/>
        </w:rPr>
        <w:t xml:space="preserve">Draft Agreement Section </w:t>
      </w:r>
      <w:r w:rsidRPr="005D70EB" w:rsidR="00BF1FE4">
        <w:rPr>
          <w:rFonts w:ascii="Aptos" w:hAnsi="Aptos"/>
          <w:i/>
          <w:iCs/>
          <w:color w:val="FF671F" w:themeColor="accent5"/>
        </w:rPr>
        <w:fldChar w:fldCharType="begin"/>
      </w:r>
      <w:r w:rsidRPr="005D70EB" w:rsidR="00BF1FE4">
        <w:rPr>
          <w:rFonts w:ascii="Aptos" w:hAnsi="Aptos"/>
          <w:i/>
          <w:iCs/>
          <w:color w:val="FF671F" w:themeColor="accent5"/>
        </w:rPr>
        <w:instrText xml:space="preserve"> REF _Ref118442023 \n \h </w:instrText>
      </w:r>
      <w:r w:rsidRPr="005D70EB" w:rsidR="005F4B99">
        <w:rPr>
          <w:rFonts w:ascii="Aptos" w:hAnsi="Aptos"/>
          <w:i/>
          <w:iCs/>
          <w:color w:val="FF671F" w:themeColor="accent5"/>
        </w:rPr>
        <w:instrText xml:space="preserve"> \* MERGEFORMAT </w:instrText>
      </w:r>
      <w:r w:rsidRPr="005D70EB" w:rsidR="00BF1FE4">
        <w:rPr>
          <w:rFonts w:ascii="Aptos" w:hAnsi="Aptos"/>
          <w:i/>
          <w:iCs/>
          <w:color w:val="FF671F" w:themeColor="accent5"/>
        </w:rPr>
        <w:fldChar w:fldCharType="separate"/>
      </w:r>
      <w:r w:rsidR="00B945CA">
        <w:rPr>
          <w:rFonts w:ascii="Aptos" w:hAnsi="Aptos"/>
          <w:i/>
          <w:iCs/>
          <w:color w:val="FF671F" w:themeColor="accent5"/>
        </w:rPr>
        <w:t>45.0</w:t>
      </w:r>
      <w:r w:rsidRPr="005D70EB" w:rsidR="00BF1FE4">
        <w:rPr>
          <w:rFonts w:ascii="Aptos" w:hAnsi="Aptos"/>
          <w:i/>
          <w:iCs/>
          <w:color w:val="FF671F" w:themeColor="accent5"/>
        </w:rPr>
        <w:fldChar w:fldCharType="end"/>
      </w:r>
      <w:r w:rsidRPr="005D70EB" w:rsidR="005F4B99">
        <w:rPr>
          <w:rFonts w:ascii="Aptos" w:hAnsi="Aptos"/>
          <w:i/>
          <w:iCs/>
          <w:color w:val="FF671F" w:themeColor="accent5"/>
        </w:rPr>
        <w:t xml:space="preserve"> </w:t>
      </w:r>
      <w:r w:rsidRPr="005D70EB" w:rsidR="00DB2622">
        <w:rPr>
          <w:rFonts w:ascii="Aptos" w:hAnsi="Aptos"/>
          <w:i/>
          <w:iCs/>
          <w:color w:val="FF671F" w:themeColor="accent5"/>
        </w:rPr>
        <w:fldChar w:fldCharType="begin"/>
      </w:r>
      <w:r w:rsidRPr="005D70EB" w:rsidR="00DB2622">
        <w:rPr>
          <w:rFonts w:ascii="Aptos" w:hAnsi="Aptos"/>
          <w:i/>
          <w:iCs/>
          <w:color w:val="FF671F" w:themeColor="accent5"/>
        </w:rPr>
        <w:instrText xml:space="preserve"> REF _Ref118442023 \h </w:instrText>
      </w:r>
      <w:r w:rsidRPr="005D70EB" w:rsidR="005F4B99">
        <w:rPr>
          <w:rFonts w:ascii="Aptos" w:hAnsi="Aptos"/>
          <w:i/>
          <w:iCs/>
          <w:color w:val="FF671F" w:themeColor="accent5"/>
        </w:rPr>
        <w:instrText xml:space="preserve"> \* MERGEFORMAT </w:instrText>
      </w:r>
      <w:r w:rsidRPr="005D70EB" w:rsidR="00DB2622">
        <w:rPr>
          <w:rFonts w:ascii="Aptos" w:hAnsi="Aptos"/>
          <w:i/>
          <w:iCs/>
          <w:color w:val="FF671F" w:themeColor="accent5"/>
        </w:rPr>
        <w:fldChar w:fldCharType="separate"/>
      </w:r>
      <w:r w:rsidRPr="00B945CA" w:rsidR="00B945CA">
        <w:rPr>
          <w:rFonts w:ascii="Aptos" w:hAnsi="Aptos"/>
          <w:i/>
          <w:iCs/>
          <w:color w:val="FF671F" w:themeColor="accent5"/>
        </w:rPr>
        <w:t>Recordkeeping</w:t>
      </w:r>
      <w:r w:rsidRPr="005D70EB" w:rsidR="00DB2622">
        <w:rPr>
          <w:rFonts w:ascii="Aptos" w:hAnsi="Aptos"/>
          <w:i/>
          <w:iCs/>
          <w:color w:val="FF671F" w:themeColor="accent5"/>
        </w:rPr>
        <w:fldChar w:fldCharType="end"/>
      </w:r>
      <w:r w:rsidRPr="005D70EB" w:rsidR="00DB2622">
        <w:rPr>
          <w:rFonts w:ascii="Aptos" w:hAnsi="Aptos"/>
          <w:i/>
          <w:iCs/>
        </w:rPr>
        <w:t xml:space="preserve">, </w:t>
      </w:r>
      <w:r w:rsidRPr="005D70EB" w:rsidR="005F4B99">
        <w:rPr>
          <w:rFonts w:ascii="Aptos" w:hAnsi="Aptos"/>
          <w:i/>
          <w:iCs/>
          <w:color w:val="FF671F" w:themeColor="accent5"/>
        </w:rPr>
        <w:fldChar w:fldCharType="begin"/>
      </w:r>
      <w:r w:rsidRPr="005D70EB" w:rsidR="005F4B99">
        <w:rPr>
          <w:rFonts w:ascii="Aptos" w:hAnsi="Aptos"/>
          <w:i/>
          <w:iCs/>
          <w:color w:val="FF671F" w:themeColor="accent5"/>
        </w:rPr>
        <w:instrText xml:space="preserve"> REF _Ref195573211 \n \h  \* MERGEFORMAT </w:instrText>
      </w:r>
      <w:r w:rsidRPr="005D70EB" w:rsidR="005F4B99">
        <w:rPr>
          <w:rFonts w:ascii="Aptos" w:hAnsi="Aptos"/>
          <w:i/>
          <w:iCs/>
          <w:color w:val="FF671F" w:themeColor="accent5"/>
        </w:rPr>
        <w:fldChar w:fldCharType="separate"/>
      </w:r>
      <w:r w:rsidR="00B945CA">
        <w:rPr>
          <w:rFonts w:ascii="Aptos" w:hAnsi="Aptos"/>
          <w:i/>
          <w:iCs/>
          <w:color w:val="FF671F" w:themeColor="accent5"/>
        </w:rPr>
        <w:t>46.0</w:t>
      </w:r>
      <w:r w:rsidRPr="005D70EB" w:rsidR="005F4B99">
        <w:rPr>
          <w:rFonts w:ascii="Aptos" w:hAnsi="Aptos"/>
          <w:i/>
          <w:iCs/>
          <w:color w:val="FF671F" w:themeColor="accent5"/>
        </w:rPr>
        <w:fldChar w:fldCharType="end"/>
      </w:r>
      <w:r w:rsidRPr="005D70EB" w:rsidR="005F4B99">
        <w:rPr>
          <w:rFonts w:ascii="Aptos" w:hAnsi="Aptos"/>
          <w:i/>
          <w:iCs/>
          <w:color w:val="FF671F" w:themeColor="accent5"/>
        </w:rPr>
        <w:t xml:space="preserve"> </w:t>
      </w:r>
      <w:r w:rsidRPr="005D70EB" w:rsidR="005F4B99">
        <w:rPr>
          <w:rFonts w:ascii="Aptos" w:hAnsi="Aptos"/>
          <w:i/>
          <w:iCs/>
          <w:color w:val="FF671F" w:themeColor="accent5"/>
        </w:rPr>
        <w:fldChar w:fldCharType="begin"/>
      </w:r>
      <w:r w:rsidRPr="005D70EB" w:rsidR="005F4B99">
        <w:rPr>
          <w:rFonts w:ascii="Aptos" w:hAnsi="Aptos"/>
          <w:i/>
          <w:iCs/>
          <w:color w:val="FF671F" w:themeColor="accent5"/>
        </w:rPr>
        <w:instrText xml:space="preserve"> REF _Ref195573219 \h  \* MERGEFORMAT </w:instrText>
      </w:r>
      <w:r w:rsidRPr="005D70EB" w:rsidR="005F4B99">
        <w:rPr>
          <w:rFonts w:ascii="Aptos" w:hAnsi="Aptos"/>
          <w:i/>
          <w:iCs/>
          <w:color w:val="FF671F" w:themeColor="accent5"/>
        </w:rPr>
        <w:fldChar w:fldCharType="separate"/>
      </w:r>
      <w:r w:rsidRPr="00B945CA" w:rsidR="00B945CA">
        <w:rPr>
          <w:rFonts w:ascii="Aptos" w:hAnsi="Aptos"/>
          <w:i/>
          <w:iCs/>
          <w:color w:val="FF671F" w:themeColor="accent5"/>
        </w:rPr>
        <w:t>Reporting</w:t>
      </w:r>
      <w:r w:rsidRPr="005D70EB" w:rsidR="005F4B99">
        <w:rPr>
          <w:rFonts w:ascii="Aptos" w:hAnsi="Aptos"/>
          <w:i/>
          <w:iCs/>
          <w:color w:val="FF671F" w:themeColor="accent5"/>
        </w:rPr>
        <w:fldChar w:fldCharType="end"/>
      </w:r>
      <w:bookmarkStart w:id="333" w:name="_Contingency_Plan_2"/>
      <w:bookmarkEnd w:id="333"/>
    </w:p>
    <w:p w:rsidR="00CF2EBF" w:rsidRPr="005D70EB" w:rsidP="00CD6947" w14:paraId="434F17D2" w14:textId="542938E2">
      <w:pPr>
        <w:pStyle w:val="Heading4"/>
      </w:pPr>
      <w:hyperlink w:anchor="_Contingency_Plan" w:history="1">
        <w:bookmarkStart w:id="334" w:name="_Toc195458653"/>
        <w:bookmarkStart w:id="335" w:name="_Toc195501831"/>
        <w:bookmarkStart w:id="336" w:name="_Toc195503240"/>
        <w:bookmarkStart w:id="337" w:name="_Toc195505393"/>
        <w:bookmarkStart w:id="338" w:name="_Toc199235154"/>
        <w:r w:rsidRPr="005D70EB">
          <w:rPr>
            <w:rStyle w:val="Hyperlink"/>
          </w:rPr>
          <w:t>Contingency Plan</w:t>
        </w:r>
        <w:bookmarkEnd w:id="334"/>
        <w:bookmarkEnd w:id="335"/>
        <w:bookmarkEnd w:id="336"/>
        <w:bookmarkEnd w:id="337"/>
        <w:bookmarkEnd w:id="338"/>
      </w:hyperlink>
    </w:p>
    <w:p w:rsidR="005E5486" w:rsidRPr="005D70EB" w:rsidP="00CC1B51" w14:paraId="242F6BEE" w14:textId="0A6AAD8B">
      <w:pPr>
        <w:rPr>
          <w:rFonts w:asciiTheme="minorHAnsi" w:hAnsiTheme="minorHAnsi"/>
        </w:rPr>
      </w:pPr>
      <w:r w:rsidRPr="005D70EB">
        <w:rPr>
          <w:rFonts w:asciiTheme="minorHAnsi" w:hAnsiTheme="minorHAnsi"/>
          <w:b/>
          <w:bCs/>
        </w:rPr>
        <w:t>What is it?</w:t>
      </w:r>
      <w:r w:rsidRPr="005D70EB" w:rsidR="00386415">
        <w:rPr>
          <w:rFonts w:asciiTheme="minorHAnsi" w:hAnsiTheme="minorHAnsi"/>
        </w:rPr>
        <w:t xml:space="preserve"> The contingency plan section </w:t>
      </w:r>
      <w:r w:rsidRPr="005D70EB" w:rsidR="00C94EE0">
        <w:rPr>
          <w:rFonts w:asciiTheme="minorHAnsi" w:hAnsiTheme="minorHAnsi"/>
        </w:rPr>
        <w:t xml:space="preserve">states that the </w:t>
      </w:r>
      <w:r w:rsidRPr="005D70EB" w:rsidR="008C5B12">
        <w:rPr>
          <w:rFonts w:asciiTheme="minorHAnsi" w:hAnsiTheme="minorHAnsi"/>
        </w:rPr>
        <w:t>proposers</w:t>
      </w:r>
      <w:r w:rsidRPr="005D70EB" w:rsidR="00C94EE0">
        <w:rPr>
          <w:rFonts w:asciiTheme="minorHAnsi" w:hAnsiTheme="minorHAnsi"/>
        </w:rPr>
        <w:t xml:space="preserve"> must</w:t>
      </w:r>
      <w:r w:rsidRPr="005D70EB" w:rsidR="008C5B12">
        <w:rPr>
          <w:rFonts w:asciiTheme="minorHAnsi" w:hAnsiTheme="minorHAnsi"/>
        </w:rPr>
        <w:t xml:space="preserve"> show detailed arrangements to provide facilities, vehicles, equipment, personnel, subcontracted services, or other resources as required to maintain uninterrupted service(s) during equipment failures, natural disasters, emergency downtime, outages, labor disputes or any other situation or condition that would impair </w:t>
      </w:r>
      <w:r w:rsidRPr="005D70EB" w:rsidR="008C5B12">
        <w:rPr>
          <w:rFonts w:asciiTheme="minorHAnsi" w:hAnsiTheme="minorHAnsi"/>
        </w:rPr>
        <w:t>proposer’s</w:t>
      </w:r>
      <w:r w:rsidRPr="005D70EB" w:rsidR="008C5B12">
        <w:rPr>
          <w:rFonts w:asciiTheme="minorHAnsi" w:hAnsiTheme="minorHAnsi"/>
        </w:rPr>
        <w:t xml:space="preserve"> ability to provide service(s)</w:t>
      </w:r>
      <w:r w:rsidRPr="005D70EB" w:rsidR="006E62D8">
        <w:rPr>
          <w:rFonts w:asciiTheme="minorHAnsi" w:hAnsiTheme="minorHAnsi"/>
        </w:rPr>
        <w:t>.</w:t>
      </w:r>
    </w:p>
    <w:p w:rsidR="00CC1B51" w:rsidRPr="005D70EB" w:rsidP="00CC1B51" w14:paraId="79E5AB5D" w14:textId="4FE91AE0">
      <w:pPr>
        <w:rPr>
          <w:rFonts w:asciiTheme="minorHAnsi" w:hAnsiTheme="minorHAnsi"/>
        </w:rPr>
      </w:pPr>
      <w:r w:rsidRPr="005D70EB">
        <w:rPr>
          <w:rFonts w:asciiTheme="minorHAnsi" w:hAnsiTheme="minorHAnsi"/>
          <w:b/>
          <w:bCs/>
        </w:rPr>
        <w:t>Why is it important?</w:t>
      </w:r>
      <w:r w:rsidRPr="005D70EB" w:rsidR="006E62D8">
        <w:rPr>
          <w:rFonts w:asciiTheme="minorHAnsi" w:hAnsiTheme="minorHAnsi"/>
        </w:rPr>
        <w:t xml:space="preserve"> </w:t>
      </w:r>
      <w:r w:rsidRPr="005D70EB" w:rsidR="00BE54F0">
        <w:rPr>
          <w:rFonts w:asciiTheme="minorHAnsi" w:hAnsiTheme="minorHAnsi"/>
        </w:rPr>
        <w:t xml:space="preserve">Proposers need </w:t>
      </w:r>
      <w:r w:rsidRPr="005D70EB" w:rsidR="00AA08F0">
        <w:rPr>
          <w:rFonts w:asciiTheme="minorHAnsi" w:hAnsiTheme="minorHAnsi"/>
        </w:rPr>
        <w:t xml:space="preserve">a plan to provide uninterrupted services for an essential public good that protects </w:t>
      </w:r>
      <w:r w:rsidRPr="005D70EB" w:rsidR="006E62D8">
        <w:rPr>
          <w:rFonts w:asciiTheme="minorHAnsi" w:hAnsiTheme="minorHAnsi"/>
        </w:rPr>
        <w:t>public health, safety, and</w:t>
      </w:r>
      <w:r w:rsidRPr="005D70EB" w:rsidR="00B80F0E">
        <w:rPr>
          <w:rFonts w:asciiTheme="minorHAnsi" w:hAnsiTheme="minorHAnsi"/>
        </w:rPr>
        <w:t xml:space="preserve"> general</w:t>
      </w:r>
      <w:r w:rsidRPr="005D70EB" w:rsidR="006E62D8">
        <w:rPr>
          <w:rFonts w:asciiTheme="minorHAnsi" w:hAnsiTheme="minorHAnsi"/>
        </w:rPr>
        <w:t xml:space="preserve"> welfare. </w:t>
      </w:r>
    </w:p>
    <w:p w:rsidR="008D0544" w:rsidRPr="005D70EB" w:rsidP="000B5D1F" w14:paraId="2950FE20" w14:textId="3481197D">
      <w:pPr>
        <w:rPr>
          <w:rFonts w:asciiTheme="minorHAnsi" w:hAnsiTheme="minorHAnsi"/>
        </w:rPr>
      </w:pPr>
      <w:r w:rsidRPr="005D70EB">
        <w:rPr>
          <w:rFonts w:asciiTheme="minorHAnsi" w:hAnsiTheme="minorHAnsi"/>
          <w:b/>
          <w:bCs/>
        </w:rPr>
        <w:t>Key Decisions.</w:t>
      </w:r>
      <w:r w:rsidRPr="005D70EB" w:rsidR="00780348">
        <w:rPr>
          <w:rFonts w:asciiTheme="minorHAnsi" w:hAnsiTheme="minorHAnsi"/>
        </w:rPr>
        <w:t xml:space="preserve"> </w:t>
      </w:r>
      <w:r w:rsidRPr="005D70EB" w:rsidR="00AA08F0">
        <w:rPr>
          <w:rFonts w:asciiTheme="minorHAnsi" w:hAnsiTheme="minorHAnsi"/>
        </w:rPr>
        <w:t xml:space="preserve">The proposers need </w:t>
      </w:r>
      <w:r w:rsidRPr="005D70EB" w:rsidR="00780348">
        <w:rPr>
          <w:rFonts w:asciiTheme="minorHAnsi" w:hAnsiTheme="minorHAnsi"/>
        </w:rPr>
        <w:t xml:space="preserve">backup plans for equipment downtime and labor </w:t>
      </w:r>
      <w:r w:rsidRPr="005D70EB" w:rsidR="00FC6C9B">
        <w:rPr>
          <w:rFonts w:asciiTheme="minorHAnsi" w:hAnsiTheme="minorHAnsi"/>
        </w:rPr>
        <w:t xml:space="preserve">staffing issues. The proposers should have established </w:t>
      </w:r>
      <w:r w:rsidRPr="005D70EB" w:rsidR="00AA08F0">
        <w:rPr>
          <w:rFonts w:asciiTheme="minorHAnsi" w:hAnsiTheme="minorHAnsi"/>
        </w:rPr>
        <w:t>the ability to send materials to backup waste processing facilities if a primary facility is unavailable</w:t>
      </w:r>
      <w:r w:rsidRPr="005D70EB">
        <w:rPr>
          <w:rFonts w:asciiTheme="minorHAnsi" w:hAnsiTheme="minorHAnsi"/>
        </w:rPr>
        <w:t xml:space="preserve">. </w:t>
      </w:r>
      <w:r w:rsidRPr="005D70EB" w:rsidR="008509B0">
        <w:rPr>
          <w:rFonts w:asciiTheme="minorHAnsi" w:hAnsiTheme="minorHAnsi"/>
        </w:rPr>
        <w:t>Similarly</w:t>
      </w:r>
      <w:r w:rsidRPr="005D70EB">
        <w:rPr>
          <w:rFonts w:asciiTheme="minorHAnsi" w:hAnsiTheme="minorHAnsi"/>
        </w:rPr>
        <w:t xml:space="preserve">, proposers should have established relationships </w:t>
      </w:r>
      <w:r w:rsidRPr="005D70EB" w:rsidR="008509B0">
        <w:rPr>
          <w:rFonts w:asciiTheme="minorHAnsi" w:hAnsiTheme="minorHAnsi"/>
        </w:rPr>
        <w:t xml:space="preserve">to process any </w:t>
      </w:r>
      <w:r w:rsidRPr="005D70EB" w:rsidR="00AA08F0">
        <w:rPr>
          <w:rFonts w:asciiTheme="minorHAnsi" w:hAnsiTheme="minorHAnsi"/>
        </w:rPr>
        <w:t>potentially</w:t>
      </w:r>
      <w:r w:rsidRPr="005D70EB" w:rsidR="008509B0">
        <w:rPr>
          <w:rFonts w:asciiTheme="minorHAnsi" w:hAnsiTheme="minorHAnsi"/>
        </w:rPr>
        <w:t xml:space="preserve"> hazardous materials that may be discovered. The proposers should also have a plan </w:t>
      </w:r>
      <w:r w:rsidRPr="005D70EB" w:rsidR="001A3851">
        <w:rPr>
          <w:rFonts w:asciiTheme="minorHAnsi" w:hAnsiTheme="minorHAnsi"/>
        </w:rPr>
        <w:t>for</w:t>
      </w:r>
      <w:r w:rsidRPr="005D70EB" w:rsidR="008509B0">
        <w:rPr>
          <w:rFonts w:asciiTheme="minorHAnsi" w:hAnsiTheme="minorHAnsi"/>
        </w:rPr>
        <w:t xml:space="preserve"> what to do if there is a </w:t>
      </w:r>
      <w:r w:rsidRPr="005D70EB" w:rsidR="004A428C">
        <w:rPr>
          <w:rFonts w:asciiTheme="minorHAnsi" w:hAnsiTheme="minorHAnsi"/>
        </w:rPr>
        <w:t xml:space="preserve">waste spill during </w:t>
      </w:r>
      <w:r w:rsidRPr="005D70EB" w:rsidR="00AA08F0">
        <w:rPr>
          <w:rFonts w:asciiTheme="minorHAnsi" w:hAnsiTheme="minorHAnsi"/>
        </w:rPr>
        <w:t xml:space="preserve">the </w:t>
      </w:r>
      <w:r w:rsidRPr="005D70EB" w:rsidR="004A428C">
        <w:rPr>
          <w:rFonts w:asciiTheme="minorHAnsi" w:hAnsiTheme="minorHAnsi"/>
        </w:rPr>
        <w:t xml:space="preserve">collection or transportation of materials. </w:t>
      </w:r>
      <w:r w:rsidRPr="005D70EB" w:rsidR="006910E2">
        <w:rPr>
          <w:rFonts w:asciiTheme="minorHAnsi" w:hAnsiTheme="minorHAnsi"/>
        </w:rPr>
        <w:t xml:space="preserve">The contract will </w:t>
      </w:r>
      <w:r w:rsidRPr="005D70EB" w:rsidR="000C3523">
        <w:rPr>
          <w:rFonts w:asciiTheme="minorHAnsi" w:hAnsiTheme="minorHAnsi"/>
        </w:rPr>
        <w:t>state</w:t>
      </w:r>
      <w:r w:rsidRPr="005D70EB" w:rsidR="006910E2">
        <w:rPr>
          <w:rFonts w:asciiTheme="minorHAnsi" w:hAnsiTheme="minorHAnsi"/>
        </w:rPr>
        <w:t xml:space="preserve"> what waste spill plans are needed for the contractor.</w:t>
      </w:r>
    </w:p>
    <w:p w:rsidR="00E00074" w:rsidRPr="005D70EB" w:rsidP="000B5D1F" w14:paraId="1454E093" w14:textId="5ED4A4A4">
      <w:pPr>
        <w:rPr>
          <w:rFonts w:ascii="Aptos" w:hAnsi="Aptos"/>
          <w:i/>
          <w:iCs/>
        </w:rPr>
      </w:pPr>
      <w:r w:rsidRPr="005D70EB">
        <w:rPr>
          <w:rFonts w:ascii="Aptos" w:hAnsi="Aptos"/>
          <w:i/>
          <w:iCs/>
        </w:rPr>
        <w:t xml:space="preserve">Draft Agreement Section </w:t>
      </w:r>
      <w:r w:rsidRPr="005D70EB" w:rsidR="00F91079">
        <w:rPr>
          <w:rFonts w:ascii="Aptos" w:hAnsi="Aptos"/>
          <w:i/>
          <w:iCs/>
          <w:color w:val="FF671F" w:themeColor="accent5"/>
        </w:rPr>
        <w:fldChar w:fldCharType="begin"/>
      </w:r>
      <w:r w:rsidRPr="005D70EB" w:rsidR="00F91079">
        <w:rPr>
          <w:rFonts w:ascii="Aptos" w:hAnsi="Aptos"/>
          <w:i/>
          <w:iCs/>
          <w:color w:val="FF671F" w:themeColor="accent5"/>
        </w:rPr>
        <w:instrText xml:space="preserve"> REF _Ref195575110 \n \h </w:instrText>
      </w:r>
      <w:r w:rsidRPr="005D70EB" w:rsidR="00D829C0">
        <w:rPr>
          <w:rFonts w:ascii="Aptos" w:hAnsi="Aptos"/>
          <w:i/>
          <w:iCs/>
          <w:color w:val="FF671F" w:themeColor="accent5"/>
        </w:rPr>
        <w:instrText xml:space="preserve"> \* MERGEFORMAT </w:instrText>
      </w:r>
      <w:r w:rsidRPr="005D70EB" w:rsidR="00F91079">
        <w:rPr>
          <w:rFonts w:ascii="Aptos" w:hAnsi="Aptos"/>
          <w:i/>
          <w:iCs/>
          <w:color w:val="FF671F" w:themeColor="accent5"/>
        </w:rPr>
        <w:fldChar w:fldCharType="separate"/>
      </w:r>
      <w:r w:rsidR="00B945CA">
        <w:rPr>
          <w:rFonts w:ascii="Aptos" w:hAnsi="Aptos"/>
          <w:i/>
          <w:iCs/>
          <w:color w:val="FF671F" w:themeColor="accent5"/>
        </w:rPr>
        <w:t>32.1</w:t>
      </w:r>
      <w:r w:rsidRPr="005D70EB" w:rsidR="00F91079">
        <w:rPr>
          <w:rFonts w:ascii="Aptos" w:hAnsi="Aptos"/>
          <w:i/>
          <w:iCs/>
          <w:color w:val="FF671F" w:themeColor="accent5"/>
        </w:rPr>
        <w:fldChar w:fldCharType="end"/>
      </w:r>
      <w:r w:rsidRPr="005D70EB" w:rsidR="00D829C0">
        <w:rPr>
          <w:rFonts w:ascii="Aptos" w:hAnsi="Aptos"/>
          <w:i/>
          <w:iCs/>
          <w:color w:val="FF671F" w:themeColor="accent5"/>
        </w:rPr>
        <w:t xml:space="preserve"> </w:t>
      </w:r>
      <w:r w:rsidRPr="005D70EB" w:rsidR="00F91079">
        <w:rPr>
          <w:rFonts w:ascii="Aptos" w:hAnsi="Aptos"/>
          <w:i/>
          <w:iCs/>
          <w:color w:val="FF671F" w:themeColor="accent5"/>
        </w:rPr>
        <w:fldChar w:fldCharType="begin"/>
      </w:r>
      <w:r w:rsidRPr="005D70EB" w:rsidR="00F91079">
        <w:rPr>
          <w:rFonts w:ascii="Aptos" w:hAnsi="Aptos"/>
          <w:i/>
          <w:iCs/>
          <w:color w:val="FF671F" w:themeColor="accent5"/>
        </w:rPr>
        <w:instrText xml:space="preserve"> REF _Ref195575115 \h </w:instrText>
      </w:r>
      <w:r w:rsidRPr="005D70EB" w:rsidR="00D829C0">
        <w:rPr>
          <w:rFonts w:ascii="Aptos" w:hAnsi="Aptos"/>
          <w:i/>
          <w:iCs/>
          <w:color w:val="FF671F" w:themeColor="accent5"/>
        </w:rPr>
        <w:instrText xml:space="preserve"> \* MERGEFORMAT </w:instrText>
      </w:r>
      <w:r w:rsidRPr="005D70EB" w:rsidR="00F91079">
        <w:rPr>
          <w:rFonts w:ascii="Aptos" w:hAnsi="Aptos"/>
          <w:i/>
          <w:iCs/>
          <w:color w:val="FF671F" w:themeColor="accent5"/>
        </w:rPr>
        <w:fldChar w:fldCharType="separate"/>
      </w:r>
      <w:r w:rsidRPr="00B945CA" w:rsidR="00B945CA">
        <w:rPr>
          <w:rFonts w:ascii="Aptos" w:hAnsi="Aptos"/>
          <w:i/>
          <w:iCs/>
          <w:color w:val="FF671F" w:themeColor="accent5"/>
        </w:rPr>
        <w:t>Contingency Plan</w:t>
      </w:r>
      <w:r w:rsidRPr="005D70EB" w:rsidR="00F91079">
        <w:rPr>
          <w:rFonts w:ascii="Aptos" w:hAnsi="Aptos"/>
          <w:i/>
          <w:iCs/>
          <w:color w:val="FF671F" w:themeColor="accent5"/>
        </w:rPr>
        <w:fldChar w:fldCharType="end"/>
      </w:r>
    </w:p>
    <w:bookmarkStart w:id="339" w:name="_Transition_Plan_2"/>
    <w:bookmarkEnd w:id="339"/>
    <w:p w:rsidR="00CF2EBF" w:rsidRPr="005D70EB" w:rsidP="00CD6947" w14:paraId="6999B592" w14:textId="77B25569">
      <w:pPr>
        <w:pStyle w:val="Heading4"/>
      </w:pPr>
      <w:hyperlink w:anchor="_Transition_Plan" w:history="1">
        <w:bookmarkStart w:id="340" w:name="_Toc195505394"/>
        <w:bookmarkStart w:id="341" w:name="_Toc195503241"/>
        <w:bookmarkStart w:id="342" w:name="_Toc195501832"/>
        <w:bookmarkStart w:id="343" w:name="_Toc195458654"/>
        <w:bookmarkStart w:id="344" w:name="_Toc199235155"/>
        <w:r w:rsidRPr="005D70EB">
          <w:rPr>
            <w:rStyle w:val="Hyperlink"/>
          </w:rPr>
          <w:t>Transition Plan</w:t>
        </w:r>
        <w:bookmarkEnd w:id="340"/>
        <w:bookmarkEnd w:id="341"/>
        <w:bookmarkEnd w:id="342"/>
        <w:bookmarkEnd w:id="343"/>
        <w:bookmarkEnd w:id="344"/>
      </w:hyperlink>
    </w:p>
    <w:p w:rsidR="00F33092" w:rsidRPr="005D70EB" w:rsidP="00F33092" w14:paraId="0C2F5073" w14:textId="69D253DB">
      <w:pPr>
        <w:rPr>
          <w:rFonts w:asciiTheme="minorHAnsi" w:hAnsiTheme="minorHAnsi"/>
        </w:rPr>
      </w:pPr>
      <w:r w:rsidRPr="005D70EB">
        <w:rPr>
          <w:rFonts w:asciiTheme="minorHAnsi" w:hAnsiTheme="minorHAnsi"/>
          <w:b/>
          <w:bCs/>
        </w:rPr>
        <w:t xml:space="preserve">What is it? </w:t>
      </w:r>
      <w:r w:rsidRPr="005D70EB" w:rsidR="00F84AE8">
        <w:rPr>
          <w:rFonts w:asciiTheme="minorHAnsi" w:hAnsiTheme="minorHAnsi"/>
        </w:rPr>
        <w:t xml:space="preserve">This section states </w:t>
      </w:r>
      <w:r w:rsidRPr="005D70EB" w:rsidR="00AA08F0">
        <w:rPr>
          <w:rFonts w:asciiTheme="minorHAnsi" w:hAnsiTheme="minorHAnsi"/>
        </w:rPr>
        <w:t>that proposers must provide smooth transitions between services at the beginning and end of the contracts.</w:t>
      </w:r>
      <w:r w:rsidRPr="005D70EB" w:rsidR="00244CF4">
        <w:rPr>
          <w:rFonts w:asciiTheme="minorHAnsi" w:hAnsiTheme="minorHAnsi"/>
        </w:rPr>
        <w:t xml:space="preserve"> </w:t>
      </w:r>
    </w:p>
    <w:p w:rsidR="00F33092" w:rsidRPr="005D70EB" w:rsidP="00F33092" w14:paraId="0E2E03FA" w14:textId="08D0AC8A">
      <w:pPr>
        <w:rPr>
          <w:rFonts w:asciiTheme="minorHAnsi" w:hAnsiTheme="minorHAnsi"/>
        </w:rPr>
      </w:pPr>
      <w:r w:rsidRPr="005D70EB">
        <w:rPr>
          <w:rFonts w:asciiTheme="minorHAnsi" w:hAnsiTheme="minorHAnsi"/>
          <w:b/>
          <w:bCs/>
        </w:rPr>
        <w:t xml:space="preserve">Why is it important? </w:t>
      </w:r>
      <w:r w:rsidRPr="005D70EB" w:rsidR="00AA08F0">
        <w:rPr>
          <w:rFonts w:asciiTheme="minorHAnsi" w:hAnsiTheme="minorHAnsi"/>
        </w:rPr>
        <w:t>Proposers must understand</w:t>
      </w:r>
      <w:r w:rsidRPr="005D70EB" w:rsidR="00244CF4">
        <w:rPr>
          <w:rFonts w:asciiTheme="minorHAnsi" w:hAnsiTheme="minorHAnsi"/>
        </w:rPr>
        <w:t xml:space="preserve"> and plan for smooth transitions at the start and end of a contract to ensure continuous service provision to protect the public’s health, safety, and general welfare.</w:t>
      </w:r>
      <w:r w:rsidRPr="005D70EB" w:rsidR="001A4A72">
        <w:rPr>
          <w:rFonts w:asciiTheme="minorHAnsi" w:hAnsiTheme="minorHAnsi"/>
        </w:rPr>
        <w:t xml:space="preserve"> </w:t>
      </w:r>
      <w:r w:rsidRPr="005D70EB" w:rsidR="00244CF4">
        <w:rPr>
          <w:rFonts w:asciiTheme="minorHAnsi" w:hAnsiTheme="minorHAnsi"/>
        </w:rPr>
        <w:t xml:space="preserve">In addition, a transition plan will assist in minimizing </w:t>
      </w:r>
      <w:r w:rsidRPr="005D70EB" w:rsidR="00831791">
        <w:rPr>
          <w:rFonts w:asciiTheme="minorHAnsi" w:hAnsiTheme="minorHAnsi"/>
        </w:rPr>
        <w:t xml:space="preserve">customer disruptions and confusion. </w:t>
      </w:r>
      <w:r w:rsidRPr="005D70EB" w:rsidR="00334215">
        <w:rPr>
          <w:rFonts w:asciiTheme="minorHAnsi" w:hAnsiTheme="minorHAnsi"/>
        </w:rPr>
        <w:t>The final transition plan submittal becomes a part of the contract.</w:t>
      </w:r>
    </w:p>
    <w:p w:rsidR="000B5D1F" w:rsidRPr="005D70EB" w:rsidP="00F33092" w14:paraId="4541ABDF" w14:textId="77B69131">
      <w:pPr>
        <w:pStyle w:val="BodyText"/>
        <w:rPr>
          <w:rFonts w:asciiTheme="minorHAnsi" w:hAnsiTheme="minorHAnsi"/>
        </w:rPr>
      </w:pPr>
      <w:r w:rsidRPr="005D70EB">
        <w:rPr>
          <w:rFonts w:asciiTheme="minorHAnsi" w:hAnsiTheme="minorHAnsi"/>
          <w:b/>
          <w:bCs/>
        </w:rPr>
        <w:t>Key Decisions.</w:t>
      </w:r>
      <w:r w:rsidRPr="005D70EB" w:rsidR="00334215">
        <w:rPr>
          <w:rFonts w:asciiTheme="minorHAnsi" w:hAnsiTheme="minorHAnsi"/>
        </w:rPr>
        <w:t xml:space="preserve"> </w:t>
      </w:r>
      <w:r w:rsidRPr="005D70EB" w:rsidR="001A3851">
        <w:rPr>
          <w:rFonts w:asciiTheme="minorHAnsi" w:hAnsiTheme="minorHAnsi"/>
        </w:rPr>
        <w:t>The transition</w:t>
      </w:r>
      <w:r w:rsidRPr="005D70EB" w:rsidR="000A1F48">
        <w:rPr>
          <w:rFonts w:asciiTheme="minorHAnsi" w:hAnsiTheme="minorHAnsi"/>
        </w:rPr>
        <w:t xml:space="preserve"> </w:t>
      </w:r>
      <w:r w:rsidRPr="005D70EB" w:rsidR="00FB4DDD">
        <w:rPr>
          <w:rFonts w:asciiTheme="minorHAnsi" w:hAnsiTheme="minorHAnsi"/>
        </w:rPr>
        <w:t>plan's</w:t>
      </w:r>
      <w:r w:rsidRPr="005D70EB" w:rsidR="000A1F48">
        <w:rPr>
          <w:rFonts w:asciiTheme="minorHAnsi" w:hAnsiTheme="minorHAnsi"/>
        </w:rPr>
        <w:t xml:space="preserve"> key decisions </w:t>
      </w:r>
      <w:r w:rsidRPr="005D70EB" w:rsidR="00AA08F0">
        <w:rPr>
          <w:rFonts w:asciiTheme="minorHAnsi" w:hAnsiTheme="minorHAnsi"/>
        </w:rPr>
        <w:t>include</w:t>
      </w:r>
      <w:r w:rsidRPr="005D70EB" w:rsidR="000A1F48">
        <w:rPr>
          <w:rFonts w:asciiTheme="minorHAnsi" w:hAnsiTheme="minorHAnsi"/>
        </w:rPr>
        <w:t xml:space="preserve"> </w:t>
      </w:r>
      <w:r w:rsidRPr="005D70EB" w:rsidR="0060775A">
        <w:rPr>
          <w:rFonts w:asciiTheme="minorHAnsi" w:hAnsiTheme="minorHAnsi"/>
        </w:rPr>
        <w:t>changes</w:t>
      </w:r>
      <w:r w:rsidRPr="005D70EB" w:rsidR="0047452A">
        <w:rPr>
          <w:rFonts w:asciiTheme="minorHAnsi" w:hAnsiTheme="minorHAnsi"/>
        </w:rPr>
        <w:t xml:space="preserve"> in </w:t>
      </w:r>
      <w:r w:rsidRPr="005D70EB" w:rsidR="0047452A">
        <w:rPr>
          <w:rFonts w:asciiTheme="minorHAnsi" w:hAnsiTheme="minorHAnsi"/>
        </w:rPr>
        <w:t>service delivery</w:t>
      </w:r>
      <w:r w:rsidRPr="005D70EB" w:rsidR="0047452A">
        <w:rPr>
          <w:rFonts w:asciiTheme="minorHAnsi" w:hAnsiTheme="minorHAnsi"/>
        </w:rPr>
        <w:t xml:space="preserve">, </w:t>
      </w:r>
      <w:r w:rsidRPr="005D70EB" w:rsidR="003B0D25">
        <w:rPr>
          <w:rFonts w:asciiTheme="minorHAnsi" w:hAnsiTheme="minorHAnsi"/>
        </w:rPr>
        <w:t xml:space="preserve">changes in collection days, and changes in carts. </w:t>
      </w:r>
      <w:r w:rsidRPr="005D70EB" w:rsidR="00047D26">
        <w:rPr>
          <w:rFonts w:asciiTheme="minorHAnsi" w:hAnsiTheme="minorHAnsi"/>
        </w:rPr>
        <w:t>The proposers may propose changes in service delivery formats</w:t>
      </w:r>
      <w:r w:rsidRPr="005D70EB" w:rsidR="00AA08F0">
        <w:rPr>
          <w:rFonts w:asciiTheme="minorHAnsi" w:hAnsiTheme="minorHAnsi"/>
        </w:rPr>
        <w:t xml:space="preserve">, or services may be </w:t>
      </w:r>
      <w:r w:rsidRPr="005D70EB" w:rsidR="00047D26">
        <w:rPr>
          <w:rFonts w:asciiTheme="minorHAnsi" w:hAnsiTheme="minorHAnsi"/>
        </w:rPr>
        <w:t xml:space="preserve">added or subtracted. The proposers may </w:t>
      </w:r>
      <w:r w:rsidRPr="005D70EB" w:rsidR="00233E29">
        <w:rPr>
          <w:rFonts w:asciiTheme="minorHAnsi" w:hAnsiTheme="minorHAnsi"/>
        </w:rPr>
        <w:t xml:space="preserve">suggest different service days than </w:t>
      </w:r>
      <w:r w:rsidR="00B41946">
        <w:rPr>
          <w:rFonts w:asciiTheme="minorHAnsi" w:hAnsiTheme="minorHAnsi"/>
        </w:rPr>
        <w:t xml:space="preserve">those </w:t>
      </w:r>
      <w:r w:rsidRPr="005D70EB" w:rsidR="00233E29">
        <w:rPr>
          <w:rFonts w:asciiTheme="minorHAnsi" w:hAnsiTheme="minorHAnsi"/>
        </w:rPr>
        <w:t xml:space="preserve">currently offered. </w:t>
      </w:r>
      <w:r w:rsidRPr="005D70EB" w:rsidR="00047D26">
        <w:rPr>
          <w:rFonts w:asciiTheme="minorHAnsi" w:hAnsiTheme="minorHAnsi"/>
        </w:rPr>
        <w:t xml:space="preserve">The city </w:t>
      </w:r>
      <w:r w:rsidRPr="005D70EB" w:rsidR="00AA08F0">
        <w:rPr>
          <w:rFonts w:asciiTheme="minorHAnsi" w:hAnsiTheme="minorHAnsi"/>
        </w:rPr>
        <w:t>must</w:t>
      </w:r>
      <w:r w:rsidRPr="005D70EB" w:rsidR="00233E29">
        <w:rPr>
          <w:rFonts w:asciiTheme="minorHAnsi" w:hAnsiTheme="minorHAnsi"/>
        </w:rPr>
        <w:t xml:space="preserve"> decide if those changes are acceptable and </w:t>
      </w:r>
      <w:r w:rsidR="00B41946">
        <w:rPr>
          <w:rFonts w:asciiTheme="minorHAnsi" w:hAnsiTheme="minorHAnsi"/>
        </w:rPr>
        <w:t xml:space="preserve">make </w:t>
      </w:r>
      <w:r w:rsidRPr="005D70EB" w:rsidR="00047D26">
        <w:rPr>
          <w:rFonts w:asciiTheme="minorHAnsi" w:hAnsiTheme="minorHAnsi"/>
        </w:rPr>
        <w:t>a plan</w:t>
      </w:r>
      <w:r w:rsidRPr="005D70EB" w:rsidR="00047D26">
        <w:rPr>
          <w:rFonts w:asciiTheme="minorHAnsi" w:hAnsiTheme="minorHAnsi"/>
        </w:rPr>
        <w:t xml:space="preserve"> to communicate </w:t>
      </w:r>
      <w:r w:rsidRPr="005D70EB" w:rsidR="00233E29">
        <w:rPr>
          <w:rFonts w:asciiTheme="minorHAnsi" w:hAnsiTheme="minorHAnsi"/>
        </w:rPr>
        <w:t>any</w:t>
      </w:r>
      <w:r w:rsidRPr="005D70EB" w:rsidR="00047D26">
        <w:rPr>
          <w:rFonts w:asciiTheme="minorHAnsi" w:hAnsiTheme="minorHAnsi"/>
        </w:rPr>
        <w:t xml:space="preserve"> changes to residents.</w:t>
      </w:r>
      <w:r w:rsidRPr="005D70EB" w:rsidR="00233E29">
        <w:rPr>
          <w:rFonts w:asciiTheme="minorHAnsi" w:hAnsiTheme="minorHAnsi"/>
        </w:rPr>
        <w:t xml:space="preserve"> </w:t>
      </w:r>
      <w:r w:rsidRPr="005D70EB" w:rsidR="008843EA">
        <w:rPr>
          <w:rFonts w:asciiTheme="minorHAnsi" w:hAnsiTheme="minorHAnsi"/>
        </w:rPr>
        <w:t xml:space="preserve">The city may require the proposer to assist in publicizing the transition and plan. </w:t>
      </w:r>
      <w:r w:rsidRPr="005D70EB" w:rsidR="001A4A72">
        <w:rPr>
          <w:rFonts w:asciiTheme="minorHAnsi" w:hAnsiTheme="minorHAnsi"/>
        </w:rPr>
        <w:t xml:space="preserve">If the city is changing between vendors and the vendors own the carts, then a plan will need to be in place </w:t>
      </w:r>
      <w:r w:rsidRPr="005D70EB" w:rsidR="00AA08F0">
        <w:rPr>
          <w:rFonts w:asciiTheme="minorHAnsi" w:hAnsiTheme="minorHAnsi"/>
        </w:rPr>
        <w:t>to retrieve and distribute</w:t>
      </w:r>
      <w:r w:rsidRPr="005D70EB" w:rsidR="001A4A72">
        <w:rPr>
          <w:rFonts w:asciiTheme="minorHAnsi" w:hAnsiTheme="minorHAnsi"/>
        </w:rPr>
        <w:t xml:space="preserve"> carts. If the city owns the carts, </w:t>
      </w:r>
      <w:r w:rsidRPr="005D70EB" w:rsidR="00DE3780">
        <w:rPr>
          <w:rFonts w:asciiTheme="minorHAnsi" w:hAnsiTheme="minorHAnsi"/>
        </w:rPr>
        <w:t>no cart transition is impacted</w:t>
      </w:r>
      <w:r w:rsidRPr="005D70EB" w:rsidR="00CB3915">
        <w:rPr>
          <w:rFonts w:asciiTheme="minorHAnsi" w:hAnsiTheme="minorHAnsi"/>
        </w:rPr>
        <w:t>.</w:t>
      </w:r>
      <w:r w:rsidR="0060775A">
        <w:rPr>
          <w:rFonts w:asciiTheme="minorHAnsi" w:hAnsiTheme="minorHAnsi"/>
        </w:rPr>
        <w:t xml:space="preserve"> Data transfer requirements from </w:t>
      </w:r>
      <w:r w:rsidR="0060775A">
        <w:rPr>
          <w:rFonts w:asciiTheme="minorHAnsi" w:hAnsiTheme="minorHAnsi"/>
        </w:rPr>
        <w:t>the existing to</w:t>
      </w:r>
      <w:r w:rsidR="0060775A">
        <w:rPr>
          <w:rFonts w:asciiTheme="minorHAnsi" w:hAnsiTheme="minorHAnsi"/>
        </w:rPr>
        <w:t xml:space="preserve"> </w:t>
      </w:r>
      <w:r w:rsidR="0060775A">
        <w:rPr>
          <w:rFonts w:asciiTheme="minorHAnsi" w:hAnsiTheme="minorHAnsi"/>
        </w:rPr>
        <w:t xml:space="preserve">future proposer should also be included in this section. </w:t>
      </w:r>
      <w:r w:rsidR="0060775A">
        <w:rPr>
          <w:rFonts w:asciiTheme="minorHAnsi" w:hAnsiTheme="minorHAnsi"/>
        </w:rPr>
        <w:t>In particular</w:t>
      </w:r>
      <w:r w:rsidR="0060775A">
        <w:rPr>
          <w:rFonts w:asciiTheme="minorHAnsi" w:hAnsiTheme="minorHAnsi"/>
        </w:rPr>
        <w:t xml:space="preserve">, </w:t>
      </w:r>
      <w:r w:rsidR="0060775A">
        <w:rPr>
          <w:rFonts w:asciiTheme="minorHAnsi" w:hAnsiTheme="minorHAnsi"/>
        </w:rPr>
        <w:t>planning</w:t>
      </w:r>
      <w:r w:rsidR="0060775A">
        <w:rPr>
          <w:rFonts w:asciiTheme="minorHAnsi" w:hAnsiTheme="minorHAnsi"/>
        </w:rPr>
        <w:t xml:space="preserve"> for </w:t>
      </w:r>
      <w:r w:rsidR="0060775A">
        <w:rPr>
          <w:rFonts w:asciiTheme="minorHAnsi" w:hAnsiTheme="minorHAnsi"/>
        </w:rPr>
        <w:t>non-residential customer</w:t>
      </w:r>
      <w:r w:rsidR="0060775A">
        <w:rPr>
          <w:rFonts w:asciiTheme="minorHAnsi" w:hAnsiTheme="minorHAnsi"/>
        </w:rPr>
        <w:t xml:space="preserve"> and </w:t>
      </w:r>
      <w:r w:rsidR="0060775A">
        <w:rPr>
          <w:rFonts w:asciiTheme="minorHAnsi" w:hAnsiTheme="minorHAnsi"/>
        </w:rPr>
        <w:t>client information</w:t>
      </w:r>
      <w:r w:rsidR="0060775A">
        <w:rPr>
          <w:rFonts w:asciiTheme="minorHAnsi" w:hAnsiTheme="minorHAnsi"/>
        </w:rPr>
        <w:t xml:space="preserve"> data transfer requirements</w:t>
      </w:r>
      <w:r w:rsidR="0060775A">
        <w:rPr>
          <w:rFonts w:asciiTheme="minorHAnsi" w:hAnsiTheme="minorHAnsi"/>
        </w:rPr>
        <w:t xml:space="preserve"> </w:t>
      </w:r>
      <w:r w:rsidR="0060775A">
        <w:rPr>
          <w:rFonts w:asciiTheme="minorHAnsi" w:hAnsiTheme="minorHAnsi"/>
        </w:rPr>
        <w:t>is an important consideration</w:t>
      </w:r>
      <w:r w:rsidR="0060775A">
        <w:rPr>
          <w:rFonts w:asciiTheme="minorHAnsi" w:hAnsiTheme="minorHAnsi"/>
        </w:rPr>
        <w:t>.</w:t>
      </w:r>
    </w:p>
    <w:p w:rsidR="004C6ACE" w:rsidRPr="005D70EB" w:rsidP="00F33092" w14:paraId="5D89C9DD" w14:textId="554B097B">
      <w:pPr>
        <w:pStyle w:val="BodyText"/>
        <w:rPr>
          <w:i/>
          <w:iCs/>
        </w:rPr>
      </w:pPr>
      <w:r w:rsidRPr="005D70EB">
        <w:rPr>
          <w:i/>
          <w:iCs/>
        </w:rPr>
        <w:t xml:space="preserve">Draft Agreement Section </w:t>
      </w:r>
      <w:r w:rsidRPr="005D70EB">
        <w:rPr>
          <w:i/>
          <w:iCs/>
          <w:color w:val="FF671F" w:themeColor="accent5"/>
        </w:rPr>
        <w:fldChar w:fldCharType="begin"/>
      </w:r>
      <w:r w:rsidRPr="005D70EB">
        <w:rPr>
          <w:i/>
          <w:iCs/>
          <w:color w:val="FF671F" w:themeColor="accent5"/>
        </w:rPr>
        <w:instrText xml:space="preserve"> REF _Ref116806110 \n \h  \* MERGEFORMAT </w:instrText>
      </w:r>
      <w:r w:rsidRPr="005D70EB">
        <w:rPr>
          <w:i/>
          <w:iCs/>
          <w:color w:val="FF671F" w:themeColor="accent5"/>
        </w:rPr>
        <w:fldChar w:fldCharType="separate"/>
      </w:r>
      <w:r w:rsidR="00B945CA">
        <w:rPr>
          <w:i/>
          <w:iCs/>
          <w:color w:val="FF671F" w:themeColor="accent5"/>
        </w:rPr>
        <w:t>32.2</w:t>
      </w:r>
      <w:r w:rsidRPr="005D70EB">
        <w:rPr>
          <w:i/>
          <w:iCs/>
          <w:color w:val="FF671F" w:themeColor="accent5"/>
        </w:rPr>
        <w:fldChar w:fldCharType="end"/>
      </w:r>
      <w:r w:rsidRPr="005D70EB" w:rsidR="0035719D">
        <w:rPr>
          <w:i/>
          <w:iCs/>
          <w:color w:val="FF671F" w:themeColor="accent5"/>
        </w:rPr>
        <w:t xml:space="preserve"> </w:t>
      </w:r>
      <w:r w:rsidRPr="005D70EB">
        <w:rPr>
          <w:i/>
          <w:iCs/>
          <w:color w:val="FF671F" w:themeColor="accent5"/>
        </w:rPr>
        <w:fldChar w:fldCharType="begin"/>
      </w:r>
      <w:r w:rsidRPr="005D70EB">
        <w:rPr>
          <w:i/>
          <w:iCs/>
          <w:color w:val="FF671F" w:themeColor="accent5"/>
        </w:rPr>
        <w:instrText xml:space="preserve"> REF _Ref116806110 \h  \* MERGEFORMAT </w:instrText>
      </w:r>
      <w:r w:rsidRPr="005D70EB">
        <w:rPr>
          <w:i/>
          <w:iCs/>
          <w:color w:val="FF671F" w:themeColor="accent5"/>
        </w:rPr>
        <w:fldChar w:fldCharType="separate"/>
      </w:r>
      <w:r w:rsidRPr="00B945CA" w:rsidR="00B945CA">
        <w:rPr>
          <w:i/>
          <w:iCs/>
          <w:color w:val="FF671F" w:themeColor="accent5"/>
        </w:rPr>
        <w:t>Transition Plan</w:t>
      </w:r>
      <w:r w:rsidRPr="005D70EB">
        <w:rPr>
          <w:i/>
          <w:iCs/>
          <w:color w:val="FF671F" w:themeColor="accent5"/>
        </w:rPr>
        <w:fldChar w:fldCharType="end"/>
      </w:r>
    </w:p>
    <w:bookmarkStart w:id="345" w:name="_City’s_Responsibilities_1"/>
    <w:bookmarkEnd w:id="345"/>
    <w:p w:rsidR="00CF2EBF" w:rsidRPr="005D70EB" w:rsidP="00CD6947" w14:paraId="6FBF4895" w14:textId="50D2E2D7">
      <w:pPr>
        <w:pStyle w:val="Heading4"/>
      </w:pPr>
      <w:hyperlink w:anchor="_City’s_Responsibilities" w:history="1">
        <w:bookmarkStart w:id="346" w:name="_Toc195505395"/>
        <w:bookmarkStart w:id="347" w:name="_Toc195503242"/>
        <w:bookmarkStart w:id="348" w:name="_Toc195501833"/>
        <w:bookmarkStart w:id="349" w:name="_Toc195458655"/>
        <w:bookmarkStart w:id="350" w:name="_Toc199235156"/>
        <w:r w:rsidRPr="005D70EB">
          <w:rPr>
            <w:rStyle w:val="Hyperlink"/>
          </w:rPr>
          <w:t>City’s Responsibilities</w:t>
        </w:r>
        <w:bookmarkEnd w:id="346"/>
        <w:bookmarkEnd w:id="347"/>
        <w:bookmarkEnd w:id="348"/>
        <w:bookmarkEnd w:id="349"/>
        <w:bookmarkEnd w:id="350"/>
      </w:hyperlink>
    </w:p>
    <w:p w:rsidR="000B5D1F" w:rsidRPr="005D70EB" w:rsidP="000B5D1F" w14:paraId="5657F015" w14:textId="08B3AE0B">
      <w:pPr>
        <w:rPr>
          <w:rFonts w:asciiTheme="minorHAnsi" w:hAnsiTheme="minorHAnsi"/>
        </w:rPr>
      </w:pPr>
      <w:r w:rsidRPr="005D70EB">
        <w:rPr>
          <w:rFonts w:asciiTheme="minorHAnsi" w:hAnsiTheme="minorHAnsi"/>
          <w:b/>
          <w:bCs/>
        </w:rPr>
        <w:t xml:space="preserve">What is it? </w:t>
      </w:r>
      <w:r w:rsidRPr="005D70EB" w:rsidR="0075688B">
        <w:rPr>
          <w:rFonts w:asciiTheme="minorHAnsi" w:hAnsiTheme="minorHAnsi"/>
        </w:rPr>
        <w:t xml:space="preserve">This section describes </w:t>
      </w:r>
      <w:r w:rsidRPr="005D70EB" w:rsidR="00315BD2">
        <w:rPr>
          <w:rFonts w:asciiTheme="minorHAnsi" w:hAnsiTheme="minorHAnsi"/>
        </w:rPr>
        <w:t xml:space="preserve">a city’s responsibilities in fulfilling </w:t>
      </w:r>
      <w:r w:rsidRPr="005D70EB" w:rsidR="00DE3780">
        <w:rPr>
          <w:rFonts w:asciiTheme="minorHAnsi" w:hAnsiTheme="minorHAnsi"/>
        </w:rPr>
        <w:t>its obligations to manage the contract. Specific responsibilities include cooperating with the proposer to resolve any customer service issues,</w:t>
      </w:r>
      <w:r w:rsidR="0060775A">
        <w:rPr>
          <w:rFonts w:asciiTheme="minorHAnsi" w:hAnsiTheme="minorHAnsi"/>
        </w:rPr>
        <w:t xml:space="preserve"> </w:t>
      </w:r>
      <w:r w:rsidRPr="005D70EB" w:rsidR="00DE3780">
        <w:rPr>
          <w:rFonts w:asciiTheme="minorHAnsi" w:hAnsiTheme="minorHAnsi"/>
        </w:rPr>
        <w:t xml:space="preserve">providing the proposer with the </w:t>
      </w:r>
      <w:r w:rsidRPr="005D70EB" w:rsidR="001706B9">
        <w:rPr>
          <w:rFonts w:asciiTheme="minorHAnsi" w:hAnsiTheme="minorHAnsi"/>
        </w:rPr>
        <w:t xml:space="preserve">information needed to perform </w:t>
      </w:r>
      <w:r w:rsidRPr="005D70EB" w:rsidR="001A3851">
        <w:rPr>
          <w:rFonts w:asciiTheme="minorHAnsi" w:hAnsiTheme="minorHAnsi"/>
        </w:rPr>
        <w:t>the service</w:t>
      </w:r>
      <w:r w:rsidR="0060775A">
        <w:rPr>
          <w:rFonts w:asciiTheme="minorHAnsi" w:hAnsiTheme="minorHAnsi"/>
        </w:rPr>
        <w:t xml:space="preserve">, and </w:t>
      </w:r>
      <w:r w:rsidR="0060775A">
        <w:rPr>
          <w:rFonts w:asciiTheme="minorHAnsi" w:hAnsiTheme="minorHAnsi"/>
        </w:rPr>
        <w:t xml:space="preserve">detailing how payments for service will be provided, </w:t>
      </w:r>
      <w:r w:rsidR="0060775A">
        <w:rPr>
          <w:rFonts w:asciiTheme="minorHAnsi" w:hAnsiTheme="minorHAnsi"/>
        </w:rPr>
        <w:t xml:space="preserve">as well as </w:t>
      </w:r>
      <w:r w:rsidR="0060775A">
        <w:rPr>
          <w:rFonts w:asciiTheme="minorHAnsi" w:hAnsiTheme="minorHAnsi"/>
        </w:rPr>
        <w:t xml:space="preserve">what services the proposer is expected to </w:t>
      </w:r>
      <w:r w:rsidR="0060775A">
        <w:rPr>
          <w:rFonts w:asciiTheme="minorHAnsi" w:hAnsiTheme="minorHAnsi"/>
        </w:rPr>
        <w:t>invoice</w:t>
      </w:r>
      <w:r w:rsidR="0060775A">
        <w:rPr>
          <w:rFonts w:asciiTheme="minorHAnsi" w:hAnsiTheme="minorHAnsi"/>
        </w:rPr>
        <w:t xml:space="preserve"> and which the city will </w:t>
      </w:r>
      <w:r w:rsidR="0060775A">
        <w:rPr>
          <w:rFonts w:asciiTheme="minorHAnsi" w:hAnsiTheme="minorHAnsi"/>
        </w:rPr>
        <w:t>invoice</w:t>
      </w:r>
      <w:r w:rsidRPr="005D70EB" w:rsidR="001706B9">
        <w:rPr>
          <w:rFonts w:asciiTheme="minorHAnsi" w:hAnsiTheme="minorHAnsi"/>
        </w:rPr>
        <w:t>.</w:t>
      </w:r>
      <w:r w:rsidR="0060775A">
        <w:rPr>
          <w:rFonts w:asciiTheme="minorHAnsi" w:hAnsiTheme="minorHAnsi"/>
        </w:rPr>
        <w:t xml:space="preserve"> </w:t>
      </w:r>
      <w:r w:rsidR="0060775A">
        <w:rPr>
          <w:rFonts w:asciiTheme="minorHAnsi" w:hAnsiTheme="minorHAnsi"/>
        </w:rPr>
        <w:t xml:space="preserve">It is important to note that many </w:t>
      </w:r>
      <w:r w:rsidR="0060775A">
        <w:rPr>
          <w:rFonts w:asciiTheme="minorHAnsi" w:hAnsiTheme="minorHAnsi"/>
        </w:rPr>
        <w:t>cities</w:t>
      </w:r>
      <w:r w:rsidR="0060775A">
        <w:rPr>
          <w:rFonts w:asciiTheme="minorHAnsi" w:hAnsiTheme="minorHAnsi"/>
        </w:rPr>
        <w:t xml:space="preserve"> bill </w:t>
      </w:r>
      <w:r w:rsidR="0060775A">
        <w:rPr>
          <w:rFonts w:asciiTheme="minorHAnsi" w:hAnsiTheme="minorHAnsi"/>
        </w:rPr>
        <w:t xml:space="preserve">utility bills </w:t>
      </w:r>
      <w:r w:rsidR="0060775A">
        <w:rPr>
          <w:rFonts w:asciiTheme="minorHAnsi" w:hAnsiTheme="minorHAnsi"/>
        </w:rPr>
        <w:t>in a</w:t>
      </w:r>
      <w:r w:rsidR="0060775A">
        <w:rPr>
          <w:rFonts w:asciiTheme="minorHAnsi" w:hAnsiTheme="minorHAnsi"/>
        </w:rPr>
        <w:t>r</w:t>
      </w:r>
      <w:r w:rsidR="0060775A">
        <w:rPr>
          <w:rFonts w:asciiTheme="minorHAnsi" w:hAnsiTheme="minorHAnsi"/>
        </w:rPr>
        <w:t>rears</w:t>
      </w:r>
      <w:r w:rsidR="0060775A">
        <w:rPr>
          <w:rFonts w:asciiTheme="minorHAnsi" w:hAnsiTheme="minorHAnsi"/>
        </w:rPr>
        <w:t xml:space="preserve">, </w:t>
      </w:r>
      <w:r w:rsidR="0060775A">
        <w:rPr>
          <w:rFonts w:asciiTheme="minorHAnsi" w:hAnsiTheme="minorHAnsi"/>
        </w:rPr>
        <w:t xml:space="preserve">resulting in a lag between service provision and bill collections. </w:t>
      </w:r>
      <w:r w:rsidR="0060775A">
        <w:rPr>
          <w:rFonts w:asciiTheme="minorHAnsi" w:hAnsiTheme="minorHAnsi"/>
        </w:rPr>
        <w:t>Detailing h</w:t>
      </w:r>
      <w:r w:rsidR="0060775A">
        <w:rPr>
          <w:rFonts w:asciiTheme="minorHAnsi" w:hAnsiTheme="minorHAnsi"/>
        </w:rPr>
        <w:t xml:space="preserve">ow this is dealt with between </w:t>
      </w:r>
      <w:r w:rsidR="0060775A">
        <w:rPr>
          <w:rFonts w:asciiTheme="minorHAnsi" w:hAnsiTheme="minorHAnsi"/>
        </w:rPr>
        <w:t>the proposer</w:t>
      </w:r>
      <w:r w:rsidR="0060775A">
        <w:rPr>
          <w:rFonts w:asciiTheme="minorHAnsi" w:hAnsiTheme="minorHAnsi"/>
        </w:rPr>
        <w:t xml:space="preserve"> and </w:t>
      </w:r>
      <w:r w:rsidR="0060775A">
        <w:rPr>
          <w:rFonts w:asciiTheme="minorHAnsi" w:hAnsiTheme="minorHAnsi"/>
        </w:rPr>
        <w:t>the city</w:t>
      </w:r>
      <w:r w:rsidR="0060775A">
        <w:rPr>
          <w:rFonts w:asciiTheme="minorHAnsi" w:hAnsiTheme="minorHAnsi"/>
        </w:rPr>
        <w:t xml:space="preserve"> </w:t>
      </w:r>
      <w:r w:rsidR="0060775A">
        <w:rPr>
          <w:rFonts w:asciiTheme="minorHAnsi" w:hAnsiTheme="minorHAnsi"/>
        </w:rPr>
        <w:t>is important</w:t>
      </w:r>
      <w:r w:rsidR="0060775A">
        <w:rPr>
          <w:rFonts w:asciiTheme="minorHAnsi" w:hAnsiTheme="minorHAnsi"/>
        </w:rPr>
        <w:t xml:space="preserve"> to prevent disputes </w:t>
      </w:r>
      <w:r w:rsidR="0060775A">
        <w:rPr>
          <w:rFonts w:asciiTheme="minorHAnsi" w:hAnsiTheme="minorHAnsi"/>
        </w:rPr>
        <w:t>over payment timing and amounts</w:t>
      </w:r>
      <w:r w:rsidR="0060775A">
        <w:rPr>
          <w:rFonts w:asciiTheme="minorHAnsi" w:hAnsiTheme="minorHAnsi"/>
        </w:rPr>
        <w:t xml:space="preserve">. </w:t>
      </w:r>
    </w:p>
    <w:p w:rsidR="000B5D1F" w:rsidRPr="005D70EB" w:rsidP="000B5D1F" w14:paraId="06A22834" w14:textId="50A1F58A">
      <w:pPr>
        <w:rPr>
          <w:rFonts w:asciiTheme="minorHAnsi" w:hAnsiTheme="minorHAnsi"/>
        </w:rPr>
      </w:pPr>
      <w:r w:rsidRPr="005D70EB">
        <w:rPr>
          <w:rFonts w:asciiTheme="minorHAnsi" w:hAnsiTheme="minorHAnsi"/>
          <w:b/>
          <w:bCs/>
        </w:rPr>
        <w:t xml:space="preserve">Why is it important? </w:t>
      </w:r>
      <w:r w:rsidRPr="005D70EB" w:rsidR="00DE3780">
        <w:rPr>
          <w:rFonts w:asciiTheme="minorHAnsi" w:hAnsiTheme="minorHAnsi"/>
        </w:rPr>
        <w:t>A city must work</w:t>
      </w:r>
      <w:r w:rsidRPr="005D70EB" w:rsidR="001706B9">
        <w:rPr>
          <w:rFonts w:asciiTheme="minorHAnsi" w:hAnsiTheme="minorHAnsi"/>
        </w:rPr>
        <w:t xml:space="preserve"> collaboratively with a </w:t>
      </w:r>
      <w:r w:rsidRPr="005D70EB" w:rsidR="00F47F31">
        <w:rPr>
          <w:rFonts w:asciiTheme="minorHAnsi" w:hAnsiTheme="minorHAnsi"/>
        </w:rPr>
        <w:t xml:space="preserve">proposer </w:t>
      </w:r>
      <w:r w:rsidRPr="005D70EB" w:rsidR="001706B9">
        <w:rPr>
          <w:rFonts w:asciiTheme="minorHAnsi" w:hAnsiTheme="minorHAnsi"/>
        </w:rPr>
        <w:t xml:space="preserve">to ensure adequate service delivery and </w:t>
      </w:r>
      <w:r w:rsidRPr="005D70EB" w:rsidR="00D40BD6">
        <w:rPr>
          <w:rFonts w:asciiTheme="minorHAnsi" w:hAnsiTheme="minorHAnsi"/>
        </w:rPr>
        <w:t xml:space="preserve">minimize unnecessary </w:t>
      </w:r>
      <w:r w:rsidRPr="005D70EB" w:rsidR="00F47F31">
        <w:rPr>
          <w:rFonts w:asciiTheme="minorHAnsi" w:hAnsiTheme="minorHAnsi"/>
        </w:rPr>
        <w:t xml:space="preserve">proposer </w:t>
      </w:r>
      <w:r w:rsidRPr="005D70EB" w:rsidR="00D40BD6">
        <w:rPr>
          <w:rFonts w:asciiTheme="minorHAnsi" w:hAnsiTheme="minorHAnsi"/>
        </w:rPr>
        <w:t xml:space="preserve">effort that adds additional cost to the public. </w:t>
      </w:r>
    </w:p>
    <w:p w:rsidR="000B5D1F" w:rsidRPr="005D70EB" w:rsidP="000B5D1F" w14:paraId="2B0FC543" w14:textId="0A69DF5F">
      <w:pPr>
        <w:pStyle w:val="BodyText"/>
      </w:pPr>
      <w:r w:rsidRPr="005D70EB">
        <w:rPr>
          <w:rFonts w:asciiTheme="minorHAnsi" w:hAnsiTheme="minorHAnsi"/>
          <w:b/>
          <w:bCs/>
        </w:rPr>
        <w:t>Key Decisions.</w:t>
      </w:r>
      <w:r w:rsidRPr="005D70EB" w:rsidR="00D40BD6">
        <w:rPr>
          <w:rFonts w:asciiTheme="minorHAnsi" w:hAnsiTheme="minorHAnsi"/>
          <w:b/>
          <w:bCs/>
        </w:rPr>
        <w:t xml:space="preserve"> </w:t>
      </w:r>
      <w:r w:rsidRPr="005D70EB" w:rsidR="001311D8">
        <w:rPr>
          <w:rFonts w:asciiTheme="minorHAnsi" w:hAnsiTheme="minorHAnsi"/>
        </w:rPr>
        <w:t xml:space="preserve">This is standard procurement language. The city should review the section for applicability to </w:t>
      </w:r>
      <w:r w:rsidRPr="005D70EB" w:rsidR="00037411">
        <w:rPr>
          <w:rFonts w:asciiTheme="minorHAnsi" w:hAnsiTheme="minorHAnsi"/>
        </w:rPr>
        <w:t>its city. For example, the section states that the city will manage a call center for customer complaints,</w:t>
      </w:r>
      <w:r w:rsidRPr="005D70EB" w:rsidR="006D50D4">
        <w:rPr>
          <w:rFonts w:asciiTheme="minorHAnsi" w:hAnsiTheme="minorHAnsi"/>
        </w:rPr>
        <w:t xml:space="preserve"> and a city may or may not have a call center.</w:t>
      </w:r>
    </w:p>
    <w:bookmarkStart w:id="351" w:name="_Inspection_Rights_1"/>
    <w:bookmarkEnd w:id="351"/>
    <w:p w:rsidR="00CF2EBF" w:rsidRPr="005D70EB" w:rsidP="00CD6947" w14:paraId="4A2E1008" w14:textId="71FC1822">
      <w:pPr>
        <w:pStyle w:val="Heading4"/>
      </w:pPr>
      <w:hyperlink w:anchor="_Inspection_Rights" w:history="1">
        <w:bookmarkStart w:id="352" w:name="_Toc195505396"/>
        <w:bookmarkStart w:id="353" w:name="_Toc195503243"/>
        <w:bookmarkStart w:id="354" w:name="_Toc195501834"/>
        <w:bookmarkStart w:id="355" w:name="_Toc195458656"/>
        <w:bookmarkStart w:id="356" w:name="_Toc199235157"/>
        <w:r w:rsidRPr="005D70EB">
          <w:rPr>
            <w:rStyle w:val="Hyperlink"/>
          </w:rPr>
          <w:t>Inspection Rights</w:t>
        </w:r>
        <w:bookmarkEnd w:id="352"/>
        <w:bookmarkEnd w:id="353"/>
        <w:bookmarkEnd w:id="354"/>
        <w:bookmarkEnd w:id="355"/>
        <w:bookmarkEnd w:id="356"/>
      </w:hyperlink>
    </w:p>
    <w:p w:rsidR="000B5D1F" w:rsidRPr="005D70EB" w:rsidP="000B5D1F" w14:paraId="700FDCBF" w14:textId="14304582">
      <w:pPr>
        <w:rPr>
          <w:rFonts w:asciiTheme="minorHAnsi" w:hAnsiTheme="minorHAnsi"/>
        </w:rPr>
      </w:pPr>
      <w:r w:rsidRPr="005D70EB">
        <w:rPr>
          <w:rFonts w:asciiTheme="minorHAnsi" w:hAnsiTheme="minorHAnsi"/>
          <w:b/>
          <w:bCs/>
        </w:rPr>
        <w:t xml:space="preserve">What is it? </w:t>
      </w:r>
      <w:r w:rsidRPr="005D70EB" w:rsidR="00037411">
        <w:rPr>
          <w:rFonts w:asciiTheme="minorHAnsi" w:hAnsiTheme="minorHAnsi"/>
        </w:rPr>
        <w:t>Inspection rights allow the city to access</w:t>
      </w:r>
      <w:r w:rsidRPr="005D70EB" w:rsidR="001A5200">
        <w:rPr>
          <w:rFonts w:asciiTheme="minorHAnsi" w:hAnsiTheme="minorHAnsi"/>
        </w:rPr>
        <w:t xml:space="preserve"> the </w:t>
      </w:r>
      <w:r w:rsidRPr="005D70EB" w:rsidR="00F47F31">
        <w:rPr>
          <w:rFonts w:asciiTheme="minorHAnsi" w:hAnsiTheme="minorHAnsi"/>
        </w:rPr>
        <w:t xml:space="preserve">proposer’s </w:t>
      </w:r>
      <w:r w:rsidRPr="005D70EB" w:rsidR="001A5200">
        <w:rPr>
          <w:rFonts w:asciiTheme="minorHAnsi" w:hAnsiTheme="minorHAnsi"/>
        </w:rPr>
        <w:t>facilities and equipment with</w:t>
      </w:r>
      <w:r w:rsidRPr="005D70EB" w:rsidR="00D81330">
        <w:rPr>
          <w:rFonts w:asciiTheme="minorHAnsi" w:hAnsiTheme="minorHAnsi"/>
        </w:rPr>
        <w:t>in</w:t>
      </w:r>
      <w:r w:rsidRPr="005D70EB" w:rsidR="001A5200">
        <w:rPr>
          <w:rFonts w:asciiTheme="minorHAnsi" w:hAnsiTheme="minorHAnsi"/>
        </w:rPr>
        <w:t xml:space="preserve"> </w:t>
      </w:r>
      <w:r w:rsidRPr="005D70EB" w:rsidR="00D81330">
        <w:rPr>
          <w:rFonts w:asciiTheme="minorHAnsi" w:hAnsiTheme="minorHAnsi"/>
        </w:rPr>
        <w:t xml:space="preserve">a </w:t>
      </w:r>
      <w:r w:rsidRPr="005D70EB" w:rsidR="00FB4DDD">
        <w:rPr>
          <w:rFonts w:asciiTheme="minorHAnsi" w:hAnsiTheme="minorHAnsi"/>
        </w:rPr>
        <w:t>specific</w:t>
      </w:r>
      <w:r w:rsidRPr="005D70EB" w:rsidR="00D81330">
        <w:rPr>
          <w:rFonts w:asciiTheme="minorHAnsi" w:hAnsiTheme="minorHAnsi"/>
        </w:rPr>
        <w:t xml:space="preserve"> </w:t>
      </w:r>
      <w:r w:rsidRPr="005D70EB" w:rsidR="00D81330">
        <w:rPr>
          <w:rFonts w:asciiTheme="minorHAnsi" w:hAnsiTheme="minorHAnsi"/>
        </w:rPr>
        <w:t>time period</w:t>
      </w:r>
      <w:r w:rsidRPr="005D70EB" w:rsidR="00D81330">
        <w:rPr>
          <w:rFonts w:asciiTheme="minorHAnsi" w:hAnsiTheme="minorHAnsi"/>
        </w:rPr>
        <w:t xml:space="preserve"> of notification. The section states that the </w:t>
      </w:r>
      <w:r w:rsidRPr="005D70EB" w:rsidR="00F47F31">
        <w:rPr>
          <w:rFonts w:asciiTheme="minorHAnsi" w:hAnsiTheme="minorHAnsi"/>
        </w:rPr>
        <w:t xml:space="preserve">proposer </w:t>
      </w:r>
      <w:r w:rsidRPr="005D70EB" w:rsidR="00D81330">
        <w:rPr>
          <w:rFonts w:asciiTheme="minorHAnsi" w:hAnsiTheme="minorHAnsi"/>
        </w:rPr>
        <w:t>s</w:t>
      </w:r>
      <w:r w:rsidRPr="005D70EB" w:rsidR="002C52A8">
        <w:rPr>
          <w:rFonts w:asciiTheme="minorHAnsi" w:hAnsiTheme="minorHAnsi"/>
        </w:rPr>
        <w:t>hall</w:t>
      </w:r>
      <w:r w:rsidRPr="005D70EB" w:rsidR="002C52A8">
        <w:rPr>
          <w:rFonts w:asciiTheme="minorHAnsi" w:hAnsiTheme="minorHAnsi"/>
        </w:rPr>
        <w:t xml:space="preserve"> make facilities and equipment available for inspection. </w:t>
      </w:r>
    </w:p>
    <w:p w:rsidR="000B5D1F" w:rsidRPr="005D70EB" w:rsidP="000B5D1F" w14:paraId="2B948C6A" w14:textId="23E10769">
      <w:pPr>
        <w:rPr>
          <w:rFonts w:asciiTheme="minorHAnsi" w:hAnsiTheme="minorHAnsi"/>
        </w:rPr>
      </w:pPr>
      <w:r w:rsidRPr="005D70EB">
        <w:rPr>
          <w:rFonts w:asciiTheme="minorHAnsi" w:hAnsiTheme="minorHAnsi"/>
          <w:b/>
          <w:bCs/>
        </w:rPr>
        <w:t xml:space="preserve">Why is it important? </w:t>
      </w:r>
      <w:r w:rsidRPr="005D70EB" w:rsidR="00037411">
        <w:rPr>
          <w:rFonts w:asciiTheme="minorHAnsi" w:hAnsiTheme="minorHAnsi"/>
        </w:rPr>
        <w:t>The city must be</w:t>
      </w:r>
      <w:r w:rsidRPr="005D70EB" w:rsidR="002C52A8">
        <w:rPr>
          <w:rFonts w:asciiTheme="minorHAnsi" w:hAnsiTheme="minorHAnsi"/>
        </w:rPr>
        <w:t xml:space="preserve"> </w:t>
      </w:r>
      <w:r w:rsidRPr="005D70EB" w:rsidR="009137A7">
        <w:rPr>
          <w:rFonts w:asciiTheme="minorHAnsi" w:hAnsiTheme="minorHAnsi"/>
        </w:rPr>
        <w:t>available</w:t>
      </w:r>
      <w:r w:rsidRPr="005D70EB" w:rsidR="002C52A8">
        <w:rPr>
          <w:rFonts w:asciiTheme="minorHAnsi" w:hAnsiTheme="minorHAnsi"/>
        </w:rPr>
        <w:t xml:space="preserve"> to physically inspect the </w:t>
      </w:r>
      <w:r w:rsidRPr="005D70EB" w:rsidR="00F47F31">
        <w:rPr>
          <w:rFonts w:asciiTheme="minorHAnsi" w:hAnsiTheme="minorHAnsi"/>
        </w:rPr>
        <w:t xml:space="preserve">proposer’s </w:t>
      </w:r>
      <w:r w:rsidRPr="005D70EB" w:rsidR="002C52A8">
        <w:rPr>
          <w:rFonts w:asciiTheme="minorHAnsi" w:hAnsiTheme="minorHAnsi"/>
        </w:rPr>
        <w:t xml:space="preserve">operations to ensure </w:t>
      </w:r>
      <w:r w:rsidRPr="005D70EB" w:rsidR="009137A7">
        <w:rPr>
          <w:rFonts w:asciiTheme="minorHAnsi" w:hAnsiTheme="minorHAnsi"/>
        </w:rPr>
        <w:t xml:space="preserve">regulatory compliance and management best practices. The city should work cooperatively with the </w:t>
      </w:r>
      <w:r w:rsidRPr="005D70EB" w:rsidR="00F47F31">
        <w:rPr>
          <w:rFonts w:asciiTheme="minorHAnsi" w:hAnsiTheme="minorHAnsi"/>
        </w:rPr>
        <w:t xml:space="preserve">proposer </w:t>
      </w:r>
      <w:r w:rsidRPr="005D70EB" w:rsidR="000D66E7">
        <w:rPr>
          <w:rFonts w:asciiTheme="minorHAnsi" w:hAnsiTheme="minorHAnsi"/>
        </w:rPr>
        <w:t>in the event of facility and equipment inspection.</w:t>
      </w:r>
    </w:p>
    <w:p w:rsidR="000B5D1F" w:rsidRPr="005D70EB" w:rsidP="000B5D1F" w14:paraId="40CE939D" w14:textId="4561E14B">
      <w:pPr>
        <w:pStyle w:val="BodyText"/>
        <w:rPr>
          <w:rFonts w:asciiTheme="minorHAnsi" w:hAnsiTheme="minorHAnsi"/>
        </w:rPr>
      </w:pPr>
      <w:r w:rsidRPr="005D70EB">
        <w:rPr>
          <w:rFonts w:asciiTheme="minorHAnsi" w:hAnsiTheme="minorHAnsi"/>
          <w:b/>
          <w:bCs/>
        </w:rPr>
        <w:t>Key Decisions.</w:t>
      </w:r>
      <w:r w:rsidRPr="005D70EB" w:rsidR="000D66E7">
        <w:rPr>
          <w:rFonts w:asciiTheme="minorHAnsi" w:hAnsiTheme="minorHAnsi"/>
        </w:rPr>
        <w:t xml:space="preserve"> The city should decide the timeframe </w:t>
      </w:r>
      <w:r w:rsidRPr="005D70EB" w:rsidR="00FB4DDD">
        <w:rPr>
          <w:rFonts w:asciiTheme="minorHAnsi" w:hAnsiTheme="minorHAnsi"/>
        </w:rPr>
        <w:t>for notification and inspection</w:t>
      </w:r>
      <w:r w:rsidRPr="005D70EB" w:rsidR="00DA52F0">
        <w:rPr>
          <w:rFonts w:asciiTheme="minorHAnsi" w:hAnsiTheme="minorHAnsi"/>
        </w:rPr>
        <w:t>. Typically, notification for inspection occurs</w:t>
      </w:r>
      <w:r w:rsidRPr="005D70EB" w:rsidR="00805A4A">
        <w:rPr>
          <w:rFonts w:asciiTheme="minorHAnsi" w:hAnsiTheme="minorHAnsi"/>
        </w:rPr>
        <w:t xml:space="preserve"> within</w:t>
      </w:r>
      <w:r w:rsidRPr="005D70EB" w:rsidR="000D66E7">
        <w:rPr>
          <w:rFonts w:asciiTheme="minorHAnsi" w:hAnsiTheme="minorHAnsi"/>
        </w:rPr>
        <w:t xml:space="preserve"> twenty-four hours. </w:t>
      </w:r>
    </w:p>
    <w:p w:rsidR="00036A7F" w:rsidRPr="005D70EB" w:rsidP="000B5D1F" w14:paraId="0EE47139" w14:textId="1C9F3BDF">
      <w:pPr>
        <w:pStyle w:val="BodyText"/>
        <w:rPr>
          <w:rFonts w:asciiTheme="minorHAnsi" w:hAnsiTheme="minorHAnsi"/>
        </w:rPr>
      </w:pPr>
      <w:r w:rsidRPr="005D70EB">
        <w:rPr>
          <w:i/>
          <w:iCs/>
        </w:rPr>
        <w:t xml:space="preserve">Draft Agreement Section </w:t>
      </w:r>
      <w:r w:rsidRPr="005D70EB" w:rsidR="002242EB">
        <w:rPr>
          <w:i/>
          <w:iCs/>
          <w:color w:val="FF671F" w:themeColor="accent5"/>
        </w:rPr>
        <w:fldChar w:fldCharType="begin"/>
      </w:r>
      <w:r w:rsidRPr="005D70EB" w:rsidR="002242EB">
        <w:rPr>
          <w:i/>
          <w:iCs/>
          <w:color w:val="FF671F" w:themeColor="accent5"/>
        </w:rPr>
        <w:instrText xml:space="preserve"> REF _Ref195573877 \n \h </w:instrText>
      </w:r>
      <w:r w:rsidRPr="005D70EB" w:rsidR="00025A2B">
        <w:rPr>
          <w:i/>
          <w:iCs/>
          <w:color w:val="FF671F" w:themeColor="accent5"/>
        </w:rPr>
        <w:instrText xml:space="preserve"> \* MERGEFORMAT </w:instrText>
      </w:r>
      <w:r w:rsidRPr="005D70EB" w:rsidR="002242EB">
        <w:rPr>
          <w:i/>
          <w:iCs/>
          <w:color w:val="FF671F" w:themeColor="accent5"/>
        </w:rPr>
        <w:fldChar w:fldCharType="separate"/>
      </w:r>
      <w:r w:rsidR="00B945CA">
        <w:rPr>
          <w:i/>
          <w:iCs/>
          <w:color w:val="FF671F" w:themeColor="accent5"/>
        </w:rPr>
        <w:t>35.0</w:t>
      </w:r>
      <w:r w:rsidRPr="005D70EB" w:rsidR="002242EB">
        <w:rPr>
          <w:i/>
          <w:iCs/>
          <w:color w:val="FF671F" w:themeColor="accent5"/>
        </w:rPr>
        <w:fldChar w:fldCharType="end"/>
      </w:r>
      <w:r w:rsidRPr="005D70EB" w:rsidR="00025A2B">
        <w:rPr>
          <w:i/>
          <w:iCs/>
          <w:color w:val="FF671F" w:themeColor="accent5"/>
        </w:rPr>
        <w:t xml:space="preserve"> </w:t>
      </w:r>
      <w:r w:rsidRPr="005D70EB" w:rsidR="002242EB">
        <w:rPr>
          <w:i/>
          <w:iCs/>
          <w:color w:val="FF671F" w:themeColor="accent5"/>
        </w:rPr>
        <w:fldChar w:fldCharType="begin"/>
      </w:r>
      <w:r w:rsidRPr="005D70EB" w:rsidR="002242EB">
        <w:rPr>
          <w:i/>
          <w:iCs/>
          <w:color w:val="FF671F" w:themeColor="accent5"/>
        </w:rPr>
        <w:instrText xml:space="preserve"> REF _Ref195573880 \h </w:instrText>
      </w:r>
      <w:r w:rsidRPr="005D70EB" w:rsidR="00025A2B">
        <w:rPr>
          <w:i/>
          <w:iCs/>
          <w:color w:val="FF671F" w:themeColor="accent5"/>
        </w:rPr>
        <w:instrText xml:space="preserve"> \* MERGEFORMAT </w:instrText>
      </w:r>
      <w:r w:rsidRPr="005D70EB" w:rsidR="002242EB">
        <w:rPr>
          <w:i/>
          <w:iCs/>
          <w:color w:val="FF671F" w:themeColor="accent5"/>
        </w:rPr>
        <w:fldChar w:fldCharType="separate"/>
      </w:r>
      <w:r w:rsidRPr="00B945CA" w:rsidR="00B945CA">
        <w:rPr>
          <w:i/>
          <w:iCs/>
          <w:color w:val="FF671F" w:themeColor="accent5"/>
        </w:rPr>
        <w:t>City’s Rights to Inspect Facilities and Equipment</w:t>
      </w:r>
      <w:r w:rsidRPr="005D70EB" w:rsidR="002242EB">
        <w:rPr>
          <w:i/>
          <w:iCs/>
          <w:color w:val="FF671F" w:themeColor="accent5"/>
        </w:rPr>
        <w:fldChar w:fldCharType="end"/>
      </w:r>
      <w:r w:rsidRPr="005D70EB" w:rsidR="002242EB">
        <w:rPr>
          <w:i/>
          <w:iCs/>
        </w:rPr>
        <w:t xml:space="preserve"> </w:t>
      </w:r>
    </w:p>
    <w:bookmarkStart w:id="357" w:name="_Days_and_Hours_1"/>
    <w:bookmarkEnd w:id="357"/>
    <w:p w:rsidR="00CF2EBF" w:rsidRPr="005D70EB" w:rsidP="00F46C4C" w14:paraId="29D4F925" w14:textId="18E238EA">
      <w:pPr>
        <w:pStyle w:val="Heading4"/>
      </w:pPr>
      <w:hyperlink w:anchor="_Days_and_Hours" w:history="1">
        <w:bookmarkStart w:id="358" w:name="_Toc195505397"/>
        <w:bookmarkStart w:id="359" w:name="_Toc195503244"/>
        <w:bookmarkStart w:id="360" w:name="_Toc195501835"/>
        <w:bookmarkStart w:id="361" w:name="_Toc195458657"/>
        <w:bookmarkStart w:id="362" w:name="_Toc199235158"/>
        <w:r w:rsidRPr="005D70EB">
          <w:rPr>
            <w:rStyle w:val="Hyperlink"/>
          </w:rPr>
          <w:t>Days and Hours of Operation</w:t>
        </w:r>
        <w:bookmarkEnd w:id="358"/>
        <w:bookmarkEnd w:id="359"/>
        <w:bookmarkEnd w:id="360"/>
        <w:bookmarkEnd w:id="361"/>
        <w:bookmarkEnd w:id="362"/>
      </w:hyperlink>
    </w:p>
    <w:p w:rsidR="000B5D1F" w:rsidRPr="005D70EB" w:rsidP="000B5D1F" w14:paraId="4BA1C56A" w14:textId="2C9E8DE4">
      <w:pPr>
        <w:rPr>
          <w:rFonts w:asciiTheme="minorHAnsi" w:hAnsiTheme="minorHAnsi"/>
        </w:rPr>
      </w:pPr>
      <w:r w:rsidRPr="005D70EB">
        <w:rPr>
          <w:rFonts w:asciiTheme="minorHAnsi" w:hAnsiTheme="minorHAnsi"/>
          <w:b/>
          <w:bCs/>
        </w:rPr>
        <w:t xml:space="preserve">What is it? </w:t>
      </w:r>
      <w:r w:rsidRPr="005D70EB" w:rsidR="00321E4D">
        <w:rPr>
          <w:rFonts w:asciiTheme="minorHAnsi" w:hAnsiTheme="minorHAnsi"/>
        </w:rPr>
        <w:t xml:space="preserve"> This section states the days and hours of operation for </w:t>
      </w:r>
      <w:r w:rsidRPr="005D70EB" w:rsidR="00321E4D">
        <w:rPr>
          <w:rFonts w:asciiTheme="minorHAnsi" w:hAnsiTheme="minorHAnsi"/>
        </w:rPr>
        <w:t>service delivery</w:t>
      </w:r>
      <w:r w:rsidRPr="005D70EB" w:rsidR="00321E4D">
        <w:rPr>
          <w:rFonts w:asciiTheme="minorHAnsi" w:hAnsiTheme="minorHAnsi"/>
        </w:rPr>
        <w:t xml:space="preserve">. </w:t>
      </w:r>
      <w:r w:rsidRPr="005D70EB" w:rsidR="003D1967">
        <w:rPr>
          <w:rFonts w:asciiTheme="minorHAnsi" w:hAnsiTheme="minorHAnsi"/>
        </w:rPr>
        <w:t xml:space="preserve">Often, </w:t>
      </w:r>
      <w:r w:rsidRPr="005D70EB" w:rsidR="00B857D7">
        <w:rPr>
          <w:rFonts w:asciiTheme="minorHAnsi" w:hAnsiTheme="minorHAnsi"/>
        </w:rPr>
        <w:t>collection services occur between 7:00 AM and 7:00 PM Monday through</w:t>
      </w:r>
      <w:r w:rsidR="00B41946">
        <w:rPr>
          <w:rFonts w:asciiTheme="minorHAnsi" w:hAnsiTheme="minorHAnsi"/>
        </w:rPr>
        <w:t xml:space="preserve"> </w:t>
      </w:r>
      <w:r w:rsidR="0060775A">
        <w:rPr>
          <w:rFonts w:asciiTheme="minorHAnsi" w:hAnsiTheme="minorHAnsi"/>
        </w:rPr>
        <w:t>Friday</w:t>
      </w:r>
      <w:r w:rsidRPr="005D70EB" w:rsidR="00982617">
        <w:rPr>
          <w:rFonts w:asciiTheme="minorHAnsi" w:hAnsiTheme="minorHAnsi"/>
        </w:rPr>
        <w:t xml:space="preserve">, with Saturday </w:t>
      </w:r>
      <w:r w:rsidRPr="005D70EB" w:rsidR="006910E2">
        <w:rPr>
          <w:rFonts w:asciiTheme="minorHAnsi" w:hAnsiTheme="minorHAnsi"/>
        </w:rPr>
        <w:t>collection</w:t>
      </w:r>
      <w:r w:rsidRPr="005D70EB" w:rsidR="00982617">
        <w:rPr>
          <w:rFonts w:asciiTheme="minorHAnsi" w:hAnsiTheme="minorHAnsi"/>
        </w:rPr>
        <w:t xml:space="preserve"> only as required to make up for collection days missed due to holidays. </w:t>
      </w:r>
      <w:r w:rsidRPr="005D70EB" w:rsidR="00EA43AD">
        <w:rPr>
          <w:rFonts w:asciiTheme="minorHAnsi" w:hAnsiTheme="minorHAnsi"/>
        </w:rPr>
        <w:t>The section will also stat</w:t>
      </w:r>
      <w:r w:rsidRPr="005D70EB" w:rsidR="00F7238D">
        <w:rPr>
          <w:rFonts w:asciiTheme="minorHAnsi" w:hAnsiTheme="minorHAnsi"/>
        </w:rPr>
        <w:t>e</w:t>
      </w:r>
      <w:r w:rsidRPr="005D70EB" w:rsidR="00EA43AD">
        <w:rPr>
          <w:rFonts w:asciiTheme="minorHAnsi" w:hAnsiTheme="minorHAnsi"/>
        </w:rPr>
        <w:t xml:space="preserve"> that o</w:t>
      </w:r>
      <w:r w:rsidRPr="005D70EB" w:rsidR="00982617">
        <w:rPr>
          <w:rFonts w:asciiTheme="minorHAnsi" w:hAnsiTheme="minorHAnsi"/>
        </w:rPr>
        <w:t xml:space="preserve">perating outside of regular approved collection hours is subject to Liquidated Damages. </w:t>
      </w:r>
    </w:p>
    <w:p w:rsidR="000B5D1F" w:rsidRPr="005D70EB" w:rsidP="000B5D1F" w14:paraId="181F49E7" w14:textId="35C3313D">
      <w:pPr>
        <w:rPr>
          <w:rFonts w:asciiTheme="minorHAnsi" w:hAnsiTheme="minorHAnsi"/>
        </w:rPr>
      </w:pPr>
      <w:r w:rsidRPr="005D70EB">
        <w:rPr>
          <w:rFonts w:asciiTheme="minorHAnsi" w:hAnsiTheme="minorHAnsi"/>
          <w:b/>
          <w:bCs/>
        </w:rPr>
        <w:t xml:space="preserve">Why is it important? </w:t>
      </w:r>
      <w:r w:rsidRPr="005D70EB" w:rsidR="00DA52F0">
        <w:rPr>
          <w:rFonts w:asciiTheme="minorHAnsi" w:hAnsiTheme="minorHAnsi"/>
        </w:rPr>
        <w:t>The contract needs to establish</w:t>
      </w:r>
      <w:r w:rsidRPr="005D70EB" w:rsidR="00EA43AD">
        <w:rPr>
          <w:rFonts w:asciiTheme="minorHAnsi" w:hAnsiTheme="minorHAnsi"/>
        </w:rPr>
        <w:t xml:space="preserve"> when services will be performed so that the </w:t>
      </w:r>
      <w:r w:rsidRPr="005D70EB" w:rsidR="00F47F31">
        <w:rPr>
          <w:rFonts w:asciiTheme="minorHAnsi" w:hAnsiTheme="minorHAnsi"/>
        </w:rPr>
        <w:t xml:space="preserve">proposer </w:t>
      </w:r>
      <w:r w:rsidR="00B41946">
        <w:rPr>
          <w:rFonts w:asciiTheme="minorHAnsi" w:hAnsiTheme="minorHAnsi"/>
        </w:rPr>
        <w:t>can operate</w:t>
      </w:r>
      <w:r w:rsidRPr="005D70EB" w:rsidR="00EA43AD">
        <w:rPr>
          <w:rFonts w:asciiTheme="minorHAnsi" w:hAnsiTheme="minorHAnsi"/>
        </w:rPr>
        <w:t xml:space="preserve"> at the appropriate time. </w:t>
      </w:r>
      <w:r w:rsidRPr="005D70EB" w:rsidR="00CE3E96">
        <w:rPr>
          <w:rFonts w:asciiTheme="minorHAnsi" w:hAnsiTheme="minorHAnsi"/>
        </w:rPr>
        <w:t>Solid waste collection is noisy</w:t>
      </w:r>
      <w:r w:rsidRPr="005D70EB" w:rsidR="00DA52F0">
        <w:rPr>
          <w:rFonts w:asciiTheme="minorHAnsi" w:hAnsiTheme="minorHAnsi"/>
        </w:rPr>
        <w:t xml:space="preserve">, and </w:t>
      </w:r>
      <w:r w:rsidRPr="005D70EB" w:rsidR="006910E2">
        <w:rPr>
          <w:rFonts w:asciiTheme="minorHAnsi" w:hAnsiTheme="minorHAnsi"/>
        </w:rPr>
        <w:t>collection</w:t>
      </w:r>
      <w:r w:rsidRPr="005D70EB" w:rsidR="00DA52F0">
        <w:rPr>
          <w:rFonts w:asciiTheme="minorHAnsi" w:hAnsiTheme="minorHAnsi"/>
        </w:rPr>
        <w:t xml:space="preserve"> hours should be aligned with </w:t>
      </w:r>
      <w:r w:rsidR="00661ED8">
        <w:rPr>
          <w:rFonts w:asciiTheme="minorHAnsi" w:hAnsiTheme="minorHAnsi"/>
        </w:rPr>
        <w:t>regular</w:t>
      </w:r>
      <w:r w:rsidRPr="005D70EB" w:rsidR="00DA52F0">
        <w:rPr>
          <w:rFonts w:asciiTheme="minorHAnsi" w:hAnsiTheme="minorHAnsi"/>
        </w:rPr>
        <w:t xml:space="preserve"> non-sleeping schedules. In addition, it is best practice for operations to occur during set time periods rather than </w:t>
      </w:r>
      <w:r w:rsidRPr="005D70EB" w:rsidR="00FB4DDD">
        <w:rPr>
          <w:rFonts w:asciiTheme="minorHAnsi" w:hAnsiTheme="minorHAnsi"/>
        </w:rPr>
        <w:t xml:space="preserve">whenever </w:t>
      </w:r>
      <w:r w:rsidRPr="005D70EB" w:rsidR="00DA52F0">
        <w:rPr>
          <w:rFonts w:asciiTheme="minorHAnsi" w:hAnsiTheme="minorHAnsi"/>
        </w:rPr>
        <w:t>convenient for the proposer</w:t>
      </w:r>
      <w:r w:rsidRPr="005D70EB" w:rsidR="003D0A10">
        <w:rPr>
          <w:rFonts w:asciiTheme="minorHAnsi" w:hAnsiTheme="minorHAnsi"/>
        </w:rPr>
        <w:t xml:space="preserve">. </w:t>
      </w:r>
    </w:p>
    <w:p w:rsidR="000B5D1F" w:rsidRPr="005D70EB" w:rsidP="000B5D1F" w14:paraId="54801289" w14:textId="130B77D2">
      <w:pPr>
        <w:pStyle w:val="BodyText"/>
        <w:rPr>
          <w:rFonts w:asciiTheme="minorHAnsi" w:hAnsiTheme="minorHAnsi"/>
        </w:rPr>
      </w:pPr>
      <w:r w:rsidRPr="005D70EB">
        <w:rPr>
          <w:rFonts w:asciiTheme="minorHAnsi" w:hAnsiTheme="minorHAnsi"/>
          <w:b/>
          <w:bCs/>
        </w:rPr>
        <w:t>Key Decisions.</w:t>
      </w:r>
      <w:r w:rsidRPr="005D70EB" w:rsidR="003D0A10">
        <w:rPr>
          <w:rFonts w:asciiTheme="minorHAnsi" w:hAnsiTheme="minorHAnsi"/>
        </w:rPr>
        <w:t xml:space="preserve"> The city should decide </w:t>
      </w:r>
      <w:r w:rsidRPr="005D70EB" w:rsidR="00DA52F0">
        <w:rPr>
          <w:rFonts w:asciiTheme="minorHAnsi" w:hAnsiTheme="minorHAnsi"/>
        </w:rPr>
        <w:t>on the preferred days and hours of operation and</w:t>
      </w:r>
      <w:r w:rsidRPr="005D70EB" w:rsidR="00F7238D">
        <w:rPr>
          <w:rFonts w:asciiTheme="minorHAnsi" w:hAnsiTheme="minorHAnsi"/>
        </w:rPr>
        <w:t xml:space="preserve"> the makeup collection time frames. </w:t>
      </w:r>
      <w:r w:rsidR="0060775A">
        <w:rPr>
          <w:rFonts w:asciiTheme="minorHAnsi" w:hAnsiTheme="minorHAnsi"/>
        </w:rPr>
        <w:t xml:space="preserve">The city will need to consider if residential service occurs twice a </w:t>
      </w:r>
      <w:r w:rsidR="0060775A">
        <w:rPr>
          <w:rFonts w:asciiTheme="minorHAnsi" w:hAnsiTheme="minorHAnsi"/>
        </w:rPr>
        <w:t>weekly</w:t>
      </w:r>
      <w:r w:rsidR="0060775A">
        <w:rPr>
          <w:rFonts w:asciiTheme="minorHAnsi" w:hAnsiTheme="minorHAnsi"/>
        </w:rPr>
        <w:t>, weekly, every other week, or some other frequency and how service frequency impacts cost. For commercial services, the city should consider hours of operation and noise in relation to service locations in proximity to residential areas.</w:t>
      </w:r>
    </w:p>
    <w:p w:rsidR="00025A2B" w:rsidRPr="005D70EB" w:rsidP="000B5D1F" w14:paraId="5251D0D7" w14:textId="13DFE375">
      <w:pPr>
        <w:pStyle w:val="BodyText"/>
        <w:rPr>
          <w:rFonts w:asciiTheme="minorHAnsi" w:hAnsiTheme="minorHAnsi"/>
        </w:rPr>
      </w:pPr>
      <w:r w:rsidRPr="005D70EB">
        <w:rPr>
          <w:i/>
          <w:iCs/>
        </w:rPr>
        <w:t xml:space="preserve">Draft Agreement Section </w:t>
      </w:r>
      <w:r w:rsidRPr="005D70EB" w:rsidR="00F8258C">
        <w:rPr>
          <w:i/>
          <w:iCs/>
          <w:color w:val="FF671F" w:themeColor="accent5"/>
        </w:rPr>
        <w:fldChar w:fldCharType="begin"/>
      </w:r>
      <w:r w:rsidRPr="005D70EB" w:rsidR="00F8258C">
        <w:rPr>
          <w:i/>
          <w:iCs/>
          <w:color w:val="FF671F" w:themeColor="accent5"/>
        </w:rPr>
        <w:instrText xml:space="preserve"> REF _Ref195573990 \n \h  \* MERGEFORMAT </w:instrText>
      </w:r>
      <w:r w:rsidRPr="005D70EB" w:rsidR="00F8258C">
        <w:rPr>
          <w:i/>
          <w:iCs/>
          <w:color w:val="FF671F" w:themeColor="accent5"/>
        </w:rPr>
        <w:fldChar w:fldCharType="separate"/>
      </w:r>
      <w:r w:rsidR="00B945CA">
        <w:rPr>
          <w:i/>
          <w:iCs/>
          <w:color w:val="FF671F" w:themeColor="accent5"/>
        </w:rPr>
        <w:t>13.0</w:t>
      </w:r>
      <w:r w:rsidRPr="005D70EB" w:rsidR="00F8258C">
        <w:rPr>
          <w:i/>
          <w:iCs/>
          <w:color w:val="FF671F" w:themeColor="accent5"/>
        </w:rPr>
        <w:fldChar w:fldCharType="end"/>
      </w:r>
      <w:r w:rsidRPr="005D70EB" w:rsidR="00F8258C">
        <w:rPr>
          <w:i/>
          <w:iCs/>
          <w:color w:val="FF671F" w:themeColor="accent5"/>
        </w:rPr>
        <w:t xml:space="preserve"> </w:t>
      </w:r>
      <w:r w:rsidRPr="005D70EB" w:rsidR="00F8258C">
        <w:rPr>
          <w:i/>
          <w:iCs/>
          <w:color w:val="FF671F" w:themeColor="accent5"/>
        </w:rPr>
        <w:fldChar w:fldCharType="begin"/>
      </w:r>
      <w:r w:rsidRPr="005D70EB" w:rsidR="00F8258C">
        <w:rPr>
          <w:i/>
          <w:iCs/>
          <w:color w:val="FF671F" w:themeColor="accent5"/>
        </w:rPr>
        <w:instrText xml:space="preserve"> REF _Ref195573998 \h  \* MERGEFORMAT </w:instrText>
      </w:r>
      <w:r w:rsidRPr="005D70EB" w:rsidR="00F8258C">
        <w:rPr>
          <w:i/>
          <w:iCs/>
          <w:color w:val="FF671F" w:themeColor="accent5"/>
        </w:rPr>
        <w:fldChar w:fldCharType="separate"/>
      </w:r>
      <w:r w:rsidRPr="00B945CA" w:rsidR="00B945CA">
        <w:rPr>
          <w:i/>
          <w:iCs/>
          <w:color w:val="FF671F" w:themeColor="accent5"/>
        </w:rPr>
        <w:t>Hours of Operation</w:t>
      </w:r>
      <w:r w:rsidRPr="005D70EB" w:rsidR="00F8258C">
        <w:rPr>
          <w:i/>
          <w:iCs/>
          <w:color w:val="FF671F" w:themeColor="accent5"/>
        </w:rPr>
        <w:fldChar w:fldCharType="end"/>
      </w:r>
      <w:r w:rsidRPr="005D70EB" w:rsidR="00F8258C">
        <w:rPr>
          <w:i/>
          <w:iCs/>
          <w:color w:val="FF671F" w:themeColor="accent5"/>
        </w:rPr>
        <w:t xml:space="preserve"> </w:t>
      </w:r>
    </w:p>
    <w:bookmarkStart w:id="363" w:name="_Holidays_2"/>
    <w:bookmarkEnd w:id="363"/>
    <w:p w:rsidR="006B4EE0" w:rsidRPr="005D70EB" w:rsidP="000104FB" w14:paraId="72146C07" w14:textId="630674A8">
      <w:pPr>
        <w:pStyle w:val="Heading4"/>
      </w:pPr>
      <w:hyperlink w:anchor="_Holidays" w:history="1">
        <w:bookmarkStart w:id="364" w:name="_Toc195505398"/>
        <w:bookmarkStart w:id="365" w:name="_Toc195503245"/>
        <w:bookmarkStart w:id="366" w:name="_Toc195501836"/>
        <w:bookmarkStart w:id="367" w:name="_Toc195458658"/>
        <w:bookmarkStart w:id="368" w:name="_Toc199235159"/>
        <w:r w:rsidRPr="005D70EB">
          <w:rPr>
            <w:rStyle w:val="Hyperlink"/>
          </w:rPr>
          <w:t>Holidays</w:t>
        </w:r>
        <w:bookmarkEnd w:id="364"/>
        <w:bookmarkEnd w:id="365"/>
        <w:bookmarkEnd w:id="366"/>
        <w:bookmarkEnd w:id="367"/>
        <w:bookmarkEnd w:id="368"/>
      </w:hyperlink>
    </w:p>
    <w:p w:rsidR="000B5D1F" w:rsidRPr="005D70EB" w:rsidP="000B5D1F" w14:paraId="408DA726" w14:textId="72CE56EC">
      <w:pPr>
        <w:rPr>
          <w:rFonts w:asciiTheme="minorHAnsi" w:hAnsiTheme="minorHAnsi"/>
        </w:rPr>
      </w:pPr>
      <w:r w:rsidRPr="005D70EB">
        <w:rPr>
          <w:rFonts w:asciiTheme="minorHAnsi" w:hAnsiTheme="minorHAnsi"/>
          <w:b/>
          <w:bCs/>
        </w:rPr>
        <w:t xml:space="preserve">What is it? </w:t>
      </w:r>
      <w:r w:rsidRPr="005D70EB" w:rsidR="0065260C">
        <w:rPr>
          <w:rFonts w:asciiTheme="minorHAnsi" w:hAnsiTheme="minorHAnsi"/>
        </w:rPr>
        <w:t xml:space="preserve">This section states the specific holidays </w:t>
      </w:r>
      <w:r w:rsidRPr="005D70EB" w:rsidR="00DA52F0">
        <w:rPr>
          <w:rFonts w:asciiTheme="minorHAnsi" w:hAnsiTheme="minorHAnsi"/>
        </w:rPr>
        <w:t>for which</w:t>
      </w:r>
      <w:r w:rsidRPr="005D70EB" w:rsidR="0065260C">
        <w:rPr>
          <w:rFonts w:asciiTheme="minorHAnsi" w:hAnsiTheme="minorHAnsi"/>
        </w:rPr>
        <w:t xml:space="preserve"> the contract is not obligated to provide service</w:t>
      </w:r>
      <w:r w:rsidRPr="005D70EB" w:rsidR="00E55BA2">
        <w:rPr>
          <w:rFonts w:asciiTheme="minorHAnsi" w:hAnsiTheme="minorHAnsi"/>
        </w:rPr>
        <w:t xml:space="preserve"> and </w:t>
      </w:r>
      <w:r w:rsidR="0060775A">
        <w:rPr>
          <w:rFonts w:asciiTheme="minorHAnsi" w:hAnsiTheme="minorHAnsi"/>
        </w:rPr>
        <w:t>how service missed due to holidays will occur</w:t>
      </w:r>
      <w:r w:rsidRPr="005D70EB" w:rsidR="00E55BA2">
        <w:rPr>
          <w:rFonts w:asciiTheme="minorHAnsi" w:hAnsiTheme="minorHAnsi"/>
        </w:rPr>
        <w:t xml:space="preserve">. </w:t>
      </w:r>
    </w:p>
    <w:p w:rsidR="0060775A" w:rsidP="0060775A" w14:paraId="3040CDE3" w14:textId="77777777">
      <w:pPr>
        <w:rPr>
          <w:rFonts w:asciiTheme="minorHAnsi" w:hAnsiTheme="minorHAnsi"/>
        </w:rPr>
      </w:pPr>
      <w:r w:rsidRPr="005D70EB">
        <w:rPr>
          <w:rFonts w:asciiTheme="minorHAnsi" w:hAnsiTheme="minorHAnsi"/>
          <w:b/>
          <w:bCs/>
        </w:rPr>
        <w:t xml:space="preserve">Why is it important? </w:t>
      </w:r>
      <w:r w:rsidRPr="005D70EB" w:rsidR="00DA52F0">
        <w:rPr>
          <w:rFonts w:asciiTheme="minorHAnsi" w:hAnsiTheme="minorHAnsi"/>
        </w:rPr>
        <w:t>The proposer must know</w:t>
      </w:r>
      <w:r w:rsidRPr="005D70EB" w:rsidR="00E55BA2">
        <w:rPr>
          <w:rFonts w:asciiTheme="minorHAnsi" w:hAnsiTheme="minorHAnsi"/>
        </w:rPr>
        <w:t xml:space="preserve"> which holidays to observe and </w:t>
      </w:r>
      <w:r>
        <w:rPr>
          <w:rFonts w:asciiTheme="minorHAnsi" w:hAnsiTheme="minorHAnsi"/>
        </w:rPr>
        <w:t xml:space="preserve">how to adjust for those missed collections for both residential and non-residential customers. </w:t>
      </w:r>
    </w:p>
    <w:p w:rsidR="000B5D1F" w:rsidRPr="005D70EB" w:rsidP="0060775A" w14:paraId="2079B4C4" w14:textId="296D0410">
      <w:pPr>
        <w:rPr>
          <w:rFonts w:asciiTheme="minorHAnsi" w:hAnsiTheme="minorHAnsi"/>
        </w:rPr>
      </w:pPr>
      <w:r w:rsidRPr="005D70EB">
        <w:rPr>
          <w:rFonts w:asciiTheme="minorHAnsi" w:hAnsiTheme="minorHAnsi"/>
          <w:b/>
          <w:bCs/>
        </w:rPr>
        <w:t>Key Decisions.</w:t>
      </w:r>
      <w:r w:rsidRPr="005D70EB" w:rsidR="00E55BA2">
        <w:rPr>
          <w:rFonts w:asciiTheme="minorHAnsi" w:hAnsiTheme="minorHAnsi"/>
        </w:rPr>
        <w:t xml:space="preserve"> The city should decide which specific holidays to observe. Often, the section will state that the </w:t>
      </w:r>
      <w:r w:rsidRPr="005D70EB" w:rsidR="00F47F31">
        <w:rPr>
          <w:rFonts w:asciiTheme="minorHAnsi" w:hAnsiTheme="minorHAnsi"/>
        </w:rPr>
        <w:t xml:space="preserve">proposer </w:t>
      </w:r>
      <w:r w:rsidRPr="005D70EB" w:rsidR="00E55BA2">
        <w:rPr>
          <w:rFonts w:asciiTheme="minorHAnsi" w:hAnsiTheme="minorHAnsi"/>
        </w:rPr>
        <w:t>may perform service on the holidays at its discretion</w:t>
      </w:r>
      <w:r w:rsidR="00B41946">
        <w:rPr>
          <w:rFonts w:asciiTheme="minorHAnsi" w:hAnsiTheme="minorHAnsi"/>
        </w:rPr>
        <w:t>,</w:t>
      </w:r>
      <w:r w:rsidRPr="005D70EB" w:rsidR="00E55BA2">
        <w:rPr>
          <w:rFonts w:asciiTheme="minorHAnsi" w:hAnsiTheme="minorHAnsi"/>
        </w:rPr>
        <w:t xml:space="preserve"> except for </w:t>
      </w:r>
      <w:r w:rsidRPr="005D70EB" w:rsidR="00A711BC">
        <w:rPr>
          <w:rFonts w:asciiTheme="minorHAnsi" w:hAnsiTheme="minorHAnsi"/>
        </w:rPr>
        <w:t xml:space="preserve">Thanksgiving and </w:t>
      </w:r>
      <w:r w:rsidRPr="005D70EB" w:rsidR="00E55BA2">
        <w:rPr>
          <w:rFonts w:asciiTheme="minorHAnsi" w:hAnsiTheme="minorHAnsi"/>
        </w:rPr>
        <w:t>Christmas Day</w:t>
      </w:r>
      <w:r w:rsidRPr="005D70EB" w:rsidR="007B058F">
        <w:rPr>
          <w:rFonts w:asciiTheme="minorHAnsi" w:hAnsiTheme="minorHAnsi"/>
        </w:rPr>
        <w:t>.</w:t>
      </w:r>
      <w:r w:rsidR="0060775A">
        <w:rPr>
          <w:rFonts w:asciiTheme="minorHAnsi" w:hAnsiTheme="minorHAnsi"/>
        </w:rPr>
        <w:t xml:space="preserve"> Typically, the city will slide service to the following </w:t>
      </w:r>
      <w:r w:rsidR="0060775A">
        <w:rPr>
          <w:rFonts w:asciiTheme="minorHAnsi" w:hAnsiTheme="minorHAnsi"/>
        </w:rPr>
        <w:t>Saturday, but</w:t>
      </w:r>
      <w:r w:rsidR="0060775A">
        <w:rPr>
          <w:rFonts w:asciiTheme="minorHAnsi" w:hAnsiTheme="minorHAnsi"/>
        </w:rPr>
        <w:t xml:space="preserve"> may consider other options. </w:t>
      </w:r>
    </w:p>
    <w:p w:rsidR="00081F81" w:rsidRPr="005D70EB" w:rsidP="000B5D1F" w14:paraId="54A3CC6E" w14:textId="66549B85">
      <w:pPr>
        <w:pStyle w:val="BodyText"/>
        <w:rPr>
          <w:rFonts w:asciiTheme="minorHAnsi" w:hAnsiTheme="minorHAnsi"/>
        </w:rPr>
      </w:pPr>
      <w:r w:rsidRPr="005D70EB">
        <w:rPr>
          <w:i/>
          <w:iCs/>
        </w:rPr>
        <w:t xml:space="preserve">Draft Agreement Section </w:t>
      </w:r>
      <w:r w:rsidRPr="005D70EB" w:rsidR="00421011">
        <w:rPr>
          <w:i/>
          <w:iCs/>
          <w:color w:val="FF671F" w:themeColor="accent5"/>
        </w:rPr>
        <w:fldChar w:fldCharType="begin"/>
      </w:r>
      <w:r w:rsidRPr="005D70EB" w:rsidR="00421011">
        <w:rPr>
          <w:i/>
          <w:iCs/>
          <w:color w:val="FF671F" w:themeColor="accent5"/>
        </w:rPr>
        <w:instrText xml:space="preserve"> REF _Ref121851679 \n \h </w:instrText>
      </w:r>
      <w:r w:rsidRPr="005D70EB" w:rsidR="008935FD">
        <w:rPr>
          <w:i/>
          <w:iCs/>
          <w:color w:val="FF671F" w:themeColor="accent5"/>
        </w:rPr>
        <w:instrText xml:space="preserve"> \* MERGEFORMAT </w:instrText>
      </w:r>
      <w:r w:rsidRPr="005D70EB" w:rsidR="00421011">
        <w:rPr>
          <w:i/>
          <w:iCs/>
          <w:color w:val="FF671F" w:themeColor="accent5"/>
        </w:rPr>
        <w:fldChar w:fldCharType="separate"/>
      </w:r>
      <w:r w:rsidR="00B945CA">
        <w:rPr>
          <w:i/>
          <w:iCs/>
          <w:color w:val="FF671F" w:themeColor="accent5"/>
        </w:rPr>
        <w:t>12.4</w:t>
      </w:r>
      <w:r w:rsidRPr="005D70EB" w:rsidR="00421011">
        <w:rPr>
          <w:i/>
          <w:iCs/>
          <w:color w:val="FF671F" w:themeColor="accent5"/>
        </w:rPr>
        <w:fldChar w:fldCharType="end"/>
      </w:r>
      <w:r w:rsidRPr="005D70EB" w:rsidR="00421011">
        <w:rPr>
          <w:i/>
          <w:iCs/>
          <w:color w:val="FF671F" w:themeColor="accent5"/>
        </w:rPr>
        <w:t xml:space="preserve"> </w:t>
      </w:r>
      <w:r w:rsidRPr="005D70EB" w:rsidR="00421011">
        <w:rPr>
          <w:i/>
          <w:iCs/>
          <w:color w:val="FF671F" w:themeColor="accent5"/>
        </w:rPr>
        <w:fldChar w:fldCharType="begin"/>
      </w:r>
      <w:r w:rsidRPr="005D70EB" w:rsidR="00421011">
        <w:rPr>
          <w:i/>
          <w:iCs/>
          <w:color w:val="FF671F" w:themeColor="accent5"/>
        </w:rPr>
        <w:instrText xml:space="preserve"> REF _Ref121851679 \h </w:instrText>
      </w:r>
      <w:r w:rsidRPr="005D70EB" w:rsidR="008935FD">
        <w:rPr>
          <w:i/>
          <w:iCs/>
          <w:color w:val="FF671F" w:themeColor="accent5"/>
        </w:rPr>
        <w:instrText xml:space="preserve"> \* MERGEFORMAT </w:instrText>
      </w:r>
      <w:r w:rsidRPr="005D70EB" w:rsidR="00421011">
        <w:rPr>
          <w:i/>
          <w:iCs/>
          <w:color w:val="FF671F" w:themeColor="accent5"/>
        </w:rPr>
        <w:fldChar w:fldCharType="separate"/>
      </w:r>
      <w:r w:rsidRPr="00B945CA" w:rsidR="00B945CA">
        <w:rPr>
          <w:i/>
          <w:iCs/>
          <w:color w:val="FF671F" w:themeColor="accent5"/>
        </w:rPr>
        <w:t>Holidays</w:t>
      </w:r>
      <w:r w:rsidRPr="005D70EB" w:rsidR="00421011">
        <w:rPr>
          <w:i/>
          <w:iCs/>
          <w:color w:val="FF671F" w:themeColor="accent5"/>
        </w:rPr>
        <w:fldChar w:fldCharType="end"/>
      </w:r>
    </w:p>
    <w:bookmarkStart w:id="369" w:name="_Personnel_Standards_2"/>
    <w:bookmarkEnd w:id="369"/>
    <w:p w:rsidR="006B4EE0" w:rsidRPr="005D70EB" w:rsidP="00FF0BB1" w14:paraId="177E09CD" w14:textId="11CCAEFA">
      <w:pPr>
        <w:pStyle w:val="Heading4"/>
      </w:pPr>
      <w:hyperlink w:anchor="_Personnel_Standards" w:history="1">
        <w:bookmarkStart w:id="370" w:name="_Toc195505399"/>
        <w:bookmarkStart w:id="371" w:name="_Toc195503246"/>
        <w:bookmarkStart w:id="372" w:name="_Toc195501837"/>
        <w:bookmarkStart w:id="373" w:name="_Toc195458659"/>
        <w:bookmarkStart w:id="374" w:name="_Toc199235160"/>
        <w:r w:rsidRPr="005D70EB">
          <w:rPr>
            <w:rStyle w:val="Hyperlink"/>
          </w:rPr>
          <w:t>Personnel Standards</w:t>
        </w:r>
        <w:bookmarkEnd w:id="370"/>
        <w:bookmarkEnd w:id="371"/>
        <w:bookmarkEnd w:id="372"/>
        <w:bookmarkEnd w:id="373"/>
        <w:bookmarkEnd w:id="374"/>
      </w:hyperlink>
    </w:p>
    <w:p w:rsidR="000B5D1F" w:rsidRPr="005D70EB" w:rsidP="000B5D1F" w14:paraId="36B4ED6A" w14:textId="72C471E1">
      <w:pPr>
        <w:rPr>
          <w:rFonts w:asciiTheme="minorHAnsi" w:hAnsiTheme="minorHAnsi"/>
        </w:rPr>
      </w:pPr>
      <w:r w:rsidRPr="005D70EB">
        <w:rPr>
          <w:rFonts w:asciiTheme="minorHAnsi" w:hAnsiTheme="minorHAnsi"/>
          <w:b/>
          <w:bCs/>
        </w:rPr>
        <w:t xml:space="preserve">What is it? </w:t>
      </w:r>
      <w:r w:rsidRPr="005D70EB" w:rsidR="00CA393B">
        <w:rPr>
          <w:rFonts w:asciiTheme="minorHAnsi" w:hAnsiTheme="minorHAnsi"/>
        </w:rPr>
        <w:t xml:space="preserve">The personnel standards section states that </w:t>
      </w:r>
      <w:r w:rsidRPr="005D70EB" w:rsidR="00F47F31">
        <w:rPr>
          <w:rFonts w:asciiTheme="minorHAnsi" w:hAnsiTheme="minorHAnsi"/>
        </w:rPr>
        <w:t xml:space="preserve">proposer </w:t>
      </w:r>
      <w:r w:rsidRPr="005D70EB" w:rsidR="00CA393B">
        <w:rPr>
          <w:rFonts w:asciiTheme="minorHAnsi" w:hAnsiTheme="minorHAnsi"/>
        </w:rPr>
        <w:t xml:space="preserve">personnel must ensure that employees are qualified, trained, licensed, and </w:t>
      </w:r>
      <w:r w:rsidRPr="005D70EB" w:rsidR="009D3073">
        <w:rPr>
          <w:rFonts w:asciiTheme="minorHAnsi" w:hAnsiTheme="minorHAnsi"/>
        </w:rPr>
        <w:t>equipped</w:t>
      </w:r>
      <w:r w:rsidRPr="005D70EB" w:rsidR="00CA393B">
        <w:rPr>
          <w:rFonts w:asciiTheme="minorHAnsi" w:hAnsiTheme="minorHAnsi"/>
        </w:rPr>
        <w:t xml:space="preserve"> to perform their duties </w:t>
      </w:r>
      <w:r w:rsidRPr="005D70EB" w:rsidR="009D3073">
        <w:rPr>
          <w:rFonts w:asciiTheme="minorHAnsi" w:hAnsiTheme="minorHAnsi"/>
        </w:rPr>
        <w:t>safely, respectfully, competently, and courteously</w:t>
      </w:r>
      <w:r w:rsidRPr="005D70EB" w:rsidR="003F524D">
        <w:rPr>
          <w:rFonts w:asciiTheme="minorHAnsi" w:hAnsiTheme="minorHAnsi"/>
        </w:rPr>
        <w:t xml:space="preserve"> in compliance with applicable laws and regulations.</w:t>
      </w:r>
      <w:r w:rsidRPr="005D70EB" w:rsidR="00F41E03">
        <w:rPr>
          <w:rFonts w:asciiTheme="minorHAnsi" w:hAnsiTheme="minorHAnsi"/>
        </w:rPr>
        <w:t xml:space="preserve"> The section references the corresponding section of the proposal where the </w:t>
      </w:r>
      <w:r w:rsidRPr="005D70EB" w:rsidR="00F47F31">
        <w:rPr>
          <w:rFonts w:asciiTheme="minorHAnsi" w:hAnsiTheme="minorHAnsi"/>
        </w:rPr>
        <w:t xml:space="preserve">proposer </w:t>
      </w:r>
      <w:r w:rsidRPr="005D70EB" w:rsidR="00734EEA">
        <w:rPr>
          <w:rFonts w:asciiTheme="minorHAnsi" w:hAnsiTheme="minorHAnsi"/>
        </w:rPr>
        <w:t xml:space="preserve">describes their approach to personnel standards. </w:t>
      </w:r>
    </w:p>
    <w:p w:rsidR="000B5D1F" w:rsidRPr="005D70EB" w:rsidP="000B5D1F" w14:paraId="5604BF64" w14:textId="272FAC20">
      <w:pPr>
        <w:rPr>
          <w:rFonts w:asciiTheme="minorHAnsi" w:hAnsiTheme="minorHAnsi"/>
        </w:rPr>
      </w:pPr>
      <w:r w:rsidRPr="005D70EB">
        <w:rPr>
          <w:rFonts w:asciiTheme="minorHAnsi" w:hAnsiTheme="minorHAnsi"/>
          <w:b/>
          <w:bCs/>
        </w:rPr>
        <w:t xml:space="preserve">Why is it important? </w:t>
      </w:r>
      <w:r w:rsidRPr="005D70EB" w:rsidR="009D3073">
        <w:rPr>
          <w:rFonts w:asciiTheme="minorHAnsi" w:hAnsiTheme="minorHAnsi"/>
        </w:rPr>
        <w:t>The proposer must employ</w:t>
      </w:r>
      <w:r w:rsidRPr="005D70EB" w:rsidR="003F524D">
        <w:rPr>
          <w:rFonts w:asciiTheme="minorHAnsi" w:hAnsiTheme="minorHAnsi"/>
        </w:rPr>
        <w:t xml:space="preserve"> staff who can perform </w:t>
      </w:r>
      <w:r w:rsidR="00B41946">
        <w:rPr>
          <w:rFonts w:asciiTheme="minorHAnsi" w:hAnsiTheme="minorHAnsi"/>
        </w:rPr>
        <w:t>services</w:t>
      </w:r>
      <w:r w:rsidRPr="005D70EB" w:rsidR="003F524D">
        <w:rPr>
          <w:rFonts w:asciiTheme="minorHAnsi" w:hAnsiTheme="minorHAnsi"/>
        </w:rPr>
        <w:t xml:space="preserve"> </w:t>
      </w:r>
      <w:r w:rsidRPr="005D70EB" w:rsidR="009D3073">
        <w:rPr>
          <w:rFonts w:asciiTheme="minorHAnsi" w:hAnsiTheme="minorHAnsi"/>
        </w:rPr>
        <w:t>safely and competently</w:t>
      </w:r>
      <w:r w:rsidRPr="005D70EB" w:rsidR="00690657">
        <w:rPr>
          <w:rFonts w:asciiTheme="minorHAnsi" w:hAnsiTheme="minorHAnsi"/>
        </w:rPr>
        <w:t xml:space="preserve"> to assist in service delivery continuity. For example, most collection vehicles require a </w:t>
      </w:r>
      <w:r w:rsidRPr="005D70EB" w:rsidR="009D3073">
        <w:rPr>
          <w:rFonts w:asciiTheme="minorHAnsi" w:hAnsiTheme="minorHAnsi"/>
        </w:rPr>
        <w:t xml:space="preserve">Class B Commercial Driver’s License </w:t>
      </w:r>
      <w:r w:rsidRPr="005D70EB" w:rsidR="00690657">
        <w:rPr>
          <w:rFonts w:asciiTheme="minorHAnsi" w:hAnsiTheme="minorHAnsi"/>
        </w:rPr>
        <w:t xml:space="preserve">to operate the equipment. </w:t>
      </w:r>
    </w:p>
    <w:p w:rsidR="000B5D1F" w:rsidRPr="005D70EB" w:rsidP="000B5D1F" w14:paraId="79742996" w14:textId="3AB8B297">
      <w:pPr>
        <w:pStyle w:val="BodyText"/>
        <w:rPr>
          <w:rFonts w:asciiTheme="minorHAnsi" w:hAnsiTheme="minorHAnsi"/>
        </w:rPr>
      </w:pPr>
      <w:r w:rsidRPr="005D70EB">
        <w:rPr>
          <w:rFonts w:asciiTheme="minorHAnsi" w:hAnsiTheme="minorHAnsi"/>
          <w:b/>
          <w:bCs/>
        </w:rPr>
        <w:t>Key Decisions.</w:t>
      </w:r>
      <w:r w:rsidRPr="005D70EB" w:rsidR="006418E7">
        <w:rPr>
          <w:rFonts w:asciiTheme="minorHAnsi" w:hAnsiTheme="minorHAnsi"/>
          <w:b/>
          <w:bCs/>
        </w:rPr>
        <w:t xml:space="preserve"> </w:t>
      </w:r>
      <w:r w:rsidRPr="005D70EB" w:rsidR="00B5453B">
        <w:rPr>
          <w:rFonts w:asciiTheme="minorHAnsi" w:hAnsiTheme="minorHAnsi"/>
        </w:rPr>
        <w:t>The city should determine if the proposal adequately addresses personnel standards.</w:t>
      </w:r>
    </w:p>
    <w:p w:rsidR="008935FD" w:rsidRPr="005D70EB" w:rsidP="000B5D1F" w14:paraId="389CA3A6" w14:textId="21F26A2E">
      <w:pPr>
        <w:pStyle w:val="BodyText"/>
        <w:rPr>
          <w:i/>
          <w:iCs/>
        </w:rPr>
      </w:pPr>
      <w:r w:rsidRPr="005D70EB">
        <w:rPr>
          <w:i/>
          <w:iCs/>
        </w:rPr>
        <w:t xml:space="preserve">Draft Agreement Section </w:t>
      </w:r>
      <w:r w:rsidRPr="005D70EB" w:rsidR="00AD6CDC">
        <w:rPr>
          <w:i/>
          <w:iCs/>
          <w:color w:val="FF671F" w:themeColor="accent5"/>
        </w:rPr>
        <w:fldChar w:fldCharType="begin"/>
      </w:r>
      <w:r w:rsidRPr="005D70EB" w:rsidR="00AD6CDC">
        <w:rPr>
          <w:i/>
          <w:iCs/>
          <w:color w:val="FF671F" w:themeColor="accent5"/>
        </w:rPr>
        <w:instrText xml:space="preserve"> REF _Ref195574322 \n \h  \* MERGEFORMAT </w:instrText>
      </w:r>
      <w:r w:rsidRPr="005D70EB" w:rsidR="00AD6CDC">
        <w:rPr>
          <w:i/>
          <w:iCs/>
          <w:color w:val="FF671F" w:themeColor="accent5"/>
        </w:rPr>
        <w:fldChar w:fldCharType="separate"/>
      </w:r>
      <w:r w:rsidR="00B945CA">
        <w:rPr>
          <w:i/>
          <w:iCs/>
          <w:color w:val="FF671F" w:themeColor="accent5"/>
        </w:rPr>
        <w:t>30.2</w:t>
      </w:r>
      <w:r w:rsidRPr="005D70EB" w:rsidR="00AD6CDC">
        <w:rPr>
          <w:i/>
          <w:iCs/>
          <w:color w:val="FF671F" w:themeColor="accent5"/>
        </w:rPr>
        <w:fldChar w:fldCharType="end"/>
      </w:r>
      <w:r w:rsidRPr="005D70EB" w:rsidR="00F42C10">
        <w:rPr>
          <w:i/>
          <w:iCs/>
          <w:color w:val="FF671F" w:themeColor="accent5"/>
        </w:rPr>
        <w:t xml:space="preserve"> </w:t>
      </w:r>
      <w:r w:rsidRPr="005D70EB" w:rsidR="00AD6CDC">
        <w:rPr>
          <w:i/>
          <w:iCs/>
          <w:color w:val="FF671F" w:themeColor="accent5"/>
        </w:rPr>
        <w:fldChar w:fldCharType="begin"/>
      </w:r>
      <w:r w:rsidRPr="005D70EB" w:rsidR="00AD6CDC">
        <w:rPr>
          <w:i/>
          <w:iCs/>
          <w:color w:val="FF671F" w:themeColor="accent5"/>
        </w:rPr>
        <w:instrText xml:space="preserve"> REF _Ref195574326 \h  \* MERGEFORMAT </w:instrText>
      </w:r>
      <w:r w:rsidRPr="005D70EB" w:rsidR="00AD6CDC">
        <w:rPr>
          <w:i/>
          <w:iCs/>
          <w:color w:val="FF671F" w:themeColor="accent5"/>
        </w:rPr>
        <w:fldChar w:fldCharType="separate"/>
      </w:r>
      <w:r w:rsidRPr="00B945CA" w:rsidR="00B945CA">
        <w:rPr>
          <w:i/>
          <w:iCs/>
          <w:color w:val="FF671F" w:themeColor="accent5"/>
        </w:rPr>
        <w:t>Personnel Standards</w:t>
      </w:r>
      <w:r w:rsidRPr="005D70EB" w:rsidR="00AD6CDC">
        <w:rPr>
          <w:i/>
          <w:iCs/>
          <w:color w:val="FF671F" w:themeColor="accent5"/>
        </w:rPr>
        <w:fldChar w:fldCharType="end"/>
      </w:r>
    </w:p>
    <w:bookmarkStart w:id="375" w:name="_Nuisance_Control_2"/>
    <w:bookmarkEnd w:id="375"/>
    <w:p w:rsidR="006B4EE0" w:rsidRPr="005D70EB" w:rsidP="006123E5" w14:paraId="64A7F06E" w14:textId="6AB25C68">
      <w:pPr>
        <w:pStyle w:val="Heading4"/>
      </w:pPr>
      <w:hyperlink w:anchor="_Nuisance_Control" w:history="1">
        <w:bookmarkStart w:id="376" w:name="_Toc195505400"/>
        <w:bookmarkStart w:id="377" w:name="_Toc195503247"/>
        <w:bookmarkStart w:id="378" w:name="_Toc195501838"/>
        <w:bookmarkStart w:id="379" w:name="_Toc195458660"/>
        <w:bookmarkStart w:id="380" w:name="_Toc199235161"/>
        <w:r w:rsidRPr="005D70EB">
          <w:rPr>
            <w:rStyle w:val="Hyperlink"/>
          </w:rPr>
          <w:t>Nuisance Control</w:t>
        </w:r>
        <w:bookmarkEnd w:id="376"/>
        <w:bookmarkEnd w:id="377"/>
        <w:bookmarkEnd w:id="378"/>
        <w:bookmarkEnd w:id="379"/>
        <w:bookmarkEnd w:id="380"/>
      </w:hyperlink>
    </w:p>
    <w:p w:rsidR="000B5D1F" w:rsidRPr="005D70EB" w:rsidP="000B5D1F" w14:paraId="7F9E84DA" w14:textId="674B5D52">
      <w:pPr>
        <w:rPr>
          <w:rFonts w:asciiTheme="minorHAnsi" w:hAnsiTheme="minorHAnsi"/>
        </w:rPr>
      </w:pPr>
      <w:r w:rsidRPr="005D70EB">
        <w:rPr>
          <w:rFonts w:asciiTheme="minorHAnsi" w:hAnsiTheme="minorHAnsi"/>
          <w:b/>
          <w:bCs/>
        </w:rPr>
        <w:t xml:space="preserve">What is it? </w:t>
      </w:r>
      <w:r w:rsidRPr="005D70EB" w:rsidR="0027182A">
        <w:rPr>
          <w:rFonts w:asciiTheme="minorHAnsi" w:hAnsiTheme="minorHAnsi"/>
        </w:rPr>
        <w:t xml:space="preserve">The nuisance control section states that the </w:t>
      </w:r>
      <w:r w:rsidRPr="005D70EB" w:rsidR="00FD2C4F">
        <w:rPr>
          <w:rFonts w:asciiTheme="minorHAnsi" w:hAnsiTheme="minorHAnsi"/>
        </w:rPr>
        <w:t>contract include</w:t>
      </w:r>
      <w:r w:rsidRPr="005D70EB" w:rsidR="00A974E3">
        <w:rPr>
          <w:rFonts w:asciiTheme="minorHAnsi" w:hAnsiTheme="minorHAnsi"/>
        </w:rPr>
        <w:t>s</w:t>
      </w:r>
      <w:r w:rsidRPr="005D70EB" w:rsidR="00FD2C4F">
        <w:rPr>
          <w:rFonts w:asciiTheme="minorHAnsi" w:hAnsiTheme="minorHAnsi"/>
        </w:rPr>
        <w:t xml:space="preserve"> standards that the proposer </w:t>
      </w:r>
      <w:r w:rsidRPr="005D70EB" w:rsidR="00A974E3">
        <w:rPr>
          <w:rFonts w:asciiTheme="minorHAnsi" w:hAnsiTheme="minorHAnsi"/>
        </w:rPr>
        <w:t>provides services in a manner that prevents litter, noise, odor, vermin, dust and other nuisances.</w:t>
      </w:r>
    </w:p>
    <w:p w:rsidR="000B5D1F" w:rsidRPr="005D70EB" w:rsidP="000B5D1F" w14:paraId="7F5B92F5" w14:textId="368F7D87">
      <w:pPr>
        <w:rPr>
          <w:rFonts w:asciiTheme="minorHAnsi" w:hAnsiTheme="minorHAnsi"/>
        </w:rPr>
      </w:pPr>
      <w:r w:rsidRPr="005D70EB">
        <w:rPr>
          <w:rFonts w:asciiTheme="minorHAnsi" w:hAnsiTheme="minorHAnsi"/>
          <w:b/>
          <w:bCs/>
        </w:rPr>
        <w:t xml:space="preserve">Why is it important? </w:t>
      </w:r>
      <w:r w:rsidRPr="005D70EB" w:rsidR="00C65AAA">
        <w:rPr>
          <w:rFonts w:asciiTheme="minorHAnsi" w:hAnsiTheme="minorHAnsi"/>
        </w:rPr>
        <w:t xml:space="preserve">Solid waste can </w:t>
      </w:r>
      <w:r w:rsidRPr="005D70EB" w:rsidR="00873DEC">
        <w:rPr>
          <w:rFonts w:asciiTheme="minorHAnsi" w:hAnsiTheme="minorHAnsi"/>
        </w:rPr>
        <w:t>create</w:t>
      </w:r>
      <w:r w:rsidRPr="005D70EB" w:rsidR="00C65AAA">
        <w:rPr>
          <w:rFonts w:asciiTheme="minorHAnsi" w:hAnsiTheme="minorHAnsi"/>
        </w:rPr>
        <w:t xml:space="preserve"> nuisances, so proposers must have a plan </w:t>
      </w:r>
      <w:r w:rsidRPr="005D70EB" w:rsidR="00007040">
        <w:rPr>
          <w:rFonts w:asciiTheme="minorHAnsi" w:hAnsiTheme="minorHAnsi"/>
        </w:rPr>
        <w:t>to</w:t>
      </w:r>
      <w:r w:rsidRPr="005D70EB" w:rsidR="00C65AAA">
        <w:rPr>
          <w:rFonts w:asciiTheme="minorHAnsi" w:hAnsiTheme="minorHAnsi"/>
        </w:rPr>
        <w:t xml:space="preserve"> mitigate against them</w:t>
      </w:r>
      <w:r w:rsidRPr="005D70EB" w:rsidR="00A974E3">
        <w:rPr>
          <w:rFonts w:asciiTheme="minorHAnsi" w:hAnsiTheme="minorHAnsi"/>
        </w:rPr>
        <w:t xml:space="preserve">. </w:t>
      </w:r>
      <w:r w:rsidR="0060775A">
        <w:rPr>
          <w:rFonts w:asciiTheme="minorHAnsi" w:hAnsiTheme="minorHAnsi"/>
        </w:rPr>
        <w:t xml:space="preserve">This section may also require </w:t>
      </w:r>
      <w:r w:rsidR="0060775A">
        <w:rPr>
          <w:rFonts w:asciiTheme="minorHAnsi" w:hAnsiTheme="minorHAnsi"/>
        </w:rPr>
        <w:t>a proposer</w:t>
      </w:r>
      <w:r w:rsidR="0060775A">
        <w:rPr>
          <w:rFonts w:asciiTheme="minorHAnsi" w:hAnsiTheme="minorHAnsi"/>
        </w:rPr>
        <w:t xml:space="preserve"> to notify </w:t>
      </w:r>
      <w:r w:rsidR="0060775A">
        <w:rPr>
          <w:rFonts w:asciiTheme="minorHAnsi" w:hAnsiTheme="minorHAnsi"/>
        </w:rPr>
        <w:t xml:space="preserve">the </w:t>
      </w:r>
      <w:r w:rsidR="0060775A">
        <w:rPr>
          <w:rFonts w:asciiTheme="minorHAnsi" w:hAnsiTheme="minorHAnsi"/>
        </w:rPr>
        <w:t xml:space="preserve">city of customers that have inadequate </w:t>
      </w:r>
      <w:r w:rsidR="0060775A">
        <w:rPr>
          <w:rFonts w:asciiTheme="minorHAnsi" w:hAnsiTheme="minorHAnsi"/>
        </w:rPr>
        <w:t xml:space="preserve">collection services </w:t>
      </w:r>
      <w:r w:rsidR="0060775A">
        <w:rPr>
          <w:rFonts w:asciiTheme="minorHAnsi" w:hAnsiTheme="minorHAnsi"/>
        </w:rPr>
        <w:t xml:space="preserve">leading to overflow and unsanitary conditions at the collection site. </w:t>
      </w:r>
    </w:p>
    <w:p w:rsidR="000B5D1F" w:rsidRPr="005D70EB" w:rsidP="000B5D1F" w14:paraId="63CA02AF" w14:textId="3D86583D">
      <w:pPr>
        <w:pStyle w:val="BodyText"/>
        <w:rPr>
          <w:rFonts w:asciiTheme="minorHAnsi" w:hAnsiTheme="minorHAnsi"/>
        </w:rPr>
      </w:pPr>
      <w:r w:rsidRPr="005D70EB">
        <w:rPr>
          <w:rFonts w:asciiTheme="minorHAnsi" w:hAnsiTheme="minorHAnsi"/>
          <w:b/>
          <w:bCs/>
        </w:rPr>
        <w:t>Key Decisions.</w:t>
      </w:r>
      <w:r w:rsidRPr="005D70EB" w:rsidR="00A974E3">
        <w:rPr>
          <w:rFonts w:asciiTheme="minorHAnsi" w:hAnsiTheme="minorHAnsi"/>
        </w:rPr>
        <w:t xml:space="preserve"> </w:t>
      </w:r>
      <w:r w:rsidRPr="005D70EB" w:rsidR="00B5453B">
        <w:rPr>
          <w:rFonts w:asciiTheme="minorHAnsi" w:hAnsiTheme="minorHAnsi"/>
        </w:rPr>
        <w:t>The city should determine if the proposal adequately addresses nuisance control.</w:t>
      </w:r>
      <w:r w:rsidRPr="005D70EB" w:rsidR="000C3523">
        <w:rPr>
          <w:rFonts w:asciiTheme="minorHAnsi" w:hAnsiTheme="minorHAnsi"/>
        </w:rPr>
        <w:t xml:space="preserve"> </w:t>
      </w:r>
      <w:r w:rsidR="00661ED8">
        <w:rPr>
          <w:rFonts w:asciiTheme="minorHAnsi" w:hAnsiTheme="minorHAnsi"/>
        </w:rPr>
        <w:t xml:space="preserve">The contract will state what nuisance control plans the </w:t>
      </w:r>
      <w:r w:rsidR="00F64FE0">
        <w:rPr>
          <w:rFonts w:asciiTheme="minorHAnsi" w:hAnsiTheme="minorHAnsi"/>
        </w:rPr>
        <w:t xml:space="preserve">proposer </w:t>
      </w:r>
      <w:r w:rsidR="00661ED8">
        <w:rPr>
          <w:rFonts w:asciiTheme="minorHAnsi" w:hAnsiTheme="minorHAnsi"/>
        </w:rPr>
        <w:t>needs</w:t>
      </w:r>
      <w:r w:rsidRPr="005D70EB" w:rsidR="000C3523">
        <w:rPr>
          <w:rFonts w:asciiTheme="minorHAnsi" w:hAnsiTheme="minorHAnsi"/>
        </w:rPr>
        <w:t>.</w:t>
      </w:r>
    </w:p>
    <w:p w:rsidR="003A4D8D" w:rsidRPr="005D70EB" w:rsidP="000B5D1F" w14:paraId="51965CF7" w14:textId="38D473FB">
      <w:pPr>
        <w:pStyle w:val="BodyText"/>
        <w:rPr>
          <w:i/>
          <w:iCs/>
        </w:rPr>
      </w:pPr>
      <w:r w:rsidRPr="005D70EB">
        <w:rPr>
          <w:i/>
          <w:iCs/>
        </w:rPr>
        <w:t xml:space="preserve">Draft Agreement Section </w:t>
      </w:r>
      <w:r w:rsidRPr="005D70EB" w:rsidR="00F766AA">
        <w:rPr>
          <w:i/>
          <w:iCs/>
          <w:color w:val="FF671F" w:themeColor="accent5"/>
        </w:rPr>
        <w:fldChar w:fldCharType="begin"/>
      </w:r>
      <w:r w:rsidRPr="005D70EB" w:rsidR="00F766AA">
        <w:rPr>
          <w:i/>
          <w:iCs/>
          <w:color w:val="FF671F" w:themeColor="accent5"/>
        </w:rPr>
        <w:instrText xml:space="preserve"> REF _Ref195575317 \n \h  \* MERGEFORMAT </w:instrText>
      </w:r>
      <w:r w:rsidRPr="005D70EB" w:rsidR="00F766AA">
        <w:rPr>
          <w:i/>
          <w:iCs/>
          <w:color w:val="FF671F" w:themeColor="accent5"/>
        </w:rPr>
        <w:fldChar w:fldCharType="separate"/>
      </w:r>
      <w:r w:rsidR="00B945CA">
        <w:rPr>
          <w:i/>
          <w:iCs/>
          <w:color w:val="FF671F" w:themeColor="accent5"/>
        </w:rPr>
        <w:t>34.0</w:t>
      </w:r>
      <w:r w:rsidRPr="005D70EB" w:rsidR="00F766AA">
        <w:rPr>
          <w:i/>
          <w:iCs/>
          <w:color w:val="FF671F" w:themeColor="accent5"/>
        </w:rPr>
        <w:fldChar w:fldCharType="end"/>
      </w:r>
      <w:r w:rsidRPr="005D70EB" w:rsidR="00F766AA">
        <w:rPr>
          <w:i/>
          <w:iCs/>
          <w:color w:val="FF671F" w:themeColor="accent5"/>
        </w:rPr>
        <w:t xml:space="preserve"> </w:t>
      </w:r>
      <w:r w:rsidRPr="005D70EB" w:rsidR="00F766AA">
        <w:rPr>
          <w:i/>
          <w:iCs/>
          <w:color w:val="FF671F" w:themeColor="accent5"/>
        </w:rPr>
        <w:fldChar w:fldCharType="begin"/>
      </w:r>
      <w:r w:rsidRPr="005D70EB" w:rsidR="00F766AA">
        <w:rPr>
          <w:i/>
          <w:iCs/>
          <w:color w:val="FF671F" w:themeColor="accent5"/>
        </w:rPr>
        <w:instrText xml:space="preserve"> REF _Ref195575324 \h  \* MERGEFORMAT </w:instrText>
      </w:r>
      <w:r w:rsidRPr="005D70EB" w:rsidR="00F766AA">
        <w:rPr>
          <w:i/>
          <w:iCs/>
          <w:color w:val="FF671F" w:themeColor="accent5"/>
        </w:rPr>
        <w:fldChar w:fldCharType="separate"/>
      </w:r>
      <w:r w:rsidRPr="00B945CA" w:rsidR="00B945CA">
        <w:rPr>
          <w:i/>
          <w:iCs/>
          <w:color w:val="FF671F" w:themeColor="accent5"/>
        </w:rPr>
        <w:t>Nuisance Control</w:t>
      </w:r>
      <w:r w:rsidRPr="005D70EB" w:rsidR="00F766AA">
        <w:rPr>
          <w:i/>
          <w:iCs/>
          <w:color w:val="FF671F" w:themeColor="accent5"/>
        </w:rPr>
        <w:fldChar w:fldCharType="end"/>
      </w:r>
    </w:p>
    <w:bookmarkStart w:id="381" w:name="_Property_Damage_1"/>
    <w:bookmarkEnd w:id="381"/>
    <w:p w:rsidR="006B4EE0" w:rsidRPr="005D70EB" w:rsidP="006123E5" w14:paraId="4C9B3505" w14:textId="5821B60B">
      <w:pPr>
        <w:pStyle w:val="Heading4"/>
      </w:pPr>
      <w:hyperlink w:anchor="_Property_Damage" w:history="1">
        <w:bookmarkStart w:id="382" w:name="_Toc195505401"/>
        <w:bookmarkStart w:id="383" w:name="_Toc195503248"/>
        <w:bookmarkStart w:id="384" w:name="_Toc195501839"/>
        <w:bookmarkStart w:id="385" w:name="_Toc195458661"/>
        <w:bookmarkStart w:id="386" w:name="_Toc199235162"/>
        <w:r w:rsidRPr="005D70EB">
          <w:rPr>
            <w:rStyle w:val="Hyperlink"/>
          </w:rPr>
          <w:t>Property Dama</w:t>
        </w:r>
        <w:r w:rsidRPr="005D70EB">
          <w:rPr>
            <w:rStyle w:val="Hyperlink"/>
          </w:rPr>
          <w:t>g</w:t>
        </w:r>
        <w:r w:rsidRPr="005D70EB">
          <w:rPr>
            <w:rStyle w:val="Hyperlink"/>
          </w:rPr>
          <w:t>e</w:t>
        </w:r>
        <w:bookmarkEnd w:id="382"/>
        <w:bookmarkEnd w:id="383"/>
        <w:bookmarkEnd w:id="384"/>
        <w:bookmarkEnd w:id="385"/>
        <w:bookmarkEnd w:id="386"/>
      </w:hyperlink>
    </w:p>
    <w:p w:rsidR="000B5D1F" w:rsidRPr="005D70EB" w:rsidP="000B5D1F" w14:paraId="1578968E" w14:textId="4DEB7DF9">
      <w:pPr>
        <w:rPr>
          <w:rFonts w:asciiTheme="minorHAnsi" w:hAnsiTheme="minorHAnsi"/>
        </w:rPr>
      </w:pPr>
      <w:r w:rsidRPr="005D70EB">
        <w:rPr>
          <w:rFonts w:asciiTheme="minorHAnsi" w:hAnsiTheme="minorHAnsi"/>
          <w:b/>
          <w:bCs/>
        </w:rPr>
        <w:t xml:space="preserve">What is it? </w:t>
      </w:r>
      <w:r w:rsidRPr="005D70EB" w:rsidR="002852E7">
        <w:rPr>
          <w:rFonts w:asciiTheme="minorHAnsi" w:hAnsiTheme="minorHAnsi"/>
        </w:rPr>
        <w:t xml:space="preserve">This section states that the </w:t>
      </w:r>
      <w:r w:rsidRPr="005D70EB" w:rsidR="00F47F31">
        <w:rPr>
          <w:rFonts w:asciiTheme="minorHAnsi" w:hAnsiTheme="minorHAnsi"/>
        </w:rPr>
        <w:t xml:space="preserve">proposer </w:t>
      </w:r>
      <w:r w:rsidRPr="005D70EB" w:rsidR="002852E7">
        <w:rPr>
          <w:rFonts w:asciiTheme="minorHAnsi" w:hAnsiTheme="minorHAnsi"/>
        </w:rPr>
        <w:t xml:space="preserve">will take necessary precautions to protect public and private property during </w:t>
      </w:r>
      <w:r w:rsidRPr="005D70EB" w:rsidR="00007040">
        <w:rPr>
          <w:rFonts w:asciiTheme="minorHAnsi" w:hAnsiTheme="minorHAnsi"/>
        </w:rPr>
        <w:t>the performance of the services, promptly notify the city if property damage occurs, and fully restore</w:t>
      </w:r>
      <w:r w:rsidRPr="005D70EB" w:rsidR="0002077E">
        <w:rPr>
          <w:rFonts w:asciiTheme="minorHAnsi" w:hAnsiTheme="minorHAnsi"/>
        </w:rPr>
        <w:t xml:space="preserve"> the </w:t>
      </w:r>
      <w:r w:rsidRPr="005D70EB" w:rsidR="00EF7BAE">
        <w:rPr>
          <w:rFonts w:asciiTheme="minorHAnsi" w:hAnsiTheme="minorHAnsi"/>
        </w:rPr>
        <w:t xml:space="preserve">property to </w:t>
      </w:r>
      <w:r w:rsidRPr="005D70EB" w:rsidR="00F50B92">
        <w:rPr>
          <w:rFonts w:asciiTheme="minorHAnsi" w:hAnsiTheme="minorHAnsi"/>
        </w:rPr>
        <w:t>its original condition at no cost to the property owner in a timely manner</w:t>
      </w:r>
      <w:r w:rsidR="0060775A">
        <w:rPr>
          <w:rFonts w:asciiTheme="minorHAnsi" w:hAnsiTheme="minorHAnsi"/>
        </w:rPr>
        <w:t>, specified as 7 days</w:t>
      </w:r>
      <w:r w:rsidRPr="005D70EB" w:rsidR="00F50B92">
        <w:rPr>
          <w:rFonts w:asciiTheme="minorHAnsi" w:hAnsiTheme="minorHAnsi"/>
        </w:rPr>
        <w:t>.</w:t>
      </w:r>
    </w:p>
    <w:p w:rsidR="000B5D1F" w:rsidRPr="005D70EB" w:rsidP="000B5D1F" w14:paraId="4E348F9D" w14:textId="71FAF3FF">
      <w:pPr>
        <w:rPr>
          <w:rFonts w:asciiTheme="minorHAnsi" w:hAnsiTheme="minorHAnsi"/>
        </w:rPr>
      </w:pPr>
      <w:r w:rsidRPr="005D70EB">
        <w:rPr>
          <w:rFonts w:asciiTheme="minorHAnsi" w:hAnsiTheme="minorHAnsi"/>
          <w:b/>
          <w:bCs/>
        </w:rPr>
        <w:t xml:space="preserve">Why is it important? </w:t>
      </w:r>
      <w:r w:rsidRPr="005D70EB" w:rsidR="00007040">
        <w:rPr>
          <w:rFonts w:asciiTheme="minorHAnsi" w:hAnsiTheme="minorHAnsi"/>
        </w:rPr>
        <w:t>The proposer must understand</w:t>
      </w:r>
      <w:r w:rsidRPr="005D70EB" w:rsidR="00F50B92">
        <w:rPr>
          <w:rFonts w:asciiTheme="minorHAnsi" w:hAnsiTheme="minorHAnsi"/>
        </w:rPr>
        <w:t xml:space="preserve"> this obligation.</w:t>
      </w:r>
    </w:p>
    <w:p w:rsidR="000B5D1F" w:rsidRPr="005D70EB" w:rsidP="000B5D1F" w14:paraId="15C32234" w14:textId="51325E79">
      <w:pPr>
        <w:pStyle w:val="BodyText"/>
        <w:rPr>
          <w:rFonts w:asciiTheme="minorHAnsi" w:hAnsiTheme="minorHAnsi"/>
        </w:rPr>
      </w:pPr>
      <w:r w:rsidRPr="005D70EB">
        <w:rPr>
          <w:rFonts w:asciiTheme="minorHAnsi" w:hAnsiTheme="minorHAnsi"/>
          <w:b/>
          <w:bCs/>
        </w:rPr>
        <w:t>Key Decisions.</w:t>
      </w:r>
      <w:r w:rsidRPr="005D70EB" w:rsidR="002852E7">
        <w:rPr>
          <w:rFonts w:asciiTheme="minorHAnsi" w:hAnsiTheme="minorHAnsi"/>
          <w:b/>
          <w:bCs/>
        </w:rPr>
        <w:t xml:space="preserve"> </w:t>
      </w:r>
      <w:r w:rsidRPr="005D70EB" w:rsidR="002852E7">
        <w:rPr>
          <w:rFonts w:asciiTheme="minorHAnsi" w:hAnsiTheme="minorHAnsi"/>
        </w:rPr>
        <w:t>This is standard procurement language.</w:t>
      </w:r>
    </w:p>
    <w:p w:rsidR="00A23787" w:rsidRPr="005D70EB" w:rsidP="000B5D1F" w14:paraId="771BF318" w14:textId="2BD1CEB9">
      <w:pPr>
        <w:pStyle w:val="BodyText"/>
        <w:rPr>
          <w:i/>
          <w:iCs/>
        </w:rPr>
      </w:pPr>
      <w:r w:rsidRPr="005D70EB">
        <w:rPr>
          <w:i/>
          <w:iCs/>
        </w:rPr>
        <w:t xml:space="preserve">Draft Agreement Section </w:t>
      </w:r>
      <w:r w:rsidRPr="005D70EB" w:rsidR="00372839">
        <w:rPr>
          <w:i/>
          <w:iCs/>
          <w:color w:val="FF671F" w:themeColor="accent5"/>
        </w:rPr>
        <w:fldChar w:fldCharType="begin"/>
      </w:r>
      <w:r w:rsidRPr="005D70EB" w:rsidR="00372839">
        <w:rPr>
          <w:i/>
          <w:iCs/>
          <w:color w:val="FF671F" w:themeColor="accent5"/>
        </w:rPr>
        <w:instrText xml:space="preserve"> REF _Ref195575482 \n \h </w:instrText>
      </w:r>
      <w:r w:rsidRPr="005D70EB" w:rsidR="001E5FA7">
        <w:rPr>
          <w:i/>
          <w:iCs/>
          <w:color w:val="FF671F" w:themeColor="accent5"/>
        </w:rPr>
        <w:instrText xml:space="preserve"> \* MERGEFORMAT </w:instrText>
      </w:r>
      <w:r w:rsidRPr="005D70EB" w:rsidR="00372839">
        <w:rPr>
          <w:i/>
          <w:iCs/>
          <w:color w:val="FF671F" w:themeColor="accent5"/>
        </w:rPr>
        <w:fldChar w:fldCharType="separate"/>
      </w:r>
      <w:r w:rsidR="00B945CA">
        <w:rPr>
          <w:i/>
          <w:iCs/>
          <w:color w:val="FF671F" w:themeColor="accent5"/>
        </w:rPr>
        <w:t>33.0</w:t>
      </w:r>
      <w:r w:rsidRPr="005D70EB" w:rsidR="00372839">
        <w:rPr>
          <w:i/>
          <w:iCs/>
          <w:color w:val="FF671F" w:themeColor="accent5"/>
        </w:rPr>
        <w:fldChar w:fldCharType="end"/>
      </w:r>
      <w:r w:rsidRPr="005D70EB" w:rsidR="001E5FA7">
        <w:rPr>
          <w:i/>
          <w:iCs/>
          <w:color w:val="FF671F" w:themeColor="accent5"/>
        </w:rPr>
        <w:t xml:space="preserve"> </w:t>
      </w:r>
      <w:r w:rsidRPr="005D70EB" w:rsidR="00372839">
        <w:rPr>
          <w:i/>
          <w:iCs/>
          <w:color w:val="FF671F" w:themeColor="accent5"/>
        </w:rPr>
        <w:fldChar w:fldCharType="begin"/>
      </w:r>
      <w:r w:rsidRPr="005D70EB" w:rsidR="00372839">
        <w:rPr>
          <w:i/>
          <w:iCs/>
          <w:color w:val="FF671F" w:themeColor="accent5"/>
        </w:rPr>
        <w:instrText xml:space="preserve"> REF _Ref195575486 \h </w:instrText>
      </w:r>
      <w:r w:rsidRPr="005D70EB" w:rsidR="001E5FA7">
        <w:rPr>
          <w:i/>
          <w:iCs/>
          <w:color w:val="FF671F" w:themeColor="accent5"/>
        </w:rPr>
        <w:instrText xml:space="preserve"> \* MERGEFORMAT </w:instrText>
      </w:r>
      <w:r w:rsidRPr="005D70EB" w:rsidR="00372839">
        <w:rPr>
          <w:i/>
          <w:iCs/>
          <w:color w:val="FF671F" w:themeColor="accent5"/>
        </w:rPr>
        <w:fldChar w:fldCharType="separate"/>
      </w:r>
      <w:r w:rsidRPr="00B945CA" w:rsidR="00B945CA">
        <w:rPr>
          <w:i/>
          <w:iCs/>
          <w:color w:val="FF671F" w:themeColor="accent5"/>
        </w:rPr>
        <w:t>Damage to Property</w:t>
      </w:r>
      <w:r w:rsidRPr="005D70EB" w:rsidR="00372839">
        <w:rPr>
          <w:i/>
          <w:iCs/>
          <w:color w:val="FF671F" w:themeColor="accent5"/>
        </w:rPr>
        <w:fldChar w:fldCharType="end"/>
      </w:r>
    </w:p>
    <w:bookmarkStart w:id="387" w:name="_Liquidated_Damages_2"/>
    <w:bookmarkEnd w:id="387"/>
    <w:p w:rsidR="00652E91" w:rsidRPr="005D70EB" w:rsidP="006123E5" w14:paraId="20A9D3CE" w14:textId="4C96F7A0">
      <w:pPr>
        <w:pStyle w:val="Heading4"/>
      </w:pPr>
      <w:hyperlink w:anchor="_Liquidated_Damages" w:history="1">
        <w:bookmarkStart w:id="388" w:name="_Toc195505402"/>
        <w:bookmarkStart w:id="389" w:name="_Toc195503249"/>
        <w:bookmarkStart w:id="390" w:name="_Toc195501840"/>
        <w:bookmarkStart w:id="391" w:name="_Ref193435650"/>
        <w:bookmarkStart w:id="392" w:name="_Toc195458662"/>
        <w:bookmarkStart w:id="393" w:name="_Toc199235163"/>
        <w:r w:rsidRPr="005D70EB">
          <w:rPr>
            <w:rStyle w:val="Hyperlink"/>
          </w:rPr>
          <w:t>Liquidated Damages</w:t>
        </w:r>
        <w:bookmarkEnd w:id="388"/>
        <w:bookmarkEnd w:id="389"/>
        <w:bookmarkEnd w:id="390"/>
        <w:bookmarkEnd w:id="391"/>
        <w:bookmarkEnd w:id="392"/>
        <w:bookmarkEnd w:id="393"/>
      </w:hyperlink>
    </w:p>
    <w:p w:rsidR="0097372C" w:rsidRPr="005D70EB" w:rsidP="0097372C" w14:paraId="0220D065" w14:textId="527E93EB">
      <w:pPr>
        <w:rPr>
          <w:rFonts w:asciiTheme="minorHAnsi" w:hAnsiTheme="minorHAnsi"/>
        </w:rPr>
      </w:pPr>
      <w:r w:rsidRPr="005D70EB">
        <w:rPr>
          <w:rFonts w:asciiTheme="minorHAnsi" w:hAnsiTheme="minorHAnsi"/>
          <w:b/>
          <w:bCs/>
        </w:rPr>
        <w:t xml:space="preserve">What is it? </w:t>
      </w:r>
      <w:r w:rsidRPr="005D70EB" w:rsidR="002F2116">
        <w:rPr>
          <w:rFonts w:asciiTheme="minorHAnsi" w:hAnsiTheme="minorHAnsi"/>
        </w:rPr>
        <w:t>Th</w:t>
      </w:r>
      <w:r w:rsidRPr="005D70EB" w:rsidR="00CA50C4">
        <w:rPr>
          <w:rFonts w:asciiTheme="minorHAnsi" w:hAnsiTheme="minorHAnsi"/>
        </w:rPr>
        <w:t xml:space="preserve">is </w:t>
      </w:r>
      <w:r w:rsidRPr="005D70EB" w:rsidR="00007040">
        <w:rPr>
          <w:rFonts w:asciiTheme="minorHAnsi" w:hAnsiTheme="minorHAnsi"/>
        </w:rPr>
        <w:t xml:space="preserve">section states that if the proposer does not perform </w:t>
      </w:r>
      <w:r w:rsidRPr="005D70EB" w:rsidR="00007040">
        <w:rPr>
          <w:rFonts w:asciiTheme="minorHAnsi" w:hAnsiTheme="minorHAnsi"/>
        </w:rPr>
        <w:t>service</w:t>
      </w:r>
      <w:r w:rsidRPr="005D70EB" w:rsidR="00007040">
        <w:rPr>
          <w:rFonts w:asciiTheme="minorHAnsi" w:hAnsiTheme="minorHAnsi"/>
        </w:rPr>
        <w:t xml:space="preserve"> in a timely manner or </w:t>
      </w:r>
      <w:r w:rsidRPr="005D70EB" w:rsidR="00FB4DDD">
        <w:rPr>
          <w:rFonts w:asciiTheme="minorHAnsi" w:hAnsiTheme="minorHAnsi"/>
        </w:rPr>
        <w:t>under</w:t>
      </w:r>
      <w:r w:rsidRPr="005D70EB" w:rsidR="00007040">
        <w:rPr>
          <w:rFonts w:asciiTheme="minorHAnsi" w:hAnsiTheme="minorHAnsi"/>
        </w:rPr>
        <w:t xml:space="preserve"> the terms of the contract, the city may apply the liquidated damages described</w:t>
      </w:r>
      <w:r w:rsidRPr="005D70EB" w:rsidR="00815792">
        <w:rPr>
          <w:rFonts w:asciiTheme="minorHAnsi" w:hAnsiTheme="minorHAnsi"/>
        </w:rPr>
        <w:t xml:space="preserve"> in the corresponding contract section.</w:t>
      </w:r>
    </w:p>
    <w:p w:rsidR="0097372C" w:rsidRPr="005D70EB" w:rsidP="0097372C" w14:paraId="3FE75A2E" w14:textId="160E1347">
      <w:pPr>
        <w:rPr>
          <w:rFonts w:asciiTheme="minorHAnsi" w:hAnsiTheme="minorHAnsi"/>
        </w:rPr>
      </w:pPr>
      <w:r w:rsidRPr="005D70EB">
        <w:rPr>
          <w:rFonts w:asciiTheme="minorHAnsi" w:hAnsiTheme="minorHAnsi"/>
          <w:b/>
          <w:bCs/>
        </w:rPr>
        <w:t xml:space="preserve">Why is it important? </w:t>
      </w:r>
      <w:r w:rsidRPr="005D70EB" w:rsidR="00AD6CD7">
        <w:rPr>
          <w:rFonts w:asciiTheme="minorHAnsi" w:hAnsiTheme="minorHAnsi"/>
        </w:rPr>
        <w:t>The city needs</w:t>
      </w:r>
      <w:r w:rsidRPr="005D70EB" w:rsidR="00815792">
        <w:rPr>
          <w:rFonts w:asciiTheme="minorHAnsi" w:hAnsiTheme="minorHAnsi"/>
        </w:rPr>
        <w:t xml:space="preserve"> an accountability mechanism </w:t>
      </w:r>
      <w:r w:rsidRPr="005D70EB" w:rsidR="00FB4DDD">
        <w:rPr>
          <w:rFonts w:asciiTheme="minorHAnsi" w:hAnsiTheme="minorHAnsi"/>
        </w:rPr>
        <w:t>if</w:t>
      </w:r>
      <w:r w:rsidRPr="005D70EB" w:rsidR="00815792">
        <w:rPr>
          <w:rFonts w:asciiTheme="minorHAnsi" w:hAnsiTheme="minorHAnsi"/>
        </w:rPr>
        <w:t xml:space="preserve"> the </w:t>
      </w:r>
      <w:r w:rsidRPr="005D70EB" w:rsidR="00F47F31">
        <w:rPr>
          <w:rFonts w:asciiTheme="minorHAnsi" w:hAnsiTheme="minorHAnsi"/>
        </w:rPr>
        <w:t xml:space="preserve">proposer </w:t>
      </w:r>
      <w:r w:rsidRPr="005D70EB" w:rsidR="00815792">
        <w:rPr>
          <w:rFonts w:asciiTheme="minorHAnsi" w:hAnsiTheme="minorHAnsi"/>
        </w:rPr>
        <w:t xml:space="preserve">does </w:t>
      </w:r>
      <w:r w:rsidRPr="005D70EB" w:rsidR="00815792">
        <w:rPr>
          <w:rFonts w:asciiTheme="minorHAnsi" w:hAnsiTheme="minorHAnsi"/>
        </w:rPr>
        <w:t>not adequately</w:t>
      </w:r>
      <w:r w:rsidRPr="005D70EB" w:rsidR="00815792">
        <w:rPr>
          <w:rFonts w:asciiTheme="minorHAnsi" w:hAnsiTheme="minorHAnsi"/>
        </w:rPr>
        <w:t xml:space="preserve"> perform services.</w:t>
      </w:r>
    </w:p>
    <w:p w:rsidR="002F2116" w:rsidRPr="005D70EB" w:rsidP="0097372C" w14:paraId="6E9FADED" w14:textId="2969AD1B">
      <w:pPr>
        <w:pStyle w:val="BodyText"/>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This is standard procurement language.</w:t>
      </w:r>
    </w:p>
    <w:p w:rsidR="00D04253" w:rsidRPr="005D70EB" w:rsidP="0097372C" w14:paraId="424981F1" w14:textId="3DA95ABC">
      <w:pPr>
        <w:pStyle w:val="BodyText"/>
        <w:rPr>
          <w:i/>
          <w:iCs/>
        </w:rPr>
      </w:pPr>
      <w:r w:rsidRPr="005D70EB">
        <w:rPr>
          <w:i/>
          <w:iCs/>
        </w:rPr>
        <w:t xml:space="preserve">Draft Agreement Section </w:t>
      </w:r>
      <w:r w:rsidRPr="005D70EB" w:rsidR="00EB29DB">
        <w:rPr>
          <w:i/>
          <w:iCs/>
          <w:color w:val="FF671F" w:themeColor="accent5"/>
        </w:rPr>
        <w:fldChar w:fldCharType="begin"/>
      </w:r>
      <w:r w:rsidRPr="005D70EB" w:rsidR="00EB29DB">
        <w:rPr>
          <w:i/>
          <w:iCs/>
          <w:color w:val="FF671F" w:themeColor="accent5"/>
        </w:rPr>
        <w:instrText xml:space="preserve"> REF _Ref116826200 \n \h  \* MERGEFORMAT </w:instrText>
      </w:r>
      <w:r w:rsidRPr="005D70EB" w:rsidR="00EB29DB">
        <w:rPr>
          <w:i/>
          <w:iCs/>
          <w:color w:val="FF671F" w:themeColor="accent5"/>
        </w:rPr>
        <w:fldChar w:fldCharType="separate"/>
      </w:r>
      <w:r w:rsidR="00B945CA">
        <w:rPr>
          <w:i/>
          <w:iCs/>
          <w:color w:val="FF671F" w:themeColor="accent5"/>
        </w:rPr>
        <w:t>38.0</w:t>
      </w:r>
      <w:r w:rsidRPr="005D70EB" w:rsidR="00EB29DB">
        <w:rPr>
          <w:i/>
          <w:iCs/>
          <w:color w:val="FF671F" w:themeColor="accent5"/>
        </w:rPr>
        <w:fldChar w:fldCharType="end"/>
      </w:r>
      <w:r w:rsidRPr="005D70EB" w:rsidR="00EB29DB">
        <w:rPr>
          <w:i/>
          <w:iCs/>
          <w:color w:val="FF671F" w:themeColor="accent5"/>
        </w:rPr>
        <w:t xml:space="preserve"> </w:t>
      </w:r>
      <w:r w:rsidRPr="005D70EB" w:rsidR="00EB29DB">
        <w:rPr>
          <w:i/>
          <w:iCs/>
          <w:color w:val="FF671F" w:themeColor="accent5"/>
        </w:rPr>
        <w:fldChar w:fldCharType="begin"/>
      </w:r>
      <w:r w:rsidRPr="005D70EB" w:rsidR="00EB29DB">
        <w:rPr>
          <w:i/>
          <w:iCs/>
          <w:color w:val="FF671F" w:themeColor="accent5"/>
        </w:rPr>
        <w:instrText xml:space="preserve"> REF _Ref116826200 \h  \* MERGEFORMAT </w:instrText>
      </w:r>
      <w:r w:rsidRPr="005D70EB" w:rsidR="00EB29DB">
        <w:rPr>
          <w:i/>
          <w:iCs/>
          <w:color w:val="FF671F" w:themeColor="accent5"/>
        </w:rPr>
        <w:fldChar w:fldCharType="separate"/>
      </w:r>
      <w:r w:rsidRPr="00B945CA" w:rsidR="00B945CA">
        <w:rPr>
          <w:i/>
          <w:iCs/>
          <w:color w:val="FF671F" w:themeColor="accent5"/>
        </w:rPr>
        <w:t>Liquidated Damages</w:t>
      </w:r>
      <w:r w:rsidRPr="005D70EB" w:rsidR="00EB29DB">
        <w:rPr>
          <w:i/>
          <w:iCs/>
          <w:color w:val="FF671F" w:themeColor="accent5"/>
        </w:rPr>
        <w:fldChar w:fldCharType="end"/>
      </w:r>
    </w:p>
    <w:bookmarkStart w:id="394" w:name="_Performance_Metrics_and_1"/>
    <w:bookmarkStart w:id="395" w:name="_Customer_Service_and_1"/>
    <w:bookmarkEnd w:id="394"/>
    <w:bookmarkEnd w:id="395"/>
    <w:p w:rsidR="00652E91" w:rsidRPr="005D70EB" w:rsidP="006123E5" w14:paraId="486B74B2" w14:textId="25E6606C">
      <w:pPr>
        <w:pStyle w:val="Heading4"/>
      </w:pPr>
      <w:hyperlink w:anchor="_Customer_Service_and" w:history="1">
        <w:bookmarkStart w:id="396" w:name="_Toc195505403"/>
        <w:bookmarkStart w:id="397" w:name="_Toc195503250"/>
        <w:bookmarkStart w:id="398" w:name="_Toc195501841"/>
        <w:bookmarkStart w:id="399" w:name="_Toc195458663"/>
        <w:bookmarkStart w:id="400" w:name="_Toc199235164"/>
        <w:r w:rsidRPr="005D70EB">
          <w:rPr>
            <w:rStyle w:val="Hyperlink"/>
          </w:rPr>
          <w:t>Customer Service and Communication</w:t>
        </w:r>
        <w:bookmarkEnd w:id="396"/>
        <w:bookmarkEnd w:id="397"/>
        <w:bookmarkEnd w:id="398"/>
        <w:bookmarkEnd w:id="399"/>
        <w:bookmarkEnd w:id="400"/>
      </w:hyperlink>
    </w:p>
    <w:p w:rsidR="0097372C" w:rsidRPr="005D70EB" w:rsidP="0097372C" w14:paraId="6A939AE8" w14:textId="0E505DF3">
      <w:pPr>
        <w:rPr>
          <w:rFonts w:asciiTheme="minorHAnsi" w:hAnsiTheme="minorHAnsi"/>
        </w:rPr>
      </w:pPr>
      <w:r w:rsidRPr="005D70EB">
        <w:rPr>
          <w:rFonts w:asciiTheme="minorHAnsi" w:hAnsiTheme="minorHAnsi"/>
          <w:b/>
          <w:bCs/>
        </w:rPr>
        <w:t xml:space="preserve">What is it? </w:t>
      </w:r>
      <w:r w:rsidRPr="005D70EB" w:rsidR="00040D75">
        <w:rPr>
          <w:rFonts w:asciiTheme="minorHAnsi" w:hAnsiTheme="minorHAnsi"/>
        </w:rPr>
        <w:t xml:space="preserve">This section </w:t>
      </w:r>
      <w:r w:rsidRPr="005D70EB" w:rsidR="009F39F8">
        <w:rPr>
          <w:rFonts w:asciiTheme="minorHAnsi" w:hAnsiTheme="minorHAnsi"/>
        </w:rPr>
        <w:t>states the key customer service requirements</w:t>
      </w:r>
      <w:r w:rsidRPr="005D70EB" w:rsidR="00873DEC">
        <w:rPr>
          <w:rFonts w:asciiTheme="minorHAnsi" w:hAnsiTheme="minorHAnsi"/>
        </w:rPr>
        <w:t xml:space="preserve">, including </w:t>
      </w:r>
      <w:r w:rsidR="0060775A">
        <w:rPr>
          <w:rFonts w:asciiTheme="minorHAnsi" w:hAnsiTheme="minorHAnsi"/>
        </w:rPr>
        <w:t>who has primary customer service responsibility (</w:t>
      </w:r>
      <w:r w:rsidR="0060775A">
        <w:rPr>
          <w:rFonts w:asciiTheme="minorHAnsi" w:hAnsiTheme="minorHAnsi"/>
        </w:rPr>
        <w:t xml:space="preserve">the </w:t>
      </w:r>
      <w:r w:rsidR="0060775A">
        <w:rPr>
          <w:rFonts w:asciiTheme="minorHAnsi" w:hAnsiTheme="minorHAnsi"/>
        </w:rPr>
        <w:t xml:space="preserve">city or </w:t>
      </w:r>
      <w:r w:rsidR="0060775A">
        <w:rPr>
          <w:rFonts w:asciiTheme="minorHAnsi" w:hAnsiTheme="minorHAnsi"/>
        </w:rPr>
        <w:t xml:space="preserve">a </w:t>
      </w:r>
      <w:r w:rsidR="0060775A">
        <w:rPr>
          <w:rFonts w:asciiTheme="minorHAnsi" w:hAnsiTheme="minorHAnsi"/>
        </w:rPr>
        <w:t>proposer</w:t>
      </w:r>
      <w:r w:rsidR="0060775A">
        <w:rPr>
          <w:rFonts w:asciiTheme="minorHAnsi" w:hAnsiTheme="minorHAnsi"/>
        </w:rPr>
        <w:t xml:space="preserve">), </w:t>
      </w:r>
      <w:r w:rsidR="0060775A">
        <w:rPr>
          <w:rFonts w:asciiTheme="minorHAnsi" w:hAnsiTheme="minorHAnsi"/>
        </w:rPr>
        <w:t xml:space="preserve"> </w:t>
      </w:r>
      <w:r w:rsidRPr="005D70EB" w:rsidR="00873DEC">
        <w:rPr>
          <w:rFonts w:asciiTheme="minorHAnsi" w:hAnsiTheme="minorHAnsi"/>
        </w:rPr>
        <w:t>meeting</w:t>
      </w:r>
      <w:r w:rsidRPr="005D70EB" w:rsidR="00873DEC">
        <w:rPr>
          <w:rFonts w:asciiTheme="minorHAnsi" w:hAnsiTheme="minorHAnsi"/>
        </w:rPr>
        <w:t xml:space="preserve"> with the city </w:t>
      </w:r>
      <w:r w:rsidRPr="005D70EB" w:rsidR="00FB4DDD">
        <w:rPr>
          <w:rFonts w:asciiTheme="minorHAnsi" w:hAnsiTheme="minorHAnsi"/>
        </w:rPr>
        <w:t>regularly</w:t>
      </w:r>
      <w:r w:rsidRPr="005D70EB" w:rsidR="00873DEC">
        <w:rPr>
          <w:rFonts w:asciiTheme="minorHAnsi" w:hAnsiTheme="minorHAnsi"/>
        </w:rPr>
        <w:t>, responding to customer complaints within specified timeframes, and electronically tracking</w:t>
      </w:r>
      <w:r w:rsidRPr="005D70EB" w:rsidR="007B3E8B">
        <w:rPr>
          <w:rFonts w:asciiTheme="minorHAnsi" w:hAnsiTheme="minorHAnsi"/>
        </w:rPr>
        <w:t xml:space="preserve"> customer complaints and resolutions.</w:t>
      </w:r>
    </w:p>
    <w:p w:rsidR="0097372C" w:rsidRPr="005D70EB" w:rsidP="0097372C" w14:paraId="3BAA97FD" w14:textId="5215E155">
      <w:pPr>
        <w:rPr>
          <w:rFonts w:asciiTheme="minorHAnsi" w:hAnsiTheme="minorHAnsi"/>
        </w:rPr>
      </w:pPr>
      <w:r w:rsidRPr="005D70EB">
        <w:rPr>
          <w:rFonts w:asciiTheme="minorHAnsi" w:hAnsiTheme="minorHAnsi"/>
          <w:b/>
          <w:bCs/>
        </w:rPr>
        <w:t xml:space="preserve">Why is it important? </w:t>
      </w:r>
      <w:r w:rsidRPr="005D70EB" w:rsidR="00873DEC">
        <w:rPr>
          <w:rFonts w:asciiTheme="minorHAnsi" w:hAnsiTheme="minorHAnsi"/>
        </w:rPr>
        <w:t>The proposer must work</w:t>
      </w:r>
      <w:r w:rsidRPr="005D70EB" w:rsidR="007B3E8B">
        <w:rPr>
          <w:rFonts w:asciiTheme="minorHAnsi" w:hAnsiTheme="minorHAnsi"/>
        </w:rPr>
        <w:t xml:space="preserve"> cooperatively with the city to ensure </w:t>
      </w:r>
      <w:r w:rsidRPr="005D70EB" w:rsidR="00857CE6">
        <w:rPr>
          <w:rFonts w:asciiTheme="minorHAnsi" w:hAnsiTheme="minorHAnsi"/>
        </w:rPr>
        <w:t xml:space="preserve">high </w:t>
      </w:r>
      <w:r w:rsidRPr="005D70EB" w:rsidR="007B3E8B">
        <w:rPr>
          <w:rFonts w:asciiTheme="minorHAnsi" w:hAnsiTheme="minorHAnsi"/>
        </w:rPr>
        <w:t>customer service.</w:t>
      </w:r>
    </w:p>
    <w:p w:rsidR="0097372C" w:rsidRPr="005D70EB" w:rsidP="0097372C" w14:paraId="2EA09234" w14:textId="43A16598">
      <w:pPr>
        <w:pStyle w:val="BodyText"/>
        <w:rPr>
          <w:rFonts w:asciiTheme="minorHAnsi" w:hAnsiTheme="minorHAnsi"/>
        </w:rPr>
      </w:pPr>
      <w:r w:rsidRPr="005D70EB">
        <w:rPr>
          <w:rFonts w:asciiTheme="minorHAnsi" w:hAnsiTheme="minorHAnsi"/>
          <w:b/>
          <w:bCs/>
        </w:rPr>
        <w:t>Key Decisions.</w:t>
      </w:r>
      <w:r w:rsidRPr="005D70EB" w:rsidR="00C60BAD">
        <w:rPr>
          <w:rFonts w:asciiTheme="minorHAnsi" w:hAnsiTheme="minorHAnsi"/>
        </w:rPr>
        <w:t xml:space="preserve"> </w:t>
      </w:r>
      <w:r w:rsidRPr="005D70EB" w:rsidR="00A77464">
        <w:rPr>
          <w:rFonts w:asciiTheme="minorHAnsi" w:hAnsiTheme="minorHAnsi"/>
        </w:rPr>
        <w:t xml:space="preserve">The city should </w:t>
      </w:r>
      <w:r w:rsidRPr="005D70EB" w:rsidR="002629C9">
        <w:rPr>
          <w:rFonts w:asciiTheme="minorHAnsi" w:hAnsiTheme="minorHAnsi"/>
        </w:rPr>
        <w:t xml:space="preserve">establish a timeframe for customer complaint resolution and determine </w:t>
      </w:r>
      <w:r w:rsidRPr="005D70EB" w:rsidR="00E87BD6">
        <w:rPr>
          <w:rFonts w:asciiTheme="minorHAnsi" w:hAnsiTheme="minorHAnsi"/>
        </w:rPr>
        <w:t xml:space="preserve">what information to log </w:t>
      </w:r>
      <w:r w:rsidRPr="005D70EB" w:rsidR="002629C9">
        <w:rPr>
          <w:rFonts w:asciiTheme="minorHAnsi" w:hAnsiTheme="minorHAnsi"/>
        </w:rPr>
        <w:t>into</w:t>
      </w:r>
      <w:r w:rsidRPr="005D70EB" w:rsidR="00E87BD6">
        <w:rPr>
          <w:rFonts w:asciiTheme="minorHAnsi" w:hAnsiTheme="minorHAnsi"/>
        </w:rPr>
        <w:t xml:space="preserve"> the customer service tracker. </w:t>
      </w:r>
    </w:p>
    <w:p w:rsidR="00480280" w:rsidRPr="005D70EB" w:rsidP="0097372C" w14:paraId="3F9E199B" w14:textId="4F1A0A28">
      <w:pPr>
        <w:pStyle w:val="BodyText"/>
        <w:rPr>
          <w:i/>
          <w:iCs/>
        </w:rPr>
      </w:pPr>
      <w:r w:rsidRPr="005D70EB">
        <w:rPr>
          <w:i/>
          <w:iCs/>
        </w:rPr>
        <w:t xml:space="preserve">Draft Agreement Section </w:t>
      </w:r>
      <w:r w:rsidRPr="005D70EB">
        <w:rPr>
          <w:i/>
          <w:iCs/>
          <w:color w:val="FF671F" w:themeColor="accent5"/>
        </w:rPr>
        <w:fldChar w:fldCharType="begin"/>
      </w:r>
      <w:r w:rsidRPr="005D70EB">
        <w:rPr>
          <w:i/>
          <w:iCs/>
          <w:color w:val="FF671F" w:themeColor="accent5"/>
        </w:rPr>
        <w:instrText xml:space="preserve"> REF _Ref195575723 \n \h  \* MERGEFORMAT </w:instrText>
      </w:r>
      <w:r w:rsidRPr="005D70EB">
        <w:rPr>
          <w:i/>
          <w:iCs/>
          <w:color w:val="FF671F" w:themeColor="accent5"/>
        </w:rPr>
        <w:fldChar w:fldCharType="separate"/>
      </w:r>
      <w:r w:rsidR="00B945CA">
        <w:rPr>
          <w:i/>
          <w:iCs/>
          <w:color w:val="FF671F" w:themeColor="accent5"/>
        </w:rPr>
        <w:t>31.0</w:t>
      </w:r>
      <w:r w:rsidRPr="005D70EB">
        <w:rPr>
          <w:i/>
          <w:iCs/>
          <w:color w:val="FF671F" w:themeColor="accent5"/>
        </w:rPr>
        <w:fldChar w:fldCharType="end"/>
      </w:r>
      <w:r w:rsidRPr="005D70EB">
        <w:rPr>
          <w:i/>
          <w:iCs/>
          <w:color w:val="FF671F" w:themeColor="accent5"/>
        </w:rPr>
        <w:t xml:space="preserve"> </w:t>
      </w:r>
      <w:r w:rsidRPr="005D70EB">
        <w:rPr>
          <w:i/>
          <w:iCs/>
          <w:color w:val="FF671F" w:themeColor="accent5"/>
        </w:rPr>
        <w:fldChar w:fldCharType="begin"/>
      </w:r>
      <w:r w:rsidRPr="005D70EB">
        <w:rPr>
          <w:i/>
          <w:iCs/>
          <w:color w:val="FF671F" w:themeColor="accent5"/>
        </w:rPr>
        <w:instrText xml:space="preserve"> REF _Ref195575728 \h  \* MERGEFORMAT </w:instrText>
      </w:r>
      <w:r w:rsidRPr="005D70EB">
        <w:rPr>
          <w:i/>
          <w:iCs/>
          <w:color w:val="FF671F" w:themeColor="accent5"/>
        </w:rPr>
        <w:fldChar w:fldCharType="separate"/>
      </w:r>
      <w:r w:rsidRPr="00B945CA" w:rsidR="00B945CA">
        <w:rPr>
          <w:i/>
          <w:iCs/>
          <w:color w:val="FF671F" w:themeColor="accent5"/>
        </w:rPr>
        <w:t>Customer Service</w:t>
      </w:r>
      <w:r w:rsidRPr="005D70EB">
        <w:rPr>
          <w:i/>
          <w:iCs/>
          <w:color w:val="FF671F" w:themeColor="accent5"/>
        </w:rPr>
        <w:fldChar w:fldCharType="end"/>
      </w:r>
    </w:p>
    <w:bookmarkStart w:id="401" w:name="_Collection_Services_2"/>
    <w:bookmarkStart w:id="402" w:name="_Residential_Collection_1"/>
    <w:bookmarkStart w:id="403" w:name="_Residential_Trash_Collection_2"/>
    <w:bookmarkEnd w:id="401"/>
    <w:bookmarkEnd w:id="402"/>
    <w:bookmarkEnd w:id="403"/>
    <w:p w:rsidR="00CC1B51" w:rsidRPr="005D70EB" w:rsidP="00FC5A7E" w14:paraId="12B10DF5" w14:textId="45D6D605">
      <w:pPr>
        <w:pStyle w:val="Heading4"/>
      </w:pPr>
      <w:hyperlink w:anchor="_Residential_Trash_Collection" w:history="1">
        <w:bookmarkStart w:id="404" w:name="_Toc195505404"/>
        <w:bookmarkStart w:id="405" w:name="_Toc195503251"/>
        <w:bookmarkStart w:id="406" w:name="_Toc195501842"/>
        <w:bookmarkStart w:id="407" w:name="_Toc195458664"/>
        <w:bookmarkStart w:id="408" w:name="_Toc199235165"/>
        <w:r w:rsidRPr="005D70EB">
          <w:rPr>
            <w:rStyle w:val="Hyperlink"/>
          </w:rPr>
          <w:t>Residential Trash Collection Service</w:t>
        </w:r>
        <w:bookmarkEnd w:id="404"/>
        <w:bookmarkEnd w:id="405"/>
        <w:bookmarkEnd w:id="406"/>
        <w:bookmarkEnd w:id="407"/>
        <w:bookmarkEnd w:id="408"/>
      </w:hyperlink>
    </w:p>
    <w:p w:rsidR="0005213B" w:rsidRPr="005D70EB" w:rsidP="0005213B" w14:paraId="376FBC1B" w14:textId="57B4D294">
      <w:pPr>
        <w:rPr>
          <w:rFonts w:asciiTheme="minorHAnsi" w:hAnsiTheme="minorHAnsi"/>
        </w:rPr>
      </w:pPr>
      <w:r w:rsidRPr="005D70EB">
        <w:rPr>
          <w:rFonts w:asciiTheme="minorHAnsi" w:hAnsiTheme="minorHAnsi"/>
          <w:b/>
          <w:bCs/>
        </w:rPr>
        <w:t xml:space="preserve">What is it? </w:t>
      </w:r>
      <w:r w:rsidRPr="005D70EB" w:rsidR="00D66C80">
        <w:rPr>
          <w:rFonts w:asciiTheme="minorHAnsi" w:hAnsiTheme="minorHAnsi"/>
        </w:rPr>
        <w:t>This</w:t>
      </w:r>
      <w:r w:rsidRPr="005D70EB" w:rsidR="00E81953">
        <w:rPr>
          <w:rFonts w:asciiTheme="minorHAnsi" w:hAnsiTheme="minorHAnsi"/>
        </w:rPr>
        <w:t xml:space="preserve"> section include</w:t>
      </w:r>
      <w:r w:rsidRPr="005D70EB" w:rsidR="00BE4E4F">
        <w:rPr>
          <w:rFonts w:asciiTheme="minorHAnsi" w:hAnsiTheme="minorHAnsi"/>
        </w:rPr>
        <w:t>s</w:t>
      </w:r>
      <w:r w:rsidRPr="005D70EB" w:rsidR="00E81953">
        <w:rPr>
          <w:rFonts w:asciiTheme="minorHAnsi" w:hAnsiTheme="minorHAnsi"/>
        </w:rPr>
        <w:t xml:space="preserve"> </w:t>
      </w:r>
      <w:r w:rsidRPr="005D70EB" w:rsidR="00BE4E4F">
        <w:rPr>
          <w:rFonts w:asciiTheme="minorHAnsi" w:hAnsiTheme="minorHAnsi"/>
        </w:rPr>
        <w:t xml:space="preserve">residential trash collection service </w:t>
      </w:r>
      <w:r w:rsidRPr="005D70EB" w:rsidR="00E81953">
        <w:rPr>
          <w:rFonts w:asciiTheme="minorHAnsi" w:hAnsiTheme="minorHAnsi"/>
        </w:rPr>
        <w:t>details such as:</w:t>
      </w:r>
    </w:p>
    <w:p w:rsidR="00E81953" w:rsidRPr="005D70EB" w:rsidP="00E81953" w14:paraId="5E989DB3" w14:textId="34A122D9">
      <w:pPr>
        <w:pStyle w:val="ListBullet"/>
      </w:pPr>
      <w:r w:rsidRPr="005D70EB">
        <w:t>Collection frequency</w:t>
      </w:r>
      <w:r w:rsidR="00661ED8">
        <w:t xml:space="preserve">: At minimum, once </w:t>
      </w:r>
      <w:r w:rsidR="00B41946">
        <w:t>weekly</w:t>
      </w:r>
      <w:r w:rsidR="00661ED8">
        <w:t xml:space="preserve">, as mandated by state law and </w:t>
      </w:r>
      <w:r w:rsidR="00661ED8">
        <w:t>industry</w:t>
      </w:r>
      <w:r w:rsidR="00661ED8">
        <w:t xml:space="preserve"> best practice. Some cities choose to provide trash collection twice weekly</w:t>
      </w:r>
      <w:r w:rsidRPr="005D70EB" w:rsidR="00D418C7">
        <w:t>.</w:t>
      </w:r>
    </w:p>
    <w:p w:rsidR="005B56F2" w:rsidRPr="005D70EB" w:rsidP="00E81953" w14:paraId="4479DA95" w14:textId="44B1D6A7">
      <w:pPr>
        <w:pStyle w:val="ListBullet"/>
      </w:pPr>
      <w:r w:rsidRPr="005D70EB">
        <w:t xml:space="preserve">Collection method. Fully automated collection in </w:t>
      </w:r>
      <w:r w:rsidRPr="005D70EB" w:rsidR="00A10FB4">
        <w:t xml:space="preserve">carts is </w:t>
      </w:r>
      <w:r w:rsidR="00661ED8">
        <w:t xml:space="preserve">an </w:t>
      </w:r>
      <w:r w:rsidRPr="005D70EB" w:rsidR="00A10FB4">
        <w:t>industry best practice for safety and efficiency</w:t>
      </w:r>
      <w:r w:rsidRPr="005D70EB" w:rsidR="00A10FB4">
        <w:t xml:space="preserve">. </w:t>
      </w:r>
      <w:r w:rsidRPr="005D70EB" w:rsidR="00173D98">
        <w:t>Some cities choos</w:t>
      </w:r>
      <w:r w:rsidRPr="005D70EB" w:rsidR="001706A3">
        <w:t>e to allow items outside the cart</w:t>
      </w:r>
      <w:r w:rsidR="00661ED8">
        <w:t>, which requires personnel to exit the vehicle to manually load materials, reducing efficiency and safety and increasing</w:t>
      </w:r>
      <w:r w:rsidRPr="005D70EB" w:rsidR="00C20D75">
        <w:t xml:space="preserve"> cost</w:t>
      </w:r>
      <w:r w:rsidRPr="005D70EB" w:rsidR="009A23EE">
        <w:t>.</w:t>
      </w:r>
      <w:r w:rsidR="002F087F">
        <w:t xml:space="preserve"> </w:t>
      </w:r>
      <w:r w:rsidR="002F087F">
        <w:t xml:space="preserve">Details regarding how </w:t>
      </w:r>
      <w:r w:rsidR="002F087F">
        <w:t>proposer</w:t>
      </w:r>
      <w:r w:rsidR="002F087F">
        <w:t xml:space="preserve"> will be notified about new accounts and cart </w:t>
      </w:r>
      <w:r w:rsidR="002F087F">
        <w:t>delivery</w:t>
      </w:r>
      <w:r w:rsidR="002F087F">
        <w:t xml:space="preserve"> and repair expectations should also be included.</w:t>
      </w:r>
    </w:p>
    <w:p w:rsidR="003E0FC4" w:rsidRPr="005D70EB" w:rsidP="00E81953" w14:paraId="414E73B8" w14:textId="34731ABF">
      <w:pPr>
        <w:pStyle w:val="ListBullet"/>
      </w:pPr>
      <w:r w:rsidRPr="005D70EB">
        <w:t>Any city-approved alternative collection locations</w:t>
      </w:r>
      <w:r w:rsidRPr="005D70EB" w:rsidR="00195EF4">
        <w:t>,</w:t>
      </w:r>
      <w:r w:rsidRPr="005D70EB">
        <w:t xml:space="preserve"> such as alleys and </w:t>
      </w:r>
      <w:r w:rsidRPr="005D70EB" w:rsidR="00DE3CA6">
        <w:t>modified collection locations for disabled residents</w:t>
      </w:r>
      <w:r w:rsidRPr="005D70EB" w:rsidR="00195EF4">
        <w:t>,</w:t>
      </w:r>
      <w:r w:rsidRPr="005D70EB" w:rsidR="00DE3CA6">
        <w:t xml:space="preserve"> at no additional cost to the City.</w:t>
      </w:r>
    </w:p>
    <w:p w:rsidR="00DE3CA6" w:rsidRPr="005D70EB" w:rsidP="00E81953" w14:paraId="4135BC92" w14:textId="50AED229">
      <w:pPr>
        <w:pStyle w:val="ListBullet"/>
      </w:pPr>
      <w:r w:rsidRPr="005D70EB">
        <w:t>Basic service cart deployment, typically one cart per residential service unit, and a</w:t>
      </w:r>
      <w:r w:rsidRPr="005D70EB" w:rsidR="0010402C">
        <w:t>dditional fees for additional carts.</w:t>
      </w:r>
    </w:p>
    <w:p w:rsidR="00892096" w:rsidP="00933E35" w14:paraId="0F63F56A" w14:textId="04A7341D">
      <w:pPr>
        <w:pStyle w:val="ListBullet"/>
      </w:pPr>
      <w:r w:rsidRPr="005D70EB">
        <w:t>Disposal options</w:t>
      </w:r>
      <w:r w:rsidRPr="005D70EB" w:rsidR="00824024">
        <w:t xml:space="preserve">. </w:t>
      </w:r>
      <w:r w:rsidRPr="005D70EB" w:rsidR="008D5A9F">
        <w:t>I</w:t>
      </w:r>
      <w:r w:rsidRPr="005D70EB" w:rsidR="006D5A1B">
        <w:t>f there are different landfill locations</w:t>
      </w:r>
      <w:r w:rsidRPr="005D70EB" w:rsidR="008D5A9F">
        <w:t>, t</w:t>
      </w:r>
      <w:r w:rsidRPr="005D70EB">
        <w:t xml:space="preserve">he </w:t>
      </w:r>
      <w:r w:rsidRPr="005D70EB" w:rsidR="00F47F31">
        <w:rPr>
          <w:rFonts w:asciiTheme="minorHAnsi" w:hAnsiTheme="minorHAnsi"/>
        </w:rPr>
        <w:t xml:space="preserve">proposer </w:t>
      </w:r>
      <w:r w:rsidRPr="005D70EB">
        <w:t>may dispose of trash a</w:t>
      </w:r>
      <w:r w:rsidRPr="005D70EB" w:rsidR="00F200CA">
        <w:t>t</w:t>
      </w:r>
      <w:r w:rsidRPr="005D70EB">
        <w:t xml:space="preserve"> a private landfill and price the service with those disposal costs. Or, if there is a publicly owned landfill, the city may pay the landfill disposal fees directly if there is preferred pricing for governmental entities. </w:t>
      </w:r>
    </w:p>
    <w:p w:rsidR="002F087F" w:rsidRPr="005D70EB" w:rsidP="002F087F" w14:paraId="41A44A50" w14:textId="52766ABC">
      <w:pPr>
        <w:pStyle w:val="ListBullet"/>
      </w:pPr>
      <w:r>
        <w:t>B</w:t>
      </w:r>
      <w:r>
        <w:t xml:space="preserve">ulk and yard waste </w:t>
      </w:r>
      <w:r>
        <w:t xml:space="preserve">are detailed in the following sections as separate lines of </w:t>
      </w:r>
      <w:r>
        <w:t>service</w:t>
      </w:r>
      <w:r>
        <w:t>, but</w:t>
      </w:r>
      <w:r>
        <w:t xml:space="preserve"> may sometimes be </w:t>
      </w:r>
      <w:r>
        <w:t>collected</w:t>
      </w:r>
      <w:r>
        <w:t xml:space="preserve"> </w:t>
      </w:r>
      <w:r>
        <w:t>as residential trash depending on whether community decides to collect the material separately or together.</w:t>
      </w:r>
    </w:p>
    <w:p w:rsidR="0005213B" w:rsidRPr="005D70EB" w:rsidP="0005213B" w14:paraId="38CE08E5" w14:textId="6529DC3D">
      <w:pPr>
        <w:rPr>
          <w:rFonts w:asciiTheme="minorHAnsi" w:hAnsiTheme="minorHAnsi"/>
        </w:rPr>
      </w:pPr>
      <w:r w:rsidRPr="005D70EB">
        <w:rPr>
          <w:rFonts w:asciiTheme="minorHAnsi" w:hAnsiTheme="minorHAnsi"/>
          <w:b/>
          <w:bCs/>
        </w:rPr>
        <w:t xml:space="preserve">Why is it important? </w:t>
      </w:r>
      <w:r w:rsidRPr="005D70EB" w:rsidR="008F6B74">
        <w:rPr>
          <w:rFonts w:asciiTheme="minorHAnsi" w:hAnsiTheme="minorHAnsi"/>
        </w:rPr>
        <w:t xml:space="preserve">It is important to fully detail the service specifications so that the </w:t>
      </w:r>
      <w:r w:rsidRPr="005D70EB" w:rsidR="00F47F31">
        <w:rPr>
          <w:rFonts w:asciiTheme="minorHAnsi" w:hAnsiTheme="minorHAnsi"/>
        </w:rPr>
        <w:t xml:space="preserve">proposer </w:t>
      </w:r>
      <w:r w:rsidRPr="005D70EB" w:rsidR="008F6B74">
        <w:rPr>
          <w:rFonts w:asciiTheme="minorHAnsi" w:hAnsiTheme="minorHAnsi"/>
        </w:rPr>
        <w:t xml:space="preserve">understands the service requirements and prices </w:t>
      </w:r>
      <w:r w:rsidRPr="005D70EB" w:rsidR="00836028">
        <w:rPr>
          <w:rFonts w:asciiTheme="minorHAnsi" w:hAnsiTheme="minorHAnsi"/>
        </w:rPr>
        <w:t>it</w:t>
      </w:r>
      <w:r w:rsidRPr="005D70EB" w:rsidR="008F6B74">
        <w:rPr>
          <w:rFonts w:asciiTheme="minorHAnsi" w:hAnsiTheme="minorHAnsi"/>
        </w:rPr>
        <w:t xml:space="preserve"> accordingly.</w:t>
      </w:r>
    </w:p>
    <w:p w:rsidR="00F73B21" w:rsidRPr="005D70EB" w:rsidP="0005213B" w14:paraId="3A28F601" w14:textId="4FCAC6C6">
      <w:pPr>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8F6B74">
        <w:rPr>
          <w:rFonts w:asciiTheme="minorHAnsi" w:hAnsiTheme="minorHAnsi"/>
        </w:rPr>
        <w:t xml:space="preserve">The city will need to decide on each of the </w:t>
      </w:r>
      <w:r w:rsidRPr="005D70EB" w:rsidR="00A2579D">
        <w:rPr>
          <w:rFonts w:asciiTheme="minorHAnsi" w:hAnsiTheme="minorHAnsi"/>
        </w:rPr>
        <w:t>specifications</w:t>
      </w:r>
      <w:r w:rsidRPr="005D70EB" w:rsidR="008F51CB">
        <w:rPr>
          <w:rFonts w:asciiTheme="minorHAnsi" w:hAnsiTheme="minorHAnsi"/>
        </w:rPr>
        <w:t>.</w:t>
      </w:r>
    </w:p>
    <w:p w:rsidR="00E93A9A" w:rsidRPr="005D70EB" w:rsidP="0005213B" w14:paraId="7A4FA5B9" w14:textId="0D994EE0">
      <w:pPr>
        <w:rPr>
          <w:rFonts w:ascii="Aptos" w:hAnsi="Aptos"/>
          <w:i/>
          <w:iCs/>
        </w:rPr>
      </w:pPr>
      <w:r w:rsidRPr="005D70EB">
        <w:rPr>
          <w:rFonts w:ascii="Aptos" w:hAnsi="Aptos"/>
          <w:i/>
          <w:iCs/>
        </w:rPr>
        <w:t xml:space="preserve">Draft Agreement Section </w:t>
      </w:r>
      <w:r w:rsidRPr="005D70EB" w:rsidR="00111640">
        <w:rPr>
          <w:rFonts w:ascii="Aptos" w:hAnsi="Aptos"/>
          <w:i/>
          <w:iCs/>
          <w:color w:val="FF671F" w:themeColor="accent5"/>
        </w:rPr>
        <w:fldChar w:fldCharType="begin"/>
      </w:r>
      <w:r w:rsidRPr="005D70EB" w:rsidR="00111640">
        <w:rPr>
          <w:rFonts w:ascii="Aptos" w:hAnsi="Aptos"/>
          <w:i/>
          <w:iCs/>
          <w:color w:val="FF671F" w:themeColor="accent5"/>
        </w:rPr>
        <w:instrText xml:space="preserve"> REF _Ref195577789 \n \h  \* MERGEFORMAT </w:instrText>
      </w:r>
      <w:r w:rsidRPr="005D70EB" w:rsidR="00111640">
        <w:rPr>
          <w:rFonts w:ascii="Aptos" w:hAnsi="Aptos"/>
          <w:i/>
          <w:iCs/>
          <w:color w:val="FF671F" w:themeColor="accent5"/>
        </w:rPr>
        <w:fldChar w:fldCharType="separate"/>
      </w:r>
      <w:r w:rsidR="00B945CA">
        <w:rPr>
          <w:rFonts w:ascii="Aptos" w:hAnsi="Aptos"/>
          <w:i/>
          <w:iCs/>
          <w:color w:val="FF671F" w:themeColor="accent5"/>
        </w:rPr>
        <w:t>8.1.1</w:t>
      </w:r>
      <w:r w:rsidRPr="005D70EB" w:rsidR="00111640">
        <w:rPr>
          <w:rFonts w:ascii="Aptos" w:hAnsi="Aptos"/>
          <w:i/>
          <w:iCs/>
          <w:color w:val="FF671F" w:themeColor="accent5"/>
        </w:rPr>
        <w:fldChar w:fldCharType="end"/>
      </w:r>
      <w:r w:rsidRPr="005D70EB" w:rsidR="00111640">
        <w:rPr>
          <w:rFonts w:ascii="Aptos" w:hAnsi="Aptos"/>
          <w:i/>
          <w:iCs/>
          <w:color w:val="FF671F" w:themeColor="accent5"/>
        </w:rPr>
        <w:t xml:space="preserve"> </w:t>
      </w:r>
      <w:r w:rsidRPr="005D70EB" w:rsidR="00111640">
        <w:rPr>
          <w:rFonts w:ascii="Aptos" w:hAnsi="Aptos"/>
          <w:i/>
          <w:iCs/>
          <w:color w:val="FF671F" w:themeColor="accent5"/>
        </w:rPr>
        <w:fldChar w:fldCharType="begin"/>
      </w:r>
      <w:r w:rsidRPr="005D70EB" w:rsidR="00111640">
        <w:rPr>
          <w:rFonts w:ascii="Aptos" w:hAnsi="Aptos"/>
          <w:i/>
          <w:iCs/>
          <w:color w:val="FF671F" w:themeColor="accent5"/>
        </w:rPr>
        <w:instrText xml:space="preserve"> REF _Ref195577794 \h  \* MERGEFORMAT </w:instrText>
      </w:r>
      <w:r w:rsidRPr="005D70EB" w:rsidR="00111640">
        <w:rPr>
          <w:rFonts w:ascii="Aptos" w:hAnsi="Aptos"/>
          <w:i/>
          <w:iCs/>
          <w:color w:val="FF671F" w:themeColor="accent5"/>
        </w:rPr>
        <w:fldChar w:fldCharType="separate"/>
      </w:r>
      <w:r w:rsidRPr="00B945CA" w:rsidR="00B945CA">
        <w:rPr>
          <w:rFonts w:ascii="Aptos" w:hAnsi="Aptos"/>
          <w:i/>
          <w:iCs/>
          <w:color w:val="FF671F" w:themeColor="accent5"/>
        </w:rPr>
        <w:t>Residential Trash Collection Services Scope</w:t>
      </w:r>
      <w:r w:rsidRPr="005D70EB" w:rsidR="00111640">
        <w:rPr>
          <w:rFonts w:ascii="Aptos" w:hAnsi="Aptos"/>
          <w:i/>
          <w:iCs/>
          <w:color w:val="FF671F" w:themeColor="accent5"/>
        </w:rPr>
        <w:fldChar w:fldCharType="end"/>
      </w:r>
    </w:p>
    <w:bookmarkStart w:id="409" w:name="_Residential_Recycling_Collection_2"/>
    <w:bookmarkEnd w:id="409"/>
    <w:p w:rsidR="00CC1B51" w:rsidRPr="005D70EB" w:rsidP="006D0BF0" w14:paraId="56820572" w14:textId="1CA7C118">
      <w:pPr>
        <w:pStyle w:val="Heading4"/>
      </w:pPr>
      <w:hyperlink w:anchor="_Residential_Recycling_Collection" w:history="1">
        <w:bookmarkStart w:id="410" w:name="_Toc195505405"/>
        <w:bookmarkStart w:id="411" w:name="_Toc195503252"/>
        <w:bookmarkStart w:id="412" w:name="_Toc195501843"/>
        <w:bookmarkStart w:id="413" w:name="_Toc195458665"/>
        <w:bookmarkStart w:id="414" w:name="_Toc199235166"/>
        <w:r w:rsidRPr="005D70EB">
          <w:rPr>
            <w:rStyle w:val="Hyperlink"/>
          </w:rPr>
          <w:t>Residential Recycling Collection Services</w:t>
        </w:r>
        <w:bookmarkEnd w:id="410"/>
        <w:bookmarkEnd w:id="411"/>
        <w:bookmarkEnd w:id="412"/>
        <w:bookmarkEnd w:id="413"/>
        <w:bookmarkEnd w:id="414"/>
      </w:hyperlink>
    </w:p>
    <w:p w:rsidR="00BE4E4F" w:rsidRPr="005D70EB" w:rsidP="00BE4E4F" w14:paraId="1FC150CE" w14:textId="46A33299">
      <w:pPr>
        <w:rPr>
          <w:rFonts w:asciiTheme="minorHAnsi" w:hAnsiTheme="minorHAnsi"/>
        </w:rPr>
      </w:pPr>
      <w:r w:rsidRPr="005D70EB">
        <w:rPr>
          <w:rFonts w:asciiTheme="minorHAnsi" w:hAnsiTheme="minorHAnsi"/>
          <w:b/>
          <w:bCs/>
        </w:rPr>
        <w:t xml:space="preserve">What is it? </w:t>
      </w:r>
      <w:r w:rsidRPr="005D70EB">
        <w:rPr>
          <w:rFonts w:asciiTheme="minorHAnsi" w:hAnsiTheme="minorHAnsi"/>
        </w:rPr>
        <w:t>This section includes residential recycling collection service details such as:</w:t>
      </w:r>
    </w:p>
    <w:p w:rsidR="00BE4E4F" w:rsidRPr="005D70EB" w:rsidP="00BE4E4F" w14:paraId="05B2B96C" w14:textId="6C2C5004">
      <w:pPr>
        <w:pStyle w:val="ListBullet"/>
      </w:pPr>
      <w:r w:rsidRPr="005D70EB">
        <w:t xml:space="preserve">Collection frequency. </w:t>
      </w:r>
      <w:r w:rsidR="00661ED8">
        <w:t>Recycling can be done once per week or every other week</w:t>
      </w:r>
      <w:r w:rsidRPr="005D70EB" w:rsidR="00C912E5">
        <w:t>.</w:t>
      </w:r>
      <w:r w:rsidRPr="005D70EB" w:rsidR="0047350A">
        <w:t xml:space="preserve"> Proposers can be asked to price both options.</w:t>
      </w:r>
      <w:r w:rsidRPr="005D70EB" w:rsidR="00C912E5">
        <w:t xml:space="preserve"> </w:t>
      </w:r>
      <w:r w:rsidRPr="005D70EB" w:rsidR="002C2FA9">
        <w:t xml:space="preserve">Residents prefer recycling collection to occur </w:t>
      </w:r>
      <w:r w:rsidRPr="005D70EB" w:rsidR="003E32B5">
        <w:t>on the same collection day as trash</w:t>
      </w:r>
      <w:r w:rsidRPr="005D70EB" w:rsidR="008F73E9">
        <w:t>, but cities can consider collecti</w:t>
      </w:r>
      <w:r w:rsidRPr="005D70EB" w:rsidR="00DF2C36">
        <w:t xml:space="preserve">ng these materials on different </w:t>
      </w:r>
      <w:r w:rsidRPr="005D70EB" w:rsidR="008F73E9">
        <w:t xml:space="preserve">days as a potential </w:t>
      </w:r>
      <w:r w:rsidR="00661ED8">
        <w:t>cost-saving</w:t>
      </w:r>
      <w:r w:rsidRPr="005D70EB" w:rsidR="008F73E9">
        <w:t xml:space="preserve"> option</w:t>
      </w:r>
      <w:r w:rsidRPr="005D70EB">
        <w:t>.</w:t>
      </w:r>
    </w:p>
    <w:p w:rsidR="006B26EB" w:rsidRPr="005D70EB" w:rsidP="00BE4E4F" w14:paraId="64EBC95F" w14:textId="2410E212">
      <w:pPr>
        <w:pStyle w:val="ListBullet"/>
      </w:pPr>
      <w:r w:rsidRPr="005D70EB">
        <w:t xml:space="preserve">Collection method. Fully automated collection in carts is </w:t>
      </w:r>
      <w:r w:rsidRPr="005D70EB" w:rsidR="005E1F5A">
        <w:t>preferred</w:t>
      </w:r>
      <w:r w:rsidRPr="005D70EB" w:rsidR="003822C0">
        <w:t xml:space="preserve"> for recycling</w:t>
      </w:r>
      <w:r w:rsidRPr="005D70EB" w:rsidR="005E1F5A">
        <w:t xml:space="preserve"> since recycl</w:t>
      </w:r>
      <w:r w:rsidRPr="005D70EB" w:rsidR="003822C0">
        <w:t xml:space="preserve">able materials </w:t>
      </w:r>
      <w:r w:rsidRPr="005D70EB" w:rsidR="005E1F5A">
        <w:t>fit easily in a cart, leaving no re</w:t>
      </w:r>
      <w:r w:rsidRPr="005D70EB" w:rsidR="003822C0">
        <w:t>ason to use manual collection</w:t>
      </w:r>
    </w:p>
    <w:p w:rsidR="007B01B4" w:rsidRPr="005D70EB" w:rsidP="007B01B4" w14:paraId="006D39B9" w14:textId="32C50E43">
      <w:pPr>
        <w:pStyle w:val="ListBullet"/>
      </w:pPr>
      <w:r w:rsidRPr="005D70EB">
        <w:t>Any city-approved alternative collection locations</w:t>
      </w:r>
      <w:r w:rsidRPr="005D70EB" w:rsidR="00FB4DDD">
        <w:t>,</w:t>
      </w:r>
      <w:r w:rsidRPr="005D70EB">
        <w:t xml:space="preserve"> such as alleys and modified collection locations for disabled residents</w:t>
      </w:r>
      <w:r w:rsidRPr="005D70EB" w:rsidR="00A2579D">
        <w:t>,</w:t>
      </w:r>
      <w:r w:rsidRPr="005D70EB">
        <w:t xml:space="preserve"> at no additional cost to the City.</w:t>
      </w:r>
    </w:p>
    <w:p w:rsidR="00751743" w:rsidRPr="005D70EB" w:rsidP="007B01B4" w14:paraId="2F504C94" w14:textId="6F00889D">
      <w:pPr>
        <w:pStyle w:val="ListBullet"/>
      </w:pPr>
      <w:r w:rsidRPr="005D70EB">
        <w:t xml:space="preserve">Requirement to </w:t>
      </w:r>
      <w:r w:rsidRPr="005D70EB">
        <w:t>collect program</w:t>
      </w:r>
      <w:r w:rsidRPr="005D70EB">
        <w:t xml:space="preserve"> recyclable materials.</w:t>
      </w:r>
    </w:p>
    <w:p w:rsidR="007B01B4" w:rsidRPr="005D70EB" w:rsidP="007B01B4" w14:paraId="7A915829" w14:textId="77777777">
      <w:pPr>
        <w:pStyle w:val="ListBullet"/>
      </w:pPr>
      <w:r w:rsidRPr="005D70EB">
        <w:t>Basic service cart deployment, typically one cart per residential service unit, and additional fees for additional carts.</w:t>
      </w:r>
    </w:p>
    <w:p w:rsidR="0005213B" w:rsidRPr="005D70EB" w:rsidP="0005213B" w14:paraId="7CB3AD23" w14:textId="23370006">
      <w:pPr>
        <w:pStyle w:val="ListBullet"/>
      </w:pPr>
      <w:r w:rsidRPr="005D70EB">
        <w:rPr>
          <w:noProof/>
        </w:rPr>
        <mc:AlternateContent>
          <mc:Choice Requires="wpg">
            <w:drawing>
              <wp:anchor distT="182880" distB="182880" distL="182880" distR="182880" simplePos="0" relativeHeight="251664384" behindDoc="0" locked="0" layoutInCell="1" allowOverlap="1">
                <wp:simplePos x="0" y="0"/>
                <wp:positionH relativeFrom="page">
                  <wp:posOffset>4507865</wp:posOffset>
                </wp:positionH>
                <wp:positionV relativeFrom="paragraph">
                  <wp:posOffset>512445</wp:posOffset>
                </wp:positionV>
                <wp:extent cx="2663190" cy="1931670"/>
                <wp:effectExtent l="0" t="0" r="3810" b="0"/>
                <wp:wrapSquare wrapText="bothSides"/>
                <wp:docPr id="1060546142" name="Group 55"/>
                <wp:cNvGraphicFramePr/>
                <a:graphic xmlns:a="http://schemas.openxmlformats.org/drawingml/2006/main">
                  <a:graphicData uri="http://schemas.microsoft.com/office/word/2010/wordprocessingGroup">
                    <wpg:wgp xmlns:wpg="http://schemas.microsoft.com/office/word/2010/wordprocessingGroup">
                      <wpg:cNvGrpSpPr/>
                      <wpg:grpSpPr>
                        <a:xfrm>
                          <a:off x="0" y="0"/>
                          <a:ext cx="2663190" cy="1931670"/>
                          <a:chOff x="-4459596" y="627650"/>
                          <a:chExt cx="6728451" cy="1161770"/>
                        </a:xfrm>
                      </wpg:grpSpPr>
                      <wps:wsp xmlns:wps="http://schemas.microsoft.com/office/word/2010/wordprocessingShape">
                        <wps:cNvPr id="1236457765" name="Rectangle 54"/>
                        <wps:cNvSpPr/>
                        <wps:spPr>
                          <a:xfrm>
                            <a:off x="-4459596" y="869256"/>
                            <a:ext cx="6728451" cy="920164"/>
                          </a:xfrm>
                          <a:prstGeom prst="rect">
                            <a:avLst/>
                          </a:prstGeom>
                          <a:solidFill>
                            <a:schemeClr val="accent3">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2F0A1C" w:rsidRPr="005D70EB" w:rsidP="002F0A1C" w14:textId="0C102822">
                              <w:pPr>
                                <w:pStyle w:val="BodyText"/>
                                <w:jc w:val="center"/>
                                <w:rPr>
                                  <w:b/>
                                  <w:bCs/>
                                  <w:i/>
                                  <w:iCs/>
                                  <w:color w:val="000000" w:themeColor="text1"/>
                                </w:rPr>
                              </w:pPr>
                              <w:r w:rsidRPr="005D70EB">
                                <w:rPr>
                                  <w:b/>
                                  <w:bCs/>
                                  <w:i/>
                                  <w:iCs/>
                                  <w:color w:val="000000" w:themeColor="text1"/>
                                </w:rPr>
                                <w:t>Recycling collection typically occurs weekly or every other week. Weekly service may increase set-out rates with residents setting out trash and recycling at the same time. Every other week service decreases service costs by increasing the amount of recycling set-out per cart and reducing route frequency.</w:t>
                              </w:r>
                            </w:p>
                            <w:p w:rsidR="002F0A1C" w:rsidRPr="005D70EB" w14:textId="77777777"/>
                            <w:p w:rsidR="002F0A1C" w:rsidRPr="005D70EB" w:rsidP="002F0A1C" w14:textId="1CD26237">
                              <w:pPr>
                                <w:pStyle w:val="BodyText"/>
                                <w:jc w:val="center"/>
                                <w:rPr>
                                  <w:b/>
                                  <w:bCs/>
                                  <w:i/>
                                  <w:iCs/>
                                  <w:color w:val="000000" w:themeColor="text1"/>
                                </w:rPr>
                              </w:pPr>
                              <w:r w:rsidRPr="005D70EB">
                                <w:rPr>
                                  <w:b/>
                                  <w:bCs/>
                                  <w:i/>
                                  <w:iCs/>
                                  <w:color w:val="000000" w:themeColor="text1"/>
                                </w:rPr>
                                <w:t>Recycling collection typically occurs weekly or every other week. Weekly service may increase set-out rates with residents setting out trash and recycling at the same time. Every other week service decreases service costs by increasing the amount of recycling set-out per cart and reducing route frequency.</w:t>
                              </w:r>
                            </w:p>
                          </w:txbxContent>
                        </wps:txbx>
                        <wps:bodyPr rot="0" spcFirstLastPara="0" vertOverflow="overflow" horzOverflow="overflow" vert="horz" wrap="square" numCol="1" spcCol="0" rtlCol="0" fromWordArt="0" anchor="ctr" anchorCtr="0" forceAA="0" compatLnSpc="1">
                          <a:prstTxWarp prst="textNoShape">
                            <a:avLst/>
                          </a:prstTxWarp>
                        </wps:bodyPr>
                      </wps:wsp>
                      <wps:wsp xmlns:wps="http://schemas.microsoft.com/office/word/2010/wordprocessingShape">
                        <wps:cNvPr id="967062664" name="Rectangle 54"/>
                        <wps:cNvSpPr/>
                        <wps:spPr>
                          <a:xfrm>
                            <a:off x="-4459596" y="627650"/>
                            <a:ext cx="6728451" cy="24160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p w:rsidR="002F0A1C" w:rsidRPr="005D70EB" w:rsidP="002F0A1C" w14:textId="6AC505BA">
                              <w:pPr>
                                <w:jc w:val="center"/>
                                <w:rPr>
                                  <w:i/>
                                  <w:iCs/>
                                  <w:sz w:val="24"/>
                                  <w:szCs w:val="24"/>
                                </w:rPr>
                              </w:pPr>
                              <w:r w:rsidRPr="005D70EB">
                                <w:rPr>
                                  <w:rStyle w:val="Emphasis"/>
                                  <w:i w:val="0"/>
                                  <w:iCs/>
                                  <w:sz w:val="24"/>
                                  <w:szCs w:val="24"/>
                                </w:rPr>
                                <w:t>Key Decisions</w:t>
                              </w:r>
                            </w:p>
                            <w:p w:rsidR="002F0A1C" w:rsidRPr="005D70EB" w14:textId="77777777"/>
                            <w:p w:rsidR="002F0A1C" w:rsidRPr="005D70EB" w:rsidP="002F0A1C" w14:textId="38AA824C">
                              <w:pPr>
                                <w:jc w:val="center"/>
                                <w:rPr>
                                  <w:i/>
                                  <w:iCs/>
                                  <w:sz w:val="24"/>
                                  <w:szCs w:val="24"/>
                                </w:rPr>
                              </w:pPr>
                              <w:r w:rsidRPr="005D70EB">
                                <w:rPr>
                                  <w:rStyle w:val="Emphasis"/>
                                  <w:i w:val="0"/>
                                  <w:iCs/>
                                  <w:sz w:val="24"/>
                                  <w:szCs w:val="24"/>
                                </w:rPr>
                                <w:t>Key Decisions</w:t>
                              </w:r>
                            </w:p>
                          </w:txbxContent>
                        </wps:txbx>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_x0000_s1093" style="width:209.7pt;height:152.1pt;margin-top:40.35pt;margin-left:354.95pt;mso-height-relative:margin;mso-position-horizontal-relative:page;mso-width-relative:margin;mso-wrap-distance-bottom:14.4pt;mso-wrap-distance-left:14.4pt;mso-wrap-distance-right:14.4pt;mso-wrap-distance-top:14.4pt;position:absolute;z-index:251665408" coordorigin="-44595,6276" coordsize="67284,11617">
                <v:rect id="Rectangle 54" o:spid="_x0000_s1094" style="width:67283;height:9202;left:-44595;mso-wrap-style:square;position:absolute;top:8692;visibility:visible;v-text-anchor:middle" fillcolor="#d5eaff" stroked="f" strokeweight="1pt">
                  <v:textbox>
                    <w:txbxContent>
                      <w:p w:rsidR="002F0A1C" w:rsidRPr="005D70EB" w:rsidP="002F0A1C" w14:paraId="52C3C270" w14:textId="0C102822">
                        <w:pPr>
                          <w:pStyle w:val="BodyText"/>
                          <w:jc w:val="center"/>
                          <w:rPr>
                            <w:b/>
                            <w:bCs/>
                            <w:i/>
                            <w:iCs/>
                            <w:color w:val="000000" w:themeColor="text1"/>
                          </w:rPr>
                        </w:pPr>
                        <w:r w:rsidRPr="005D70EB">
                          <w:rPr>
                            <w:b/>
                            <w:bCs/>
                            <w:i/>
                            <w:iCs/>
                            <w:color w:val="000000" w:themeColor="text1"/>
                          </w:rPr>
                          <w:t>Recycling collection typically occurs weekly or every other week. Weekly service may increase set-out rates with residents setting out trash and recycling at the same time. Every other week service decreases service costs by increasing the amount of recycling set-out per cart and reducing route frequency.</w:t>
                        </w:r>
                      </w:p>
                      <w:p w:rsidR="002F0A1C" w:rsidRPr="005D70EB" w14:paraId="3B072991" w14:textId="77777777"/>
                      <w:p w:rsidR="002F0A1C" w:rsidRPr="005D70EB" w:rsidP="002F0A1C" w14:paraId="47833F1F" w14:textId="1CD26237">
                        <w:pPr>
                          <w:pStyle w:val="BodyText"/>
                          <w:jc w:val="center"/>
                          <w:rPr>
                            <w:b/>
                            <w:bCs/>
                            <w:i/>
                            <w:iCs/>
                            <w:color w:val="000000" w:themeColor="text1"/>
                          </w:rPr>
                        </w:pPr>
                        <w:r w:rsidRPr="005D70EB">
                          <w:rPr>
                            <w:b/>
                            <w:bCs/>
                            <w:i/>
                            <w:iCs/>
                            <w:color w:val="000000" w:themeColor="text1"/>
                          </w:rPr>
                          <w:t>Recycling collection typically occurs weekly or every other week. Weekly service may increase set-out rates with residents setting out trash and recycling at the same time. Every other week service decreases service costs by increasing the amount of recycling set-out per cart and reducing route frequency.</w:t>
                        </w:r>
                      </w:p>
                    </w:txbxContent>
                  </v:textbox>
                </v:rect>
                <v:rect id="Rectangle 54" o:spid="_x0000_s1095" style="width:67283;height:2416;left:-44595;mso-wrap-style:square;position:absolute;top:6276;visibility:visible;v-text-anchor:middle" fillcolor="#0049cd" stroked="f">
                  <v:textbox>
                    <w:txbxContent>
                      <w:p w:rsidR="002F0A1C" w:rsidRPr="005D70EB" w:rsidP="002F0A1C" w14:paraId="7820F0D0" w14:textId="6AC505BA">
                        <w:pPr>
                          <w:jc w:val="center"/>
                          <w:rPr>
                            <w:i/>
                            <w:iCs/>
                            <w:sz w:val="24"/>
                            <w:szCs w:val="24"/>
                          </w:rPr>
                        </w:pPr>
                        <w:r w:rsidRPr="005D70EB">
                          <w:rPr>
                            <w:rStyle w:val="Emphasis"/>
                            <w:i w:val="0"/>
                            <w:iCs/>
                            <w:sz w:val="24"/>
                            <w:szCs w:val="24"/>
                          </w:rPr>
                          <w:t>Key Decisions</w:t>
                        </w:r>
                      </w:p>
                      <w:p w:rsidR="002F0A1C" w:rsidRPr="005D70EB" w14:paraId="22C347E9" w14:textId="77777777"/>
                      <w:p w:rsidR="002F0A1C" w:rsidRPr="005D70EB" w:rsidP="002F0A1C" w14:paraId="16A167F0" w14:textId="38AA824C">
                        <w:pPr>
                          <w:jc w:val="center"/>
                          <w:rPr>
                            <w:i/>
                            <w:iCs/>
                            <w:sz w:val="24"/>
                            <w:szCs w:val="24"/>
                          </w:rPr>
                        </w:pPr>
                        <w:r w:rsidRPr="005D70EB">
                          <w:rPr>
                            <w:rStyle w:val="Emphasis"/>
                            <w:i w:val="0"/>
                            <w:iCs/>
                            <w:sz w:val="24"/>
                            <w:szCs w:val="24"/>
                          </w:rPr>
                          <w:t>Key Decisions</w:t>
                        </w:r>
                      </w:p>
                    </w:txbxContent>
                  </v:textbox>
                </v:rect>
                <w10:wrap type="square"/>
              </v:group>
            </w:pict>
          </mc:Fallback>
        </mc:AlternateContent>
      </w:r>
      <w:r w:rsidRPr="005D70EB" w:rsidR="004A0A57">
        <w:t xml:space="preserve">A statement that recycling collection pricing includes the cost of collection, haul, and processing at the </w:t>
      </w:r>
      <w:r w:rsidRPr="005D70EB" w:rsidR="00F47F31">
        <w:rPr>
          <w:rFonts w:asciiTheme="minorHAnsi" w:hAnsiTheme="minorHAnsi"/>
        </w:rPr>
        <w:t xml:space="preserve">proposer’s </w:t>
      </w:r>
      <w:r w:rsidRPr="005D70EB" w:rsidR="004A0A57">
        <w:t>recyclable material facility.</w:t>
      </w:r>
    </w:p>
    <w:p w:rsidR="0005213B" w:rsidRPr="005D70EB" w:rsidP="0005213B" w14:paraId="14060F87" w14:textId="5DCD2CA8">
      <w:pPr>
        <w:rPr>
          <w:rFonts w:asciiTheme="minorHAnsi" w:hAnsiTheme="minorHAnsi"/>
        </w:rPr>
      </w:pPr>
      <w:r w:rsidRPr="005D70EB">
        <w:rPr>
          <w:rFonts w:asciiTheme="minorHAnsi" w:hAnsiTheme="minorHAnsi"/>
          <w:b/>
          <w:bCs/>
        </w:rPr>
        <w:t xml:space="preserve">Why is it important? </w:t>
      </w:r>
      <w:r w:rsidRPr="005D70EB" w:rsidR="00913B2F">
        <w:rPr>
          <w:rFonts w:asciiTheme="minorHAnsi" w:hAnsiTheme="minorHAnsi"/>
        </w:rPr>
        <w:t xml:space="preserve">Recyclable processing must be priced into the </w:t>
      </w:r>
      <w:r w:rsidRPr="005D70EB" w:rsidR="004300AB">
        <w:rPr>
          <w:rFonts w:asciiTheme="minorHAnsi" w:hAnsiTheme="minorHAnsi"/>
        </w:rPr>
        <w:t>contract cost</w:t>
      </w:r>
      <w:r w:rsidRPr="005D70EB" w:rsidR="004A0A57">
        <w:rPr>
          <w:rFonts w:asciiTheme="minorHAnsi" w:hAnsiTheme="minorHAnsi"/>
        </w:rPr>
        <w:t>.</w:t>
      </w:r>
    </w:p>
    <w:p w:rsidR="00B945CA" w:rsidRPr="00B945CA" w:rsidP="00B945CA" w14:paraId="6EC44861" w14:textId="77777777">
      <w:pPr>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4A0A57">
        <w:rPr>
          <w:rFonts w:asciiTheme="minorHAnsi" w:hAnsiTheme="minorHAnsi"/>
        </w:rPr>
        <w:t xml:space="preserve">The city </w:t>
      </w:r>
      <w:r w:rsidRPr="005D70EB" w:rsidR="00913B2F">
        <w:rPr>
          <w:rFonts w:asciiTheme="minorHAnsi" w:hAnsiTheme="minorHAnsi"/>
        </w:rPr>
        <w:t>must</w:t>
      </w:r>
      <w:r w:rsidRPr="005D70EB" w:rsidR="004A0A57">
        <w:rPr>
          <w:rFonts w:asciiTheme="minorHAnsi" w:hAnsiTheme="minorHAnsi"/>
        </w:rPr>
        <w:t xml:space="preserve"> decide </w:t>
      </w:r>
      <w:r w:rsidRPr="005D70EB" w:rsidR="00267169">
        <w:rPr>
          <w:rFonts w:asciiTheme="minorHAnsi" w:hAnsiTheme="minorHAnsi"/>
        </w:rPr>
        <w:t xml:space="preserve">whether </w:t>
      </w:r>
      <w:r w:rsidRPr="005D70EB" w:rsidR="001D2758">
        <w:rPr>
          <w:rFonts w:asciiTheme="minorHAnsi" w:hAnsiTheme="minorHAnsi"/>
        </w:rPr>
        <w:t>to collect</w:t>
      </w:r>
      <w:r w:rsidRPr="005D70EB" w:rsidR="00267169">
        <w:rPr>
          <w:rFonts w:asciiTheme="minorHAnsi" w:hAnsiTheme="minorHAnsi"/>
        </w:rPr>
        <w:t xml:space="preserve"> recycling once a week or every other week. </w:t>
      </w:r>
      <w:r w:rsidRPr="005D70EB" w:rsidR="00913B2F">
        <w:rPr>
          <w:rFonts w:asciiTheme="minorHAnsi" w:hAnsiTheme="minorHAnsi"/>
        </w:rPr>
        <w:t xml:space="preserve">Generally, every other week provides sufficient service levels, allows fuller </w:t>
      </w:r>
      <w:r w:rsidRPr="005D70EB" w:rsidR="00913B2F">
        <w:rPr>
          <w:rFonts w:asciiTheme="minorHAnsi" w:hAnsiTheme="minorHAnsi"/>
        </w:rPr>
        <w:t>collection</w:t>
      </w:r>
      <w:r w:rsidRPr="005D70EB" w:rsidR="00913B2F">
        <w:rPr>
          <w:rFonts w:asciiTheme="minorHAnsi" w:hAnsiTheme="minorHAnsi"/>
        </w:rPr>
        <w:t xml:space="preserve"> containers, reduces truck traffic, and lowers</w:t>
      </w:r>
      <w:r w:rsidRPr="005D70EB" w:rsidR="0014409D">
        <w:rPr>
          <w:rFonts w:asciiTheme="minorHAnsi" w:hAnsiTheme="minorHAnsi"/>
        </w:rPr>
        <w:t xml:space="preserve"> collection costs.</w:t>
      </w:r>
      <w:r w:rsidRPr="005D70EB" w:rsidR="004A0A57">
        <w:rPr>
          <w:rFonts w:asciiTheme="minorHAnsi" w:hAnsiTheme="minorHAnsi"/>
        </w:rPr>
        <w:t xml:space="preserve"> </w:t>
      </w:r>
      <w:r w:rsidRPr="00B41946" w:rsidR="00852030">
        <w:rPr>
          <w:rFonts w:asciiTheme="minorHAnsi" w:hAnsiTheme="minorHAnsi"/>
        </w:rPr>
        <w:fldChar w:fldCharType="begin"/>
      </w:r>
      <w:r w:rsidRPr="00B41946" w:rsidR="00852030">
        <w:rPr>
          <w:rFonts w:asciiTheme="minorHAnsi" w:hAnsiTheme="minorHAnsi"/>
        </w:rPr>
        <w:instrText xml:space="preserve"> REF _Ref193279770 \h  \* MERGEFORMAT </w:instrText>
      </w:r>
      <w:r w:rsidRPr="00B41946" w:rsidR="00852030">
        <w:rPr>
          <w:rFonts w:asciiTheme="minorHAnsi" w:hAnsiTheme="minorHAnsi"/>
        </w:rPr>
        <w:fldChar w:fldCharType="separate"/>
      </w:r>
    </w:p>
    <w:p w:rsidR="0005213B" w:rsidRPr="005D70EB" w:rsidP="0005213B" w14:paraId="3D40DEE4" w14:textId="22D5F7F1">
      <w:pPr>
        <w:rPr>
          <w:rFonts w:asciiTheme="minorHAnsi" w:hAnsiTheme="minorHAnsi"/>
        </w:rPr>
      </w:pPr>
      <w:r w:rsidRPr="00B945CA">
        <w:rPr>
          <w:rFonts w:asciiTheme="minorHAnsi" w:hAnsiTheme="minorHAnsi"/>
        </w:rPr>
        <w:t xml:space="preserve">Table </w:t>
      </w:r>
      <w:r w:rsidRPr="00B945CA">
        <w:rPr>
          <w:rFonts w:asciiTheme="minorHAnsi" w:hAnsiTheme="minorHAnsi" w:hint="eastAsia"/>
        </w:rPr>
        <w:t>2</w:t>
      </w:r>
      <w:r w:rsidRPr="00B945CA">
        <w:rPr>
          <w:rFonts w:asciiTheme="minorHAnsi" w:hAnsiTheme="minorHAnsi" w:hint="eastAsia"/>
        </w:rPr>
        <w:noBreakHyphen/>
        <w:t>5</w:t>
      </w:r>
      <w:r w:rsidRPr="00B41946" w:rsidR="00852030">
        <w:rPr>
          <w:rFonts w:asciiTheme="minorHAnsi" w:hAnsiTheme="minorHAnsi"/>
        </w:rPr>
        <w:fldChar w:fldCharType="end"/>
      </w:r>
      <w:r w:rsidRPr="005D70EB" w:rsidR="00E17C26">
        <w:rPr>
          <w:rFonts w:asciiTheme="minorHAnsi" w:hAnsiTheme="minorHAnsi"/>
        </w:rPr>
        <w:t xml:space="preserve"> summarizes the </w:t>
      </w:r>
      <w:r w:rsidRPr="005D70EB" w:rsidR="000723A4">
        <w:rPr>
          <w:rFonts w:asciiTheme="minorHAnsi" w:hAnsiTheme="minorHAnsi"/>
        </w:rPr>
        <w:t xml:space="preserve">differences between </w:t>
      </w:r>
      <w:r w:rsidRPr="005D70EB" w:rsidR="00FB4DDD">
        <w:rPr>
          <w:rFonts w:asciiTheme="minorHAnsi" w:hAnsiTheme="minorHAnsi"/>
        </w:rPr>
        <w:t>every-other-week</w:t>
      </w:r>
      <w:r w:rsidRPr="005D70EB" w:rsidR="000723A4">
        <w:rPr>
          <w:rFonts w:asciiTheme="minorHAnsi" w:hAnsiTheme="minorHAnsi"/>
        </w:rPr>
        <w:t xml:space="preserve"> and </w:t>
      </w:r>
      <w:r w:rsidRPr="005D70EB" w:rsidR="00FB4DDD">
        <w:rPr>
          <w:rFonts w:asciiTheme="minorHAnsi" w:hAnsiTheme="minorHAnsi"/>
        </w:rPr>
        <w:t>once-a-week</w:t>
      </w:r>
      <w:r w:rsidRPr="005D70EB" w:rsidR="000723A4">
        <w:rPr>
          <w:rFonts w:asciiTheme="minorHAnsi" w:hAnsiTheme="minorHAnsi"/>
        </w:rPr>
        <w:t xml:space="preserve"> recycling </w:t>
      </w:r>
      <w:r w:rsidRPr="005D70EB" w:rsidR="006910E2">
        <w:rPr>
          <w:rFonts w:asciiTheme="minorHAnsi" w:hAnsiTheme="minorHAnsi"/>
        </w:rPr>
        <w:t>collection</w:t>
      </w:r>
      <w:r w:rsidRPr="005D70EB" w:rsidR="000723A4">
        <w:rPr>
          <w:rFonts w:asciiTheme="minorHAnsi" w:hAnsiTheme="minorHAnsi"/>
        </w:rPr>
        <w:t xml:space="preserve">. </w:t>
      </w:r>
    </w:p>
    <w:p w:rsidR="000C3523" w:rsidRPr="00A65A28" w:rsidP="00C47B4C" w14:paraId="7B750D20" w14:textId="77777777">
      <w:pPr>
        <w:pStyle w:val="Caption"/>
        <w:rPr>
          <w:rFonts w:hint="eastAsia"/>
          <w:sz w:val="20"/>
          <w:szCs w:val="20"/>
        </w:rPr>
      </w:pPr>
      <w:bookmarkStart w:id="415" w:name="_Ref193279770"/>
    </w:p>
    <w:p w:rsidR="00852030" w:rsidRPr="005D70EB" w:rsidP="00173083" w14:paraId="1859CCDC" w14:textId="32DF8B74">
      <w:pPr>
        <w:pStyle w:val="Caption"/>
        <w:jc w:val="center"/>
        <w:rPr>
          <w:rFonts w:hint="eastAsia"/>
          <w:sz w:val="20"/>
          <w:szCs w:val="20"/>
        </w:rPr>
      </w:pPr>
      <w:bookmarkStart w:id="416" w:name="_Toc199235230"/>
      <w:r w:rsidRPr="005D70EB">
        <w:rPr>
          <w:sz w:val="20"/>
          <w:szCs w:val="20"/>
        </w:rPr>
        <w:t xml:space="preserve">Table </w:t>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STYLEREF 1 \s</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2</w:t>
      </w:r>
      <w:r w:rsidR="00B25950">
        <w:rPr>
          <w:rFonts w:hint="eastAsia"/>
          <w:sz w:val="20"/>
          <w:szCs w:val="20"/>
        </w:rPr>
        <w:fldChar w:fldCharType="end"/>
      </w:r>
      <w:r w:rsidR="00B25950">
        <w:rPr>
          <w:rFonts w:hint="eastAsia"/>
          <w:sz w:val="20"/>
          <w:szCs w:val="20"/>
        </w:rPr>
        <w:noBreakHyphen/>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SEQ Table \* ARABIC \s 1</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5</w:t>
      </w:r>
      <w:r w:rsidR="00B25950">
        <w:rPr>
          <w:rFonts w:hint="eastAsia"/>
          <w:sz w:val="20"/>
          <w:szCs w:val="20"/>
        </w:rPr>
        <w:fldChar w:fldCharType="end"/>
      </w:r>
      <w:bookmarkEnd w:id="415"/>
      <w:r w:rsidRPr="005D70EB">
        <w:rPr>
          <w:sz w:val="20"/>
          <w:szCs w:val="20"/>
        </w:rPr>
        <w:t>:</w:t>
      </w:r>
      <w:r w:rsidRPr="005D70EB">
        <w:rPr>
          <w:sz w:val="20"/>
          <w:szCs w:val="20"/>
        </w:rPr>
        <w:tab/>
        <w:t>Residential Recycling Collection Frequency</w:t>
      </w:r>
      <w:bookmarkEnd w:id="416"/>
    </w:p>
    <w:tbl>
      <w:tblPr>
        <w:tblStyle w:val="TableGrid"/>
        <w:tblW w:w="0" w:type="auto"/>
        <w:tblLook w:val="04A0"/>
      </w:tblPr>
      <w:tblGrid>
        <w:gridCol w:w="4495"/>
        <w:gridCol w:w="4495"/>
      </w:tblGrid>
      <w:tr w14:paraId="0D541349" w14:textId="77777777" w:rsidTr="00852030">
        <w:tblPrEx>
          <w:tblW w:w="0" w:type="auto"/>
          <w:tblLook w:val="04A0"/>
        </w:tblPrEx>
        <w:tc>
          <w:tcPr>
            <w:tcW w:w="4495" w:type="dxa"/>
          </w:tcPr>
          <w:p w:rsidR="00612B74" w:rsidRPr="005D70EB" w:rsidP="008D5A9F" w14:paraId="414B3927" w14:textId="2CD19AB1">
            <w:pPr>
              <w:keepNext/>
              <w:jc w:val="center"/>
              <w:rPr>
                <w:rFonts w:asciiTheme="minorHAnsi" w:hAnsiTheme="minorHAnsi"/>
              </w:rPr>
            </w:pPr>
            <w:r w:rsidRPr="005D70EB">
              <w:rPr>
                <w:rFonts w:asciiTheme="minorHAnsi" w:hAnsiTheme="minorHAnsi"/>
              </w:rPr>
              <w:t>Every Other Week</w:t>
            </w:r>
          </w:p>
        </w:tc>
        <w:tc>
          <w:tcPr>
            <w:tcW w:w="4495" w:type="dxa"/>
          </w:tcPr>
          <w:p w:rsidR="00612B74" w:rsidRPr="005D70EB" w:rsidP="008D5A9F" w14:paraId="7DDC73D1" w14:textId="44E728E0">
            <w:pPr>
              <w:keepNext/>
              <w:jc w:val="center"/>
              <w:rPr>
                <w:rFonts w:asciiTheme="minorHAnsi" w:hAnsiTheme="minorHAnsi"/>
              </w:rPr>
            </w:pPr>
            <w:r w:rsidRPr="005D70EB">
              <w:rPr>
                <w:rFonts w:asciiTheme="minorHAnsi" w:hAnsiTheme="minorHAnsi"/>
              </w:rPr>
              <w:t>Once a Week</w:t>
            </w:r>
          </w:p>
        </w:tc>
      </w:tr>
      <w:tr w14:paraId="7BAC7B51" w14:textId="77777777" w:rsidTr="00852030">
        <w:tblPrEx>
          <w:tblW w:w="0" w:type="auto"/>
          <w:tblLook w:val="04A0"/>
        </w:tblPrEx>
        <w:trPr>
          <w:trHeight w:val="1881"/>
        </w:trPr>
        <w:tc>
          <w:tcPr>
            <w:tcW w:w="4495" w:type="dxa"/>
          </w:tcPr>
          <w:p w:rsidR="00852030" w:rsidRPr="005D70EB" w:rsidP="00852030" w14:paraId="3F5BEDD4" w14:textId="77777777">
            <w:pPr>
              <w:pStyle w:val="ListBullet"/>
              <w:ind w:left="317" w:hanging="288"/>
            </w:pPr>
            <w:r w:rsidRPr="005D70EB">
              <w:t>Less expensive</w:t>
            </w:r>
          </w:p>
          <w:p w:rsidR="00852030" w:rsidRPr="005D70EB" w:rsidP="00852030" w14:paraId="44BFBA54" w14:textId="77777777">
            <w:pPr>
              <w:pStyle w:val="ListBullet"/>
              <w:ind w:left="317" w:hanging="288"/>
            </w:pPr>
            <w:r w:rsidRPr="005D70EB">
              <w:t>Requires 60-90 gallon rolling carts for storage of materials and ease of use</w:t>
            </w:r>
          </w:p>
          <w:p w:rsidR="00852030" w:rsidRPr="00B41946" w:rsidP="00B41946" w14:paraId="6D74A2D2" w14:textId="433F5E70">
            <w:pPr>
              <w:pStyle w:val="ListBullet"/>
              <w:ind w:left="317" w:hanging="288"/>
            </w:pPr>
            <w:r w:rsidRPr="005D70EB">
              <w:t xml:space="preserve">Some cities have replaced </w:t>
            </w:r>
            <w:r w:rsidR="00661ED8">
              <w:t>once-per-week</w:t>
            </w:r>
            <w:r w:rsidRPr="005D70EB">
              <w:t xml:space="preserve"> recycling with </w:t>
            </w:r>
            <w:r w:rsidR="00661ED8">
              <w:t>every-other-week</w:t>
            </w:r>
            <w:r w:rsidRPr="005D70EB">
              <w:t xml:space="preserve"> recycling</w:t>
            </w:r>
          </w:p>
        </w:tc>
        <w:tc>
          <w:tcPr>
            <w:tcW w:w="4495" w:type="dxa"/>
          </w:tcPr>
          <w:p w:rsidR="00852030" w:rsidRPr="00B41946" w:rsidP="00B41946" w14:paraId="2E97412F" w14:textId="76AA3BEC">
            <w:pPr>
              <w:pStyle w:val="ListBullet"/>
              <w:ind w:left="317" w:hanging="288"/>
              <w:jc w:val="left"/>
            </w:pPr>
            <w:r w:rsidRPr="005D70EB">
              <w:t>More trucks traveling across City and in neighborhoods; increased vehicle emissions; negative impact on roads</w:t>
            </w:r>
          </w:p>
        </w:tc>
      </w:tr>
    </w:tbl>
    <w:p w:rsidR="00A413D4" w:rsidRPr="005D70EB" w:rsidP="0056527F" w14:paraId="0F85ACD3" w14:textId="13B2A4D6">
      <w:pPr>
        <w:pStyle w:val="BodyText"/>
        <w:rPr>
          <w:i/>
          <w:iCs/>
        </w:rPr>
      </w:pPr>
      <w:r w:rsidRPr="005D70EB">
        <w:rPr>
          <w:i/>
        </w:rPr>
        <w:br/>
      </w:r>
      <w:r w:rsidRPr="005D70EB">
        <w:rPr>
          <w:i/>
          <w:iCs/>
        </w:rPr>
        <w:t xml:space="preserve">Draft Agreement Section </w:t>
      </w:r>
      <w:r w:rsidRPr="005D70EB" w:rsidR="00A3734C">
        <w:rPr>
          <w:i/>
          <w:iCs/>
          <w:color w:val="FF671F" w:themeColor="accent5"/>
        </w:rPr>
        <w:fldChar w:fldCharType="begin"/>
      </w:r>
      <w:r w:rsidRPr="005D70EB" w:rsidR="00A3734C">
        <w:rPr>
          <w:i/>
          <w:iCs/>
          <w:color w:val="FF671F" w:themeColor="accent5"/>
        </w:rPr>
        <w:instrText xml:space="preserve"> REF _Ref195577931 \n \h  \* MERGEFORMAT </w:instrText>
      </w:r>
      <w:r w:rsidRPr="005D70EB" w:rsidR="00A3734C">
        <w:rPr>
          <w:i/>
          <w:iCs/>
          <w:color w:val="FF671F" w:themeColor="accent5"/>
        </w:rPr>
        <w:fldChar w:fldCharType="separate"/>
      </w:r>
      <w:r w:rsidR="00B945CA">
        <w:rPr>
          <w:i/>
          <w:iCs/>
          <w:color w:val="FF671F" w:themeColor="accent5"/>
        </w:rPr>
        <w:t>8.1.2</w:t>
      </w:r>
      <w:r w:rsidRPr="005D70EB" w:rsidR="00A3734C">
        <w:rPr>
          <w:i/>
          <w:iCs/>
          <w:color w:val="FF671F" w:themeColor="accent5"/>
        </w:rPr>
        <w:fldChar w:fldCharType="end"/>
      </w:r>
      <w:r w:rsidRPr="005D70EB" w:rsidR="00A3734C">
        <w:rPr>
          <w:i/>
          <w:iCs/>
          <w:color w:val="FF671F" w:themeColor="accent5"/>
        </w:rPr>
        <w:t xml:space="preserve"> </w:t>
      </w:r>
      <w:r w:rsidRPr="005D70EB" w:rsidR="00A3734C">
        <w:rPr>
          <w:i/>
          <w:iCs/>
          <w:color w:val="FF671F" w:themeColor="accent5"/>
        </w:rPr>
        <w:fldChar w:fldCharType="begin"/>
      </w:r>
      <w:r w:rsidRPr="005D70EB" w:rsidR="00A3734C">
        <w:rPr>
          <w:i/>
          <w:iCs/>
          <w:color w:val="FF671F" w:themeColor="accent5"/>
        </w:rPr>
        <w:instrText xml:space="preserve"> REF _Ref195577934 \h  \* MERGEFORMAT </w:instrText>
      </w:r>
      <w:r w:rsidRPr="005D70EB" w:rsidR="00A3734C">
        <w:rPr>
          <w:i/>
          <w:iCs/>
          <w:color w:val="FF671F" w:themeColor="accent5"/>
        </w:rPr>
        <w:fldChar w:fldCharType="separate"/>
      </w:r>
      <w:r w:rsidRPr="00B945CA" w:rsidR="00B945CA">
        <w:rPr>
          <w:i/>
          <w:iCs/>
          <w:color w:val="FF671F" w:themeColor="accent5"/>
        </w:rPr>
        <w:t>Residential Recycling Collection Services</w:t>
      </w:r>
      <w:r w:rsidRPr="005D70EB" w:rsidR="00A3734C">
        <w:rPr>
          <w:i/>
          <w:iCs/>
          <w:color w:val="FF671F" w:themeColor="accent5"/>
        </w:rPr>
        <w:fldChar w:fldCharType="end"/>
      </w:r>
    </w:p>
    <w:bookmarkStart w:id="417" w:name="_Yard_Waste_Collection_1"/>
    <w:bookmarkEnd w:id="417"/>
    <w:p w:rsidR="00CC1B51" w:rsidRPr="005D70EB" w:rsidP="00892602" w14:paraId="77F4710F" w14:textId="1AD189E9">
      <w:pPr>
        <w:pStyle w:val="Heading4"/>
      </w:pPr>
      <w:hyperlink w:anchor="_Yard_Waste_Collection" w:history="1">
        <w:bookmarkStart w:id="418" w:name="_Toc195505406"/>
        <w:bookmarkStart w:id="419" w:name="_Toc195503253"/>
        <w:bookmarkStart w:id="420" w:name="_Toc195501844"/>
        <w:bookmarkStart w:id="421" w:name="_Toc195458666"/>
        <w:bookmarkStart w:id="422" w:name="_Toc199235167"/>
        <w:r w:rsidRPr="005D70EB">
          <w:rPr>
            <w:rStyle w:val="Hyperlink"/>
          </w:rPr>
          <w:t>Yard Waste Collection Services</w:t>
        </w:r>
        <w:bookmarkEnd w:id="418"/>
        <w:bookmarkEnd w:id="419"/>
        <w:bookmarkEnd w:id="420"/>
        <w:bookmarkEnd w:id="421"/>
        <w:bookmarkEnd w:id="422"/>
      </w:hyperlink>
    </w:p>
    <w:p w:rsidR="00341F0C" w:rsidRPr="005D70EB" w:rsidP="00341F0C" w14:paraId="1A6C83AC" w14:textId="67886157">
      <w:pPr>
        <w:rPr>
          <w:rFonts w:asciiTheme="minorHAnsi" w:hAnsiTheme="minorHAnsi"/>
        </w:rPr>
      </w:pPr>
      <w:r w:rsidRPr="005D70EB">
        <w:rPr>
          <w:rFonts w:asciiTheme="minorHAnsi" w:hAnsiTheme="minorHAnsi"/>
          <w:b/>
          <w:bCs/>
        </w:rPr>
        <w:t xml:space="preserve">What is it? </w:t>
      </w:r>
      <w:r w:rsidRPr="005D70EB">
        <w:rPr>
          <w:rFonts w:asciiTheme="minorHAnsi" w:hAnsiTheme="minorHAnsi"/>
        </w:rPr>
        <w:t xml:space="preserve">This section includes residential </w:t>
      </w:r>
      <w:r w:rsidRPr="005D70EB" w:rsidR="00A4042B">
        <w:rPr>
          <w:rFonts w:asciiTheme="minorHAnsi" w:hAnsiTheme="minorHAnsi"/>
        </w:rPr>
        <w:t>yard waste</w:t>
      </w:r>
      <w:r w:rsidRPr="005D70EB">
        <w:rPr>
          <w:rFonts w:asciiTheme="minorHAnsi" w:hAnsiTheme="minorHAnsi"/>
        </w:rPr>
        <w:t xml:space="preserve"> collection service details such as:</w:t>
      </w:r>
    </w:p>
    <w:p w:rsidR="00341F0C" w:rsidRPr="005D70EB" w:rsidP="00341F0C" w14:paraId="50040BF0" w14:textId="5C9180B0">
      <w:pPr>
        <w:pStyle w:val="ListBullet"/>
      </w:pPr>
      <w:r w:rsidRPr="005D70EB">
        <w:t>Collection frequency</w:t>
      </w:r>
      <w:r w:rsidRPr="005D70EB" w:rsidR="00D80BFA">
        <w:t>.</w:t>
      </w:r>
      <w:r w:rsidRPr="005D70EB">
        <w:t xml:space="preserve"> </w:t>
      </w:r>
      <w:r w:rsidRPr="005D70EB" w:rsidR="00222AD6">
        <w:t>O</w:t>
      </w:r>
      <w:r w:rsidRPr="005D70EB">
        <w:t>nce per week</w:t>
      </w:r>
      <w:r w:rsidRPr="005D70EB" w:rsidR="00B05373">
        <w:t>, every other week, or seasonal</w:t>
      </w:r>
      <w:r w:rsidRPr="005D70EB" w:rsidR="00C64F9A">
        <w:t xml:space="preserve">, usually </w:t>
      </w:r>
      <w:r w:rsidRPr="005D70EB">
        <w:t xml:space="preserve">on the same collection day as </w:t>
      </w:r>
      <w:r w:rsidRPr="005D70EB" w:rsidR="003E32B5">
        <w:t>trash and recycling</w:t>
      </w:r>
      <w:r w:rsidRPr="005D70EB">
        <w:t>.</w:t>
      </w:r>
      <w:r w:rsidRPr="005D70EB" w:rsidR="00CC249B">
        <w:t xml:space="preserve"> </w:t>
      </w:r>
      <w:r w:rsidRPr="005D70EB" w:rsidR="00D73A8E">
        <w:t>Cities can offer collectio</w:t>
      </w:r>
      <w:r w:rsidRPr="005D70EB" w:rsidR="00C571CD">
        <w:t>n on a fixed schedule by zone</w:t>
      </w:r>
      <w:r w:rsidRPr="005D70EB" w:rsidR="00A1423B">
        <w:t>, by appointment</w:t>
      </w:r>
      <w:r w:rsidR="00B41946">
        <w:t>,</w:t>
      </w:r>
      <w:r w:rsidRPr="005D70EB" w:rsidR="00A1423B">
        <w:t xml:space="preserve"> or on a fixed</w:t>
      </w:r>
      <w:r w:rsidRPr="005D70EB" w:rsidR="000175B1">
        <w:t xml:space="preserve"> schedule by zone</w:t>
      </w:r>
      <w:r w:rsidR="00B41946">
        <w:t>,</w:t>
      </w:r>
      <w:r w:rsidRPr="005D70EB" w:rsidR="000175B1">
        <w:t xml:space="preserve"> with </w:t>
      </w:r>
      <w:r w:rsidRPr="005D70EB" w:rsidR="0037442C">
        <w:t xml:space="preserve">residents required to schedule an appointment. </w:t>
      </w:r>
      <w:r w:rsidRPr="005D70EB" w:rsidR="00CC249B">
        <w:t>Proposers can be asked to price mu</w:t>
      </w:r>
      <w:r w:rsidRPr="005D70EB" w:rsidR="00C64F9A">
        <w:t>ltiple service options.</w:t>
      </w:r>
      <w:r w:rsidR="002F087F">
        <w:t xml:space="preserve"> A by-appointment </w:t>
      </w:r>
      <w:r w:rsidR="002F087F">
        <w:t xml:space="preserve">service program </w:t>
      </w:r>
      <w:r w:rsidR="002F087F">
        <w:t>may</w:t>
      </w:r>
      <w:r w:rsidR="002F087F">
        <w:t xml:space="preserve"> be most </w:t>
      </w:r>
      <w:r w:rsidR="002F087F">
        <w:t>cost effective</w:t>
      </w:r>
      <w:r w:rsidR="002F087F">
        <w:t xml:space="preserve"> by directing collection only to locations with known materials to be collected instead of all residential streets.</w:t>
      </w:r>
    </w:p>
    <w:p w:rsidR="00F86B6D" w:rsidRPr="005D70EB" w:rsidP="00341F0C" w14:paraId="49562AE1" w14:textId="7188D86C">
      <w:pPr>
        <w:pStyle w:val="ListBullet"/>
      </w:pPr>
      <w:r w:rsidRPr="005D70EB">
        <w:t xml:space="preserve">Collection method. </w:t>
      </w:r>
      <w:r w:rsidRPr="005D70EB" w:rsidR="006B622F">
        <w:t xml:space="preserve">Branches up to six inches </w:t>
      </w:r>
      <w:r w:rsidRPr="005D70EB" w:rsidR="009059FD">
        <w:t>in diameter are</w:t>
      </w:r>
      <w:r w:rsidRPr="005D70EB" w:rsidR="00E10FE0">
        <w:t xml:space="preserve"> typically required to be </w:t>
      </w:r>
      <w:r w:rsidRPr="005D70EB" w:rsidR="007E4E3E">
        <w:t xml:space="preserve">cut into lengths not exceeding four feet and </w:t>
      </w:r>
      <w:r w:rsidRPr="005D70EB" w:rsidR="001D24E2">
        <w:t>tied in bundles not exceeding 50 pounds</w:t>
      </w:r>
      <w:r w:rsidRPr="005D70EB" w:rsidR="008D52E6">
        <w:t xml:space="preserve"> </w:t>
      </w:r>
      <w:r w:rsidRPr="005D70EB" w:rsidR="001D24E2">
        <w:t>using</w:t>
      </w:r>
      <w:r w:rsidRPr="005D70EB" w:rsidR="008D52E6">
        <w:t xml:space="preserve"> biodegradable twine and with</w:t>
      </w:r>
      <w:r w:rsidRPr="005D70EB" w:rsidR="001D24E2">
        <w:t xml:space="preserve"> small </w:t>
      </w:r>
      <w:r w:rsidRPr="005D70EB" w:rsidR="008D52E6">
        <w:t>loose materials</w:t>
      </w:r>
      <w:r w:rsidRPr="005D70EB" w:rsidR="00CB5834">
        <w:t xml:space="preserve"> such as leaves and trimmings</w:t>
      </w:r>
      <w:r w:rsidRPr="005D70EB" w:rsidR="008D52E6">
        <w:t xml:space="preserve"> in kraft paper bags</w:t>
      </w:r>
      <w:r w:rsidRPr="005D70EB" w:rsidR="00C45B59">
        <w:t>.</w:t>
      </w:r>
      <w:r w:rsidRPr="005D70EB" w:rsidR="00AE7193">
        <w:t xml:space="preserve"> </w:t>
      </w:r>
      <w:r w:rsidRPr="005D70EB" w:rsidR="00FB2E24">
        <w:t xml:space="preserve">There is </w:t>
      </w:r>
      <w:r w:rsidRPr="005D70EB" w:rsidR="00310A9C">
        <w:t>usually a program</w:t>
      </w:r>
      <w:r w:rsidRPr="005D70EB" w:rsidR="00FB2E24">
        <w:t xml:space="preserve"> quantity limit</w:t>
      </w:r>
      <w:r w:rsidRPr="005D70EB" w:rsidR="00310A9C">
        <w:t xml:space="preserve"> per collection</w:t>
      </w:r>
      <w:r w:rsidRPr="005D70EB" w:rsidR="00FB2E24">
        <w:t>, typically 10 bags or bundles</w:t>
      </w:r>
      <w:r w:rsidR="002F087F">
        <w:t xml:space="preserve">, </w:t>
      </w:r>
      <w:r w:rsidR="002F087F">
        <w:t>or 2 cubic yards</w:t>
      </w:r>
      <w:r w:rsidRPr="005D70EB" w:rsidR="002F087F">
        <w:t>.</w:t>
      </w:r>
      <w:r w:rsidR="002F087F">
        <w:t xml:space="preserve"> Where available by </w:t>
      </w:r>
      <w:r w:rsidR="002F087F">
        <w:t>the proposer</w:t>
      </w:r>
      <w:r w:rsidR="002F087F">
        <w:t>, a boom truck collects unbundled materials and may increase the minimum collection volume. This is typically a more efficient method for brush collection.</w:t>
      </w:r>
    </w:p>
    <w:p w:rsidR="00210A61" w:rsidRPr="005D70EB" w:rsidP="00F86B6D" w14:paraId="6A6F8ABF" w14:textId="28A99708">
      <w:pPr>
        <w:pStyle w:val="ListBullet"/>
      </w:pPr>
      <w:r w:rsidRPr="005D70EB">
        <w:t xml:space="preserve">Yard waste collection </w:t>
      </w:r>
      <w:r w:rsidRPr="005D70EB" w:rsidR="00B62669">
        <w:t xml:space="preserve">is </w:t>
      </w:r>
      <w:r w:rsidRPr="005D70EB" w:rsidR="00BC6B03">
        <w:t xml:space="preserve">typically not permitted </w:t>
      </w:r>
      <w:r w:rsidRPr="005D70EB" w:rsidR="004E3353">
        <w:t xml:space="preserve">in alleys </w:t>
      </w:r>
      <w:r w:rsidRPr="005D70EB" w:rsidR="00BC6B03">
        <w:t>due to space constraint</w:t>
      </w:r>
      <w:r w:rsidRPr="005D70EB" w:rsidR="004E3353">
        <w:t xml:space="preserve">s. </w:t>
      </w:r>
      <w:r w:rsidRPr="005D70EB" w:rsidR="00E850A6">
        <w:t>All yard waste will be collected curbside in front of a residence</w:t>
      </w:r>
      <w:r w:rsidRPr="005D70EB">
        <w:t>.</w:t>
      </w:r>
    </w:p>
    <w:p w:rsidR="004300AB" w:rsidRPr="005D70EB" w:rsidP="00210A61" w14:paraId="73A5C015" w14:textId="3B394C6B">
      <w:pPr>
        <w:pStyle w:val="ListBullet"/>
      </w:pPr>
      <w:r w:rsidRPr="005D70EB">
        <w:t xml:space="preserve">Christmas </w:t>
      </w:r>
      <w:r w:rsidRPr="005D70EB">
        <w:t>tree service</w:t>
      </w:r>
      <w:r w:rsidRPr="005D70EB">
        <w:t xml:space="preserve"> delivery requirements</w:t>
      </w:r>
      <w:r w:rsidRPr="005D70EB" w:rsidR="00713AFE">
        <w:t>. T</w:t>
      </w:r>
      <w:r w:rsidRPr="005D70EB">
        <w:t>ypically</w:t>
      </w:r>
      <w:r w:rsidRPr="005D70EB" w:rsidR="00713AFE">
        <w:t xml:space="preserve">, the </w:t>
      </w:r>
      <w:r w:rsidRPr="005D70EB" w:rsidR="00F47F31">
        <w:rPr>
          <w:rFonts w:asciiTheme="minorHAnsi" w:hAnsiTheme="minorHAnsi"/>
        </w:rPr>
        <w:t xml:space="preserve">proposer </w:t>
      </w:r>
      <w:r w:rsidRPr="005D70EB" w:rsidR="00913B2F">
        <w:t>must</w:t>
      </w:r>
      <w:r w:rsidRPr="005D70EB" w:rsidR="00713AFE">
        <w:t xml:space="preserve"> collect Christmas trees at no additional cost to the city, </w:t>
      </w:r>
      <w:r w:rsidRPr="005D70EB" w:rsidR="00925EDA">
        <w:t>deliver</w:t>
      </w:r>
      <w:r w:rsidRPr="005D70EB" w:rsidR="00713AFE">
        <w:t xml:space="preserve"> the trees to a compost processing facility, and </w:t>
      </w:r>
      <w:r w:rsidRPr="005D70EB" w:rsidR="00925EDA">
        <w:t>collect</w:t>
      </w:r>
      <w:r w:rsidRPr="005D70EB" w:rsidR="00713AFE">
        <w:t xml:space="preserve"> the trees within one month after Christmas Day. The section describes the collection requirements</w:t>
      </w:r>
      <w:r w:rsidRPr="005D70EB" w:rsidR="00925EDA">
        <w:t>: no</w:t>
      </w:r>
      <w:r w:rsidRPr="005D70EB" w:rsidR="0008197C">
        <w:t xml:space="preserve"> artificial trees, bagged trees, or trees with ornaments, lights, or flocking. Residents are not required to cut and bundle trees as </w:t>
      </w:r>
      <w:r w:rsidRPr="005D70EB" w:rsidR="00925EDA">
        <w:t>normal yard waste collection requires</w:t>
      </w:r>
      <w:r w:rsidRPr="005D70EB" w:rsidR="0008197C">
        <w:t>.</w:t>
      </w:r>
      <w:r w:rsidR="002F087F">
        <w:t xml:space="preserve"> The city may consider a drop-off location, which may reduce costs.</w:t>
      </w:r>
    </w:p>
    <w:p w:rsidR="008F51CB" w:rsidRPr="005D70EB" w:rsidP="008F51CB" w14:paraId="4E4763B7" w14:textId="11E7F837">
      <w:pPr>
        <w:pStyle w:val="ListBullet"/>
      </w:pPr>
      <w:r w:rsidRPr="005D70EB">
        <w:t xml:space="preserve">Disposal options if there are different processing locations. The </w:t>
      </w:r>
      <w:r w:rsidRPr="005D70EB" w:rsidR="00F47F31">
        <w:rPr>
          <w:rFonts w:asciiTheme="minorHAnsi" w:hAnsiTheme="minorHAnsi"/>
        </w:rPr>
        <w:t xml:space="preserve">proposer </w:t>
      </w:r>
      <w:r w:rsidRPr="005D70EB">
        <w:t xml:space="preserve">may dispose of yard waste at a private composting facility and price the service with those disposal costs. Or, if there is a publicly owned composting facility, the city may pay the </w:t>
      </w:r>
      <w:r w:rsidRPr="005D70EB" w:rsidR="003B747B">
        <w:t>compost processing</w:t>
      </w:r>
      <w:r w:rsidRPr="005D70EB">
        <w:t xml:space="preserve"> fees directly if there is preferred pricing for governmental entities</w:t>
      </w:r>
      <w:r w:rsidRPr="005D70EB" w:rsidR="003B747B">
        <w:t>.</w:t>
      </w:r>
    </w:p>
    <w:p w:rsidR="008F51CB" w:rsidRPr="005D70EB" w:rsidP="008F51CB" w14:paraId="23C93109" w14:textId="52E3181D">
      <w:pPr>
        <w:rPr>
          <w:rFonts w:asciiTheme="minorHAnsi" w:hAnsiTheme="minorHAnsi"/>
        </w:rPr>
      </w:pPr>
      <w:r w:rsidRPr="005D70EB">
        <w:rPr>
          <w:rFonts w:asciiTheme="minorHAnsi" w:hAnsiTheme="minorHAnsi"/>
          <w:b/>
          <w:bCs/>
        </w:rPr>
        <w:t>Why is it important?</w:t>
      </w:r>
      <w:r w:rsidRPr="005D70EB">
        <w:rPr>
          <w:rFonts w:asciiTheme="minorHAnsi" w:hAnsiTheme="minorHAnsi"/>
        </w:rPr>
        <w:t xml:space="preserve"> </w:t>
      </w:r>
      <w:r w:rsidRPr="005D70EB" w:rsidR="00C635B6">
        <w:rPr>
          <w:rFonts w:asciiTheme="minorHAnsi" w:hAnsiTheme="minorHAnsi"/>
        </w:rPr>
        <w:t xml:space="preserve">Yard waste </w:t>
      </w:r>
      <w:r w:rsidRPr="005D70EB" w:rsidR="00FD47B9">
        <w:rPr>
          <w:rFonts w:asciiTheme="minorHAnsi" w:hAnsiTheme="minorHAnsi"/>
        </w:rPr>
        <w:t>composting can reduce landfill</w:t>
      </w:r>
      <w:r w:rsidRPr="005D70EB" w:rsidR="003209B6">
        <w:rPr>
          <w:rFonts w:asciiTheme="minorHAnsi" w:hAnsiTheme="minorHAnsi"/>
        </w:rPr>
        <w:t>ing</w:t>
      </w:r>
      <w:r w:rsidR="002F087F">
        <w:rPr>
          <w:rFonts w:asciiTheme="minorHAnsi" w:hAnsiTheme="minorHAnsi"/>
        </w:rPr>
        <w:t>, which reduces methane emissions and prolongs landfill life. However,</w:t>
      </w:r>
      <w:r w:rsidRPr="005D70EB" w:rsidR="00FD47B9">
        <w:rPr>
          <w:rFonts w:asciiTheme="minorHAnsi" w:hAnsiTheme="minorHAnsi"/>
        </w:rPr>
        <w:t xml:space="preserve"> </w:t>
      </w:r>
      <w:r w:rsidR="002F087F">
        <w:rPr>
          <w:rFonts w:asciiTheme="minorHAnsi" w:hAnsiTheme="minorHAnsi"/>
        </w:rPr>
        <w:t xml:space="preserve">yard waste </w:t>
      </w:r>
      <w:r w:rsidRPr="005D70EB" w:rsidR="00FD47B9">
        <w:rPr>
          <w:rFonts w:asciiTheme="minorHAnsi" w:hAnsiTheme="minorHAnsi"/>
        </w:rPr>
        <w:t xml:space="preserve">collection </w:t>
      </w:r>
      <w:r w:rsidR="002F087F">
        <w:rPr>
          <w:rFonts w:asciiTheme="minorHAnsi" w:hAnsiTheme="minorHAnsi"/>
        </w:rPr>
        <w:t xml:space="preserve">and composting </w:t>
      </w:r>
      <w:r w:rsidRPr="005D70EB" w:rsidR="00FD47B9">
        <w:rPr>
          <w:rFonts w:asciiTheme="minorHAnsi" w:hAnsiTheme="minorHAnsi"/>
        </w:rPr>
        <w:t>operations have special requirements that must</w:t>
      </w:r>
      <w:r w:rsidRPr="005D70EB" w:rsidR="003209B6">
        <w:rPr>
          <w:rFonts w:asciiTheme="minorHAnsi" w:hAnsiTheme="minorHAnsi"/>
        </w:rPr>
        <w:t xml:space="preserve"> be priced into the contract. </w:t>
      </w:r>
      <w:r w:rsidRPr="005D70EB" w:rsidR="00ED2105">
        <w:rPr>
          <w:rFonts w:asciiTheme="minorHAnsi" w:hAnsiTheme="minorHAnsi"/>
        </w:rPr>
        <w:t>The contract must state</w:t>
      </w:r>
      <w:r w:rsidRPr="005D70EB" w:rsidR="003B747B">
        <w:rPr>
          <w:rFonts w:asciiTheme="minorHAnsi" w:hAnsiTheme="minorHAnsi"/>
        </w:rPr>
        <w:t xml:space="preserve"> </w:t>
      </w:r>
      <w:r w:rsidRPr="005D70EB" w:rsidR="005F054F">
        <w:rPr>
          <w:rFonts w:asciiTheme="minorHAnsi" w:hAnsiTheme="minorHAnsi"/>
        </w:rPr>
        <w:t>that the Christmas tree specifications are a unique waste stream that requires</w:t>
      </w:r>
      <w:r w:rsidRPr="005D70EB" w:rsidR="00C64698">
        <w:rPr>
          <w:rFonts w:asciiTheme="minorHAnsi" w:hAnsiTheme="minorHAnsi"/>
        </w:rPr>
        <w:t xml:space="preserve"> special </w:t>
      </w:r>
      <w:r w:rsidRPr="005D70EB" w:rsidR="00F47F31">
        <w:rPr>
          <w:rFonts w:asciiTheme="minorHAnsi" w:hAnsiTheme="minorHAnsi"/>
        </w:rPr>
        <w:t>attention</w:t>
      </w:r>
      <w:r w:rsidRPr="005D70EB" w:rsidR="003B747B">
        <w:rPr>
          <w:rFonts w:asciiTheme="minorHAnsi" w:hAnsiTheme="minorHAnsi"/>
        </w:rPr>
        <w:t>.</w:t>
      </w:r>
      <w:r w:rsidRPr="005D70EB" w:rsidR="00F47F31">
        <w:rPr>
          <w:rFonts w:asciiTheme="minorHAnsi" w:hAnsiTheme="minorHAnsi"/>
        </w:rPr>
        <w:t xml:space="preserve"> </w:t>
      </w:r>
    </w:p>
    <w:p w:rsidR="008F51CB" w:rsidRPr="005D70EB" w:rsidP="008F51CB" w14:paraId="4FE99008" w14:textId="366BB890">
      <w:pPr>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B94EA6">
        <w:rPr>
          <w:rFonts w:asciiTheme="minorHAnsi" w:hAnsiTheme="minorHAnsi"/>
        </w:rPr>
        <w:t xml:space="preserve">The city </w:t>
      </w:r>
      <w:r w:rsidRPr="005D70EB" w:rsidR="00ED2105">
        <w:rPr>
          <w:rFonts w:asciiTheme="minorHAnsi" w:hAnsiTheme="minorHAnsi"/>
        </w:rPr>
        <w:t>must</w:t>
      </w:r>
      <w:r w:rsidRPr="005D70EB" w:rsidR="00B94EA6">
        <w:rPr>
          <w:rFonts w:asciiTheme="minorHAnsi" w:hAnsiTheme="minorHAnsi"/>
        </w:rPr>
        <w:t xml:space="preserve"> decide on the collection </w:t>
      </w:r>
      <w:r w:rsidRPr="005D70EB" w:rsidR="001C586F">
        <w:rPr>
          <w:rFonts w:asciiTheme="minorHAnsi" w:hAnsiTheme="minorHAnsi"/>
        </w:rPr>
        <w:t>frequency</w:t>
      </w:r>
      <w:r w:rsidRPr="005D70EB" w:rsidR="000723A4">
        <w:rPr>
          <w:rFonts w:asciiTheme="minorHAnsi" w:hAnsiTheme="minorHAnsi"/>
        </w:rPr>
        <w:t xml:space="preserve"> and</w:t>
      </w:r>
      <w:r w:rsidRPr="005D70EB" w:rsidR="00664BC3">
        <w:rPr>
          <w:rFonts w:asciiTheme="minorHAnsi" w:hAnsiTheme="minorHAnsi"/>
        </w:rPr>
        <w:t xml:space="preserve"> whether to provide collection containers or collect yard waste in</w:t>
      </w:r>
      <w:r w:rsidRPr="005D70EB" w:rsidR="007F1402">
        <w:rPr>
          <w:rFonts w:asciiTheme="minorHAnsi" w:hAnsiTheme="minorHAnsi"/>
        </w:rPr>
        <w:t xml:space="preserve"> bundles and</w:t>
      </w:r>
      <w:r w:rsidRPr="005D70EB" w:rsidR="00664BC3">
        <w:rPr>
          <w:rFonts w:asciiTheme="minorHAnsi" w:hAnsiTheme="minorHAnsi"/>
        </w:rPr>
        <w:t xml:space="preserve"> compostable bags. In addition, the city will need to determine whether composting yard waste is viable and whether landfilling</w:t>
      </w:r>
      <w:r w:rsidRPr="005D70EB" w:rsidR="00B94EA6">
        <w:rPr>
          <w:rFonts w:asciiTheme="minorHAnsi" w:hAnsiTheme="minorHAnsi"/>
        </w:rPr>
        <w:t xml:space="preserve"> yard waste is acceptable. </w:t>
      </w:r>
      <w:r w:rsidRPr="005D70EB" w:rsidR="00F45091">
        <w:rPr>
          <w:rFonts w:asciiTheme="minorHAnsi" w:hAnsiTheme="minorHAnsi"/>
        </w:rPr>
        <w:fldChar w:fldCharType="begin"/>
      </w:r>
      <w:r w:rsidRPr="005D70EB" w:rsidR="00F45091">
        <w:rPr>
          <w:rFonts w:asciiTheme="minorHAnsi" w:hAnsiTheme="minorHAnsi"/>
        </w:rPr>
        <w:instrText xml:space="preserve"> REF _Ref193279103 \h  \* MERGEFORMAT </w:instrText>
      </w:r>
      <w:r w:rsidRPr="005D70EB" w:rsidR="00F45091">
        <w:rPr>
          <w:rFonts w:asciiTheme="minorHAnsi" w:hAnsiTheme="minorHAnsi"/>
        </w:rPr>
        <w:fldChar w:fldCharType="separate"/>
      </w:r>
      <w:r w:rsidRPr="00B945CA" w:rsidR="00B945CA">
        <w:rPr>
          <w:rFonts w:asciiTheme="minorHAnsi" w:hAnsiTheme="minorHAnsi"/>
        </w:rPr>
        <w:t xml:space="preserve">Table </w:t>
      </w:r>
      <w:r w:rsidRPr="00B945CA" w:rsidR="00B945CA">
        <w:rPr>
          <w:rFonts w:asciiTheme="minorHAnsi" w:hAnsiTheme="minorHAnsi" w:hint="eastAsia"/>
        </w:rPr>
        <w:t>2</w:t>
      </w:r>
      <w:r w:rsidRPr="00B945CA" w:rsidR="00B945CA">
        <w:rPr>
          <w:rFonts w:asciiTheme="minorHAnsi" w:hAnsiTheme="minorHAnsi" w:hint="eastAsia"/>
        </w:rPr>
        <w:noBreakHyphen/>
        <w:t>6</w:t>
      </w:r>
      <w:r w:rsidRPr="005D70EB" w:rsidR="00F45091">
        <w:rPr>
          <w:rFonts w:asciiTheme="minorHAnsi" w:hAnsiTheme="minorHAnsi"/>
        </w:rPr>
        <w:fldChar w:fldCharType="end"/>
      </w:r>
      <w:r w:rsidRPr="005D70EB" w:rsidR="00612B74">
        <w:rPr>
          <w:rFonts w:asciiTheme="minorHAnsi" w:hAnsiTheme="minorHAnsi"/>
        </w:rPr>
        <w:t xml:space="preserve"> </w:t>
      </w:r>
      <w:r w:rsidRPr="005D70EB" w:rsidR="000723A4">
        <w:rPr>
          <w:rFonts w:asciiTheme="minorHAnsi" w:hAnsiTheme="minorHAnsi"/>
        </w:rPr>
        <w:t>describes the pros and cons of different collection frequencies.</w:t>
      </w:r>
    </w:p>
    <w:p w:rsidR="00612B74" w:rsidRPr="005D70EB" w:rsidP="00173083" w14:paraId="4C7FF891" w14:textId="0EB67355">
      <w:pPr>
        <w:pStyle w:val="Caption"/>
        <w:jc w:val="center"/>
        <w:rPr>
          <w:rFonts w:hint="eastAsia"/>
          <w:sz w:val="20"/>
          <w:szCs w:val="20"/>
        </w:rPr>
      </w:pPr>
      <w:bookmarkStart w:id="423" w:name="_Ref193279103"/>
      <w:bookmarkStart w:id="424" w:name="_Toc199235231"/>
      <w:r w:rsidRPr="005D70EB">
        <w:rPr>
          <w:sz w:val="20"/>
          <w:szCs w:val="20"/>
        </w:rPr>
        <w:t xml:space="preserve">Table </w:t>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STYLEREF 1 \s</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2</w:t>
      </w:r>
      <w:r w:rsidR="00B25950">
        <w:rPr>
          <w:rFonts w:hint="eastAsia"/>
          <w:sz w:val="20"/>
          <w:szCs w:val="20"/>
        </w:rPr>
        <w:fldChar w:fldCharType="end"/>
      </w:r>
      <w:r w:rsidR="00B25950">
        <w:rPr>
          <w:rFonts w:hint="eastAsia"/>
          <w:sz w:val="20"/>
          <w:szCs w:val="20"/>
        </w:rPr>
        <w:noBreakHyphen/>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SEQ Table \* ARABIC \s 1</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6</w:t>
      </w:r>
      <w:r w:rsidR="00B25950">
        <w:rPr>
          <w:rFonts w:hint="eastAsia"/>
          <w:sz w:val="20"/>
          <w:szCs w:val="20"/>
        </w:rPr>
        <w:fldChar w:fldCharType="end"/>
      </w:r>
      <w:bookmarkEnd w:id="423"/>
      <w:r w:rsidRPr="005D70EB">
        <w:rPr>
          <w:sz w:val="20"/>
          <w:szCs w:val="20"/>
        </w:rPr>
        <w:t>:</w:t>
      </w:r>
      <w:r w:rsidRPr="005D70EB">
        <w:rPr>
          <w:sz w:val="20"/>
          <w:szCs w:val="20"/>
        </w:rPr>
        <w:tab/>
        <w:t>Yard Trimmings Collection Frequency</w:t>
      </w:r>
      <w:bookmarkEnd w:id="424"/>
    </w:p>
    <w:tbl>
      <w:tblPr>
        <w:tblStyle w:val="TableGrid"/>
        <w:tblW w:w="0" w:type="auto"/>
        <w:tblLook w:val="04A0"/>
      </w:tblPr>
      <w:tblGrid>
        <w:gridCol w:w="1458"/>
        <w:gridCol w:w="2052"/>
        <w:gridCol w:w="2090"/>
        <w:gridCol w:w="2090"/>
        <w:gridCol w:w="1660"/>
      </w:tblGrid>
      <w:tr w14:paraId="5031A6E5" w14:textId="784E5A7E" w:rsidTr="00F64FE0">
        <w:tblPrEx>
          <w:tblW w:w="0" w:type="auto"/>
          <w:tblLook w:val="04A0"/>
        </w:tblPrEx>
        <w:tc>
          <w:tcPr>
            <w:tcW w:w="1458" w:type="dxa"/>
          </w:tcPr>
          <w:p w:rsidR="00F64FE0" w:rsidRPr="005D70EB" w:rsidP="00122277" w14:paraId="4E25A5B9" w14:textId="77777777">
            <w:pPr>
              <w:keepNext/>
              <w:rPr>
                <w:rFonts w:asciiTheme="minorHAnsi" w:hAnsiTheme="minorHAnsi"/>
              </w:rPr>
            </w:pPr>
          </w:p>
        </w:tc>
        <w:tc>
          <w:tcPr>
            <w:tcW w:w="2052" w:type="dxa"/>
          </w:tcPr>
          <w:p w:rsidR="00F64FE0" w:rsidRPr="005D70EB" w:rsidP="00122277" w14:paraId="15537AD5" w14:textId="75C11AB4">
            <w:pPr>
              <w:keepNext/>
              <w:jc w:val="center"/>
              <w:rPr>
                <w:rFonts w:asciiTheme="minorHAnsi" w:hAnsiTheme="minorHAnsi"/>
              </w:rPr>
            </w:pPr>
            <w:r w:rsidRPr="005D70EB">
              <w:rPr>
                <w:rFonts w:asciiTheme="minorHAnsi" w:hAnsiTheme="minorHAnsi"/>
              </w:rPr>
              <w:t>Seasonal</w:t>
            </w:r>
          </w:p>
        </w:tc>
        <w:tc>
          <w:tcPr>
            <w:tcW w:w="2090" w:type="dxa"/>
          </w:tcPr>
          <w:p w:rsidR="00F64FE0" w:rsidRPr="005D70EB" w:rsidP="00122277" w14:paraId="3E9C01F0" w14:textId="0967DB3C">
            <w:pPr>
              <w:keepNext/>
              <w:jc w:val="center"/>
              <w:rPr>
                <w:rFonts w:asciiTheme="minorHAnsi" w:hAnsiTheme="minorHAnsi"/>
              </w:rPr>
            </w:pPr>
            <w:r w:rsidRPr="005D70EB">
              <w:rPr>
                <w:rFonts w:asciiTheme="minorHAnsi" w:hAnsiTheme="minorHAnsi"/>
              </w:rPr>
              <w:t>Every Other Week</w:t>
            </w:r>
          </w:p>
        </w:tc>
        <w:tc>
          <w:tcPr>
            <w:tcW w:w="2090" w:type="dxa"/>
          </w:tcPr>
          <w:p w:rsidR="00F64FE0" w:rsidRPr="005D70EB" w:rsidP="00122277" w14:paraId="020335C0" w14:textId="00C76418">
            <w:pPr>
              <w:keepNext/>
              <w:jc w:val="center"/>
              <w:rPr>
                <w:rFonts w:asciiTheme="minorHAnsi" w:hAnsiTheme="minorHAnsi"/>
              </w:rPr>
            </w:pPr>
            <w:r w:rsidRPr="005D70EB">
              <w:rPr>
                <w:rFonts w:asciiTheme="minorHAnsi" w:hAnsiTheme="minorHAnsi"/>
              </w:rPr>
              <w:t>Weekly</w:t>
            </w:r>
          </w:p>
        </w:tc>
        <w:tc>
          <w:tcPr>
            <w:tcW w:w="1660" w:type="dxa"/>
          </w:tcPr>
          <w:p w:rsidR="00F64FE0" w:rsidRPr="005D70EB" w:rsidP="00122277" w14:paraId="70F286A3" w14:textId="6D163325">
            <w:pPr>
              <w:keepNext/>
              <w:jc w:val="center"/>
              <w:rPr>
                <w:rFonts w:asciiTheme="minorHAnsi" w:hAnsiTheme="minorHAnsi"/>
              </w:rPr>
            </w:pPr>
            <w:r>
              <w:rPr>
                <w:rFonts w:asciiTheme="minorHAnsi" w:hAnsiTheme="minorHAnsi"/>
              </w:rPr>
              <w:t>On-call</w:t>
            </w:r>
          </w:p>
        </w:tc>
      </w:tr>
      <w:tr w14:paraId="6B0B94F5" w14:textId="23240697" w:rsidTr="00F64FE0">
        <w:tblPrEx>
          <w:tblW w:w="0" w:type="auto"/>
          <w:tblLook w:val="04A0"/>
        </w:tblPrEx>
        <w:tc>
          <w:tcPr>
            <w:tcW w:w="1458" w:type="dxa"/>
            <w:shd w:val="clear" w:color="auto" w:fill="F2F2F2" w:themeFill="background2" w:themeFillShade="F2"/>
          </w:tcPr>
          <w:p w:rsidR="00F64FE0" w:rsidRPr="005D70EB" w:rsidP="008F51CB" w14:paraId="1BDC761D" w14:textId="53B84B08">
            <w:pPr>
              <w:rPr>
                <w:rFonts w:asciiTheme="minorHAnsi" w:hAnsiTheme="minorHAnsi"/>
                <w:b/>
                <w:bCs/>
              </w:rPr>
            </w:pPr>
            <w:r w:rsidRPr="005D70EB">
              <w:rPr>
                <w:rFonts w:asciiTheme="minorHAnsi" w:hAnsiTheme="minorHAnsi"/>
                <w:b/>
                <w:bCs/>
              </w:rPr>
              <w:t>Description</w:t>
            </w:r>
          </w:p>
        </w:tc>
        <w:tc>
          <w:tcPr>
            <w:tcW w:w="2052" w:type="dxa"/>
          </w:tcPr>
          <w:p w:rsidR="00F64FE0" w:rsidRPr="005D70EB" w:rsidP="00612B74" w14:paraId="73ABF59F" w14:textId="104FCD52">
            <w:pPr>
              <w:jc w:val="left"/>
              <w:rPr>
                <w:rFonts w:asciiTheme="minorHAnsi" w:hAnsiTheme="minorHAnsi"/>
              </w:rPr>
            </w:pPr>
            <w:r w:rsidRPr="005D70EB">
              <w:rPr>
                <w:rFonts w:asciiTheme="minorHAnsi" w:hAnsiTheme="minorHAnsi"/>
              </w:rPr>
              <w:t xml:space="preserve">Collection is provided </w:t>
            </w:r>
            <w:r>
              <w:rPr>
                <w:rFonts w:asciiTheme="minorHAnsi" w:hAnsiTheme="minorHAnsi"/>
              </w:rPr>
              <w:t>only during</w:t>
            </w:r>
            <w:r w:rsidRPr="005D70EB">
              <w:rPr>
                <w:rFonts w:asciiTheme="minorHAnsi" w:hAnsiTheme="minorHAnsi"/>
              </w:rPr>
              <w:t xml:space="preserve"> certain times of the year when material is generated.</w:t>
            </w:r>
          </w:p>
        </w:tc>
        <w:tc>
          <w:tcPr>
            <w:tcW w:w="2090" w:type="dxa"/>
          </w:tcPr>
          <w:p w:rsidR="00F64FE0" w:rsidRPr="005D70EB" w:rsidP="00612B74" w14:paraId="26FAD2B8" w14:textId="1519A496">
            <w:pPr>
              <w:jc w:val="left"/>
              <w:rPr>
                <w:rFonts w:asciiTheme="minorHAnsi" w:hAnsiTheme="minorHAnsi"/>
              </w:rPr>
            </w:pPr>
            <w:r w:rsidRPr="005D70EB">
              <w:rPr>
                <w:rFonts w:asciiTheme="minorHAnsi" w:hAnsiTheme="minorHAnsi"/>
              </w:rPr>
              <w:t>Collection is provided every other week.</w:t>
            </w:r>
          </w:p>
        </w:tc>
        <w:tc>
          <w:tcPr>
            <w:tcW w:w="2090" w:type="dxa"/>
          </w:tcPr>
          <w:p w:rsidR="00F64FE0" w:rsidRPr="005D70EB" w:rsidP="00612B74" w14:paraId="7F729D5A" w14:textId="5149EFE2">
            <w:pPr>
              <w:jc w:val="left"/>
              <w:rPr>
                <w:rFonts w:asciiTheme="minorHAnsi" w:hAnsiTheme="minorHAnsi"/>
              </w:rPr>
            </w:pPr>
            <w:r w:rsidRPr="005D70EB">
              <w:rPr>
                <w:rFonts w:asciiTheme="minorHAnsi" w:hAnsiTheme="minorHAnsi"/>
              </w:rPr>
              <w:t xml:space="preserve">Collection is provided weekly (same as </w:t>
            </w:r>
            <w:r>
              <w:rPr>
                <w:rFonts w:asciiTheme="minorHAnsi" w:hAnsiTheme="minorHAnsi"/>
              </w:rPr>
              <w:t>trash</w:t>
            </w:r>
            <w:r w:rsidRPr="005D70EB">
              <w:rPr>
                <w:rFonts w:asciiTheme="minorHAnsi" w:hAnsiTheme="minorHAnsi"/>
              </w:rPr>
              <w:t xml:space="preserve"> schedule).</w:t>
            </w:r>
          </w:p>
        </w:tc>
        <w:tc>
          <w:tcPr>
            <w:tcW w:w="1660" w:type="dxa"/>
          </w:tcPr>
          <w:p w:rsidR="00F64FE0" w:rsidRPr="005D70EB" w:rsidP="00F64FE0" w14:paraId="381D8D92" w14:textId="3C0E6D87">
            <w:pPr>
              <w:jc w:val="left"/>
              <w:rPr>
                <w:rFonts w:asciiTheme="minorHAnsi" w:hAnsiTheme="minorHAnsi"/>
              </w:rPr>
            </w:pPr>
            <w:r>
              <w:rPr>
                <w:rFonts w:asciiTheme="minorHAnsi" w:hAnsiTheme="minorHAnsi"/>
              </w:rPr>
              <w:t>Collection is provided when a customer requests.</w:t>
            </w:r>
          </w:p>
        </w:tc>
      </w:tr>
      <w:tr w14:paraId="3146AB55" w14:textId="60CCF526" w:rsidTr="00F64FE0">
        <w:tblPrEx>
          <w:tblW w:w="0" w:type="auto"/>
          <w:tblLook w:val="04A0"/>
        </w:tblPrEx>
        <w:tc>
          <w:tcPr>
            <w:tcW w:w="1458" w:type="dxa"/>
            <w:shd w:val="clear" w:color="auto" w:fill="F2F2F2" w:themeFill="background2" w:themeFillShade="F2"/>
          </w:tcPr>
          <w:p w:rsidR="00F64FE0" w:rsidRPr="005D70EB" w:rsidP="008F51CB" w14:paraId="365E603C" w14:textId="3E6127D3">
            <w:pPr>
              <w:rPr>
                <w:rFonts w:asciiTheme="minorHAnsi" w:hAnsiTheme="minorHAnsi"/>
                <w:b/>
                <w:bCs/>
              </w:rPr>
            </w:pPr>
            <w:r w:rsidRPr="005D70EB">
              <w:rPr>
                <w:rFonts w:asciiTheme="minorHAnsi" w:hAnsiTheme="minorHAnsi"/>
                <w:b/>
                <w:bCs/>
              </w:rPr>
              <w:t>Pros</w:t>
            </w:r>
          </w:p>
        </w:tc>
        <w:tc>
          <w:tcPr>
            <w:tcW w:w="2052" w:type="dxa"/>
            <w:vAlign w:val="center"/>
          </w:tcPr>
          <w:p w:rsidR="00F64FE0" w:rsidRPr="005D70EB" w:rsidP="00612B74" w14:paraId="204E9E7A" w14:textId="40656D55">
            <w:pPr>
              <w:pStyle w:val="ListBullet"/>
              <w:ind w:left="317" w:hanging="288"/>
              <w:jc w:val="left"/>
            </w:pPr>
            <w:r>
              <w:t>Focuses</w:t>
            </w:r>
            <w:r w:rsidRPr="005D70EB">
              <w:t xml:space="preserve"> resources on </w:t>
            </w:r>
            <w:r>
              <w:t xml:space="preserve">the </w:t>
            </w:r>
            <w:r w:rsidRPr="005D70EB">
              <w:t>heaviest seasons</w:t>
            </w:r>
          </w:p>
          <w:p w:rsidR="00F64FE0" w:rsidRPr="005D70EB" w:rsidP="00612B74" w14:paraId="5D9EA08E" w14:textId="626D133E">
            <w:pPr>
              <w:pStyle w:val="ListBullet"/>
              <w:ind w:left="317" w:hanging="288"/>
              <w:jc w:val="left"/>
            </w:pPr>
            <w:r w:rsidRPr="005D70EB">
              <w:t>Greater collection efficiency when operating</w:t>
            </w:r>
          </w:p>
        </w:tc>
        <w:tc>
          <w:tcPr>
            <w:tcW w:w="2090" w:type="dxa"/>
            <w:vAlign w:val="center"/>
          </w:tcPr>
          <w:p w:rsidR="00F64FE0" w:rsidRPr="005D70EB" w:rsidP="00612B74" w14:paraId="4F6DBBF5" w14:textId="77777777">
            <w:pPr>
              <w:pStyle w:val="ListBullet"/>
              <w:ind w:left="317" w:hanging="288"/>
              <w:jc w:val="left"/>
            </w:pPr>
            <w:r w:rsidRPr="005D70EB">
              <w:t>Convenient for residents</w:t>
            </w:r>
          </w:p>
          <w:p w:rsidR="00F64FE0" w:rsidRPr="005D70EB" w:rsidP="00612B74" w14:paraId="298261B9" w14:textId="0880A0EC">
            <w:pPr>
              <w:pStyle w:val="ListBullet"/>
              <w:ind w:left="317" w:hanging="288"/>
              <w:jc w:val="left"/>
            </w:pPr>
            <w:r w:rsidRPr="005D70EB">
              <w:t>Lower operating cost than weekly</w:t>
            </w:r>
          </w:p>
        </w:tc>
        <w:tc>
          <w:tcPr>
            <w:tcW w:w="2090" w:type="dxa"/>
            <w:vAlign w:val="center"/>
          </w:tcPr>
          <w:p w:rsidR="00F64FE0" w:rsidRPr="005D70EB" w:rsidP="00612B74" w14:paraId="09EBAC89" w14:textId="6E407550">
            <w:pPr>
              <w:pStyle w:val="ListBullet"/>
              <w:ind w:left="317" w:hanging="288"/>
              <w:jc w:val="left"/>
            </w:pPr>
            <w:r w:rsidRPr="005D70EB">
              <w:t>Convenient for residents</w:t>
            </w:r>
          </w:p>
        </w:tc>
        <w:tc>
          <w:tcPr>
            <w:tcW w:w="1660" w:type="dxa"/>
          </w:tcPr>
          <w:p w:rsidR="00F64FE0" w:rsidP="00F64FE0" w14:paraId="38B4CF45" w14:textId="77777777">
            <w:pPr>
              <w:pStyle w:val="ListBullet"/>
              <w:ind w:left="317" w:hanging="288"/>
              <w:jc w:val="left"/>
            </w:pPr>
            <w:r>
              <w:t>Convenient for residents</w:t>
            </w:r>
          </w:p>
          <w:p w:rsidR="00F64FE0" w:rsidRPr="005D70EB" w:rsidP="00F64FE0" w14:paraId="31E5AE36" w14:textId="073AA64C">
            <w:pPr>
              <w:pStyle w:val="ListBullet"/>
              <w:ind w:left="317" w:hanging="288"/>
              <w:jc w:val="left"/>
            </w:pPr>
            <w:r>
              <w:t>Lower operating cost</w:t>
            </w:r>
          </w:p>
        </w:tc>
      </w:tr>
      <w:tr w14:paraId="5B412422" w14:textId="53592DAD" w:rsidTr="00F64FE0">
        <w:tblPrEx>
          <w:tblW w:w="0" w:type="auto"/>
          <w:tblLook w:val="04A0"/>
        </w:tblPrEx>
        <w:tc>
          <w:tcPr>
            <w:tcW w:w="1458" w:type="dxa"/>
            <w:shd w:val="clear" w:color="auto" w:fill="F2F2F2" w:themeFill="background2" w:themeFillShade="F2"/>
          </w:tcPr>
          <w:p w:rsidR="00F64FE0" w:rsidRPr="005D70EB" w:rsidP="008F51CB" w14:paraId="7F27B21E" w14:textId="0BE95A9D">
            <w:pPr>
              <w:rPr>
                <w:rFonts w:asciiTheme="minorHAnsi" w:hAnsiTheme="minorHAnsi"/>
                <w:b/>
                <w:bCs/>
              </w:rPr>
            </w:pPr>
            <w:r w:rsidRPr="005D70EB">
              <w:rPr>
                <w:rFonts w:asciiTheme="minorHAnsi" w:hAnsiTheme="minorHAnsi"/>
                <w:b/>
                <w:bCs/>
              </w:rPr>
              <w:t>Cons</w:t>
            </w:r>
          </w:p>
        </w:tc>
        <w:tc>
          <w:tcPr>
            <w:tcW w:w="2052" w:type="dxa"/>
          </w:tcPr>
          <w:p w:rsidR="00F64FE0" w:rsidRPr="005D70EB" w:rsidP="00612B74" w14:paraId="55F70236" w14:textId="77777777">
            <w:pPr>
              <w:pStyle w:val="ListBullet"/>
              <w:ind w:left="317" w:hanging="288"/>
              <w:jc w:val="left"/>
            </w:pPr>
            <w:r w:rsidRPr="005D70EB">
              <w:t>Residents may generate material out of season</w:t>
            </w:r>
          </w:p>
          <w:p w:rsidR="00F64FE0" w:rsidRPr="005D70EB" w:rsidP="00612B74" w14:paraId="30E92BB9" w14:textId="66E7DC11">
            <w:pPr>
              <w:pStyle w:val="ListBullet"/>
              <w:ind w:left="317" w:hanging="288"/>
              <w:jc w:val="left"/>
            </w:pPr>
            <w:r w:rsidRPr="005D70EB">
              <w:t>Higher need for resident education</w:t>
            </w:r>
          </w:p>
        </w:tc>
        <w:tc>
          <w:tcPr>
            <w:tcW w:w="2090" w:type="dxa"/>
          </w:tcPr>
          <w:p w:rsidR="00F64FE0" w:rsidRPr="005D70EB" w:rsidP="00612B74" w14:paraId="09E5C8FA" w14:textId="77777777">
            <w:pPr>
              <w:pStyle w:val="ListBullet"/>
              <w:ind w:left="317" w:hanging="288"/>
              <w:jc w:val="left"/>
            </w:pPr>
            <w:r w:rsidRPr="005D70EB">
              <w:t>Higher operating cost</w:t>
            </w:r>
          </w:p>
          <w:p w:rsidR="00F64FE0" w:rsidRPr="005D70EB" w:rsidP="00612B74" w14:paraId="7C3F37BD" w14:textId="2DE56834">
            <w:pPr>
              <w:pStyle w:val="ListBullet"/>
              <w:ind w:left="317" w:hanging="288"/>
              <w:jc w:val="left"/>
            </w:pPr>
            <w:r w:rsidRPr="005D70EB">
              <w:t>Potential for low route density</w:t>
            </w:r>
          </w:p>
        </w:tc>
        <w:tc>
          <w:tcPr>
            <w:tcW w:w="2090" w:type="dxa"/>
          </w:tcPr>
          <w:p w:rsidR="00F64FE0" w:rsidRPr="005D70EB" w:rsidP="00612B74" w14:paraId="60B1815C" w14:textId="77777777">
            <w:pPr>
              <w:pStyle w:val="ListBullet"/>
              <w:ind w:left="317" w:hanging="288"/>
              <w:jc w:val="left"/>
            </w:pPr>
            <w:r w:rsidRPr="005D70EB">
              <w:t>Highest operating cost</w:t>
            </w:r>
          </w:p>
          <w:p w:rsidR="00F64FE0" w:rsidRPr="005D70EB" w:rsidP="00612B74" w14:paraId="204A3E34" w14:textId="127D216E">
            <w:pPr>
              <w:pStyle w:val="ListBullet"/>
              <w:ind w:left="317" w:hanging="288"/>
              <w:jc w:val="left"/>
            </w:pPr>
            <w:r w:rsidRPr="005D70EB">
              <w:t>Potential for low route density</w:t>
            </w:r>
          </w:p>
        </w:tc>
        <w:tc>
          <w:tcPr>
            <w:tcW w:w="1660" w:type="dxa"/>
          </w:tcPr>
          <w:p w:rsidR="00F64FE0" w:rsidRPr="005D70EB" w:rsidP="00F64FE0" w14:paraId="1F3A1A72" w14:textId="013A87B4">
            <w:pPr>
              <w:pStyle w:val="ListBullet"/>
              <w:ind w:left="317" w:hanging="288"/>
              <w:jc w:val="left"/>
            </w:pPr>
            <w:r w:rsidRPr="005D70EB">
              <w:t>Potential for low route density</w:t>
            </w:r>
          </w:p>
        </w:tc>
      </w:tr>
    </w:tbl>
    <w:p w:rsidR="00663E2C" w:rsidRPr="005D70EB" w:rsidP="00F47F31" w14:paraId="4A8E21C9" w14:textId="44F2DD68">
      <w:pPr>
        <w:pStyle w:val="BodyText"/>
        <w:rPr>
          <w:i/>
        </w:rPr>
      </w:pPr>
      <w:r w:rsidRPr="005D70EB">
        <w:rPr>
          <w:i/>
        </w:rPr>
        <w:br/>
      </w:r>
      <w:r w:rsidRPr="005D70EB">
        <w:rPr>
          <w:i/>
          <w:iCs/>
        </w:rPr>
        <w:t xml:space="preserve">Draft Agreement Section </w:t>
      </w:r>
      <w:r w:rsidRPr="005D70EB" w:rsidR="00915915">
        <w:rPr>
          <w:i/>
          <w:iCs/>
          <w:color w:val="FF671F" w:themeColor="accent5"/>
        </w:rPr>
        <w:fldChar w:fldCharType="begin"/>
      </w:r>
      <w:r w:rsidRPr="005D70EB" w:rsidR="00915915">
        <w:rPr>
          <w:i/>
          <w:iCs/>
          <w:color w:val="FF671F" w:themeColor="accent5"/>
        </w:rPr>
        <w:instrText xml:space="preserve"> REF _Ref195579555 \n \h  \* MERGEFORMAT </w:instrText>
      </w:r>
      <w:r w:rsidRPr="005D70EB" w:rsidR="00915915">
        <w:rPr>
          <w:i/>
          <w:iCs/>
          <w:color w:val="FF671F" w:themeColor="accent5"/>
        </w:rPr>
        <w:fldChar w:fldCharType="separate"/>
      </w:r>
      <w:r w:rsidR="00B945CA">
        <w:rPr>
          <w:i/>
          <w:iCs/>
          <w:color w:val="FF671F" w:themeColor="accent5"/>
        </w:rPr>
        <w:t>8.1.3</w:t>
      </w:r>
      <w:r w:rsidRPr="005D70EB" w:rsidR="00915915">
        <w:rPr>
          <w:i/>
          <w:iCs/>
          <w:color w:val="FF671F" w:themeColor="accent5"/>
        </w:rPr>
        <w:fldChar w:fldCharType="end"/>
      </w:r>
      <w:r w:rsidRPr="005D70EB" w:rsidR="00915915">
        <w:rPr>
          <w:i/>
          <w:iCs/>
          <w:color w:val="FF671F" w:themeColor="accent5"/>
        </w:rPr>
        <w:t xml:space="preserve"> </w:t>
      </w:r>
      <w:r w:rsidRPr="005D70EB" w:rsidR="00915915">
        <w:rPr>
          <w:i/>
          <w:iCs/>
          <w:color w:val="FF671F" w:themeColor="accent5"/>
        </w:rPr>
        <w:fldChar w:fldCharType="begin"/>
      </w:r>
      <w:r w:rsidRPr="005D70EB" w:rsidR="00915915">
        <w:rPr>
          <w:i/>
          <w:iCs/>
          <w:color w:val="FF671F" w:themeColor="accent5"/>
        </w:rPr>
        <w:instrText xml:space="preserve"> REF _Ref195579562 \h  \* MERGEFORMAT </w:instrText>
      </w:r>
      <w:r w:rsidRPr="005D70EB" w:rsidR="00915915">
        <w:rPr>
          <w:i/>
          <w:iCs/>
          <w:color w:val="FF671F" w:themeColor="accent5"/>
        </w:rPr>
        <w:fldChar w:fldCharType="separate"/>
      </w:r>
      <w:r w:rsidRPr="00B945CA" w:rsidR="00B945CA">
        <w:rPr>
          <w:i/>
          <w:iCs/>
          <w:color w:val="FF671F" w:themeColor="accent5"/>
        </w:rPr>
        <w:t>Residential Yard Waste Collection Services</w:t>
      </w:r>
      <w:r w:rsidRPr="005D70EB" w:rsidR="00915915">
        <w:rPr>
          <w:i/>
          <w:iCs/>
          <w:color w:val="FF671F" w:themeColor="accent5"/>
        </w:rPr>
        <w:fldChar w:fldCharType="end"/>
      </w:r>
    </w:p>
    <w:bookmarkStart w:id="425" w:name="_Brush_and_Bulky_1"/>
    <w:bookmarkEnd w:id="425"/>
    <w:p w:rsidR="00CC1B51" w:rsidRPr="005D70EB" w:rsidP="00892602" w14:paraId="0BE9B0CC" w14:textId="2BF3BA21">
      <w:pPr>
        <w:pStyle w:val="Heading4"/>
      </w:pPr>
      <w:hyperlink w:anchor="_Brush_and_Bulky" w:history="1">
        <w:bookmarkStart w:id="426" w:name="_Toc195505407"/>
        <w:bookmarkStart w:id="427" w:name="_Toc195503254"/>
        <w:bookmarkStart w:id="428" w:name="_Toc195501845"/>
        <w:bookmarkStart w:id="429" w:name="_Toc195458667"/>
        <w:bookmarkStart w:id="430" w:name="_Toc199235168"/>
        <w:r w:rsidRPr="005D70EB">
          <w:rPr>
            <w:rStyle w:val="Hyperlink"/>
          </w:rPr>
          <w:t xml:space="preserve">Brush and </w:t>
        </w:r>
        <w:r w:rsidRPr="005D70EB" w:rsidR="006A4A26">
          <w:rPr>
            <w:rStyle w:val="Hyperlink"/>
          </w:rPr>
          <w:t>Bulky</w:t>
        </w:r>
        <w:r w:rsidRPr="005D70EB">
          <w:rPr>
            <w:rStyle w:val="Hyperlink"/>
          </w:rPr>
          <w:t xml:space="preserve"> Waste Collection Services</w:t>
        </w:r>
        <w:bookmarkEnd w:id="426"/>
        <w:bookmarkEnd w:id="427"/>
        <w:bookmarkEnd w:id="428"/>
        <w:bookmarkEnd w:id="429"/>
        <w:bookmarkEnd w:id="430"/>
      </w:hyperlink>
    </w:p>
    <w:p w:rsidR="00F15DDA" w:rsidRPr="005D70EB" w:rsidP="00F15DDA" w14:paraId="6516F44C" w14:textId="15669636">
      <w:pPr>
        <w:rPr>
          <w:rFonts w:asciiTheme="minorHAnsi" w:hAnsiTheme="minorHAnsi"/>
        </w:rPr>
      </w:pPr>
      <w:r w:rsidRPr="005D70EB">
        <w:rPr>
          <w:rFonts w:asciiTheme="minorHAnsi" w:hAnsiTheme="minorHAnsi"/>
          <w:b/>
          <w:bCs/>
        </w:rPr>
        <w:t xml:space="preserve">What is it? </w:t>
      </w:r>
      <w:r w:rsidRPr="005D70EB" w:rsidR="00A4042B">
        <w:rPr>
          <w:rFonts w:asciiTheme="minorHAnsi" w:hAnsiTheme="minorHAnsi"/>
        </w:rPr>
        <w:t xml:space="preserve">This section includes residential </w:t>
      </w:r>
      <w:r w:rsidRPr="005D70EB" w:rsidR="006563ED">
        <w:rPr>
          <w:rFonts w:asciiTheme="minorHAnsi" w:hAnsiTheme="minorHAnsi"/>
        </w:rPr>
        <w:t xml:space="preserve">brush and </w:t>
      </w:r>
      <w:r w:rsidRPr="005D70EB" w:rsidR="006A4A26">
        <w:rPr>
          <w:rFonts w:asciiTheme="minorHAnsi" w:hAnsiTheme="minorHAnsi"/>
        </w:rPr>
        <w:t>bulky</w:t>
      </w:r>
      <w:r w:rsidRPr="005D70EB" w:rsidR="00A4042B">
        <w:rPr>
          <w:rFonts w:asciiTheme="minorHAnsi" w:hAnsiTheme="minorHAnsi"/>
        </w:rPr>
        <w:t xml:space="preserve"> waste collection service details such as:</w:t>
      </w:r>
    </w:p>
    <w:p w:rsidR="00521784" w:rsidRPr="005D70EB" w:rsidP="00521784" w14:paraId="165EC371" w14:textId="27D55EFE">
      <w:pPr>
        <w:pStyle w:val="ListBullet"/>
      </w:pPr>
      <w:r w:rsidRPr="005D70EB">
        <w:t xml:space="preserve">Collection frequency. Once per week, every other week, </w:t>
      </w:r>
      <w:r w:rsidRPr="005D70EB" w:rsidR="0039525C">
        <w:t xml:space="preserve">monthly, or </w:t>
      </w:r>
      <w:r w:rsidRPr="005D70EB">
        <w:t xml:space="preserve">seasonal, usually on the same collection day as trash and recycling. Cities can offer collection on a fixed schedule by zone, by </w:t>
      </w:r>
      <w:r w:rsidRPr="005D70EB">
        <w:t>appointment</w:t>
      </w:r>
      <w:r w:rsidR="00B41946">
        <w:t>,</w:t>
      </w:r>
      <w:r w:rsidRPr="005D70EB">
        <w:t xml:space="preserve"> or on a fixed schedule by zone</w:t>
      </w:r>
      <w:r w:rsidR="00B41946">
        <w:t>,</w:t>
      </w:r>
      <w:r w:rsidRPr="005D70EB">
        <w:t xml:space="preserve"> with residents required to schedule an appointment. Proposers can be asked to price multiple service options.</w:t>
      </w:r>
    </w:p>
    <w:p w:rsidR="00521784" w:rsidRPr="005D70EB" w:rsidP="00521784" w14:paraId="4C7C879D" w14:textId="2551407E">
      <w:pPr>
        <w:pStyle w:val="ListBullet"/>
      </w:pPr>
      <w:r w:rsidRPr="005D70EB">
        <w:t xml:space="preserve">Collection method. </w:t>
      </w:r>
      <w:r w:rsidRPr="005D70EB" w:rsidR="005155AD">
        <w:t>Larg</w:t>
      </w:r>
      <w:r w:rsidRPr="005D70EB" w:rsidR="00B76258">
        <w:t>e items</w:t>
      </w:r>
      <w:r w:rsidRPr="005D70EB" w:rsidR="00DF39E0">
        <w:t xml:space="preserve"> that cannot fit into </w:t>
      </w:r>
      <w:r w:rsidRPr="005D70EB" w:rsidR="00D01F1B">
        <w:t>carts</w:t>
      </w:r>
      <w:r w:rsidR="00661ED8">
        <w:t>,</w:t>
      </w:r>
      <w:r w:rsidRPr="005D70EB" w:rsidR="00B76258">
        <w:t xml:space="preserve"> such as furniture</w:t>
      </w:r>
      <w:r w:rsidR="002F087F">
        <w:t>, mattresses, appliances,</w:t>
      </w:r>
      <w:r w:rsidRPr="005D70EB" w:rsidR="00B76258">
        <w:t xml:space="preserve"> or </w:t>
      </w:r>
      <w:r w:rsidRPr="005D70EB" w:rsidR="00B76258">
        <w:t>brush</w:t>
      </w:r>
      <w:r w:rsidR="00661ED8">
        <w:t>,</w:t>
      </w:r>
      <w:r w:rsidRPr="005D70EB" w:rsidR="00B76258">
        <w:t xml:space="preserve"> may </w:t>
      </w:r>
      <w:r w:rsidRPr="005D70EB" w:rsidR="00DF39E0">
        <w:t>be</w:t>
      </w:r>
      <w:r w:rsidRPr="005D70EB" w:rsidR="00D01F1B">
        <w:t xml:space="preserve"> set out for collection in neat piles near the curb</w:t>
      </w:r>
      <w:r w:rsidRPr="005D70EB" w:rsidR="004B6604">
        <w:t xml:space="preserve"> that do not obstruct </w:t>
      </w:r>
      <w:r w:rsidRPr="005D70EB" w:rsidR="005563CD">
        <w:t xml:space="preserve">streets or walkways. </w:t>
      </w:r>
      <w:r w:rsidRPr="005D70EB" w:rsidR="0053541E">
        <w:t xml:space="preserve">Brush </w:t>
      </w:r>
      <w:r w:rsidR="00B41946">
        <w:t>set-out</w:t>
      </w:r>
      <w:r w:rsidRPr="005D70EB" w:rsidR="0053541E">
        <w:t xml:space="preserve"> instructions will typically include the maximum length of the brush and that the brush must be bundled together. </w:t>
      </w:r>
      <w:r w:rsidR="00661ED8">
        <w:t>The setout limit for brush and bulky waste</w:t>
      </w:r>
      <w:r w:rsidRPr="005D70EB" w:rsidR="0053541E">
        <w:t xml:space="preserve"> is </w:t>
      </w:r>
      <w:r w:rsidRPr="005D70EB" w:rsidR="00A0529D">
        <w:t>typically</w:t>
      </w:r>
      <w:r w:rsidRPr="005D70EB" w:rsidR="0053541E">
        <w:t xml:space="preserve"> </w:t>
      </w:r>
      <w:r w:rsidR="002F087F">
        <w:t>two to four</w:t>
      </w:r>
      <w:r w:rsidRPr="005D70EB" w:rsidR="0053541E">
        <w:t xml:space="preserve"> cubic yards.</w:t>
      </w:r>
    </w:p>
    <w:p w:rsidR="00521784" w:rsidRPr="005D70EB" w:rsidP="00521784" w14:paraId="606B6966" w14:textId="282FC10A">
      <w:pPr>
        <w:pStyle w:val="ListBullet"/>
      </w:pPr>
      <w:r w:rsidRPr="005D70EB">
        <w:t>Brush and bulky waste</w:t>
      </w:r>
      <w:r w:rsidRPr="005D70EB">
        <w:t xml:space="preserve"> collection is typically not permitted in alleys due to space constraints. </w:t>
      </w:r>
      <w:r w:rsidRPr="005D70EB" w:rsidR="001526A4">
        <w:t>All brush and bulky waste will be collected curbside in front of a residence</w:t>
      </w:r>
      <w:r w:rsidRPr="005D70EB">
        <w:t>.</w:t>
      </w:r>
    </w:p>
    <w:p w:rsidR="00730690" w:rsidRPr="005D70EB" w:rsidP="00A4042B" w14:paraId="57D8BEA3" w14:textId="0338004A">
      <w:pPr>
        <w:pStyle w:val="ListBullet"/>
      </w:pPr>
      <w:r w:rsidRPr="005D70EB">
        <w:t>Disposal options</w:t>
      </w:r>
      <w:r w:rsidRPr="005D70EB" w:rsidR="00197DF8">
        <w:t>.</w:t>
      </w:r>
      <w:r w:rsidRPr="005D70EB">
        <w:t xml:space="preserve"> </w:t>
      </w:r>
      <w:r w:rsidRPr="005D70EB" w:rsidR="00197DF8">
        <w:t>I</w:t>
      </w:r>
      <w:r w:rsidRPr="005D70EB">
        <w:t>f there are different landfill locations</w:t>
      </w:r>
      <w:r w:rsidRPr="005D70EB" w:rsidR="00375D66">
        <w:t>, t</w:t>
      </w:r>
      <w:r w:rsidRPr="005D70EB">
        <w:t xml:space="preserve">he </w:t>
      </w:r>
      <w:r w:rsidRPr="005D70EB">
        <w:rPr>
          <w:rFonts w:asciiTheme="minorHAnsi" w:hAnsiTheme="minorHAnsi"/>
        </w:rPr>
        <w:t xml:space="preserve">proposer </w:t>
      </w:r>
      <w:r w:rsidRPr="005D70EB">
        <w:t xml:space="preserve">may dispose of </w:t>
      </w:r>
      <w:r w:rsidRPr="005D70EB" w:rsidR="00375D66">
        <w:t>brush and bulky waste</w:t>
      </w:r>
      <w:r w:rsidRPr="005D70EB">
        <w:t xml:space="preserve"> at a private landfill and price the service with those disposal costs. Or, if there is a publicly owned landfill, the city may pay the landfill disposal fees directly if there is preferred pricing for governmental entities.</w:t>
      </w:r>
    </w:p>
    <w:p w:rsidR="00F15DDA" w:rsidRPr="005D70EB" w:rsidP="00F15DDA" w14:paraId="3CA6F861" w14:textId="22D5E652">
      <w:pPr>
        <w:rPr>
          <w:rFonts w:asciiTheme="minorHAnsi" w:hAnsiTheme="minorHAnsi"/>
        </w:rPr>
      </w:pPr>
      <w:r w:rsidRPr="005D70EB">
        <w:rPr>
          <w:rFonts w:asciiTheme="minorHAnsi" w:hAnsiTheme="minorHAnsi"/>
          <w:b/>
          <w:bCs/>
        </w:rPr>
        <w:t>Why is it important?</w:t>
      </w:r>
      <w:r w:rsidRPr="005D70EB" w:rsidR="00E67FAD">
        <w:rPr>
          <w:rFonts w:asciiTheme="minorHAnsi" w:hAnsiTheme="minorHAnsi"/>
        </w:rPr>
        <w:t xml:space="preserve"> It is important to have </w:t>
      </w:r>
      <w:r w:rsidRPr="005D70EB" w:rsidR="0003068D">
        <w:rPr>
          <w:rFonts w:asciiTheme="minorHAnsi" w:hAnsiTheme="minorHAnsi"/>
        </w:rPr>
        <w:t xml:space="preserve">a </w:t>
      </w:r>
      <w:r w:rsidRPr="005D70EB" w:rsidR="00E67FAD">
        <w:rPr>
          <w:rFonts w:asciiTheme="minorHAnsi" w:hAnsiTheme="minorHAnsi"/>
        </w:rPr>
        <w:t xml:space="preserve">specific </w:t>
      </w:r>
      <w:r w:rsidRPr="005D70EB" w:rsidR="006563ED">
        <w:rPr>
          <w:rFonts w:asciiTheme="minorHAnsi" w:hAnsiTheme="minorHAnsi"/>
        </w:rPr>
        <w:t xml:space="preserve">brush and </w:t>
      </w:r>
      <w:r w:rsidRPr="005D70EB" w:rsidR="006A4A26">
        <w:rPr>
          <w:rFonts w:asciiTheme="minorHAnsi" w:hAnsiTheme="minorHAnsi"/>
        </w:rPr>
        <w:t>bulky</w:t>
      </w:r>
      <w:r w:rsidRPr="005D70EB" w:rsidR="00E67FAD">
        <w:rPr>
          <w:rFonts w:asciiTheme="minorHAnsi" w:hAnsiTheme="minorHAnsi"/>
        </w:rPr>
        <w:t xml:space="preserve"> waste collection so that material that does not fit in </w:t>
      </w:r>
      <w:r w:rsidR="00B41946">
        <w:rPr>
          <w:rFonts w:asciiTheme="minorHAnsi" w:hAnsiTheme="minorHAnsi"/>
        </w:rPr>
        <w:t xml:space="preserve">the </w:t>
      </w:r>
      <w:r w:rsidRPr="005D70EB" w:rsidR="00E67FAD">
        <w:rPr>
          <w:rFonts w:asciiTheme="minorHAnsi" w:hAnsiTheme="minorHAnsi"/>
        </w:rPr>
        <w:t>collection carts is removed from residences.</w:t>
      </w:r>
    </w:p>
    <w:p w:rsidR="00F15DDA" w:rsidRPr="005D70EB" w:rsidP="00F15DDA" w14:paraId="4554E661" w14:textId="1EA6795B">
      <w:pPr>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8B4BAD">
        <w:rPr>
          <w:rFonts w:asciiTheme="minorHAnsi" w:hAnsiTheme="minorHAnsi"/>
        </w:rPr>
        <w:t xml:space="preserve">The city </w:t>
      </w:r>
      <w:r w:rsidRPr="005D70EB" w:rsidR="00364348">
        <w:rPr>
          <w:rFonts w:asciiTheme="minorHAnsi" w:hAnsiTheme="minorHAnsi"/>
        </w:rPr>
        <w:t>must</w:t>
      </w:r>
      <w:r w:rsidRPr="005D70EB" w:rsidR="008B4BAD">
        <w:rPr>
          <w:rFonts w:asciiTheme="minorHAnsi" w:hAnsiTheme="minorHAnsi"/>
        </w:rPr>
        <w:t xml:space="preserve"> decide the acceptable setout </w:t>
      </w:r>
      <w:r w:rsidRPr="005D70EB" w:rsidR="00A4042B">
        <w:rPr>
          <w:rFonts w:asciiTheme="minorHAnsi" w:hAnsiTheme="minorHAnsi"/>
        </w:rPr>
        <w:t>quantity</w:t>
      </w:r>
      <w:r w:rsidRPr="005D70EB" w:rsidR="008B4BAD">
        <w:rPr>
          <w:rFonts w:asciiTheme="minorHAnsi" w:hAnsiTheme="minorHAnsi"/>
        </w:rPr>
        <w:t xml:space="preserve"> and the desired collection frequency. </w:t>
      </w:r>
      <w:r w:rsidRPr="005D70EB" w:rsidR="006A4A26">
        <w:rPr>
          <w:rFonts w:asciiTheme="minorHAnsi" w:hAnsiTheme="minorHAnsi"/>
        </w:rPr>
        <w:t>B</w:t>
      </w:r>
      <w:r w:rsidRPr="005D70EB" w:rsidR="006563ED">
        <w:rPr>
          <w:rFonts w:asciiTheme="minorHAnsi" w:hAnsiTheme="minorHAnsi"/>
        </w:rPr>
        <w:t>rush and b</w:t>
      </w:r>
      <w:r w:rsidRPr="005D70EB" w:rsidR="006A4A26">
        <w:rPr>
          <w:rFonts w:asciiTheme="minorHAnsi" w:hAnsiTheme="minorHAnsi"/>
        </w:rPr>
        <w:t>ulky</w:t>
      </w:r>
      <w:r w:rsidRPr="005D70EB" w:rsidR="004B2DF9">
        <w:rPr>
          <w:rFonts w:asciiTheme="minorHAnsi" w:hAnsiTheme="minorHAnsi"/>
        </w:rPr>
        <w:t xml:space="preserve"> waste may be collected </w:t>
      </w:r>
      <w:r w:rsidRPr="005D70EB" w:rsidR="00FB4DDD">
        <w:rPr>
          <w:rFonts w:asciiTheme="minorHAnsi" w:hAnsiTheme="minorHAnsi"/>
        </w:rPr>
        <w:t>recurringly</w:t>
      </w:r>
      <w:r w:rsidRPr="005D70EB" w:rsidR="004B2DF9">
        <w:rPr>
          <w:rFonts w:asciiTheme="minorHAnsi" w:hAnsiTheme="minorHAnsi"/>
        </w:rPr>
        <w:t xml:space="preserve"> or by appointment</w:t>
      </w:r>
      <w:r w:rsidRPr="005D70EB" w:rsidR="00760C13">
        <w:rPr>
          <w:rFonts w:asciiTheme="minorHAnsi" w:hAnsiTheme="minorHAnsi"/>
        </w:rPr>
        <w:t xml:space="preserve"> at residences</w:t>
      </w:r>
      <w:r w:rsidRPr="005D70EB" w:rsidR="004B2DF9">
        <w:rPr>
          <w:rFonts w:asciiTheme="minorHAnsi" w:hAnsiTheme="minorHAnsi"/>
        </w:rPr>
        <w:t>.</w:t>
      </w:r>
      <w:r w:rsidRPr="005D70EB" w:rsidR="00316438">
        <w:rPr>
          <w:rFonts w:asciiTheme="minorHAnsi" w:hAnsiTheme="minorHAnsi"/>
        </w:rPr>
        <w:t xml:space="preserve"> </w:t>
      </w:r>
      <w:r w:rsidRPr="005D70EB" w:rsidR="00760C13">
        <w:rPr>
          <w:rFonts w:asciiTheme="minorHAnsi" w:hAnsiTheme="minorHAnsi"/>
        </w:rPr>
        <w:t xml:space="preserve">The city may also create a drop-off location or a combination of options. The city’s decision on the best fit for frequency and location will depend on the service cost and </w:t>
      </w:r>
      <w:r w:rsidRPr="005D70EB" w:rsidR="00FB4DDD">
        <w:rPr>
          <w:rFonts w:asciiTheme="minorHAnsi" w:hAnsiTheme="minorHAnsi"/>
        </w:rPr>
        <w:t>the city's ability</w:t>
      </w:r>
      <w:r w:rsidRPr="005D70EB" w:rsidR="00760C13">
        <w:rPr>
          <w:rFonts w:asciiTheme="minorHAnsi" w:hAnsiTheme="minorHAnsi"/>
        </w:rPr>
        <w:t xml:space="preserve"> to provide a drop-off location.</w:t>
      </w:r>
    </w:p>
    <w:p w:rsidR="0075214D" w:rsidRPr="005D70EB" w:rsidP="0075214D" w14:paraId="24AE35D3" w14:textId="6B947D1F">
      <w:pPr>
        <w:pStyle w:val="BodyText"/>
        <w:rPr>
          <w:i/>
          <w:iCs/>
        </w:rPr>
      </w:pPr>
      <w:r w:rsidRPr="005D70EB">
        <w:rPr>
          <w:i/>
          <w:iCs/>
        </w:rPr>
        <w:t xml:space="preserve">Draft Agreement Section </w:t>
      </w:r>
      <w:r w:rsidRPr="005D70EB" w:rsidR="00B46678">
        <w:rPr>
          <w:i/>
          <w:iCs/>
          <w:color w:val="FF671F" w:themeColor="accent5"/>
        </w:rPr>
        <w:fldChar w:fldCharType="begin"/>
      </w:r>
      <w:r w:rsidRPr="005D70EB" w:rsidR="00B46678">
        <w:rPr>
          <w:i/>
          <w:iCs/>
          <w:color w:val="FF671F" w:themeColor="accent5"/>
        </w:rPr>
        <w:instrText xml:space="preserve"> REF _Ref195580858 \n \h  \* MERGEFORMAT </w:instrText>
      </w:r>
      <w:r w:rsidRPr="005D70EB" w:rsidR="00B46678">
        <w:rPr>
          <w:i/>
          <w:iCs/>
          <w:color w:val="FF671F" w:themeColor="accent5"/>
        </w:rPr>
        <w:fldChar w:fldCharType="separate"/>
      </w:r>
      <w:r w:rsidR="00B945CA">
        <w:rPr>
          <w:i/>
          <w:iCs/>
          <w:color w:val="FF671F" w:themeColor="accent5"/>
        </w:rPr>
        <w:t>8.1.4</w:t>
      </w:r>
      <w:r w:rsidRPr="005D70EB" w:rsidR="00B46678">
        <w:rPr>
          <w:i/>
          <w:iCs/>
          <w:color w:val="FF671F" w:themeColor="accent5"/>
        </w:rPr>
        <w:fldChar w:fldCharType="end"/>
      </w:r>
      <w:r w:rsidRPr="005D70EB" w:rsidR="00B46678">
        <w:rPr>
          <w:i/>
          <w:iCs/>
          <w:color w:val="FF671F" w:themeColor="accent5"/>
        </w:rPr>
        <w:t xml:space="preserve"> </w:t>
      </w:r>
      <w:r w:rsidRPr="005D70EB" w:rsidR="00B46678">
        <w:rPr>
          <w:i/>
          <w:iCs/>
          <w:color w:val="FF671F" w:themeColor="accent5"/>
        </w:rPr>
        <w:fldChar w:fldCharType="begin"/>
      </w:r>
      <w:r w:rsidRPr="005D70EB" w:rsidR="00B46678">
        <w:rPr>
          <w:i/>
          <w:iCs/>
          <w:color w:val="FF671F" w:themeColor="accent5"/>
        </w:rPr>
        <w:instrText xml:space="preserve"> REF _Ref195580865 \h  \* MERGEFORMAT </w:instrText>
      </w:r>
      <w:r w:rsidRPr="005D70EB" w:rsidR="00B46678">
        <w:rPr>
          <w:i/>
          <w:iCs/>
          <w:color w:val="FF671F" w:themeColor="accent5"/>
        </w:rPr>
        <w:fldChar w:fldCharType="separate"/>
      </w:r>
      <w:r w:rsidRPr="00B945CA" w:rsidR="00B945CA">
        <w:rPr>
          <w:i/>
          <w:iCs/>
          <w:color w:val="FF671F" w:themeColor="accent5"/>
        </w:rPr>
        <w:t>Residential Brush and Bulky Waste Collection Services</w:t>
      </w:r>
      <w:r w:rsidRPr="005D70EB" w:rsidR="00B46678">
        <w:rPr>
          <w:i/>
          <w:iCs/>
          <w:color w:val="FF671F" w:themeColor="accent5"/>
        </w:rPr>
        <w:fldChar w:fldCharType="end"/>
      </w:r>
    </w:p>
    <w:bookmarkStart w:id="431" w:name="_Additional_Brush_and_1"/>
    <w:bookmarkEnd w:id="431"/>
    <w:p w:rsidR="00CC1B51" w:rsidRPr="005D70EB" w:rsidP="00892602" w14:paraId="2B55A43D" w14:textId="07DC7D0B">
      <w:pPr>
        <w:pStyle w:val="Heading4"/>
      </w:pPr>
      <w:hyperlink w:anchor="_Additional_Brush_and" w:history="1">
        <w:bookmarkStart w:id="432" w:name="_Toc195505408"/>
        <w:bookmarkStart w:id="433" w:name="_Toc195503255"/>
        <w:bookmarkStart w:id="434" w:name="_Toc195501846"/>
        <w:bookmarkStart w:id="435" w:name="_Toc195458668"/>
        <w:bookmarkStart w:id="436" w:name="_Toc199235169"/>
        <w:r w:rsidRPr="005D70EB">
          <w:rPr>
            <w:rStyle w:val="Hyperlink"/>
          </w:rPr>
          <w:t>Additional</w:t>
        </w:r>
        <w:r w:rsidRPr="005D70EB" w:rsidR="009F6730">
          <w:rPr>
            <w:rStyle w:val="Hyperlink"/>
          </w:rPr>
          <w:t xml:space="preserve"> </w:t>
        </w:r>
        <w:r w:rsidRPr="005D70EB" w:rsidR="00FE2315">
          <w:rPr>
            <w:rStyle w:val="Hyperlink"/>
          </w:rPr>
          <w:t>B</w:t>
        </w:r>
        <w:r w:rsidRPr="005D70EB" w:rsidR="009F6730">
          <w:rPr>
            <w:rStyle w:val="Hyperlink"/>
          </w:rPr>
          <w:t>rush and</w:t>
        </w:r>
        <w:r w:rsidRPr="005D70EB">
          <w:rPr>
            <w:rStyle w:val="Hyperlink"/>
          </w:rPr>
          <w:t xml:space="preserve"> </w:t>
        </w:r>
        <w:r w:rsidRPr="005D70EB" w:rsidR="006A4A26">
          <w:rPr>
            <w:rStyle w:val="Hyperlink"/>
          </w:rPr>
          <w:t>Bulky</w:t>
        </w:r>
        <w:r w:rsidRPr="005D70EB">
          <w:rPr>
            <w:rStyle w:val="Hyperlink"/>
          </w:rPr>
          <w:t xml:space="preserve"> Waste Collection Services</w:t>
        </w:r>
        <w:bookmarkEnd w:id="432"/>
        <w:bookmarkEnd w:id="433"/>
        <w:bookmarkEnd w:id="434"/>
        <w:bookmarkEnd w:id="435"/>
        <w:bookmarkEnd w:id="436"/>
      </w:hyperlink>
    </w:p>
    <w:p w:rsidR="00127FD7" w:rsidRPr="005D70EB" w:rsidP="00127FD7" w14:paraId="2FB5A6A5" w14:textId="44DEA8BE">
      <w:pPr>
        <w:rPr>
          <w:rFonts w:asciiTheme="minorHAnsi" w:hAnsiTheme="minorHAnsi"/>
        </w:rPr>
      </w:pPr>
      <w:r w:rsidRPr="005D70EB">
        <w:rPr>
          <w:rFonts w:asciiTheme="minorHAnsi" w:hAnsiTheme="minorHAnsi"/>
          <w:b/>
          <w:bCs/>
        </w:rPr>
        <w:t>What is it?</w:t>
      </w:r>
      <w:r w:rsidRPr="005D70EB">
        <w:rPr>
          <w:rFonts w:asciiTheme="minorHAnsi" w:hAnsiTheme="minorHAnsi"/>
        </w:rPr>
        <w:t xml:space="preserve"> </w:t>
      </w:r>
      <w:r w:rsidRPr="005D70EB" w:rsidR="00594F15">
        <w:rPr>
          <w:rFonts w:asciiTheme="minorHAnsi" w:hAnsiTheme="minorHAnsi"/>
        </w:rPr>
        <w:t>Th</w:t>
      </w:r>
      <w:r w:rsidRPr="005D70EB" w:rsidR="00247683">
        <w:rPr>
          <w:rFonts w:asciiTheme="minorHAnsi" w:hAnsiTheme="minorHAnsi"/>
        </w:rPr>
        <w:t>is</w:t>
      </w:r>
      <w:r w:rsidRPr="005D70EB" w:rsidR="00594F15">
        <w:rPr>
          <w:rFonts w:asciiTheme="minorHAnsi" w:hAnsiTheme="minorHAnsi"/>
        </w:rPr>
        <w:t xml:space="preserve"> section describes the service specifications</w:t>
      </w:r>
      <w:r w:rsidRPr="005D70EB" w:rsidR="001F4F91">
        <w:rPr>
          <w:rFonts w:asciiTheme="minorHAnsi" w:hAnsiTheme="minorHAnsi"/>
        </w:rPr>
        <w:t xml:space="preserve"> and procedures to be followed if residents have brush and bulky waste </w:t>
      </w:r>
      <w:r w:rsidR="00661ED8">
        <w:rPr>
          <w:rFonts w:asciiTheme="minorHAnsi" w:hAnsiTheme="minorHAnsi"/>
        </w:rPr>
        <w:t>exceeding the program’s quantity limits and need to remove the material</w:t>
      </w:r>
      <w:r w:rsidRPr="005D70EB" w:rsidR="00E825D1">
        <w:rPr>
          <w:rFonts w:asciiTheme="minorHAnsi" w:hAnsiTheme="minorHAnsi"/>
        </w:rPr>
        <w:t xml:space="preserve"> for an additional fee.</w:t>
      </w:r>
    </w:p>
    <w:p w:rsidR="00127FD7" w:rsidRPr="005D70EB" w:rsidP="00127FD7" w14:paraId="66C6D87D" w14:textId="5BE346CB">
      <w:pPr>
        <w:rPr>
          <w:rFonts w:asciiTheme="minorHAnsi" w:hAnsiTheme="minorHAnsi"/>
        </w:rPr>
      </w:pPr>
      <w:r w:rsidRPr="005D70EB">
        <w:rPr>
          <w:rFonts w:asciiTheme="minorHAnsi" w:hAnsiTheme="minorHAnsi"/>
          <w:b/>
          <w:bCs/>
        </w:rPr>
        <w:t xml:space="preserve">Why is it important? </w:t>
      </w:r>
      <w:r w:rsidRPr="005D70EB" w:rsidR="00A37CF4">
        <w:rPr>
          <w:rFonts w:asciiTheme="minorHAnsi" w:hAnsiTheme="minorHAnsi"/>
        </w:rPr>
        <w:t xml:space="preserve">Residents may need additional </w:t>
      </w:r>
      <w:r w:rsidRPr="005D70EB" w:rsidR="006A4A26">
        <w:rPr>
          <w:rFonts w:asciiTheme="minorHAnsi" w:hAnsiTheme="minorHAnsi"/>
        </w:rPr>
        <w:t>b</w:t>
      </w:r>
      <w:r w:rsidRPr="005D70EB" w:rsidR="009F6730">
        <w:rPr>
          <w:rFonts w:asciiTheme="minorHAnsi" w:hAnsiTheme="minorHAnsi"/>
        </w:rPr>
        <w:t>rush and b</w:t>
      </w:r>
      <w:r w:rsidRPr="005D70EB" w:rsidR="006A4A26">
        <w:rPr>
          <w:rFonts w:asciiTheme="minorHAnsi" w:hAnsiTheme="minorHAnsi"/>
        </w:rPr>
        <w:t>ulky</w:t>
      </w:r>
      <w:r w:rsidRPr="005D70EB" w:rsidR="00A37CF4">
        <w:rPr>
          <w:rFonts w:asciiTheme="minorHAnsi" w:hAnsiTheme="minorHAnsi"/>
        </w:rPr>
        <w:t xml:space="preserve"> waste collection services to remove excess waste from their </w:t>
      </w:r>
      <w:r w:rsidRPr="005D70EB" w:rsidR="00364348">
        <w:rPr>
          <w:rFonts w:asciiTheme="minorHAnsi" w:hAnsiTheme="minorHAnsi"/>
        </w:rPr>
        <w:t>residences</w:t>
      </w:r>
      <w:r w:rsidRPr="005D70EB" w:rsidR="00A37CF4">
        <w:rPr>
          <w:rFonts w:asciiTheme="minorHAnsi" w:hAnsiTheme="minorHAnsi"/>
        </w:rPr>
        <w:t>.</w:t>
      </w:r>
    </w:p>
    <w:p w:rsidR="00127FD7" w:rsidRPr="005D70EB" w:rsidP="00127FD7" w14:paraId="739ED747" w14:textId="3052DDDE">
      <w:pPr>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22013B">
        <w:rPr>
          <w:rFonts w:asciiTheme="minorHAnsi" w:hAnsiTheme="minorHAnsi"/>
        </w:rPr>
        <w:t>Th</w:t>
      </w:r>
      <w:r w:rsidRPr="005D70EB" w:rsidR="00847DA6">
        <w:rPr>
          <w:rFonts w:asciiTheme="minorHAnsi" w:hAnsiTheme="minorHAnsi"/>
        </w:rPr>
        <w:t xml:space="preserve">is section is only included if the </w:t>
      </w:r>
      <w:r w:rsidR="00F64FE0">
        <w:rPr>
          <w:rFonts w:asciiTheme="minorHAnsi" w:hAnsiTheme="minorHAnsi"/>
        </w:rPr>
        <w:t>proposer</w:t>
      </w:r>
      <w:r w:rsidRPr="005D70EB" w:rsidR="00847DA6">
        <w:rPr>
          <w:rFonts w:asciiTheme="minorHAnsi" w:hAnsiTheme="minorHAnsi"/>
        </w:rPr>
        <w:t xml:space="preserve"> is granted the exclusive right </w:t>
      </w:r>
      <w:r w:rsidRPr="005D70EB" w:rsidR="001642FE">
        <w:rPr>
          <w:rFonts w:asciiTheme="minorHAnsi" w:hAnsiTheme="minorHAnsi"/>
        </w:rPr>
        <w:t xml:space="preserve">to perform this service. </w:t>
      </w:r>
      <w:r w:rsidRPr="005D70EB" w:rsidR="00025EF5">
        <w:rPr>
          <w:rFonts w:asciiTheme="minorHAnsi" w:hAnsiTheme="minorHAnsi"/>
        </w:rPr>
        <w:t xml:space="preserve">If the </w:t>
      </w:r>
      <w:r w:rsidR="00F64FE0">
        <w:rPr>
          <w:rFonts w:asciiTheme="minorHAnsi" w:hAnsiTheme="minorHAnsi"/>
        </w:rPr>
        <w:t>proposer</w:t>
      </w:r>
      <w:r w:rsidRPr="005D70EB" w:rsidR="00F64FE0">
        <w:rPr>
          <w:rFonts w:asciiTheme="minorHAnsi" w:hAnsiTheme="minorHAnsi"/>
        </w:rPr>
        <w:t xml:space="preserve"> </w:t>
      </w:r>
      <w:r w:rsidRPr="005D70EB" w:rsidR="00025EF5">
        <w:rPr>
          <w:rFonts w:asciiTheme="minorHAnsi" w:hAnsiTheme="minorHAnsi"/>
        </w:rPr>
        <w:t>is required to compete with other service providers</w:t>
      </w:r>
      <w:r w:rsidRPr="005D70EB" w:rsidR="004B2EBE">
        <w:rPr>
          <w:rFonts w:asciiTheme="minorHAnsi" w:hAnsiTheme="minorHAnsi"/>
        </w:rPr>
        <w:t xml:space="preserve">, </w:t>
      </w:r>
      <w:r w:rsidRPr="005D70EB" w:rsidR="00707721">
        <w:rPr>
          <w:rFonts w:asciiTheme="minorHAnsi" w:hAnsiTheme="minorHAnsi"/>
        </w:rPr>
        <w:t>this section should be deleted</w:t>
      </w:r>
      <w:r w:rsidRPr="005D70EB" w:rsidR="0022013B">
        <w:rPr>
          <w:rFonts w:asciiTheme="minorHAnsi" w:hAnsiTheme="minorHAnsi"/>
        </w:rPr>
        <w:t>.</w:t>
      </w:r>
    </w:p>
    <w:p w:rsidR="004B2EBE" w:rsidRPr="005D70EB" w:rsidP="004B2EBE" w14:paraId="18CE5A21" w14:textId="4258F563">
      <w:pPr>
        <w:pStyle w:val="BodyText"/>
        <w:rPr>
          <w:i/>
          <w:iCs/>
        </w:rPr>
      </w:pPr>
      <w:r w:rsidRPr="005D70EB">
        <w:rPr>
          <w:i/>
          <w:iCs/>
        </w:rPr>
        <w:t xml:space="preserve">Draft Agreement Section </w:t>
      </w:r>
      <w:r w:rsidRPr="005D70EB">
        <w:rPr>
          <w:i/>
          <w:iCs/>
          <w:color w:val="FF671F" w:themeColor="accent5"/>
        </w:rPr>
        <w:fldChar w:fldCharType="begin"/>
      </w:r>
      <w:r w:rsidRPr="005D70EB">
        <w:rPr>
          <w:i/>
          <w:iCs/>
          <w:color w:val="FF671F" w:themeColor="accent5"/>
        </w:rPr>
        <w:instrText xml:space="preserve"> REF _Ref118191639 \n \h  \* MERGEFORMAT </w:instrText>
      </w:r>
      <w:r w:rsidRPr="005D70EB">
        <w:rPr>
          <w:i/>
          <w:iCs/>
          <w:color w:val="FF671F" w:themeColor="accent5"/>
        </w:rPr>
        <w:fldChar w:fldCharType="separate"/>
      </w:r>
      <w:r w:rsidR="00B945CA">
        <w:rPr>
          <w:i/>
          <w:iCs/>
          <w:color w:val="FF671F" w:themeColor="accent5"/>
        </w:rPr>
        <w:t>8.1.5</w:t>
      </w:r>
      <w:r w:rsidRPr="005D70EB">
        <w:rPr>
          <w:i/>
          <w:iCs/>
          <w:color w:val="FF671F" w:themeColor="accent5"/>
        </w:rPr>
        <w:fldChar w:fldCharType="end"/>
      </w:r>
      <w:r w:rsidRPr="005D70EB">
        <w:rPr>
          <w:i/>
          <w:iCs/>
          <w:color w:val="FF671F" w:themeColor="accent5"/>
        </w:rPr>
        <w:t xml:space="preserve"> </w:t>
      </w:r>
      <w:r w:rsidRPr="005D70EB">
        <w:rPr>
          <w:i/>
          <w:iCs/>
          <w:color w:val="FF671F" w:themeColor="accent5"/>
        </w:rPr>
        <w:fldChar w:fldCharType="begin"/>
      </w:r>
      <w:r w:rsidRPr="005D70EB">
        <w:rPr>
          <w:i/>
          <w:iCs/>
          <w:color w:val="FF671F" w:themeColor="accent5"/>
        </w:rPr>
        <w:instrText xml:space="preserve"> REF _Ref118191639 \h  \* MERGEFORMAT </w:instrText>
      </w:r>
      <w:r w:rsidRPr="005D70EB">
        <w:rPr>
          <w:i/>
          <w:iCs/>
          <w:color w:val="FF671F" w:themeColor="accent5"/>
        </w:rPr>
        <w:fldChar w:fldCharType="separate"/>
      </w:r>
      <w:r w:rsidRPr="00B945CA" w:rsidR="00B945CA">
        <w:rPr>
          <w:i/>
          <w:iCs/>
          <w:color w:val="FF671F" w:themeColor="accent5"/>
        </w:rPr>
        <w:t>Additional Residential Brush and Bulky Waste Collection Services</w:t>
      </w:r>
      <w:r w:rsidRPr="005D70EB">
        <w:rPr>
          <w:i/>
          <w:iCs/>
          <w:color w:val="FF671F" w:themeColor="accent5"/>
        </w:rPr>
        <w:fldChar w:fldCharType="end"/>
      </w:r>
    </w:p>
    <w:bookmarkStart w:id="437" w:name="_Household_Hazardous_Waste_2"/>
    <w:bookmarkEnd w:id="437"/>
    <w:p w:rsidR="00CC1B51" w:rsidRPr="005D70EB" w:rsidP="00892602" w14:paraId="555D8399" w14:textId="4E9232A5">
      <w:pPr>
        <w:pStyle w:val="Heading4"/>
      </w:pPr>
      <w:hyperlink w:anchor="_Household_Hazardous_Waste" w:history="1">
        <w:bookmarkStart w:id="438" w:name="_Toc195505409"/>
        <w:bookmarkStart w:id="439" w:name="_Toc195503256"/>
        <w:bookmarkStart w:id="440" w:name="_Toc195501847"/>
        <w:bookmarkStart w:id="441" w:name="_Toc195458669"/>
        <w:bookmarkStart w:id="442" w:name="_Toc199235170"/>
        <w:r w:rsidRPr="005D70EB">
          <w:rPr>
            <w:rStyle w:val="Hyperlink"/>
          </w:rPr>
          <w:t>Household Hazardous Waste Collection Services</w:t>
        </w:r>
        <w:bookmarkEnd w:id="438"/>
        <w:bookmarkEnd w:id="439"/>
        <w:bookmarkEnd w:id="440"/>
        <w:bookmarkEnd w:id="441"/>
        <w:bookmarkEnd w:id="442"/>
      </w:hyperlink>
    </w:p>
    <w:p w:rsidR="009021C2" w:rsidRPr="005D70EB" w:rsidP="009021C2" w14:paraId="331CDDB3" w14:textId="35765002">
      <w:pPr>
        <w:rPr>
          <w:rFonts w:asciiTheme="minorHAnsi" w:hAnsiTheme="minorHAnsi"/>
        </w:rPr>
      </w:pPr>
      <w:r w:rsidRPr="005D70EB">
        <w:rPr>
          <w:rFonts w:asciiTheme="minorHAnsi" w:hAnsiTheme="minorHAnsi"/>
          <w:b/>
          <w:bCs/>
        </w:rPr>
        <w:t xml:space="preserve">What is it? </w:t>
      </w:r>
      <w:r w:rsidRPr="005D70EB" w:rsidR="002F1E0A">
        <w:rPr>
          <w:rFonts w:asciiTheme="minorHAnsi" w:hAnsiTheme="minorHAnsi"/>
        </w:rPr>
        <w:t>This section describes the service specifications</w:t>
      </w:r>
      <w:r w:rsidRPr="005D70EB" w:rsidR="001D39DF">
        <w:rPr>
          <w:rFonts w:asciiTheme="minorHAnsi" w:hAnsiTheme="minorHAnsi"/>
        </w:rPr>
        <w:t xml:space="preserve"> </w:t>
      </w:r>
      <w:r w:rsidRPr="005D70EB" w:rsidR="001F24C5">
        <w:rPr>
          <w:rFonts w:asciiTheme="minorHAnsi" w:hAnsiTheme="minorHAnsi"/>
        </w:rPr>
        <w:t>for</w:t>
      </w:r>
      <w:r w:rsidRPr="005D70EB" w:rsidR="001D39DF">
        <w:rPr>
          <w:rFonts w:asciiTheme="minorHAnsi" w:hAnsiTheme="minorHAnsi"/>
        </w:rPr>
        <w:t xml:space="preserve"> at-your-door household hazardous waste collection</w:t>
      </w:r>
      <w:r w:rsidRPr="005D70EB" w:rsidR="002F1E0A">
        <w:rPr>
          <w:rFonts w:asciiTheme="minorHAnsi" w:hAnsiTheme="minorHAnsi"/>
        </w:rPr>
        <w:t>, such</w:t>
      </w:r>
      <w:r w:rsidRPr="005D70EB" w:rsidR="001D39DF">
        <w:rPr>
          <w:rFonts w:asciiTheme="minorHAnsi" w:hAnsiTheme="minorHAnsi"/>
        </w:rPr>
        <w:t xml:space="preserve"> as the requirement to collect </w:t>
      </w:r>
      <w:r w:rsidRPr="005D70EB" w:rsidR="00D571D2">
        <w:rPr>
          <w:rFonts w:asciiTheme="minorHAnsi" w:hAnsiTheme="minorHAnsi"/>
        </w:rPr>
        <w:t>all materials defined as Program Household Hazardous Waste in the contract</w:t>
      </w:r>
      <w:r w:rsidRPr="005D70EB" w:rsidR="00FF2A18">
        <w:rPr>
          <w:rFonts w:asciiTheme="minorHAnsi" w:hAnsiTheme="minorHAnsi"/>
        </w:rPr>
        <w:t xml:space="preserve">, </w:t>
      </w:r>
      <w:r w:rsidRPr="005D70EB" w:rsidR="00D571D2">
        <w:rPr>
          <w:rFonts w:asciiTheme="minorHAnsi" w:hAnsiTheme="minorHAnsi"/>
        </w:rPr>
        <w:t xml:space="preserve">any proposed </w:t>
      </w:r>
      <w:r w:rsidRPr="005D70EB" w:rsidR="00FF2A18">
        <w:rPr>
          <w:rFonts w:asciiTheme="minorHAnsi" w:hAnsiTheme="minorHAnsi"/>
        </w:rPr>
        <w:t xml:space="preserve">additional materials, and disposal at a household hazardous waste processing facility. Proposers </w:t>
      </w:r>
      <w:r w:rsidRPr="005D70EB" w:rsidR="00AE0F05">
        <w:rPr>
          <w:rFonts w:asciiTheme="minorHAnsi" w:hAnsiTheme="minorHAnsi"/>
        </w:rPr>
        <w:t xml:space="preserve">may propose regularly scheduled or call-in collection </w:t>
      </w:r>
      <w:r w:rsidRPr="005D70EB" w:rsidR="00046300">
        <w:rPr>
          <w:rFonts w:asciiTheme="minorHAnsi" w:hAnsiTheme="minorHAnsi"/>
        </w:rPr>
        <w:t>services</w:t>
      </w:r>
      <w:r w:rsidRPr="005D70EB" w:rsidR="00AE0F05">
        <w:rPr>
          <w:rFonts w:asciiTheme="minorHAnsi" w:hAnsiTheme="minorHAnsi"/>
        </w:rPr>
        <w:t>.</w:t>
      </w:r>
    </w:p>
    <w:p w:rsidR="009021C2" w:rsidRPr="005D70EB" w:rsidP="009021C2" w14:paraId="7571E288" w14:textId="26D896DB">
      <w:pPr>
        <w:rPr>
          <w:rFonts w:asciiTheme="minorHAnsi" w:hAnsiTheme="minorHAnsi"/>
        </w:rPr>
      </w:pPr>
      <w:r w:rsidRPr="005D70EB">
        <w:rPr>
          <w:rFonts w:asciiTheme="minorHAnsi" w:hAnsiTheme="minorHAnsi"/>
          <w:b/>
          <w:bCs/>
        </w:rPr>
        <w:t xml:space="preserve">Why is it important? </w:t>
      </w:r>
      <w:r w:rsidRPr="005D70EB" w:rsidR="00AE0F05">
        <w:rPr>
          <w:rFonts w:asciiTheme="minorHAnsi" w:hAnsiTheme="minorHAnsi"/>
        </w:rPr>
        <w:t xml:space="preserve">Household hazardous waste </w:t>
      </w:r>
      <w:r w:rsidRPr="005D70EB" w:rsidR="000D746F">
        <w:rPr>
          <w:rFonts w:asciiTheme="minorHAnsi" w:hAnsiTheme="minorHAnsi"/>
        </w:rPr>
        <w:t xml:space="preserve">may contaminate the environment if disposed of in regular trash, recycling, or yard waste collection </w:t>
      </w:r>
      <w:r w:rsidR="00B41946">
        <w:rPr>
          <w:rFonts w:asciiTheme="minorHAnsi" w:hAnsiTheme="minorHAnsi"/>
        </w:rPr>
        <w:t>services</w:t>
      </w:r>
      <w:r w:rsidR="002F087F">
        <w:rPr>
          <w:rFonts w:asciiTheme="minorHAnsi" w:hAnsiTheme="minorHAnsi"/>
        </w:rPr>
        <w:t xml:space="preserve"> or illegally dumped in the environment</w:t>
      </w:r>
      <w:r w:rsidRPr="005D70EB" w:rsidR="000D746F">
        <w:rPr>
          <w:rFonts w:asciiTheme="minorHAnsi" w:hAnsiTheme="minorHAnsi"/>
        </w:rPr>
        <w:t xml:space="preserve">. In addition, </w:t>
      </w:r>
      <w:r w:rsidRPr="005D70EB" w:rsidR="00270F16">
        <w:rPr>
          <w:rFonts w:asciiTheme="minorHAnsi" w:hAnsiTheme="minorHAnsi"/>
        </w:rPr>
        <w:t>it may contaminate entire vehicle loads of material requiring disposal at a household hazardous waste processing facility,</w:t>
      </w:r>
      <w:r w:rsidRPr="005D70EB" w:rsidR="00A34654">
        <w:rPr>
          <w:rFonts w:asciiTheme="minorHAnsi" w:hAnsiTheme="minorHAnsi"/>
        </w:rPr>
        <w:t xml:space="preserve"> increasing disposal costs. </w:t>
      </w:r>
    </w:p>
    <w:p w:rsidR="009021C2" w:rsidRPr="005D70EB" w:rsidP="009021C2" w14:paraId="1B9B6275" w14:textId="6EEB1A2C">
      <w:pPr>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A34654">
        <w:rPr>
          <w:rFonts w:asciiTheme="minorHAnsi" w:hAnsiTheme="minorHAnsi"/>
        </w:rPr>
        <w:t xml:space="preserve">The city </w:t>
      </w:r>
      <w:r w:rsidRPr="005D70EB" w:rsidR="005F054F">
        <w:rPr>
          <w:rFonts w:asciiTheme="minorHAnsi" w:hAnsiTheme="minorHAnsi"/>
        </w:rPr>
        <w:t>must</w:t>
      </w:r>
      <w:r w:rsidRPr="005D70EB" w:rsidR="00A34654">
        <w:rPr>
          <w:rFonts w:asciiTheme="minorHAnsi" w:hAnsiTheme="minorHAnsi"/>
        </w:rPr>
        <w:t xml:space="preserve"> decide whether to offer this service</w:t>
      </w:r>
      <w:r w:rsidRPr="005D70EB" w:rsidR="00270F16">
        <w:rPr>
          <w:rFonts w:asciiTheme="minorHAnsi" w:hAnsiTheme="minorHAnsi"/>
        </w:rPr>
        <w:t xml:space="preserve">, </w:t>
      </w:r>
      <w:r w:rsidR="00B41946">
        <w:rPr>
          <w:rFonts w:asciiTheme="minorHAnsi" w:hAnsiTheme="minorHAnsi"/>
        </w:rPr>
        <w:t xml:space="preserve">the </w:t>
      </w:r>
      <w:r w:rsidRPr="005D70EB" w:rsidR="00270F16">
        <w:rPr>
          <w:rFonts w:asciiTheme="minorHAnsi" w:hAnsiTheme="minorHAnsi"/>
        </w:rPr>
        <w:t>collection frequency</w:t>
      </w:r>
      <w:r w:rsidR="00B41946">
        <w:rPr>
          <w:rFonts w:asciiTheme="minorHAnsi" w:hAnsiTheme="minorHAnsi"/>
        </w:rPr>
        <w:t>,</w:t>
      </w:r>
      <w:r w:rsidRPr="005D70EB" w:rsidR="00270F16">
        <w:rPr>
          <w:rFonts w:asciiTheme="minorHAnsi" w:hAnsiTheme="minorHAnsi"/>
        </w:rPr>
        <w:t xml:space="preserve"> and </w:t>
      </w:r>
      <w:r w:rsidRPr="005D70EB" w:rsidR="005F054F">
        <w:rPr>
          <w:rFonts w:asciiTheme="minorHAnsi" w:hAnsiTheme="minorHAnsi"/>
        </w:rPr>
        <w:t>whether</w:t>
      </w:r>
      <w:r w:rsidRPr="005D70EB" w:rsidR="00270F16">
        <w:rPr>
          <w:rFonts w:asciiTheme="minorHAnsi" w:hAnsiTheme="minorHAnsi"/>
        </w:rPr>
        <w:t xml:space="preserve"> </w:t>
      </w:r>
      <w:r w:rsidRPr="005D70EB" w:rsidR="005F054F">
        <w:rPr>
          <w:rFonts w:asciiTheme="minorHAnsi" w:hAnsiTheme="minorHAnsi"/>
        </w:rPr>
        <w:t xml:space="preserve">the </w:t>
      </w:r>
      <w:r w:rsidRPr="005D70EB" w:rsidR="00270F16">
        <w:rPr>
          <w:rFonts w:asciiTheme="minorHAnsi" w:hAnsiTheme="minorHAnsi"/>
        </w:rPr>
        <w:t xml:space="preserve">collection </w:t>
      </w:r>
      <w:r w:rsidRPr="005D70EB" w:rsidR="005318ED">
        <w:rPr>
          <w:rFonts w:asciiTheme="minorHAnsi" w:hAnsiTheme="minorHAnsi"/>
        </w:rPr>
        <w:t>is offered curbside or drop-off</w:t>
      </w:r>
      <w:r w:rsidRPr="005D70EB" w:rsidR="00A34654">
        <w:rPr>
          <w:rFonts w:asciiTheme="minorHAnsi" w:hAnsiTheme="minorHAnsi"/>
        </w:rPr>
        <w:t>.</w:t>
      </w:r>
    </w:p>
    <w:p w:rsidR="009802D6" w:rsidRPr="005D70EB" w:rsidP="009802D6" w14:paraId="1052B8B1" w14:textId="5B1ACBEB">
      <w:pPr>
        <w:pStyle w:val="BodyText"/>
        <w:rPr>
          <w:i/>
        </w:rPr>
      </w:pPr>
      <w:r w:rsidRPr="005D70EB">
        <w:rPr>
          <w:i/>
          <w:iCs/>
        </w:rPr>
        <w:t xml:space="preserve">Draft Agreement Section </w:t>
      </w:r>
      <w:r w:rsidRPr="005D70EB" w:rsidR="009D02B8">
        <w:rPr>
          <w:i/>
          <w:iCs/>
          <w:color w:val="FF671F" w:themeColor="accent5"/>
        </w:rPr>
        <w:fldChar w:fldCharType="begin"/>
      </w:r>
      <w:r w:rsidRPr="005D70EB" w:rsidR="009D02B8">
        <w:rPr>
          <w:i/>
          <w:iCs/>
          <w:color w:val="FF671F" w:themeColor="accent5"/>
        </w:rPr>
        <w:instrText xml:space="preserve"> REF _Ref195581632 \n \h  \* MERGEFORMAT </w:instrText>
      </w:r>
      <w:r w:rsidRPr="005D70EB" w:rsidR="009D02B8">
        <w:rPr>
          <w:i/>
          <w:iCs/>
          <w:color w:val="FF671F" w:themeColor="accent5"/>
        </w:rPr>
        <w:fldChar w:fldCharType="separate"/>
      </w:r>
      <w:r w:rsidR="00B945CA">
        <w:rPr>
          <w:i/>
          <w:iCs/>
          <w:color w:val="FF671F" w:themeColor="accent5"/>
        </w:rPr>
        <w:t>8.1.6</w:t>
      </w:r>
      <w:r w:rsidRPr="005D70EB" w:rsidR="009D02B8">
        <w:rPr>
          <w:i/>
          <w:iCs/>
          <w:color w:val="FF671F" w:themeColor="accent5"/>
        </w:rPr>
        <w:fldChar w:fldCharType="end"/>
      </w:r>
      <w:r w:rsidRPr="005D70EB" w:rsidR="009D02B8">
        <w:rPr>
          <w:i/>
          <w:iCs/>
          <w:color w:val="FF671F" w:themeColor="accent5"/>
        </w:rPr>
        <w:t xml:space="preserve"> </w:t>
      </w:r>
      <w:r w:rsidRPr="005D70EB" w:rsidR="009D02B8">
        <w:rPr>
          <w:i/>
          <w:iCs/>
          <w:color w:val="FF671F" w:themeColor="accent5"/>
        </w:rPr>
        <w:fldChar w:fldCharType="begin"/>
      </w:r>
      <w:r w:rsidRPr="005D70EB" w:rsidR="009D02B8">
        <w:rPr>
          <w:i/>
          <w:iCs/>
          <w:color w:val="FF671F" w:themeColor="accent5"/>
        </w:rPr>
        <w:instrText xml:space="preserve"> REF _Ref195581636 \h  \* MERGEFORMAT </w:instrText>
      </w:r>
      <w:r w:rsidRPr="005D70EB" w:rsidR="009D02B8">
        <w:rPr>
          <w:i/>
          <w:iCs/>
          <w:color w:val="FF671F" w:themeColor="accent5"/>
        </w:rPr>
        <w:fldChar w:fldCharType="separate"/>
      </w:r>
      <w:r w:rsidRPr="00B945CA" w:rsidR="00B945CA">
        <w:rPr>
          <w:i/>
          <w:iCs/>
          <w:color w:val="FF671F" w:themeColor="accent5"/>
        </w:rPr>
        <w:t>Household Hazardous Waste Collection Services</w:t>
      </w:r>
      <w:r w:rsidRPr="005D70EB" w:rsidR="009D02B8">
        <w:rPr>
          <w:i/>
          <w:iCs/>
          <w:color w:val="FF671F" w:themeColor="accent5"/>
        </w:rPr>
        <w:fldChar w:fldCharType="end"/>
      </w:r>
    </w:p>
    <w:bookmarkStart w:id="443" w:name="_Commercial_Collection_Service"/>
    <w:bookmarkEnd w:id="443"/>
    <w:p w:rsidR="00CC1B51" w:rsidRPr="005D70EB" w:rsidP="00F46C4C" w14:paraId="5369BE86" w14:textId="572C04DB">
      <w:pPr>
        <w:pStyle w:val="Heading4"/>
      </w:pPr>
      <w:hyperlink w:anchor="_Commercial_Collection" w:history="1">
        <w:bookmarkStart w:id="444" w:name="_Toc195505410"/>
        <w:bookmarkStart w:id="445" w:name="_Toc195503257"/>
        <w:bookmarkStart w:id="446" w:name="_Toc195501848"/>
        <w:bookmarkStart w:id="447" w:name="_Toc195458670"/>
        <w:bookmarkStart w:id="448" w:name="_Toc199235171"/>
        <w:r w:rsidRPr="005D70EB">
          <w:rPr>
            <w:rStyle w:val="Hyperlink"/>
          </w:rPr>
          <w:t>Commercial Collection</w:t>
        </w:r>
        <w:r w:rsidRPr="005D70EB" w:rsidR="00B22C0D">
          <w:rPr>
            <w:rStyle w:val="Hyperlink"/>
          </w:rPr>
          <w:t xml:space="preserve"> S</w:t>
        </w:r>
        <w:r w:rsidRPr="005D70EB" w:rsidR="00B22C0D">
          <w:rPr>
            <w:rStyle w:val="Hyperlink"/>
          </w:rPr>
          <w:t>e</w:t>
        </w:r>
        <w:r w:rsidRPr="005D70EB" w:rsidR="00B22C0D">
          <w:rPr>
            <w:rStyle w:val="Hyperlink"/>
          </w:rPr>
          <w:t>rvice</w:t>
        </w:r>
        <w:bookmarkEnd w:id="444"/>
        <w:bookmarkEnd w:id="445"/>
        <w:bookmarkEnd w:id="446"/>
        <w:bookmarkEnd w:id="447"/>
        <w:bookmarkEnd w:id="448"/>
      </w:hyperlink>
    </w:p>
    <w:p w:rsidR="002976C8" w:rsidRPr="005D70EB" w:rsidP="002976C8" w14:paraId="2AC37BB8" w14:textId="78E21425">
      <w:pPr>
        <w:rPr>
          <w:rFonts w:asciiTheme="minorHAnsi" w:hAnsiTheme="minorHAnsi"/>
        </w:rPr>
      </w:pPr>
      <w:r w:rsidRPr="005D70EB">
        <w:rPr>
          <w:rFonts w:asciiTheme="minorHAnsi" w:hAnsiTheme="minorHAnsi"/>
          <w:b/>
          <w:bCs/>
        </w:rPr>
        <w:t xml:space="preserve">What is it? </w:t>
      </w:r>
      <w:r w:rsidRPr="005D70EB" w:rsidR="000D5337">
        <w:rPr>
          <w:rFonts w:asciiTheme="minorHAnsi" w:hAnsiTheme="minorHAnsi"/>
        </w:rPr>
        <w:t xml:space="preserve">This section describes </w:t>
      </w:r>
      <w:r w:rsidRPr="005D70EB" w:rsidR="008E44DF">
        <w:rPr>
          <w:rFonts w:asciiTheme="minorHAnsi" w:hAnsiTheme="minorHAnsi"/>
        </w:rPr>
        <w:t>specifications for commercial collection</w:t>
      </w:r>
      <w:r w:rsidRPr="005D70EB" w:rsidR="005F054F">
        <w:rPr>
          <w:rFonts w:asciiTheme="minorHAnsi" w:hAnsiTheme="minorHAnsi"/>
        </w:rPr>
        <w:t>,</w:t>
      </w:r>
      <w:r w:rsidRPr="005D70EB" w:rsidR="008E44DF">
        <w:rPr>
          <w:rFonts w:asciiTheme="minorHAnsi" w:hAnsiTheme="minorHAnsi"/>
        </w:rPr>
        <w:t xml:space="preserve"> including:</w:t>
      </w:r>
    </w:p>
    <w:p w:rsidR="00AA4DA1" w:rsidRPr="005D70EB" w:rsidP="0029066F" w14:paraId="6B3BE97F" w14:textId="77777777">
      <w:pPr>
        <w:pStyle w:val="ListParagraph"/>
        <w:numPr>
          <w:ilvl w:val="0"/>
          <w:numId w:val="8"/>
        </w:numPr>
        <w:rPr>
          <w:rFonts w:asciiTheme="minorHAnsi" w:hAnsiTheme="minorHAnsi"/>
        </w:rPr>
      </w:pPr>
      <w:r w:rsidRPr="005D70EB">
        <w:rPr>
          <w:rFonts w:asciiTheme="minorHAnsi" w:hAnsiTheme="minorHAnsi"/>
        </w:rPr>
        <w:t>Referencing the defined service area.</w:t>
      </w:r>
    </w:p>
    <w:p w:rsidR="008E44DF" w:rsidRPr="005D70EB" w:rsidP="0029066F" w14:paraId="75080023" w14:textId="552D5CEC">
      <w:pPr>
        <w:pStyle w:val="ListParagraph"/>
        <w:numPr>
          <w:ilvl w:val="0"/>
          <w:numId w:val="8"/>
        </w:numPr>
        <w:rPr>
          <w:rFonts w:asciiTheme="minorHAnsi" w:hAnsiTheme="minorHAnsi"/>
        </w:rPr>
      </w:pPr>
      <w:r w:rsidRPr="005D70EB">
        <w:rPr>
          <w:rFonts w:asciiTheme="minorHAnsi" w:hAnsiTheme="minorHAnsi"/>
        </w:rPr>
        <w:t xml:space="preserve">The property types considered </w:t>
      </w:r>
      <w:r w:rsidRPr="005D70EB" w:rsidR="00753D7A">
        <w:rPr>
          <w:rFonts w:asciiTheme="minorHAnsi" w:hAnsiTheme="minorHAnsi"/>
        </w:rPr>
        <w:t>commercial, often multi-family complexes, business, industrial,</w:t>
      </w:r>
      <w:r w:rsidRPr="005D70EB" w:rsidR="00AA4DA1">
        <w:rPr>
          <w:rFonts w:asciiTheme="minorHAnsi" w:hAnsiTheme="minorHAnsi"/>
        </w:rPr>
        <w:t xml:space="preserve"> institutional properties, construction or demolition projects, or private individuals renting roll-off bins at their residences.</w:t>
      </w:r>
    </w:p>
    <w:p w:rsidR="00AA4DA1" w:rsidRPr="005D70EB" w:rsidP="0029066F" w14:paraId="5339E044" w14:textId="5B6E7326">
      <w:pPr>
        <w:pStyle w:val="ListParagraph"/>
        <w:numPr>
          <w:ilvl w:val="0"/>
          <w:numId w:val="8"/>
        </w:numPr>
        <w:rPr>
          <w:rFonts w:asciiTheme="minorHAnsi" w:hAnsiTheme="minorHAnsi"/>
        </w:rPr>
      </w:pPr>
      <w:r w:rsidRPr="005D70EB">
        <w:rPr>
          <w:rFonts w:asciiTheme="minorHAnsi" w:hAnsiTheme="minorHAnsi"/>
        </w:rPr>
        <w:t xml:space="preserve">Stating that trash and recycling services </w:t>
      </w:r>
      <w:r w:rsidRPr="005D70EB" w:rsidR="005F054F">
        <w:rPr>
          <w:rFonts w:asciiTheme="minorHAnsi" w:hAnsiTheme="minorHAnsi"/>
        </w:rPr>
        <w:t>will</w:t>
      </w:r>
      <w:r w:rsidRPr="005D70EB">
        <w:rPr>
          <w:rFonts w:asciiTheme="minorHAnsi" w:hAnsiTheme="minorHAnsi"/>
        </w:rPr>
        <w:t xml:space="preserve"> be offered</w:t>
      </w:r>
      <w:r w:rsidRPr="005D70EB" w:rsidR="00CB0951">
        <w:rPr>
          <w:rFonts w:asciiTheme="minorHAnsi" w:hAnsiTheme="minorHAnsi"/>
        </w:rPr>
        <w:t xml:space="preserve"> in carts</w:t>
      </w:r>
      <w:r w:rsidRPr="005D70EB" w:rsidR="00791675">
        <w:rPr>
          <w:rFonts w:asciiTheme="minorHAnsi" w:hAnsiTheme="minorHAnsi"/>
        </w:rPr>
        <w:t xml:space="preserve">, compacted or uncompacted </w:t>
      </w:r>
      <w:r w:rsidRPr="005D70EB" w:rsidR="00F12445">
        <w:rPr>
          <w:rFonts w:asciiTheme="minorHAnsi" w:hAnsiTheme="minorHAnsi"/>
        </w:rPr>
        <w:t xml:space="preserve">front-load </w:t>
      </w:r>
      <w:r w:rsidRPr="005D70EB" w:rsidR="00CB0951">
        <w:rPr>
          <w:rFonts w:asciiTheme="minorHAnsi" w:hAnsiTheme="minorHAnsi"/>
        </w:rPr>
        <w:t>and roll-off containers.</w:t>
      </w:r>
    </w:p>
    <w:p w:rsidR="00CB0951" w:rsidP="0029066F" w14:paraId="642D996B" w14:textId="24970E13">
      <w:pPr>
        <w:pStyle w:val="ListParagraph"/>
        <w:numPr>
          <w:ilvl w:val="0"/>
          <w:numId w:val="8"/>
        </w:numPr>
        <w:rPr>
          <w:rFonts w:asciiTheme="minorHAnsi" w:hAnsiTheme="minorHAnsi"/>
        </w:rPr>
      </w:pPr>
      <w:r w:rsidRPr="005D70EB">
        <w:rPr>
          <w:rFonts w:asciiTheme="minorHAnsi" w:hAnsiTheme="minorHAnsi"/>
        </w:rPr>
        <w:t xml:space="preserve">Service frequencies are to be mutually agreed upon by the commercial customer and </w:t>
      </w:r>
      <w:r w:rsidR="00F64FE0">
        <w:rPr>
          <w:rFonts w:asciiTheme="minorHAnsi" w:hAnsiTheme="minorHAnsi"/>
        </w:rPr>
        <w:t>proposer</w:t>
      </w:r>
      <w:r w:rsidR="002F087F">
        <w:rPr>
          <w:rFonts w:asciiTheme="minorHAnsi" w:hAnsiTheme="minorHAnsi"/>
        </w:rPr>
        <w:t>, but</w:t>
      </w:r>
      <w:r w:rsidR="002F087F">
        <w:rPr>
          <w:rFonts w:asciiTheme="minorHAnsi" w:hAnsiTheme="minorHAnsi"/>
        </w:rPr>
        <w:t xml:space="preserve"> may follow a rate schedule identified in the RFP</w:t>
      </w:r>
      <w:r w:rsidRPr="005D70EB">
        <w:rPr>
          <w:rFonts w:asciiTheme="minorHAnsi" w:hAnsiTheme="minorHAnsi"/>
        </w:rPr>
        <w:t>.</w:t>
      </w:r>
    </w:p>
    <w:p w:rsidR="002F087F" w:rsidRPr="002F087F" w:rsidP="002F087F" w14:paraId="1E84EA77" w14:textId="244D6578">
      <w:pPr>
        <w:pStyle w:val="ListParagraph"/>
        <w:numPr>
          <w:ilvl w:val="0"/>
          <w:numId w:val="8"/>
        </w:numPr>
        <w:rPr>
          <w:rFonts w:asciiTheme="minorHAnsi" w:hAnsiTheme="minorHAnsi"/>
        </w:rPr>
      </w:pPr>
      <w:r>
        <w:rPr>
          <w:rFonts w:asciiTheme="minorHAnsi" w:hAnsiTheme="minorHAnsi"/>
        </w:rPr>
        <w:t>Whether</w:t>
      </w:r>
      <w:r>
        <w:rPr>
          <w:rFonts w:asciiTheme="minorHAnsi" w:hAnsiTheme="minorHAnsi"/>
        </w:rPr>
        <w:t xml:space="preserve"> commercial</w:t>
      </w:r>
      <w:r>
        <w:rPr>
          <w:rFonts w:asciiTheme="minorHAnsi" w:hAnsiTheme="minorHAnsi"/>
        </w:rPr>
        <w:t xml:space="preserve"> collection is an exclusive</w:t>
      </w:r>
      <w:r>
        <w:rPr>
          <w:rFonts w:asciiTheme="minorHAnsi" w:hAnsiTheme="minorHAnsi"/>
        </w:rPr>
        <w:t xml:space="preserve"> franchise, </w:t>
      </w:r>
      <w:r>
        <w:rPr>
          <w:rFonts w:asciiTheme="minorHAnsi" w:hAnsiTheme="minorHAnsi"/>
        </w:rPr>
        <w:t xml:space="preserve">non-exclusive franchise, or an open market. </w:t>
      </w:r>
    </w:p>
    <w:p w:rsidR="002976C8" w:rsidRPr="005D70EB" w:rsidP="002976C8" w14:paraId="286E0DE6" w14:textId="268710F5">
      <w:pPr>
        <w:rPr>
          <w:rFonts w:asciiTheme="minorHAnsi" w:hAnsiTheme="minorHAnsi"/>
        </w:rPr>
      </w:pPr>
      <w:r w:rsidRPr="005D70EB">
        <w:rPr>
          <w:rFonts w:asciiTheme="minorHAnsi" w:hAnsiTheme="minorHAnsi"/>
          <w:b/>
          <w:bCs/>
        </w:rPr>
        <w:t xml:space="preserve">Why is it important? </w:t>
      </w:r>
      <w:r w:rsidRPr="005D70EB" w:rsidR="00791675">
        <w:rPr>
          <w:rFonts w:asciiTheme="minorHAnsi" w:hAnsiTheme="minorHAnsi"/>
        </w:rPr>
        <w:t xml:space="preserve">The city </w:t>
      </w:r>
      <w:r w:rsidRPr="005D70EB" w:rsidR="00FB4DDD">
        <w:rPr>
          <w:rFonts w:asciiTheme="minorHAnsi" w:hAnsiTheme="minorHAnsi"/>
        </w:rPr>
        <w:t>must</w:t>
      </w:r>
      <w:r w:rsidRPr="005D70EB" w:rsidR="00791675">
        <w:rPr>
          <w:rFonts w:asciiTheme="minorHAnsi" w:hAnsiTheme="minorHAnsi"/>
        </w:rPr>
        <w:t xml:space="preserve"> establish</w:t>
      </w:r>
      <w:r w:rsidRPr="005D70EB" w:rsidR="000545C5">
        <w:rPr>
          <w:rFonts w:asciiTheme="minorHAnsi" w:hAnsiTheme="minorHAnsi"/>
        </w:rPr>
        <w:t xml:space="preserve"> commercial collection specifications</w:t>
      </w:r>
      <w:r w:rsidRPr="005D70EB" w:rsidR="00B30805">
        <w:rPr>
          <w:rFonts w:asciiTheme="minorHAnsi" w:hAnsiTheme="minorHAnsi"/>
        </w:rPr>
        <w:t xml:space="preserve">, </w:t>
      </w:r>
      <w:r w:rsidRPr="005D70EB" w:rsidR="00B32F87">
        <w:rPr>
          <w:rFonts w:asciiTheme="minorHAnsi" w:hAnsiTheme="minorHAnsi"/>
        </w:rPr>
        <w:t>which may allow it</w:t>
      </w:r>
      <w:r w:rsidRPr="005D70EB" w:rsidR="00624131">
        <w:rPr>
          <w:rFonts w:asciiTheme="minorHAnsi" w:hAnsiTheme="minorHAnsi"/>
        </w:rPr>
        <w:t xml:space="preserve"> to leverage economies of scale for preferred pricing and mini</w:t>
      </w:r>
      <w:r w:rsidRPr="005D70EB" w:rsidR="00B30805">
        <w:rPr>
          <w:rFonts w:asciiTheme="minorHAnsi" w:hAnsiTheme="minorHAnsi"/>
        </w:rPr>
        <w:t>mize collection vehicle traffic</w:t>
      </w:r>
      <w:r w:rsidRPr="005D70EB" w:rsidR="000545C5">
        <w:rPr>
          <w:rFonts w:asciiTheme="minorHAnsi" w:hAnsiTheme="minorHAnsi"/>
        </w:rPr>
        <w:t>.</w:t>
      </w:r>
    </w:p>
    <w:p w:rsidR="002976C8" w:rsidRPr="005D70EB" w:rsidP="002976C8" w14:paraId="1E0997C1" w14:textId="624E82CF">
      <w:pPr>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0545C5">
        <w:rPr>
          <w:rFonts w:asciiTheme="minorHAnsi" w:hAnsiTheme="minorHAnsi"/>
        </w:rPr>
        <w:t xml:space="preserve">The city </w:t>
      </w:r>
      <w:r w:rsidRPr="005D70EB" w:rsidR="00FB4DDD">
        <w:rPr>
          <w:rFonts w:asciiTheme="minorHAnsi" w:hAnsiTheme="minorHAnsi"/>
        </w:rPr>
        <w:t>must</w:t>
      </w:r>
      <w:r w:rsidRPr="005D70EB" w:rsidR="000545C5">
        <w:rPr>
          <w:rFonts w:asciiTheme="minorHAnsi" w:hAnsiTheme="minorHAnsi"/>
        </w:rPr>
        <w:t xml:space="preserve"> d</w:t>
      </w:r>
      <w:r w:rsidRPr="005D70EB" w:rsidR="005827B1">
        <w:rPr>
          <w:rFonts w:asciiTheme="minorHAnsi" w:hAnsiTheme="minorHAnsi"/>
        </w:rPr>
        <w:t xml:space="preserve">ecide whether to offer </w:t>
      </w:r>
      <w:r w:rsidRPr="005D70EB" w:rsidR="000545C5">
        <w:rPr>
          <w:rFonts w:asciiTheme="minorHAnsi" w:hAnsiTheme="minorHAnsi"/>
        </w:rPr>
        <w:t xml:space="preserve">commercial collection </w:t>
      </w:r>
      <w:r w:rsidRPr="005D70EB" w:rsidR="005827B1">
        <w:rPr>
          <w:rFonts w:asciiTheme="minorHAnsi" w:hAnsiTheme="minorHAnsi"/>
        </w:rPr>
        <w:t>service</w:t>
      </w:r>
      <w:r w:rsidRPr="005D70EB" w:rsidR="00624131">
        <w:rPr>
          <w:rFonts w:asciiTheme="minorHAnsi" w:hAnsiTheme="minorHAnsi"/>
        </w:rPr>
        <w:t>s</w:t>
      </w:r>
      <w:r w:rsidRPr="005D70EB" w:rsidR="00B30805">
        <w:rPr>
          <w:rFonts w:asciiTheme="minorHAnsi" w:hAnsiTheme="minorHAnsi"/>
        </w:rPr>
        <w:t xml:space="preserve">, </w:t>
      </w:r>
      <w:r w:rsidRPr="005D70EB" w:rsidR="00B32F87">
        <w:rPr>
          <w:rFonts w:asciiTheme="minorHAnsi" w:hAnsiTheme="minorHAnsi"/>
        </w:rPr>
        <w:t xml:space="preserve">create an open market for commercial properties to procure </w:t>
      </w:r>
      <w:r w:rsidR="00B41946">
        <w:rPr>
          <w:rFonts w:asciiTheme="minorHAnsi" w:hAnsiTheme="minorHAnsi"/>
        </w:rPr>
        <w:t>services</w:t>
      </w:r>
      <w:r w:rsidRPr="005D70EB" w:rsidR="00B32F87">
        <w:rPr>
          <w:rFonts w:asciiTheme="minorHAnsi" w:hAnsiTheme="minorHAnsi"/>
        </w:rPr>
        <w:t xml:space="preserve"> on their own, or take a hybrid approach where commercial properties can choose between the city’s negotiated service or an open-market service provider. The city </w:t>
      </w:r>
      <w:r w:rsidRPr="005D70EB" w:rsidR="00FB4DDD">
        <w:rPr>
          <w:rFonts w:asciiTheme="minorHAnsi" w:hAnsiTheme="minorHAnsi"/>
        </w:rPr>
        <w:t>must also</w:t>
      </w:r>
      <w:r w:rsidRPr="005D70EB" w:rsidR="005518EF">
        <w:rPr>
          <w:rFonts w:asciiTheme="minorHAnsi" w:hAnsiTheme="minorHAnsi"/>
        </w:rPr>
        <w:t xml:space="preserve"> decide whether to m</w:t>
      </w:r>
      <w:r w:rsidRPr="005D70EB" w:rsidR="00AA4DA1">
        <w:rPr>
          <w:rFonts w:asciiTheme="minorHAnsi" w:hAnsiTheme="minorHAnsi"/>
        </w:rPr>
        <w:t>andate recycling</w:t>
      </w:r>
      <w:r w:rsidRPr="005D70EB" w:rsidR="005518EF">
        <w:rPr>
          <w:rFonts w:asciiTheme="minorHAnsi" w:hAnsiTheme="minorHAnsi"/>
        </w:rPr>
        <w:t xml:space="preserve"> services for commercial properties.</w:t>
      </w:r>
    </w:p>
    <w:p w:rsidR="00D863D2" w:rsidRPr="005D70EB" w:rsidP="0076164E" w14:paraId="382AB3BB" w14:textId="3E7015B2">
      <w:pPr>
        <w:pStyle w:val="BodyText"/>
        <w:rPr>
          <w:i/>
          <w:iCs/>
        </w:rPr>
      </w:pPr>
      <w:r w:rsidRPr="005D70EB">
        <w:rPr>
          <w:i/>
          <w:iCs/>
        </w:rPr>
        <w:t xml:space="preserve">Draft Agreement Section </w:t>
      </w:r>
      <w:r w:rsidRPr="005D70EB" w:rsidR="00B80381">
        <w:rPr>
          <w:i/>
          <w:iCs/>
          <w:color w:val="FF671F" w:themeColor="accent5"/>
        </w:rPr>
        <w:fldChar w:fldCharType="begin"/>
      </w:r>
      <w:r w:rsidRPr="005D70EB" w:rsidR="00B80381">
        <w:rPr>
          <w:i/>
          <w:iCs/>
          <w:color w:val="FF671F" w:themeColor="accent5"/>
        </w:rPr>
        <w:instrText xml:space="preserve"> REF _Ref195590444 \n \h  \* MERGEFORMAT </w:instrText>
      </w:r>
      <w:r w:rsidRPr="005D70EB" w:rsidR="00B80381">
        <w:rPr>
          <w:i/>
          <w:iCs/>
          <w:color w:val="FF671F" w:themeColor="accent5"/>
        </w:rPr>
        <w:fldChar w:fldCharType="separate"/>
      </w:r>
      <w:r w:rsidR="00B945CA">
        <w:rPr>
          <w:i/>
          <w:iCs/>
          <w:color w:val="FF671F" w:themeColor="accent5"/>
        </w:rPr>
        <w:t>9.0</w:t>
      </w:r>
      <w:r w:rsidRPr="005D70EB" w:rsidR="00B80381">
        <w:rPr>
          <w:i/>
          <w:iCs/>
          <w:color w:val="FF671F" w:themeColor="accent5"/>
        </w:rPr>
        <w:fldChar w:fldCharType="end"/>
      </w:r>
      <w:r w:rsidRPr="005D70EB" w:rsidR="00B80381">
        <w:rPr>
          <w:i/>
          <w:iCs/>
          <w:color w:val="FF671F" w:themeColor="accent5"/>
        </w:rPr>
        <w:t xml:space="preserve"> </w:t>
      </w:r>
      <w:r w:rsidRPr="005D70EB" w:rsidR="00B80381">
        <w:rPr>
          <w:i/>
          <w:iCs/>
          <w:color w:val="FF671F" w:themeColor="accent5"/>
        </w:rPr>
        <w:fldChar w:fldCharType="begin"/>
      </w:r>
      <w:r w:rsidRPr="005D70EB" w:rsidR="00B80381">
        <w:rPr>
          <w:i/>
          <w:iCs/>
          <w:color w:val="FF671F" w:themeColor="accent5"/>
        </w:rPr>
        <w:instrText xml:space="preserve"> REF _Ref195590448 \h  \* MERGEFORMAT </w:instrText>
      </w:r>
      <w:r w:rsidRPr="005D70EB" w:rsidR="00B80381">
        <w:rPr>
          <w:i/>
          <w:iCs/>
          <w:color w:val="FF671F" w:themeColor="accent5"/>
        </w:rPr>
        <w:fldChar w:fldCharType="separate"/>
      </w:r>
      <w:r w:rsidRPr="00B945CA" w:rsidR="00B945CA">
        <w:rPr>
          <w:i/>
          <w:iCs/>
          <w:color w:val="FF671F" w:themeColor="accent5"/>
        </w:rPr>
        <w:t>Commercial Collection Services</w:t>
      </w:r>
      <w:r w:rsidRPr="005D70EB" w:rsidR="00B80381">
        <w:rPr>
          <w:i/>
          <w:iCs/>
          <w:color w:val="FF671F" w:themeColor="accent5"/>
        </w:rPr>
        <w:fldChar w:fldCharType="end"/>
      </w:r>
    </w:p>
    <w:p w:rsidR="00CC1B51" w:rsidRPr="005D70EB" w:rsidP="00F46C4C" w14:paraId="0EF601B4" w14:textId="4C5EC5A1">
      <w:pPr>
        <w:pStyle w:val="Heading4"/>
      </w:pPr>
      <w:bookmarkStart w:id="449" w:name="_Cart_Purchase_Service_2"/>
      <w:bookmarkStart w:id="450" w:name="_Toc195458671"/>
      <w:bookmarkStart w:id="451" w:name="_Toc195501849"/>
      <w:bookmarkStart w:id="452" w:name="_Toc195503258"/>
      <w:bookmarkStart w:id="453" w:name="_Toc195505411"/>
      <w:bookmarkStart w:id="454" w:name="_Toc199235172"/>
      <w:bookmarkStart w:id="455" w:name="_Ref193967550"/>
      <w:bookmarkEnd w:id="449"/>
      <w:r w:rsidRPr="005D70EB">
        <w:rPr>
          <w:noProof/>
        </w:rPr>
        <mc:AlternateContent>
          <mc:Choice Requires="wpg">
            <w:drawing>
              <wp:anchor distT="182880" distB="182880" distL="182880" distR="182880" simplePos="0" relativeHeight="251666432" behindDoc="0" locked="0" layoutInCell="1" allowOverlap="1">
                <wp:simplePos x="0" y="0"/>
                <wp:positionH relativeFrom="page">
                  <wp:posOffset>4818380</wp:posOffset>
                </wp:positionH>
                <wp:positionV relativeFrom="paragraph">
                  <wp:posOffset>229235</wp:posOffset>
                </wp:positionV>
                <wp:extent cx="2663190" cy="1741170"/>
                <wp:effectExtent l="0" t="0" r="3810" b="0"/>
                <wp:wrapSquare wrapText="bothSides"/>
                <wp:docPr id="1489610110" name="Group 55"/>
                <wp:cNvGraphicFramePr/>
                <a:graphic xmlns:a="http://schemas.openxmlformats.org/drawingml/2006/main">
                  <a:graphicData uri="http://schemas.microsoft.com/office/word/2010/wordprocessingGroup">
                    <wpg:wgp xmlns:wpg="http://schemas.microsoft.com/office/word/2010/wordprocessingGroup">
                      <wpg:cNvGrpSpPr/>
                      <wpg:grpSpPr>
                        <a:xfrm>
                          <a:off x="0" y="0"/>
                          <a:ext cx="2663190" cy="1741170"/>
                          <a:chOff x="-4459596" y="627650"/>
                          <a:chExt cx="6728451" cy="1066808"/>
                        </a:xfrm>
                      </wpg:grpSpPr>
                      <wps:wsp xmlns:wps="http://schemas.microsoft.com/office/word/2010/wordprocessingShape">
                        <wps:cNvPr id="1197486814" name="Rectangle 54"/>
                        <wps:cNvSpPr/>
                        <wps:spPr>
                          <a:xfrm>
                            <a:off x="-4459596" y="869256"/>
                            <a:ext cx="6728451" cy="825202"/>
                          </a:xfrm>
                          <a:prstGeom prst="rect">
                            <a:avLst/>
                          </a:prstGeom>
                          <a:solidFill>
                            <a:schemeClr val="accent3">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F231AD" w:rsidRPr="005D70EB" w:rsidP="00F231AD" w14:textId="33D7AF17">
                              <w:pPr>
                                <w:pStyle w:val="BodyText"/>
                                <w:jc w:val="center"/>
                                <w:rPr>
                                  <w:b/>
                                  <w:bCs/>
                                  <w:i/>
                                  <w:iCs/>
                                  <w:color w:val="000000" w:themeColor="text1"/>
                                </w:rPr>
                              </w:pPr>
                              <w:r w:rsidRPr="005D70EB">
                                <w:rPr>
                                  <w:b/>
                                  <w:bCs/>
                                  <w:i/>
                                  <w:iCs/>
                                  <w:color w:val="000000" w:themeColor="text1"/>
                                </w:rPr>
                                <w:t xml:space="preserve">Cart purchase options </w:t>
                              </w:r>
                              <w:r w:rsidRPr="005D70EB" w:rsidR="001B7960">
                                <w:rPr>
                                  <w:b/>
                                  <w:bCs/>
                                  <w:i/>
                                  <w:iCs/>
                                  <w:color w:val="000000" w:themeColor="text1"/>
                                </w:rPr>
                                <w:t>are</w:t>
                              </w:r>
                              <w:r w:rsidRPr="005D70EB">
                                <w:rPr>
                                  <w:b/>
                                  <w:bCs/>
                                  <w:i/>
                                  <w:iCs/>
                                  <w:color w:val="000000" w:themeColor="text1"/>
                                </w:rPr>
                                <w:t xml:space="preserve"> an important consideration for cities. The city should consider the pros and cons of each option and select the one that is best suited for its situation. It is best practice to purchase a 10 percent backup reserve of carts for replacement and maintenance needs.</w:t>
                              </w:r>
                            </w:p>
                            <w:p w:rsidR="00F231AD" w:rsidRPr="005D70EB" w14:textId="77777777"/>
                            <w:p w:rsidR="00F231AD" w:rsidRPr="005D70EB" w:rsidP="00F231AD" w14:textId="6483A6EF">
                              <w:pPr>
                                <w:pStyle w:val="BodyText"/>
                                <w:jc w:val="center"/>
                                <w:rPr>
                                  <w:b/>
                                  <w:bCs/>
                                  <w:i/>
                                  <w:iCs/>
                                  <w:color w:val="000000" w:themeColor="text1"/>
                                </w:rPr>
                              </w:pPr>
                              <w:r w:rsidRPr="005D70EB">
                                <w:rPr>
                                  <w:b/>
                                  <w:bCs/>
                                  <w:i/>
                                  <w:iCs/>
                                  <w:color w:val="000000" w:themeColor="text1"/>
                                </w:rPr>
                                <w:t>Cart purchase options is an important consideration for cities. The city should consider the pros and cons of each option and select the one that is best suited for its situation. It is best practice to purchase a 10 percent backup reserve of carts for replacement and maintenance needs.</w:t>
                              </w:r>
                            </w:p>
                          </w:txbxContent>
                        </wps:txbx>
                        <wps:bodyPr rot="0" spcFirstLastPara="0" vertOverflow="overflow" horzOverflow="overflow" vert="horz" wrap="square" numCol="1" spcCol="0" rtlCol="0" fromWordArt="0" anchor="ctr" anchorCtr="0" forceAA="0" compatLnSpc="1">
                          <a:prstTxWarp prst="textNoShape">
                            <a:avLst/>
                          </a:prstTxWarp>
                        </wps:bodyPr>
                      </wps:wsp>
                      <wps:wsp xmlns:wps="http://schemas.microsoft.com/office/word/2010/wordprocessingShape">
                        <wps:cNvPr id="475292417" name="Rectangle 54"/>
                        <wps:cNvSpPr/>
                        <wps:spPr>
                          <a:xfrm>
                            <a:off x="-4459596" y="627650"/>
                            <a:ext cx="6728451" cy="24160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p w:rsidR="00F231AD" w:rsidRPr="005D70EB" w:rsidP="00F231AD" w14:textId="49B8E3C3">
                              <w:pPr>
                                <w:jc w:val="center"/>
                                <w:rPr>
                                  <w:i/>
                                  <w:iCs/>
                                  <w:sz w:val="24"/>
                                  <w:szCs w:val="24"/>
                                </w:rPr>
                              </w:pPr>
                              <w:r w:rsidRPr="005D70EB">
                                <w:rPr>
                                  <w:rStyle w:val="Emphasis"/>
                                  <w:i w:val="0"/>
                                  <w:iCs/>
                                  <w:sz w:val="24"/>
                                  <w:szCs w:val="24"/>
                                </w:rPr>
                                <w:t>Cart Purchase Service</w:t>
                              </w:r>
                            </w:p>
                            <w:p w:rsidR="00F231AD" w:rsidRPr="005D70EB" w14:textId="77777777"/>
                            <w:p w:rsidR="00F231AD" w:rsidRPr="005D70EB" w:rsidP="00F231AD" w14:textId="21D381DF">
                              <w:pPr>
                                <w:jc w:val="center"/>
                                <w:rPr>
                                  <w:i/>
                                  <w:iCs/>
                                  <w:sz w:val="24"/>
                                  <w:szCs w:val="24"/>
                                </w:rPr>
                              </w:pPr>
                              <w:r w:rsidRPr="005D70EB">
                                <w:rPr>
                                  <w:rStyle w:val="Emphasis"/>
                                  <w:i w:val="0"/>
                                  <w:iCs/>
                                  <w:sz w:val="24"/>
                                  <w:szCs w:val="24"/>
                                </w:rPr>
                                <w:t>Cart Purchase Service</w:t>
                              </w:r>
                            </w:p>
                          </w:txbxContent>
                        </wps:txbx>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_x0000_s1096" style="width:209.7pt;height:137.1pt;margin-top:18.05pt;margin-left:379.4pt;mso-height-relative:margin;mso-position-horizontal-relative:page;mso-width-relative:margin;mso-wrap-distance-bottom:14.4pt;mso-wrap-distance-left:14.4pt;mso-wrap-distance-right:14.4pt;mso-wrap-distance-top:14.4pt;position:absolute;z-index:251667456" coordorigin="-44595,6276" coordsize="67284,10668">
                <v:rect id="Rectangle 54" o:spid="_x0000_s1097" style="width:67283;height:8252;left:-44595;mso-wrap-style:square;position:absolute;top:8692;visibility:visible;v-text-anchor:middle" fillcolor="#d5eaff" stroked="f" strokeweight="1pt">
                  <v:textbox>
                    <w:txbxContent>
                      <w:p w:rsidR="00F231AD" w:rsidRPr="005D70EB" w:rsidP="00F231AD" w14:paraId="1B23AF69" w14:textId="33D7AF17">
                        <w:pPr>
                          <w:pStyle w:val="BodyText"/>
                          <w:jc w:val="center"/>
                          <w:rPr>
                            <w:b/>
                            <w:bCs/>
                            <w:i/>
                            <w:iCs/>
                            <w:color w:val="000000" w:themeColor="text1"/>
                          </w:rPr>
                        </w:pPr>
                        <w:r w:rsidRPr="005D70EB">
                          <w:rPr>
                            <w:b/>
                            <w:bCs/>
                            <w:i/>
                            <w:iCs/>
                            <w:color w:val="000000" w:themeColor="text1"/>
                          </w:rPr>
                          <w:t xml:space="preserve">Cart purchase options </w:t>
                        </w:r>
                        <w:r w:rsidRPr="005D70EB" w:rsidR="001B7960">
                          <w:rPr>
                            <w:b/>
                            <w:bCs/>
                            <w:i/>
                            <w:iCs/>
                            <w:color w:val="000000" w:themeColor="text1"/>
                          </w:rPr>
                          <w:t>are</w:t>
                        </w:r>
                        <w:r w:rsidRPr="005D70EB">
                          <w:rPr>
                            <w:b/>
                            <w:bCs/>
                            <w:i/>
                            <w:iCs/>
                            <w:color w:val="000000" w:themeColor="text1"/>
                          </w:rPr>
                          <w:t xml:space="preserve"> an important consideration for cities. The city should consider the pros and cons of each option and select the one that is best suited for its situation. It is best practice to purchase a 10 percent backup reserve of carts for replacement and maintenance needs.</w:t>
                        </w:r>
                      </w:p>
                      <w:p w:rsidR="00F231AD" w:rsidRPr="005D70EB" w14:paraId="430CFE46" w14:textId="77777777"/>
                      <w:p w:rsidR="00F231AD" w:rsidRPr="005D70EB" w:rsidP="00F231AD" w14:paraId="00608156" w14:textId="6483A6EF">
                        <w:pPr>
                          <w:pStyle w:val="BodyText"/>
                          <w:jc w:val="center"/>
                          <w:rPr>
                            <w:b/>
                            <w:bCs/>
                            <w:i/>
                            <w:iCs/>
                            <w:color w:val="000000" w:themeColor="text1"/>
                          </w:rPr>
                        </w:pPr>
                        <w:r w:rsidRPr="005D70EB">
                          <w:rPr>
                            <w:b/>
                            <w:bCs/>
                            <w:i/>
                            <w:iCs/>
                            <w:color w:val="000000" w:themeColor="text1"/>
                          </w:rPr>
                          <w:t>Cart purchase options is an important consideration for cities. The city should consider the pros and cons of each option and select the one that is best suited for its situation. It is best practice to purchase a 10 percent backup reserve of carts for replacement and maintenance needs.</w:t>
                        </w:r>
                      </w:p>
                    </w:txbxContent>
                  </v:textbox>
                </v:rect>
                <v:rect id="Rectangle 54" o:spid="_x0000_s1098" style="width:67283;height:2416;left:-44595;mso-wrap-style:square;position:absolute;top:6276;visibility:visible;v-text-anchor:middle" fillcolor="#0049cd" stroked="f">
                  <v:textbox>
                    <w:txbxContent>
                      <w:p w:rsidR="00F231AD" w:rsidRPr="005D70EB" w:rsidP="00F231AD" w14:paraId="6EEED599" w14:textId="49B8E3C3">
                        <w:pPr>
                          <w:jc w:val="center"/>
                          <w:rPr>
                            <w:i/>
                            <w:iCs/>
                            <w:sz w:val="24"/>
                            <w:szCs w:val="24"/>
                          </w:rPr>
                        </w:pPr>
                        <w:r w:rsidRPr="005D70EB">
                          <w:rPr>
                            <w:rStyle w:val="Emphasis"/>
                            <w:i w:val="0"/>
                            <w:iCs/>
                            <w:sz w:val="24"/>
                            <w:szCs w:val="24"/>
                          </w:rPr>
                          <w:t>Cart Purchase Service</w:t>
                        </w:r>
                      </w:p>
                      <w:p w:rsidR="00F231AD" w:rsidRPr="005D70EB" w14:paraId="5B853F1F" w14:textId="77777777"/>
                      <w:p w:rsidR="00F231AD" w:rsidRPr="005D70EB" w:rsidP="00F231AD" w14:paraId="0821FDE3" w14:textId="21D381DF">
                        <w:pPr>
                          <w:jc w:val="center"/>
                          <w:rPr>
                            <w:i/>
                            <w:iCs/>
                            <w:sz w:val="24"/>
                            <w:szCs w:val="24"/>
                          </w:rPr>
                        </w:pPr>
                        <w:r w:rsidRPr="005D70EB">
                          <w:rPr>
                            <w:rStyle w:val="Emphasis"/>
                            <w:i w:val="0"/>
                            <w:iCs/>
                            <w:sz w:val="24"/>
                            <w:szCs w:val="24"/>
                          </w:rPr>
                          <w:t>Cart Purchase Service</w:t>
                        </w:r>
                      </w:p>
                    </w:txbxContent>
                  </v:textbox>
                </v:rect>
                <w10:wrap type="square"/>
              </v:group>
            </w:pict>
          </mc:Fallback>
        </mc:AlternateContent>
      </w:r>
      <w:hyperlink w:anchor="_Cart_Purchase_Service" w:history="1">
        <w:r w:rsidRPr="005D70EB" w:rsidR="00CC1B51">
          <w:rPr>
            <w:rStyle w:val="Hyperlink"/>
          </w:rPr>
          <w:t>Cart Purchase Service</w:t>
        </w:r>
        <w:bookmarkEnd w:id="450"/>
        <w:bookmarkEnd w:id="451"/>
        <w:bookmarkEnd w:id="452"/>
        <w:bookmarkEnd w:id="453"/>
        <w:bookmarkEnd w:id="454"/>
      </w:hyperlink>
      <w:bookmarkEnd w:id="455"/>
    </w:p>
    <w:p w:rsidR="00A34654" w:rsidRPr="005D70EB" w:rsidP="00A34654" w14:paraId="6A169FCA" w14:textId="16756E0C">
      <w:pPr>
        <w:rPr>
          <w:rFonts w:asciiTheme="minorHAnsi" w:hAnsiTheme="minorHAnsi"/>
        </w:rPr>
      </w:pPr>
      <w:r w:rsidRPr="005D70EB">
        <w:rPr>
          <w:rFonts w:asciiTheme="minorHAnsi" w:hAnsiTheme="minorHAnsi"/>
          <w:b/>
          <w:bCs/>
        </w:rPr>
        <w:t xml:space="preserve">What is it? </w:t>
      </w:r>
      <w:r w:rsidRPr="005D70EB" w:rsidR="002332CA">
        <w:rPr>
          <w:rFonts w:asciiTheme="minorHAnsi" w:hAnsiTheme="minorHAnsi"/>
        </w:rPr>
        <w:t xml:space="preserve">The cart purchase </w:t>
      </w:r>
      <w:r w:rsidRPr="005D70EB" w:rsidR="00BF1394">
        <w:rPr>
          <w:rFonts w:asciiTheme="minorHAnsi" w:hAnsiTheme="minorHAnsi"/>
        </w:rPr>
        <w:t xml:space="preserve">section describes the options for cart purchases, ownership, and maintenance. </w:t>
      </w:r>
      <w:r w:rsidRPr="005D70EB" w:rsidR="00283B3F">
        <w:rPr>
          <w:rFonts w:asciiTheme="minorHAnsi" w:hAnsiTheme="minorHAnsi"/>
        </w:rPr>
        <w:t>In general, there are three options for ca</w:t>
      </w:r>
      <w:r w:rsidRPr="005D70EB" w:rsidR="00183AC9">
        <w:rPr>
          <w:rFonts w:asciiTheme="minorHAnsi" w:hAnsiTheme="minorHAnsi"/>
        </w:rPr>
        <w:t>r</w:t>
      </w:r>
      <w:r w:rsidRPr="005D70EB" w:rsidR="00283B3F">
        <w:rPr>
          <w:rFonts w:asciiTheme="minorHAnsi" w:hAnsiTheme="minorHAnsi"/>
        </w:rPr>
        <w:t>t ownership:</w:t>
      </w:r>
    </w:p>
    <w:p w:rsidR="00283B3F" w:rsidRPr="005D70EB" w:rsidP="00283B3F" w14:paraId="3F86E30F" w14:textId="710832A7">
      <w:pPr>
        <w:pStyle w:val="ListBullet"/>
      </w:pPr>
      <w:r w:rsidRPr="005D70EB">
        <w:rPr>
          <w:b/>
          <w:bCs/>
        </w:rPr>
        <w:t>Option 1</w:t>
      </w:r>
      <w:r w:rsidRPr="005D70EB">
        <w:t>: City purchases and manages c</w:t>
      </w:r>
      <w:r w:rsidRPr="005D70EB" w:rsidR="00145CA4">
        <w:t>arts</w:t>
      </w:r>
      <w:r w:rsidRPr="005D70EB">
        <w:t>.</w:t>
      </w:r>
    </w:p>
    <w:p w:rsidR="00283B3F" w:rsidRPr="005D70EB" w:rsidP="0028662C" w14:paraId="34C185CD" w14:textId="6405E8D6">
      <w:pPr>
        <w:pStyle w:val="ListBullet"/>
        <w:numPr>
          <w:ilvl w:val="1"/>
          <w:numId w:val="2"/>
        </w:numPr>
      </w:pPr>
      <w:r w:rsidRPr="005D70EB">
        <w:t>The city</w:t>
      </w:r>
      <w:r w:rsidRPr="005D70EB">
        <w:t xml:space="preserve"> needs personnel and staff</w:t>
      </w:r>
    </w:p>
    <w:p w:rsidR="00283B3F" w:rsidRPr="005D70EB" w:rsidP="0028662C" w14:paraId="7F36CAA8" w14:textId="7FC1D844">
      <w:pPr>
        <w:pStyle w:val="ListBullet"/>
        <w:numPr>
          <w:ilvl w:val="1"/>
          <w:numId w:val="2"/>
        </w:numPr>
      </w:pPr>
      <w:r w:rsidRPr="005D70EB">
        <w:t xml:space="preserve">Gives </w:t>
      </w:r>
      <w:r w:rsidR="00B41946">
        <w:t xml:space="preserve">the </w:t>
      </w:r>
      <w:r w:rsidRPr="005D70EB">
        <w:t>city complete control over c</w:t>
      </w:r>
      <w:r w:rsidRPr="005D70EB" w:rsidR="002E676A">
        <w:t>arts</w:t>
      </w:r>
    </w:p>
    <w:p w:rsidR="00283B3F" w:rsidRPr="005D70EB" w:rsidP="00283B3F" w14:paraId="0D2D9460" w14:textId="4B930525">
      <w:pPr>
        <w:pStyle w:val="ListBullet"/>
      </w:pPr>
      <w:r w:rsidRPr="005D70EB">
        <w:rPr>
          <w:b/>
          <w:bCs/>
        </w:rPr>
        <w:t xml:space="preserve">Option </w:t>
      </w:r>
      <w:r w:rsidRPr="005D70EB" w:rsidR="003B2F6D">
        <w:rPr>
          <w:b/>
          <w:bCs/>
        </w:rPr>
        <w:t>2</w:t>
      </w:r>
      <w:r w:rsidRPr="005D70EB">
        <w:t xml:space="preserve">: </w:t>
      </w:r>
      <w:r w:rsidR="00F64FE0">
        <w:rPr>
          <w:rFonts w:asciiTheme="minorHAnsi" w:hAnsiTheme="minorHAnsi"/>
        </w:rPr>
        <w:t>Proposer</w:t>
      </w:r>
      <w:r w:rsidRPr="005D70EB" w:rsidR="00F64FE0">
        <w:rPr>
          <w:rFonts w:asciiTheme="minorHAnsi" w:hAnsiTheme="minorHAnsi"/>
        </w:rPr>
        <w:t xml:space="preserve"> </w:t>
      </w:r>
      <w:r w:rsidRPr="005D70EB">
        <w:t>purchases and manages c</w:t>
      </w:r>
      <w:r w:rsidRPr="005D70EB" w:rsidR="0085540D">
        <w:t xml:space="preserve">arts owned by the </w:t>
      </w:r>
      <w:r w:rsidRPr="005D70EB" w:rsidR="00DE53AD">
        <w:t>c</w:t>
      </w:r>
      <w:r w:rsidRPr="005D70EB" w:rsidR="0085540D">
        <w:t>ity</w:t>
      </w:r>
      <w:r w:rsidRPr="005D70EB">
        <w:t xml:space="preserve">. </w:t>
      </w:r>
      <w:r w:rsidRPr="005D70EB" w:rsidR="00DE53AD">
        <w:t>T</w:t>
      </w:r>
      <w:r w:rsidRPr="005D70EB" w:rsidR="00557DEE">
        <w:t xml:space="preserve">he </w:t>
      </w:r>
      <w:r w:rsidRPr="005D70EB">
        <w:t xml:space="preserve">city </w:t>
      </w:r>
      <w:r w:rsidRPr="005D70EB" w:rsidR="00DE53AD">
        <w:t xml:space="preserve">retains possession of the carts </w:t>
      </w:r>
      <w:r w:rsidRPr="005D70EB">
        <w:t xml:space="preserve">at </w:t>
      </w:r>
      <w:r w:rsidRPr="005D70EB" w:rsidR="00557DEE">
        <w:t xml:space="preserve">the </w:t>
      </w:r>
      <w:r w:rsidRPr="005D70EB">
        <w:t xml:space="preserve">end of </w:t>
      </w:r>
      <w:r w:rsidRPr="005D70EB" w:rsidR="00557DEE">
        <w:t xml:space="preserve">the </w:t>
      </w:r>
      <w:r w:rsidRPr="005D70EB">
        <w:t>contract.</w:t>
      </w:r>
    </w:p>
    <w:p w:rsidR="00283B3F" w:rsidRPr="005D70EB" w:rsidP="0028662C" w14:paraId="28A1E3F1" w14:textId="41D41406">
      <w:pPr>
        <w:pStyle w:val="ListBullet"/>
        <w:numPr>
          <w:ilvl w:val="1"/>
          <w:numId w:val="2"/>
        </w:numPr>
      </w:pPr>
      <w:r w:rsidRPr="005D70EB">
        <w:t>The city</w:t>
      </w:r>
      <w:r w:rsidRPr="005D70EB">
        <w:t xml:space="preserve"> does not have to make </w:t>
      </w:r>
      <w:r w:rsidRPr="005D70EB">
        <w:t xml:space="preserve">a </w:t>
      </w:r>
      <w:r w:rsidRPr="005D70EB">
        <w:t>capital outlay</w:t>
      </w:r>
    </w:p>
    <w:p w:rsidR="00283B3F" w:rsidRPr="005D70EB" w:rsidP="0028662C" w14:paraId="65B26FD0" w14:textId="76ACB7CD">
      <w:pPr>
        <w:pStyle w:val="ListBullet"/>
        <w:numPr>
          <w:ilvl w:val="1"/>
          <w:numId w:val="2"/>
        </w:numPr>
      </w:pPr>
      <w:r w:rsidRPr="005D70EB">
        <w:t xml:space="preserve">Smooth transition </w:t>
      </w:r>
      <w:r w:rsidRPr="005D70EB" w:rsidR="00557DEE">
        <w:t>at the end of</w:t>
      </w:r>
      <w:r w:rsidRPr="005D70EB">
        <w:t xml:space="preserve"> </w:t>
      </w:r>
      <w:r w:rsidRPr="005D70EB" w:rsidR="00557DEE">
        <w:t xml:space="preserve">the </w:t>
      </w:r>
      <w:r w:rsidRPr="005D70EB">
        <w:t xml:space="preserve">contract (no removal of </w:t>
      </w:r>
      <w:r w:rsidRPr="005D70EB" w:rsidR="00317C2D">
        <w:t>carts</w:t>
      </w:r>
      <w:r w:rsidRPr="005D70EB">
        <w:t>)</w:t>
      </w:r>
    </w:p>
    <w:p w:rsidR="00CE03FB" w:rsidRPr="005D70EB" w:rsidP="0028662C" w14:paraId="795251CE" w14:textId="26E23C49">
      <w:pPr>
        <w:pStyle w:val="ListBullet"/>
        <w:numPr>
          <w:ilvl w:val="1"/>
          <w:numId w:val="2"/>
        </w:numPr>
      </w:pPr>
      <w:r>
        <w:t>The city</w:t>
      </w:r>
      <w:r w:rsidRPr="005D70EB" w:rsidR="00317C2D">
        <w:t xml:space="preserve"> benefits from </w:t>
      </w:r>
      <w:r w:rsidR="00661ED8">
        <w:t>the entire</w:t>
      </w:r>
      <w:r w:rsidRPr="005D70EB" w:rsidR="00317C2D">
        <w:t xml:space="preserve"> useful life of each cart.</w:t>
      </w:r>
    </w:p>
    <w:p w:rsidR="00F64FE0" w:rsidRPr="005D70EB" w:rsidP="00F64FE0" w14:paraId="00217AA9" w14:textId="36F21A9E">
      <w:pPr>
        <w:pStyle w:val="ListBullet"/>
      </w:pPr>
      <w:r w:rsidRPr="005D70EB">
        <w:rPr>
          <w:b/>
          <w:bCs/>
        </w:rPr>
        <w:t>Option 3</w:t>
      </w:r>
      <w:r w:rsidRPr="005D70EB">
        <w:t xml:space="preserve">: City purchases and </w:t>
      </w:r>
      <w:r>
        <w:t xml:space="preserve">the </w:t>
      </w:r>
      <w:r>
        <w:rPr>
          <w:rFonts w:asciiTheme="minorHAnsi" w:hAnsiTheme="minorHAnsi"/>
        </w:rPr>
        <w:t>proposer</w:t>
      </w:r>
      <w:r w:rsidRPr="005D70EB">
        <w:rPr>
          <w:rFonts w:asciiTheme="minorHAnsi" w:hAnsiTheme="minorHAnsi"/>
        </w:rPr>
        <w:t xml:space="preserve"> </w:t>
      </w:r>
      <w:r w:rsidRPr="005D70EB">
        <w:t>manages carts.</w:t>
      </w:r>
    </w:p>
    <w:p w:rsidR="00F64FE0" w:rsidRPr="005D70EB" w:rsidP="00F64FE0" w14:paraId="1F6B4EE8" w14:textId="77777777">
      <w:pPr>
        <w:pStyle w:val="ListBullet"/>
        <w:numPr>
          <w:ilvl w:val="1"/>
          <w:numId w:val="2"/>
        </w:numPr>
      </w:pPr>
      <w:r w:rsidRPr="005D70EB">
        <w:t>The city does not need personnel and staff</w:t>
      </w:r>
    </w:p>
    <w:p w:rsidR="00F64FE0" w:rsidRPr="005D70EB" w:rsidP="00F64FE0" w14:paraId="72BEE5E2" w14:textId="3C871104">
      <w:pPr>
        <w:pStyle w:val="ListBullet"/>
        <w:numPr>
          <w:ilvl w:val="1"/>
          <w:numId w:val="2"/>
        </w:numPr>
      </w:pPr>
      <w:r>
        <w:t xml:space="preserve">The </w:t>
      </w:r>
      <w:r>
        <w:rPr>
          <w:rFonts w:asciiTheme="minorHAnsi" w:hAnsiTheme="minorHAnsi"/>
        </w:rPr>
        <w:t>proposer</w:t>
      </w:r>
      <w:r w:rsidRPr="005D70EB">
        <w:rPr>
          <w:rFonts w:asciiTheme="minorHAnsi" w:hAnsiTheme="minorHAnsi"/>
        </w:rPr>
        <w:t xml:space="preserve"> </w:t>
      </w:r>
      <w:r w:rsidRPr="005D70EB">
        <w:t>has a vested interest in the condition of the carts</w:t>
      </w:r>
    </w:p>
    <w:p w:rsidR="003B2F6D" w:rsidRPr="005D70EB" w:rsidP="003B2F6D" w14:paraId="65EE04BC" w14:textId="4715A39A">
      <w:pPr>
        <w:pStyle w:val="ListBullet"/>
      </w:pPr>
      <w:r w:rsidRPr="005D70EB">
        <w:rPr>
          <w:b/>
          <w:bCs/>
        </w:rPr>
        <w:t xml:space="preserve">Option </w:t>
      </w:r>
      <w:r w:rsidR="00F64FE0">
        <w:rPr>
          <w:b/>
          <w:bCs/>
        </w:rPr>
        <w:t>4</w:t>
      </w:r>
      <w:r w:rsidRPr="005D70EB">
        <w:t xml:space="preserve">: </w:t>
      </w:r>
      <w:r w:rsidR="00F64FE0">
        <w:rPr>
          <w:rFonts w:asciiTheme="minorHAnsi" w:hAnsiTheme="minorHAnsi"/>
        </w:rPr>
        <w:t>Proposer</w:t>
      </w:r>
      <w:r w:rsidRPr="005D70EB" w:rsidR="00F64FE0">
        <w:rPr>
          <w:rFonts w:asciiTheme="minorHAnsi" w:hAnsiTheme="minorHAnsi"/>
        </w:rPr>
        <w:t xml:space="preserve"> </w:t>
      </w:r>
      <w:r w:rsidRPr="005D70EB">
        <w:t xml:space="preserve">purchases and </w:t>
      </w:r>
      <w:r w:rsidR="00B41946">
        <w:t xml:space="preserve">the </w:t>
      </w:r>
      <w:r w:rsidR="00F64FE0">
        <w:rPr>
          <w:rFonts w:asciiTheme="minorHAnsi" w:hAnsiTheme="minorHAnsi"/>
        </w:rPr>
        <w:t>proposer</w:t>
      </w:r>
      <w:r w:rsidRPr="005D70EB" w:rsidR="00F64FE0">
        <w:rPr>
          <w:rFonts w:asciiTheme="minorHAnsi" w:hAnsiTheme="minorHAnsi"/>
        </w:rPr>
        <w:t xml:space="preserve"> </w:t>
      </w:r>
      <w:r w:rsidRPr="005D70EB">
        <w:t>manages c</w:t>
      </w:r>
      <w:r w:rsidRPr="005D70EB" w:rsidR="00FD4DB9">
        <w:t>arts</w:t>
      </w:r>
      <w:r w:rsidRPr="005D70EB">
        <w:t>.</w:t>
      </w:r>
    </w:p>
    <w:p w:rsidR="003B2F6D" w:rsidRPr="005D70EB" w:rsidP="0028662C" w14:paraId="77388ACE" w14:textId="06FF19B2">
      <w:pPr>
        <w:pStyle w:val="ListBullet"/>
        <w:numPr>
          <w:ilvl w:val="1"/>
          <w:numId w:val="2"/>
        </w:numPr>
      </w:pPr>
      <w:r w:rsidRPr="005D70EB">
        <w:t>The city</w:t>
      </w:r>
      <w:r w:rsidRPr="005D70EB">
        <w:t xml:space="preserve"> does not need personnel and staff</w:t>
      </w:r>
    </w:p>
    <w:p w:rsidR="003B2F6D" w:rsidRPr="005D70EB" w:rsidP="0028662C" w14:paraId="132E528C" w14:textId="06FB1B4D">
      <w:pPr>
        <w:pStyle w:val="ListBullet"/>
        <w:numPr>
          <w:ilvl w:val="1"/>
          <w:numId w:val="2"/>
        </w:numPr>
      </w:pPr>
      <w:r>
        <w:t xml:space="preserve">The </w:t>
      </w:r>
      <w:r w:rsidR="00F64FE0">
        <w:rPr>
          <w:rFonts w:asciiTheme="minorHAnsi" w:hAnsiTheme="minorHAnsi"/>
        </w:rPr>
        <w:t>proposer</w:t>
      </w:r>
      <w:r w:rsidRPr="005D70EB" w:rsidR="00F64FE0">
        <w:rPr>
          <w:rFonts w:asciiTheme="minorHAnsi" w:hAnsiTheme="minorHAnsi"/>
        </w:rPr>
        <w:t xml:space="preserve"> </w:t>
      </w:r>
      <w:r w:rsidR="00F64FE0">
        <w:t>removes cart at end of contract</w:t>
      </w:r>
    </w:p>
    <w:p w:rsidR="00283B3F" w:rsidRPr="005D70EB" w:rsidP="00A34654" w14:paraId="0E1E2ACD" w14:textId="77D577D8">
      <w:pPr>
        <w:rPr>
          <w:rFonts w:asciiTheme="minorHAnsi" w:hAnsiTheme="minorHAnsi"/>
        </w:rPr>
      </w:pPr>
      <w:r w:rsidRPr="005D70EB">
        <w:rPr>
          <w:rFonts w:asciiTheme="minorHAnsi" w:hAnsiTheme="minorHAnsi"/>
        </w:rPr>
        <w:t xml:space="preserve">In addition, the </w:t>
      </w:r>
      <w:r w:rsidRPr="005D70EB" w:rsidR="00B02C09">
        <w:rPr>
          <w:rFonts w:asciiTheme="minorHAnsi" w:hAnsiTheme="minorHAnsi"/>
        </w:rPr>
        <w:t xml:space="preserve">section states that the city will determine the </w:t>
      </w:r>
      <w:r w:rsidRPr="005D70EB" w:rsidR="00557DEE">
        <w:rPr>
          <w:rFonts w:asciiTheme="minorHAnsi" w:hAnsiTheme="minorHAnsi"/>
        </w:rPr>
        <w:t>cart's appearance</w:t>
      </w:r>
      <w:r w:rsidRPr="005D70EB" w:rsidR="00B02C09">
        <w:rPr>
          <w:rFonts w:asciiTheme="minorHAnsi" w:hAnsiTheme="minorHAnsi"/>
        </w:rPr>
        <w:t xml:space="preserve"> and communicate those requirements to the proposer. </w:t>
      </w:r>
      <w:r w:rsidRPr="005D70EB" w:rsidR="00652FED">
        <w:rPr>
          <w:rFonts w:asciiTheme="minorHAnsi" w:hAnsiTheme="minorHAnsi"/>
        </w:rPr>
        <w:t>Also, the proposer must maintain computer software to manage recordkeeping and reporting cart management requirements.</w:t>
      </w:r>
    </w:p>
    <w:p w:rsidR="00A34654" w:rsidRPr="005D70EB" w:rsidP="00A34654" w14:paraId="00FCF9FA" w14:textId="731C0230">
      <w:pPr>
        <w:rPr>
          <w:rFonts w:asciiTheme="minorHAnsi" w:hAnsiTheme="minorHAnsi"/>
        </w:rPr>
      </w:pPr>
      <w:r w:rsidRPr="005D70EB">
        <w:rPr>
          <w:rFonts w:asciiTheme="minorHAnsi" w:hAnsiTheme="minorHAnsi"/>
          <w:b/>
          <w:bCs/>
        </w:rPr>
        <w:t xml:space="preserve">Why is it important? </w:t>
      </w:r>
      <w:r w:rsidRPr="005D70EB" w:rsidR="00EE03AB">
        <w:rPr>
          <w:rFonts w:asciiTheme="minorHAnsi" w:hAnsiTheme="minorHAnsi"/>
        </w:rPr>
        <w:t xml:space="preserve">The cart purchase </w:t>
      </w:r>
      <w:r w:rsidRPr="005D70EB" w:rsidR="009827E1">
        <w:rPr>
          <w:rFonts w:asciiTheme="minorHAnsi" w:hAnsiTheme="minorHAnsi"/>
        </w:rPr>
        <w:t xml:space="preserve">decision </w:t>
      </w:r>
      <w:r w:rsidRPr="005D70EB" w:rsidR="00557DEE">
        <w:rPr>
          <w:rFonts w:asciiTheme="minorHAnsi" w:hAnsiTheme="minorHAnsi"/>
        </w:rPr>
        <w:t xml:space="preserve">impacts the solid waste </w:t>
      </w:r>
      <w:r w:rsidRPr="005D70EB" w:rsidR="006910E2">
        <w:rPr>
          <w:rFonts w:asciiTheme="minorHAnsi" w:hAnsiTheme="minorHAnsi"/>
        </w:rPr>
        <w:t>collection</w:t>
      </w:r>
      <w:r w:rsidRPr="005D70EB" w:rsidR="00557DEE">
        <w:rPr>
          <w:rFonts w:asciiTheme="minorHAnsi" w:hAnsiTheme="minorHAnsi"/>
        </w:rPr>
        <w:t xml:space="preserve"> procurement process. It may influence the level of effort required from the city to manage carts</w:t>
      </w:r>
      <w:r w:rsidRPr="005D70EB" w:rsidR="00FB4DDD">
        <w:rPr>
          <w:rFonts w:asciiTheme="minorHAnsi" w:hAnsiTheme="minorHAnsi"/>
        </w:rPr>
        <w:t>, which</w:t>
      </w:r>
      <w:r w:rsidRPr="005D70EB" w:rsidR="00557DEE">
        <w:rPr>
          <w:rFonts w:asciiTheme="minorHAnsi" w:hAnsiTheme="minorHAnsi"/>
        </w:rPr>
        <w:t xml:space="preserve"> are part of how</w:t>
      </w:r>
      <w:r w:rsidRPr="005D70EB" w:rsidR="008B6F00">
        <w:rPr>
          <w:rFonts w:asciiTheme="minorHAnsi" w:hAnsiTheme="minorHAnsi"/>
        </w:rPr>
        <w:t xml:space="preserve"> customers view the </w:t>
      </w:r>
      <w:r w:rsidRPr="005D70EB" w:rsidR="006910E2">
        <w:rPr>
          <w:rFonts w:asciiTheme="minorHAnsi" w:hAnsiTheme="minorHAnsi"/>
        </w:rPr>
        <w:t>collection</w:t>
      </w:r>
      <w:r w:rsidRPr="005D70EB" w:rsidR="008B6F00">
        <w:rPr>
          <w:rFonts w:asciiTheme="minorHAnsi" w:hAnsiTheme="minorHAnsi"/>
        </w:rPr>
        <w:t xml:space="preserve"> program’s performance. </w:t>
      </w:r>
    </w:p>
    <w:p w:rsidR="00955CF9" w:rsidRPr="005D70EB" w:rsidP="00A34654" w14:paraId="5040E5CC" w14:textId="459C8026">
      <w:pPr>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3F3E6C">
        <w:rPr>
          <w:rFonts w:asciiTheme="minorHAnsi" w:hAnsiTheme="minorHAnsi"/>
        </w:rPr>
        <w:t xml:space="preserve">The city </w:t>
      </w:r>
      <w:r w:rsidRPr="005D70EB" w:rsidR="00557DEE">
        <w:rPr>
          <w:rFonts w:asciiTheme="minorHAnsi" w:hAnsiTheme="minorHAnsi"/>
        </w:rPr>
        <w:t>must</w:t>
      </w:r>
      <w:r w:rsidRPr="005D70EB" w:rsidR="003F3E6C">
        <w:rPr>
          <w:rFonts w:asciiTheme="minorHAnsi" w:hAnsiTheme="minorHAnsi"/>
        </w:rPr>
        <w:t xml:space="preserve"> decide which option is the best fit for </w:t>
      </w:r>
      <w:r w:rsidR="00B41946">
        <w:rPr>
          <w:rFonts w:asciiTheme="minorHAnsi" w:hAnsiTheme="minorHAnsi"/>
        </w:rPr>
        <w:t>its</w:t>
      </w:r>
      <w:r w:rsidRPr="005D70EB" w:rsidR="003F3E6C">
        <w:rPr>
          <w:rFonts w:asciiTheme="minorHAnsi" w:hAnsiTheme="minorHAnsi"/>
        </w:rPr>
        <w:t xml:space="preserve"> community. </w:t>
      </w:r>
      <w:r w:rsidR="00661ED8">
        <w:rPr>
          <w:rFonts w:asciiTheme="minorHAnsi" w:hAnsiTheme="minorHAnsi"/>
        </w:rPr>
        <w:t xml:space="preserve">Option 3 may achieve the best result for all parties in some cases, as </w:t>
      </w:r>
      <w:r w:rsidRPr="005D70EB" w:rsidR="00B57D1D">
        <w:rPr>
          <w:rFonts w:asciiTheme="minorHAnsi" w:hAnsiTheme="minorHAnsi"/>
        </w:rPr>
        <w:t xml:space="preserve">the proposer </w:t>
      </w:r>
      <w:r w:rsidRPr="005D70EB" w:rsidR="00FB4DDD">
        <w:rPr>
          <w:rFonts w:asciiTheme="minorHAnsi" w:hAnsiTheme="minorHAnsi"/>
        </w:rPr>
        <w:t>is vested</w:t>
      </w:r>
      <w:r w:rsidRPr="005D70EB" w:rsidR="00B57D1D">
        <w:rPr>
          <w:rFonts w:asciiTheme="minorHAnsi" w:hAnsiTheme="minorHAnsi"/>
        </w:rPr>
        <w:t xml:space="preserve"> in maintaining the carts</w:t>
      </w:r>
      <w:r w:rsidRPr="005D70EB" w:rsidR="00557DEE">
        <w:rPr>
          <w:rFonts w:asciiTheme="minorHAnsi" w:hAnsiTheme="minorHAnsi"/>
        </w:rPr>
        <w:t>. If</w:t>
      </w:r>
      <w:r w:rsidRPr="005D70EB" w:rsidR="003B2F6D">
        <w:rPr>
          <w:rFonts w:asciiTheme="minorHAnsi" w:hAnsiTheme="minorHAnsi"/>
        </w:rPr>
        <w:t xml:space="preserve"> the contract changes between vendors</w:t>
      </w:r>
      <w:r w:rsidRPr="005D70EB" w:rsidR="00557DEE">
        <w:rPr>
          <w:rFonts w:asciiTheme="minorHAnsi" w:hAnsiTheme="minorHAnsi"/>
        </w:rPr>
        <w:t>,</w:t>
      </w:r>
      <w:r w:rsidRPr="005D70EB" w:rsidR="003B2F6D">
        <w:rPr>
          <w:rFonts w:asciiTheme="minorHAnsi" w:hAnsiTheme="minorHAnsi"/>
        </w:rPr>
        <w:t xml:space="preserve"> there is no need to swap carts</w:t>
      </w:r>
      <w:r w:rsidRPr="005D70EB" w:rsidR="00557DEE">
        <w:rPr>
          <w:rFonts w:asciiTheme="minorHAnsi" w:hAnsiTheme="minorHAnsi"/>
        </w:rPr>
        <w:t>,</w:t>
      </w:r>
      <w:r w:rsidRPr="005D70EB" w:rsidR="003B2F6D">
        <w:rPr>
          <w:rFonts w:asciiTheme="minorHAnsi" w:hAnsiTheme="minorHAnsi"/>
        </w:rPr>
        <w:t xml:space="preserve"> creating a smoother service transition. </w:t>
      </w:r>
      <w:r w:rsidRPr="005D70EB" w:rsidR="002A7E1B">
        <w:rPr>
          <w:rFonts w:asciiTheme="minorHAnsi" w:hAnsiTheme="minorHAnsi"/>
        </w:rPr>
        <w:t xml:space="preserve">Also, the city </w:t>
      </w:r>
      <w:r w:rsidRPr="005D70EB" w:rsidR="00557DEE">
        <w:rPr>
          <w:rFonts w:asciiTheme="minorHAnsi" w:hAnsiTheme="minorHAnsi"/>
        </w:rPr>
        <w:t>must</w:t>
      </w:r>
      <w:r w:rsidRPr="005D70EB" w:rsidR="002A7E1B">
        <w:rPr>
          <w:rFonts w:asciiTheme="minorHAnsi" w:hAnsiTheme="minorHAnsi"/>
        </w:rPr>
        <w:t xml:space="preserve"> calculate the quantity of carts needed, including maintaining a stock of 10 percent backup carts.</w:t>
      </w:r>
      <w:r w:rsidRPr="005D70EB" w:rsidR="002D28CE">
        <w:rPr>
          <w:rFonts w:asciiTheme="minorHAnsi" w:hAnsiTheme="minorHAnsi"/>
        </w:rPr>
        <w:t xml:space="preserve"> </w:t>
      </w:r>
      <w:r w:rsidRPr="005D70EB" w:rsidR="00C200F1">
        <w:rPr>
          <w:rFonts w:asciiTheme="minorHAnsi" w:hAnsiTheme="minorHAnsi"/>
        </w:rPr>
        <w:t xml:space="preserve">The city can request pricing for multiple options. If the city </w:t>
      </w:r>
      <w:r w:rsidRPr="005D70EB" w:rsidR="00A37EDD">
        <w:rPr>
          <w:rFonts w:asciiTheme="minorHAnsi" w:hAnsiTheme="minorHAnsi"/>
        </w:rPr>
        <w:t>wants to consider purchasing the carts as an option, then the</w:t>
      </w:r>
      <w:r w:rsidRPr="005D70EB" w:rsidR="005E5D58">
        <w:rPr>
          <w:rFonts w:asciiTheme="minorHAnsi" w:hAnsiTheme="minorHAnsi"/>
        </w:rPr>
        <w:t xml:space="preserve"> city must</w:t>
      </w:r>
      <w:r w:rsidRPr="005D70EB" w:rsidR="00A37EDD">
        <w:rPr>
          <w:rFonts w:asciiTheme="minorHAnsi" w:hAnsiTheme="minorHAnsi"/>
        </w:rPr>
        <w:t xml:space="preserve"> </w:t>
      </w:r>
      <w:r w:rsidRPr="005D70EB" w:rsidR="00415C07">
        <w:rPr>
          <w:rFonts w:asciiTheme="minorHAnsi" w:hAnsiTheme="minorHAnsi"/>
        </w:rPr>
        <w:t>indicate in the places shown</w:t>
      </w:r>
      <w:r w:rsidRPr="005D70EB" w:rsidR="0077447B">
        <w:rPr>
          <w:rFonts w:asciiTheme="minorHAnsi" w:hAnsiTheme="minorHAnsi"/>
        </w:rPr>
        <w:t xml:space="preserve"> in the Draft Agreement</w:t>
      </w:r>
      <w:r w:rsidRPr="005D70EB" w:rsidR="00A8406B">
        <w:rPr>
          <w:rFonts w:asciiTheme="minorHAnsi" w:hAnsiTheme="minorHAnsi"/>
        </w:rPr>
        <w:t xml:space="preserve"> that prices for cart-based collection </w:t>
      </w:r>
      <w:r w:rsidRPr="005D70EB" w:rsidR="00D1037B">
        <w:rPr>
          <w:rFonts w:asciiTheme="minorHAnsi" w:hAnsiTheme="minorHAnsi"/>
        </w:rPr>
        <w:t xml:space="preserve">services </w:t>
      </w:r>
      <w:r w:rsidRPr="005D70EB" w:rsidR="00D1037B">
        <w:rPr>
          <w:rFonts w:asciiTheme="minorHAnsi" w:hAnsiTheme="minorHAnsi"/>
          <w:b/>
          <w:bCs/>
          <w:u w:val="single"/>
        </w:rPr>
        <w:t>do not include the cost of contractor cart purchase</w:t>
      </w:r>
      <w:r w:rsidRPr="005D70EB" w:rsidR="00D1037B">
        <w:rPr>
          <w:rFonts w:asciiTheme="minorHAnsi" w:hAnsiTheme="minorHAnsi"/>
        </w:rPr>
        <w:t xml:space="preserve">, which is priced separately on </w:t>
      </w:r>
      <w:r w:rsidRPr="005D70EB">
        <w:rPr>
          <w:rFonts w:asciiTheme="minorHAnsi" w:hAnsiTheme="minorHAnsi"/>
          <w:color w:val="FF671F" w:themeColor="accent5"/>
        </w:rPr>
        <w:fldChar w:fldCharType="begin"/>
      </w:r>
      <w:r w:rsidRPr="005D70EB">
        <w:rPr>
          <w:rFonts w:asciiTheme="minorHAnsi" w:hAnsiTheme="minorHAnsi"/>
          <w:color w:val="FF671F" w:themeColor="accent5"/>
        </w:rPr>
        <w:instrText xml:space="preserve"> REF _Ref195591957 \n \h </w:instrText>
      </w:r>
      <w:r w:rsidRPr="005D70EB">
        <w:rPr>
          <w:rFonts w:asciiTheme="minorHAnsi" w:hAnsiTheme="minorHAnsi"/>
          <w:color w:val="FF671F" w:themeColor="accent5"/>
        </w:rPr>
        <w:fldChar w:fldCharType="separate"/>
      </w:r>
      <w:r w:rsidR="00B945CA">
        <w:rPr>
          <w:rFonts w:asciiTheme="minorHAnsi" w:hAnsiTheme="minorHAnsi"/>
          <w:color w:val="FF671F" w:themeColor="accent5"/>
        </w:rPr>
        <w:t xml:space="preserve">Form </w:t>
      </w:r>
      <w:r w:rsidR="00B945CA">
        <w:rPr>
          <w:rFonts w:asciiTheme="minorHAnsi" w:hAnsiTheme="minorHAnsi"/>
          <w:color w:val="FF671F" w:themeColor="accent5"/>
        </w:rPr>
        <w:t>3H</w:t>
      </w:r>
      <w:r w:rsidRPr="005D70EB">
        <w:rPr>
          <w:rFonts w:asciiTheme="minorHAnsi" w:hAnsiTheme="minorHAnsi"/>
          <w:color w:val="FF671F" w:themeColor="accent5"/>
        </w:rPr>
        <w:fldChar w:fldCharType="end"/>
      </w:r>
      <w:r w:rsidRPr="005D70EB" w:rsidR="00D261EA">
        <w:rPr>
          <w:rFonts w:asciiTheme="minorHAnsi" w:hAnsiTheme="minorHAnsi"/>
          <w:color w:val="FF671F" w:themeColor="accent5"/>
        </w:rPr>
        <w:t>.</w:t>
      </w:r>
    </w:p>
    <w:p w:rsidR="004F287C" w:rsidRPr="005D70EB" w:rsidP="004F287C" w14:paraId="20E0EFCD" w14:textId="79E02895">
      <w:pPr>
        <w:pStyle w:val="BodyText"/>
        <w:rPr>
          <w:i/>
          <w:iCs/>
        </w:rPr>
      </w:pPr>
      <w:r w:rsidRPr="005D70EB">
        <w:rPr>
          <w:i/>
          <w:iCs/>
        </w:rPr>
        <w:t xml:space="preserve">Draft Agreement Section </w:t>
      </w:r>
      <w:r w:rsidRPr="005D70EB">
        <w:rPr>
          <w:i/>
          <w:iCs/>
          <w:color w:val="FF671F" w:themeColor="accent5"/>
        </w:rPr>
        <w:fldChar w:fldCharType="begin"/>
      </w:r>
      <w:r w:rsidRPr="005D70EB">
        <w:rPr>
          <w:i/>
          <w:iCs/>
          <w:color w:val="FF671F" w:themeColor="accent5"/>
        </w:rPr>
        <w:instrText xml:space="preserve"> REF _Ref195591095 \n \h </w:instrText>
      </w:r>
      <w:r w:rsidRPr="005D70EB" w:rsidR="00854872">
        <w:rPr>
          <w:i/>
          <w:iCs/>
          <w:color w:val="FF671F" w:themeColor="accent5"/>
        </w:rPr>
        <w:instrText xml:space="preserve"> \* MERGEFORMAT </w:instrText>
      </w:r>
      <w:r w:rsidRPr="005D70EB">
        <w:rPr>
          <w:i/>
          <w:iCs/>
          <w:color w:val="FF671F" w:themeColor="accent5"/>
        </w:rPr>
        <w:fldChar w:fldCharType="separate"/>
      </w:r>
      <w:r w:rsidR="00B945CA">
        <w:rPr>
          <w:i/>
          <w:iCs/>
          <w:color w:val="FF671F" w:themeColor="accent5"/>
        </w:rPr>
        <w:t>22.0</w:t>
      </w:r>
      <w:r w:rsidRPr="005D70EB">
        <w:rPr>
          <w:i/>
          <w:iCs/>
          <w:color w:val="FF671F" w:themeColor="accent5"/>
        </w:rPr>
        <w:fldChar w:fldCharType="end"/>
      </w:r>
      <w:r w:rsidRPr="005D70EB" w:rsidR="00854872">
        <w:rPr>
          <w:i/>
          <w:iCs/>
          <w:color w:val="FF671F" w:themeColor="accent5"/>
        </w:rPr>
        <w:t xml:space="preserve"> </w:t>
      </w:r>
      <w:r w:rsidRPr="005D70EB" w:rsidR="00854872">
        <w:rPr>
          <w:i/>
          <w:iCs/>
          <w:color w:val="FF671F" w:themeColor="accent5"/>
        </w:rPr>
        <w:fldChar w:fldCharType="begin"/>
      </w:r>
      <w:r w:rsidRPr="005D70EB" w:rsidR="00854872">
        <w:rPr>
          <w:i/>
          <w:iCs/>
          <w:color w:val="FF671F" w:themeColor="accent5"/>
        </w:rPr>
        <w:instrText xml:space="preserve"> REF _Ref195591107 \h  \* MERGEFORMAT </w:instrText>
      </w:r>
      <w:r w:rsidRPr="005D70EB" w:rsidR="00854872">
        <w:rPr>
          <w:i/>
          <w:iCs/>
          <w:color w:val="FF671F" w:themeColor="accent5"/>
        </w:rPr>
        <w:fldChar w:fldCharType="separate"/>
      </w:r>
      <w:r w:rsidRPr="00B945CA" w:rsidR="00B945CA">
        <w:rPr>
          <w:i/>
          <w:iCs/>
          <w:color w:val="FF671F" w:themeColor="accent5"/>
        </w:rPr>
        <w:t>Carts</w:t>
      </w:r>
      <w:r w:rsidRPr="005D70EB" w:rsidR="00854872">
        <w:rPr>
          <w:i/>
          <w:iCs/>
          <w:color w:val="FF671F" w:themeColor="accent5"/>
        </w:rPr>
        <w:fldChar w:fldCharType="end"/>
      </w:r>
    </w:p>
    <w:bookmarkStart w:id="456" w:name="_City_Facilities_1"/>
    <w:bookmarkStart w:id="457" w:name="GB_CityFacilities"/>
    <w:bookmarkEnd w:id="456"/>
    <w:p w:rsidR="00D56EBA" w:rsidRPr="005D70EB" w:rsidP="00EB3C1D" w14:paraId="276D879D" w14:textId="5FD176F3">
      <w:pPr>
        <w:pStyle w:val="Heading4"/>
      </w:pPr>
      <w:hyperlink w:anchor="RFPCityFacilities" w:history="1">
        <w:bookmarkStart w:id="458" w:name="_Ref195611663"/>
        <w:bookmarkStart w:id="459" w:name="_Ref195611645"/>
        <w:bookmarkStart w:id="460" w:name="_Toc195505413"/>
        <w:bookmarkStart w:id="461" w:name="_Toc195503260"/>
        <w:bookmarkStart w:id="462" w:name="_Toc195501851"/>
        <w:bookmarkStart w:id="463" w:name="_Toc195458673"/>
        <w:bookmarkStart w:id="464" w:name="_Toc199235173"/>
        <w:r w:rsidRPr="005D70EB">
          <w:rPr>
            <w:rStyle w:val="Hyperlink"/>
          </w:rPr>
          <w:t>City Facilities</w:t>
        </w:r>
        <w:bookmarkEnd w:id="458"/>
        <w:bookmarkEnd w:id="459"/>
        <w:bookmarkEnd w:id="460"/>
        <w:bookmarkEnd w:id="461"/>
        <w:bookmarkEnd w:id="462"/>
        <w:bookmarkEnd w:id="463"/>
        <w:bookmarkEnd w:id="464"/>
      </w:hyperlink>
      <w:bookmarkEnd w:id="457"/>
    </w:p>
    <w:p w:rsidR="003B2F6D" w:rsidRPr="005D70EB" w:rsidP="003B2F6D" w14:paraId="0807D6B9" w14:textId="08A5D50B">
      <w:pPr>
        <w:rPr>
          <w:rFonts w:asciiTheme="minorHAnsi" w:hAnsiTheme="minorHAnsi"/>
        </w:rPr>
      </w:pPr>
      <w:r w:rsidRPr="005D70EB">
        <w:rPr>
          <w:rFonts w:asciiTheme="minorHAnsi" w:hAnsiTheme="minorHAnsi"/>
          <w:b/>
          <w:bCs/>
        </w:rPr>
        <w:t xml:space="preserve">What is it? </w:t>
      </w:r>
      <w:r w:rsidRPr="005D70EB" w:rsidR="00AF3A4A">
        <w:rPr>
          <w:rFonts w:asciiTheme="minorHAnsi" w:hAnsiTheme="minorHAnsi"/>
        </w:rPr>
        <w:t xml:space="preserve">City </w:t>
      </w:r>
      <w:r w:rsidRPr="005D70EB" w:rsidR="000E5EA0">
        <w:rPr>
          <w:rFonts w:asciiTheme="minorHAnsi" w:hAnsiTheme="minorHAnsi"/>
        </w:rPr>
        <w:t>Facilities</w:t>
      </w:r>
      <w:r w:rsidRPr="005D70EB" w:rsidR="00AF3A4A">
        <w:rPr>
          <w:rFonts w:asciiTheme="minorHAnsi" w:hAnsiTheme="minorHAnsi"/>
        </w:rPr>
        <w:t xml:space="preserve"> include offices, facilities, parks </w:t>
      </w:r>
      <w:r w:rsidRPr="005D70EB" w:rsidR="00ED4CA6">
        <w:rPr>
          <w:rFonts w:asciiTheme="minorHAnsi" w:hAnsiTheme="minorHAnsi"/>
        </w:rPr>
        <w:t>and other</w:t>
      </w:r>
      <w:r w:rsidRPr="005D70EB" w:rsidR="00AF3A4A">
        <w:rPr>
          <w:rFonts w:asciiTheme="minorHAnsi" w:hAnsiTheme="minorHAnsi"/>
        </w:rPr>
        <w:t xml:space="preserve"> city-owned propert</w:t>
      </w:r>
      <w:r w:rsidRPr="005D70EB" w:rsidR="00ED4CA6">
        <w:rPr>
          <w:rFonts w:asciiTheme="minorHAnsi" w:hAnsiTheme="minorHAnsi"/>
        </w:rPr>
        <w:t>ies</w:t>
      </w:r>
      <w:r w:rsidRPr="005D70EB" w:rsidR="008877F3">
        <w:rPr>
          <w:rFonts w:asciiTheme="minorHAnsi" w:hAnsiTheme="minorHAnsi"/>
        </w:rPr>
        <w:t xml:space="preserve"> that require </w:t>
      </w:r>
      <w:r w:rsidR="00661ED8">
        <w:rPr>
          <w:rFonts w:asciiTheme="minorHAnsi" w:hAnsiTheme="minorHAnsi"/>
        </w:rPr>
        <w:t>ongoing servicing</w:t>
      </w:r>
      <w:r w:rsidRPr="005D70EB" w:rsidR="00AF3A4A">
        <w:rPr>
          <w:rFonts w:asciiTheme="minorHAnsi" w:hAnsiTheme="minorHAnsi"/>
        </w:rPr>
        <w:t xml:space="preserve">. This section outlines the service specifications for </w:t>
      </w:r>
      <w:r w:rsidRPr="005D70EB" w:rsidR="000E5EA0">
        <w:rPr>
          <w:rFonts w:asciiTheme="minorHAnsi" w:hAnsiTheme="minorHAnsi"/>
        </w:rPr>
        <w:t xml:space="preserve">servicing </w:t>
      </w:r>
      <w:r w:rsidRPr="005D70EB" w:rsidR="00902770">
        <w:rPr>
          <w:rFonts w:asciiTheme="minorHAnsi" w:hAnsiTheme="minorHAnsi"/>
        </w:rPr>
        <w:t>City Facilities</w:t>
      </w:r>
      <w:r w:rsidRPr="005D70EB" w:rsidR="00573B09">
        <w:rPr>
          <w:rFonts w:asciiTheme="minorHAnsi" w:hAnsiTheme="minorHAnsi"/>
        </w:rPr>
        <w:t>.</w:t>
      </w:r>
    </w:p>
    <w:p w:rsidR="003B2F6D" w:rsidRPr="005D70EB" w:rsidP="003B2F6D" w14:paraId="2FC530FA" w14:textId="1B295751">
      <w:pPr>
        <w:rPr>
          <w:rFonts w:asciiTheme="minorHAnsi" w:hAnsiTheme="minorHAnsi"/>
        </w:rPr>
      </w:pPr>
      <w:r w:rsidRPr="005D70EB">
        <w:rPr>
          <w:rFonts w:asciiTheme="minorHAnsi" w:hAnsiTheme="minorHAnsi"/>
          <w:b/>
          <w:bCs/>
        </w:rPr>
        <w:t xml:space="preserve">Why is it important? </w:t>
      </w:r>
      <w:r w:rsidRPr="005D70EB" w:rsidR="00573B09">
        <w:rPr>
          <w:rFonts w:asciiTheme="minorHAnsi" w:hAnsiTheme="minorHAnsi"/>
        </w:rPr>
        <w:t xml:space="preserve">The city needs to list the specific locations requiring service so that the </w:t>
      </w:r>
      <w:r w:rsidRPr="005D70EB" w:rsidR="00557DEE">
        <w:rPr>
          <w:rFonts w:asciiTheme="minorHAnsi" w:hAnsiTheme="minorHAnsi"/>
        </w:rPr>
        <w:t>proposers</w:t>
      </w:r>
      <w:r w:rsidRPr="005D70EB" w:rsidR="00573B09">
        <w:rPr>
          <w:rFonts w:asciiTheme="minorHAnsi" w:hAnsiTheme="minorHAnsi"/>
        </w:rPr>
        <w:t xml:space="preserve"> </w:t>
      </w:r>
      <w:r w:rsidRPr="005D70EB" w:rsidR="00557DEE">
        <w:rPr>
          <w:rFonts w:asciiTheme="minorHAnsi" w:hAnsiTheme="minorHAnsi"/>
        </w:rPr>
        <w:t>understand</w:t>
      </w:r>
      <w:r w:rsidRPr="005D70EB" w:rsidR="00573B09">
        <w:rPr>
          <w:rFonts w:asciiTheme="minorHAnsi" w:hAnsiTheme="minorHAnsi"/>
        </w:rPr>
        <w:t xml:space="preserve"> the service requirements.</w:t>
      </w:r>
    </w:p>
    <w:p w:rsidR="003B2F6D" w:rsidRPr="005D70EB" w:rsidP="003B2F6D" w14:paraId="3AF4C262" w14:textId="6DB6676E">
      <w:pPr>
        <w:pStyle w:val="BodyText"/>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1E292F">
        <w:rPr>
          <w:rFonts w:asciiTheme="minorHAnsi" w:hAnsiTheme="minorHAnsi"/>
        </w:rPr>
        <w:t>The city should decide whether to offer trash, recycling</w:t>
      </w:r>
      <w:r w:rsidRPr="005D70EB" w:rsidR="00F048F8">
        <w:rPr>
          <w:rFonts w:asciiTheme="minorHAnsi" w:hAnsiTheme="minorHAnsi"/>
        </w:rPr>
        <w:t xml:space="preserve">, or both at </w:t>
      </w:r>
      <w:r w:rsidRPr="005D70EB" w:rsidR="00A76EA8">
        <w:rPr>
          <w:rFonts w:asciiTheme="minorHAnsi" w:hAnsiTheme="minorHAnsi"/>
        </w:rPr>
        <w:t xml:space="preserve">each </w:t>
      </w:r>
      <w:r w:rsidR="00B41946">
        <w:rPr>
          <w:rFonts w:asciiTheme="minorHAnsi" w:hAnsiTheme="minorHAnsi"/>
        </w:rPr>
        <w:t>facility and the required container sizes and collection frequencies</w:t>
      </w:r>
      <w:r w:rsidR="00661ED8">
        <w:rPr>
          <w:rFonts w:asciiTheme="minorHAnsi" w:hAnsiTheme="minorHAnsi"/>
        </w:rPr>
        <w:t xml:space="preserve">. The city must also </w:t>
      </w:r>
      <w:r w:rsidR="00B41946">
        <w:rPr>
          <w:rFonts w:asciiTheme="minorHAnsi" w:hAnsiTheme="minorHAnsi"/>
        </w:rPr>
        <w:t>determine</w:t>
      </w:r>
      <w:r w:rsidR="00661ED8">
        <w:rPr>
          <w:rFonts w:asciiTheme="minorHAnsi" w:hAnsiTheme="minorHAnsi"/>
        </w:rPr>
        <w:t xml:space="preserve"> whether</w:t>
      </w:r>
      <w:r w:rsidRPr="005D70EB" w:rsidR="000D55B1">
        <w:rPr>
          <w:rFonts w:asciiTheme="minorHAnsi" w:hAnsiTheme="minorHAnsi"/>
        </w:rPr>
        <w:t xml:space="preserve"> the cost of </w:t>
      </w:r>
      <w:r w:rsidRPr="005D70EB" w:rsidR="00396FAD">
        <w:rPr>
          <w:rFonts w:asciiTheme="minorHAnsi" w:hAnsiTheme="minorHAnsi"/>
        </w:rPr>
        <w:t>servicing city facilities will be blended into the contract rates for other services</w:t>
      </w:r>
      <w:r w:rsidRPr="005D70EB" w:rsidR="009B7C00">
        <w:rPr>
          <w:rFonts w:asciiTheme="minorHAnsi" w:hAnsiTheme="minorHAnsi"/>
        </w:rPr>
        <w:t xml:space="preserve"> at no additional cost to the city</w:t>
      </w:r>
      <w:r w:rsidRPr="005D70EB" w:rsidR="00396FAD">
        <w:rPr>
          <w:rFonts w:asciiTheme="minorHAnsi" w:hAnsiTheme="minorHAnsi"/>
        </w:rPr>
        <w:t xml:space="preserve"> or if </w:t>
      </w:r>
      <w:r w:rsidRPr="005D70EB" w:rsidR="009864F0">
        <w:rPr>
          <w:rFonts w:asciiTheme="minorHAnsi" w:hAnsiTheme="minorHAnsi"/>
        </w:rPr>
        <w:t xml:space="preserve">the </w:t>
      </w:r>
      <w:r w:rsidR="00F64FE0">
        <w:rPr>
          <w:rFonts w:asciiTheme="minorHAnsi" w:hAnsiTheme="minorHAnsi"/>
        </w:rPr>
        <w:t>proposer</w:t>
      </w:r>
      <w:r w:rsidRPr="005D70EB" w:rsidR="00F64FE0">
        <w:rPr>
          <w:rFonts w:asciiTheme="minorHAnsi" w:hAnsiTheme="minorHAnsi"/>
        </w:rPr>
        <w:t xml:space="preserve"> </w:t>
      </w:r>
      <w:r w:rsidRPr="005D70EB" w:rsidR="009864F0">
        <w:rPr>
          <w:rFonts w:asciiTheme="minorHAnsi" w:hAnsiTheme="minorHAnsi"/>
        </w:rPr>
        <w:t>will invoice the city for servicing these facilities at the</w:t>
      </w:r>
      <w:r w:rsidRPr="005D70EB" w:rsidR="00E70AB6">
        <w:rPr>
          <w:rFonts w:asciiTheme="minorHAnsi" w:hAnsiTheme="minorHAnsi"/>
        </w:rPr>
        <w:t xml:space="preserve"> contract rates</w:t>
      </w:r>
      <w:r w:rsidRPr="005D70EB" w:rsidR="001E292F">
        <w:rPr>
          <w:rFonts w:asciiTheme="minorHAnsi" w:hAnsiTheme="minorHAnsi"/>
        </w:rPr>
        <w:t>.</w:t>
      </w:r>
    </w:p>
    <w:p w:rsidR="00567683" w:rsidRPr="005D70EB" w:rsidP="00567683" w14:paraId="4265D587" w14:textId="325ABF82">
      <w:pPr>
        <w:pStyle w:val="BodyText"/>
        <w:rPr>
          <w:i/>
          <w:iCs/>
          <w:color w:val="FF671F" w:themeColor="accent5"/>
        </w:rPr>
      </w:pPr>
      <w:r w:rsidRPr="005D70EB">
        <w:rPr>
          <w:i/>
          <w:iCs/>
        </w:rPr>
        <w:t xml:space="preserve">Draft Agreement Section </w:t>
      </w:r>
      <w:r w:rsidRPr="005D70EB">
        <w:rPr>
          <w:i/>
          <w:iCs/>
          <w:color w:val="FF671F" w:themeColor="accent5"/>
        </w:rPr>
        <w:fldChar w:fldCharType="begin"/>
      </w:r>
      <w:r w:rsidRPr="005D70EB">
        <w:rPr>
          <w:i/>
          <w:iCs/>
          <w:color w:val="FF671F" w:themeColor="accent5"/>
        </w:rPr>
        <w:instrText xml:space="preserve"> REF _Ref195588723 \n \h </w:instrText>
      </w:r>
      <w:r w:rsidRPr="005D70EB" w:rsidR="00DA074D">
        <w:rPr>
          <w:i/>
          <w:iCs/>
          <w:color w:val="FF671F" w:themeColor="accent5"/>
        </w:rPr>
        <w:instrText xml:space="preserve"> \* MERGEFORMAT </w:instrText>
      </w:r>
      <w:r w:rsidRPr="005D70EB">
        <w:rPr>
          <w:i/>
          <w:iCs/>
          <w:color w:val="FF671F" w:themeColor="accent5"/>
        </w:rPr>
        <w:fldChar w:fldCharType="separate"/>
      </w:r>
      <w:r w:rsidR="00B945CA">
        <w:rPr>
          <w:i/>
          <w:iCs/>
          <w:color w:val="FF671F" w:themeColor="accent5"/>
        </w:rPr>
        <w:t>10.0</w:t>
      </w:r>
      <w:r w:rsidRPr="005D70EB">
        <w:rPr>
          <w:i/>
          <w:iCs/>
          <w:color w:val="FF671F" w:themeColor="accent5"/>
        </w:rPr>
        <w:fldChar w:fldCharType="end"/>
      </w:r>
      <w:r w:rsidRPr="005D70EB">
        <w:rPr>
          <w:i/>
          <w:iCs/>
          <w:color w:val="FF671F" w:themeColor="accent5"/>
        </w:rPr>
        <w:t xml:space="preserve"> </w:t>
      </w:r>
      <w:r w:rsidRPr="005D70EB">
        <w:rPr>
          <w:i/>
          <w:iCs/>
          <w:color w:val="FF671F" w:themeColor="accent5"/>
        </w:rPr>
        <w:fldChar w:fldCharType="begin"/>
      </w:r>
      <w:r w:rsidRPr="005D70EB">
        <w:rPr>
          <w:i/>
          <w:iCs/>
          <w:color w:val="FF671F" w:themeColor="accent5"/>
        </w:rPr>
        <w:instrText xml:space="preserve"> REF _Ref195588723 \h </w:instrText>
      </w:r>
      <w:r w:rsidRPr="005D70EB" w:rsidR="00DA074D">
        <w:rPr>
          <w:i/>
          <w:iCs/>
          <w:color w:val="FF671F" w:themeColor="accent5"/>
        </w:rPr>
        <w:instrText xml:space="preserve"> \* MERGEFORMAT </w:instrText>
      </w:r>
      <w:r w:rsidRPr="005D70EB">
        <w:rPr>
          <w:i/>
          <w:iCs/>
          <w:color w:val="FF671F" w:themeColor="accent5"/>
        </w:rPr>
        <w:fldChar w:fldCharType="separate"/>
      </w:r>
      <w:r w:rsidRPr="00B945CA" w:rsidR="00B945CA">
        <w:rPr>
          <w:i/>
          <w:iCs/>
          <w:color w:val="FF671F" w:themeColor="accent5"/>
        </w:rPr>
        <w:t>City Facilities</w:t>
      </w:r>
      <w:r w:rsidRPr="005D70EB">
        <w:rPr>
          <w:i/>
          <w:iCs/>
          <w:color w:val="FF671F" w:themeColor="accent5"/>
        </w:rPr>
        <w:fldChar w:fldCharType="end"/>
      </w:r>
    </w:p>
    <w:bookmarkStart w:id="465" w:name="_City_Events_1"/>
    <w:bookmarkEnd w:id="465"/>
    <w:p w:rsidR="00D56EBA" w:rsidRPr="005D70EB" w:rsidP="00EB3C1D" w14:paraId="4CFAC9BE" w14:textId="393F4EB0">
      <w:pPr>
        <w:pStyle w:val="Heading4"/>
      </w:pPr>
      <w:hyperlink w:anchor="_City_Events" w:history="1">
        <w:bookmarkStart w:id="466" w:name="_Toc199235174"/>
        <w:r w:rsidRPr="005D70EB" w:rsidR="00554938">
          <w:rPr>
            <w:rStyle w:val="Hyperlink"/>
          </w:rPr>
          <w:t>City Events and Projects</w:t>
        </w:r>
        <w:bookmarkEnd w:id="466"/>
      </w:hyperlink>
    </w:p>
    <w:p w:rsidR="00DE60F5" w:rsidRPr="005D70EB" w:rsidP="00163F2C" w14:paraId="1E2E2963" w14:textId="7DF26DB0">
      <w:pPr>
        <w:rPr>
          <w:rFonts w:asciiTheme="minorHAnsi" w:hAnsiTheme="minorHAnsi"/>
        </w:rPr>
      </w:pPr>
      <w:r w:rsidRPr="005D70EB">
        <w:rPr>
          <w:rFonts w:asciiTheme="minorHAnsi" w:hAnsiTheme="minorHAnsi"/>
          <w:b/>
          <w:bCs/>
        </w:rPr>
        <w:t xml:space="preserve">What is it? </w:t>
      </w:r>
      <w:r w:rsidRPr="005D70EB" w:rsidR="001E292F">
        <w:rPr>
          <w:rFonts w:asciiTheme="minorHAnsi" w:hAnsiTheme="minorHAnsi"/>
        </w:rPr>
        <w:t>The city may hold events</w:t>
      </w:r>
      <w:r w:rsidRPr="005D70EB" w:rsidR="004310C5">
        <w:rPr>
          <w:rFonts w:asciiTheme="minorHAnsi" w:hAnsiTheme="minorHAnsi"/>
        </w:rPr>
        <w:t xml:space="preserve"> or special projects</w:t>
      </w:r>
      <w:r w:rsidRPr="005D70EB" w:rsidR="001E292F">
        <w:rPr>
          <w:rFonts w:asciiTheme="minorHAnsi" w:hAnsiTheme="minorHAnsi"/>
        </w:rPr>
        <w:t xml:space="preserve"> that require solid waste collection services</w:t>
      </w:r>
      <w:r w:rsidRPr="005D70EB" w:rsidR="00716F6F">
        <w:rPr>
          <w:rFonts w:asciiTheme="minorHAnsi" w:hAnsiTheme="minorHAnsi"/>
        </w:rPr>
        <w:t xml:space="preserve"> on a one-time basis</w:t>
      </w:r>
      <w:r w:rsidRPr="005D70EB" w:rsidR="001E292F">
        <w:rPr>
          <w:rFonts w:asciiTheme="minorHAnsi" w:hAnsiTheme="minorHAnsi"/>
        </w:rPr>
        <w:t xml:space="preserve">, such as </w:t>
      </w:r>
      <w:r w:rsidRPr="005D70EB" w:rsidR="001F54B3">
        <w:rPr>
          <w:rFonts w:asciiTheme="minorHAnsi" w:hAnsiTheme="minorHAnsi"/>
        </w:rPr>
        <w:t xml:space="preserve">a </w:t>
      </w:r>
      <w:r w:rsidRPr="005D70EB" w:rsidR="00716F6F">
        <w:rPr>
          <w:rFonts w:asciiTheme="minorHAnsi" w:hAnsiTheme="minorHAnsi"/>
        </w:rPr>
        <w:t>storm</w:t>
      </w:r>
      <w:r w:rsidRPr="005D70EB" w:rsidR="00716F6F">
        <w:rPr>
          <w:rFonts w:asciiTheme="minorHAnsi" w:hAnsiTheme="minorHAnsi"/>
        </w:rPr>
        <w:t xml:space="preserve"> </w:t>
      </w:r>
      <w:r w:rsidRPr="005D70EB" w:rsidR="00526895">
        <w:rPr>
          <w:rFonts w:asciiTheme="minorHAnsi" w:hAnsiTheme="minorHAnsi"/>
        </w:rPr>
        <w:t xml:space="preserve">debris or litter </w:t>
      </w:r>
      <w:r w:rsidRPr="005D70EB" w:rsidR="00716F6F">
        <w:rPr>
          <w:rFonts w:asciiTheme="minorHAnsi" w:hAnsiTheme="minorHAnsi"/>
        </w:rPr>
        <w:t xml:space="preserve">clean-up, </w:t>
      </w:r>
      <w:r w:rsidRPr="005D70EB" w:rsidR="001E292F">
        <w:rPr>
          <w:rFonts w:asciiTheme="minorHAnsi" w:hAnsiTheme="minorHAnsi"/>
        </w:rPr>
        <w:t>spring clean</w:t>
      </w:r>
      <w:r w:rsidRPr="005D70EB" w:rsidR="001F54B3">
        <w:rPr>
          <w:rFonts w:asciiTheme="minorHAnsi" w:hAnsiTheme="minorHAnsi"/>
        </w:rPr>
        <w:t xml:space="preserve"> event</w:t>
      </w:r>
      <w:r w:rsidRPr="005D70EB" w:rsidR="001E292F">
        <w:rPr>
          <w:rFonts w:asciiTheme="minorHAnsi" w:hAnsiTheme="minorHAnsi"/>
        </w:rPr>
        <w:t xml:space="preserve">, </w:t>
      </w:r>
      <w:r w:rsidRPr="005D70EB" w:rsidR="006A4A26">
        <w:rPr>
          <w:rFonts w:asciiTheme="minorHAnsi" w:hAnsiTheme="minorHAnsi"/>
        </w:rPr>
        <w:t>b</w:t>
      </w:r>
      <w:r w:rsidRPr="005D70EB" w:rsidR="009F6730">
        <w:rPr>
          <w:rFonts w:asciiTheme="minorHAnsi" w:hAnsiTheme="minorHAnsi"/>
        </w:rPr>
        <w:t>rush and b</w:t>
      </w:r>
      <w:r w:rsidRPr="005D70EB" w:rsidR="006A4A26">
        <w:rPr>
          <w:rFonts w:asciiTheme="minorHAnsi" w:hAnsiTheme="minorHAnsi"/>
        </w:rPr>
        <w:t>ulky</w:t>
      </w:r>
      <w:r w:rsidRPr="005D70EB" w:rsidR="000B4EFE">
        <w:rPr>
          <w:rFonts w:asciiTheme="minorHAnsi" w:hAnsiTheme="minorHAnsi"/>
        </w:rPr>
        <w:t xml:space="preserve"> waste </w:t>
      </w:r>
      <w:r w:rsidRPr="005D70EB" w:rsidR="002204EA">
        <w:rPr>
          <w:rFonts w:asciiTheme="minorHAnsi" w:hAnsiTheme="minorHAnsi"/>
        </w:rPr>
        <w:t>drop-off</w:t>
      </w:r>
      <w:r w:rsidRPr="005D70EB" w:rsidR="000B4EFE">
        <w:rPr>
          <w:rFonts w:asciiTheme="minorHAnsi" w:hAnsiTheme="minorHAnsi"/>
        </w:rPr>
        <w:t xml:space="preserve"> collection, and additional </w:t>
      </w:r>
      <w:r w:rsidRPr="005D70EB" w:rsidR="00760C13">
        <w:rPr>
          <w:rFonts w:asciiTheme="minorHAnsi" w:hAnsiTheme="minorHAnsi"/>
        </w:rPr>
        <w:t>city</w:t>
      </w:r>
      <w:r w:rsidRPr="005D70EB" w:rsidR="000B4EFE">
        <w:rPr>
          <w:rFonts w:asciiTheme="minorHAnsi" w:hAnsiTheme="minorHAnsi"/>
        </w:rPr>
        <w:t xml:space="preserve"> projects</w:t>
      </w:r>
      <w:r w:rsidRPr="005D70EB" w:rsidR="00526895">
        <w:rPr>
          <w:rFonts w:asciiTheme="minorHAnsi" w:hAnsiTheme="minorHAnsi"/>
        </w:rPr>
        <w:t xml:space="preserve"> and events</w:t>
      </w:r>
      <w:r w:rsidRPr="005D70EB" w:rsidR="000B4EFE">
        <w:rPr>
          <w:rFonts w:asciiTheme="minorHAnsi" w:hAnsiTheme="minorHAnsi"/>
        </w:rPr>
        <w:t xml:space="preserve">. </w:t>
      </w:r>
    </w:p>
    <w:p w:rsidR="00163F2C" w:rsidRPr="005D70EB" w:rsidP="00163F2C" w14:paraId="1A029C4E" w14:textId="6ADFEBBA">
      <w:pPr>
        <w:rPr>
          <w:rFonts w:asciiTheme="minorHAnsi" w:hAnsiTheme="minorHAnsi"/>
        </w:rPr>
      </w:pPr>
      <w:r w:rsidRPr="005D70EB">
        <w:rPr>
          <w:rFonts w:asciiTheme="minorHAnsi" w:hAnsiTheme="minorHAnsi"/>
          <w:b/>
          <w:bCs/>
        </w:rPr>
        <w:t xml:space="preserve">Why is it important? </w:t>
      </w:r>
      <w:r w:rsidRPr="005D70EB" w:rsidR="00DB0613">
        <w:rPr>
          <w:rFonts w:asciiTheme="minorHAnsi" w:hAnsiTheme="minorHAnsi"/>
        </w:rPr>
        <w:t xml:space="preserve">The services required for one-time events </w:t>
      </w:r>
      <w:r w:rsidR="00661ED8">
        <w:rPr>
          <w:rFonts w:asciiTheme="minorHAnsi" w:hAnsiTheme="minorHAnsi"/>
        </w:rPr>
        <w:t>differ fundamentally from</w:t>
      </w:r>
      <w:r w:rsidRPr="005D70EB" w:rsidR="00E42293">
        <w:rPr>
          <w:rFonts w:asciiTheme="minorHAnsi" w:hAnsiTheme="minorHAnsi"/>
        </w:rPr>
        <w:t xml:space="preserve"> ongoing services at the City Facilities</w:t>
      </w:r>
      <w:r w:rsidRPr="005D70EB" w:rsidR="00140754">
        <w:rPr>
          <w:rFonts w:asciiTheme="minorHAnsi" w:hAnsiTheme="minorHAnsi"/>
        </w:rPr>
        <w:t>.</w:t>
      </w:r>
      <w:r w:rsidRPr="005D70EB" w:rsidR="00824D07">
        <w:rPr>
          <w:rFonts w:asciiTheme="minorHAnsi" w:hAnsiTheme="minorHAnsi"/>
        </w:rPr>
        <w:t xml:space="preserve"> The City needs the ability to order appropriate equipment for each event </w:t>
      </w:r>
      <w:r w:rsidRPr="005D70EB" w:rsidR="00C370E8">
        <w:rPr>
          <w:rFonts w:asciiTheme="minorHAnsi" w:hAnsiTheme="minorHAnsi"/>
        </w:rPr>
        <w:t xml:space="preserve">on a </w:t>
      </w:r>
      <w:r w:rsidRPr="005D70EB" w:rsidR="003B3F22">
        <w:rPr>
          <w:rFonts w:asciiTheme="minorHAnsi" w:hAnsiTheme="minorHAnsi"/>
        </w:rPr>
        <w:t>case-by-case</w:t>
      </w:r>
      <w:r w:rsidRPr="005D70EB" w:rsidR="00C370E8">
        <w:rPr>
          <w:rFonts w:asciiTheme="minorHAnsi" w:hAnsiTheme="minorHAnsi"/>
        </w:rPr>
        <w:t xml:space="preserve"> basis.</w:t>
      </w:r>
    </w:p>
    <w:p w:rsidR="00163F2C" w:rsidRPr="005D70EB" w:rsidP="00163F2C" w14:paraId="71330B03" w14:textId="129CF68A">
      <w:pPr>
        <w:pStyle w:val="BodyText"/>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3B3F22">
        <w:rPr>
          <w:rFonts w:asciiTheme="minorHAnsi" w:hAnsiTheme="minorHAnsi"/>
        </w:rPr>
        <w:t xml:space="preserve">Cities often ask that </w:t>
      </w:r>
      <w:r w:rsidRPr="005D70EB" w:rsidR="00E31430">
        <w:rPr>
          <w:rFonts w:asciiTheme="minorHAnsi" w:hAnsiTheme="minorHAnsi"/>
        </w:rPr>
        <w:t xml:space="preserve">a fixed level of service for City </w:t>
      </w:r>
      <w:r w:rsidRPr="005D70EB" w:rsidR="00743BA6">
        <w:rPr>
          <w:rFonts w:asciiTheme="minorHAnsi" w:hAnsiTheme="minorHAnsi"/>
        </w:rPr>
        <w:t xml:space="preserve">Events and Special Projects </w:t>
      </w:r>
      <w:r w:rsidRPr="005D70EB" w:rsidR="00C35439">
        <w:rPr>
          <w:rFonts w:asciiTheme="minorHAnsi" w:hAnsiTheme="minorHAnsi"/>
        </w:rPr>
        <w:t xml:space="preserve">be included in the base rates for other services at no additional cost to the city. </w:t>
      </w:r>
      <w:r w:rsidRPr="005D70EB" w:rsidR="005A3AB0">
        <w:rPr>
          <w:rFonts w:asciiTheme="minorHAnsi" w:hAnsiTheme="minorHAnsi"/>
        </w:rPr>
        <w:t>For example, a</w:t>
      </w:r>
      <w:r w:rsidRPr="005D70EB" w:rsidR="00194C1D">
        <w:rPr>
          <w:rFonts w:asciiTheme="minorHAnsi" w:hAnsiTheme="minorHAnsi"/>
        </w:rPr>
        <w:t xml:space="preserve"> city may re</w:t>
      </w:r>
      <w:r w:rsidRPr="005D70EB" w:rsidR="005A3AB0">
        <w:rPr>
          <w:rFonts w:asciiTheme="minorHAnsi" w:hAnsiTheme="minorHAnsi"/>
        </w:rPr>
        <w:t xml:space="preserve">quest up to 15 </w:t>
      </w:r>
      <w:r w:rsidRPr="005D70EB" w:rsidR="005A3AB0">
        <w:rPr>
          <w:rFonts w:asciiTheme="minorHAnsi" w:hAnsiTheme="minorHAnsi"/>
        </w:rPr>
        <w:t>Roll-Off Containers per year at no additional cost</w:t>
      </w:r>
      <w:r w:rsidRPr="005D70EB" w:rsidR="000B0DAB">
        <w:rPr>
          <w:rFonts w:asciiTheme="minorHAnsi" w:hAnsiTheme="minorHAnsi"/>
        </w:rPr>
        <w:t xml:space="preserve"> to the city</w:t>
      </w:r>
      <w:r w:rsidRPr="005D70EB" w:rsidR="005A3AB0">
        <w:rPr>
          <w:rFonts w:asciiTheme="minorHAnsi" w:hAnsiTheme="minorHAnsi"/>
        </w:rPr>
        <w:t xml:space="preserve">. </w:t>
      </w:r>
      <w:r w:rsidRPr="005D70EB" w:rsidR="003A2ACE">
        <w:rPr>
          <w:rFonts w:asciiTheme="minorHAnsi" w:hAnsiTheme="minorHAnsi"/>
        </w:rPr>
        <w:t xml:space="preserve">Such requests should be appropriate for the city’s size </w:t>
      </w:r>
      <w:r w:rsidR="00661ED8">
        <w:rPr>
          <w:rFonts w:asciiTheme="minorHAnsi" w:hAnsiTheme="minorHAnsi"/>
        </w:rPr>
        <w:t>so that they are not</w:t>
      </w:r>
      <w:r w:rsidRPr="005D70EB" w:rsidR="003A2ACE">
        <w:rPr>
          <w:rFonts w:asciiTheme="minorHAnsi" w:hAnsiTheme="minorHAnsi"/>
        </w:rPr>
        <w:t xml:space="preserve"> </w:t>
      </w:r>
      <w:r w:rsidRPr="005D70EB" w:rsidR="00385E1E">
        <w:rPr>
          <w:rFonts w:asciiTheme="minorHAnsi" w:hAnsiTheme="minorHAnsi"/>
        </w:rPr>
        <w:t xml:space="preserve">excessively burdensome for the </w:t>
      </w:r>
      <w:r w:rsidR="00F64FE0">
        <w:rPr>
          <w:rFonts w:asciiTheme="minorHAnsi" w:hAnsiTheme="minorHAnsi"/>
        </w:rPr>
        <w:t>proposer</w:t>
      </w:r>
      <w:r w:rsidRPr="005D70EB" w:rsidR="00140754">
        <w:rPr>
          <w:rFonts w:asciiTheme="minorHAnsi" w:hAnsiTheme="minorHAnsi"/>
        </w:rPr>
        <w:t>.</w:t>
      </w:r>
      <w:r w:rsidRPr="005D70EB" w:rsidR="0026429C">
        <w:rPr>
          <w:rFonts w:asciiTheme="minorHAnsi" w:hAnsiTheme="minorHAnsi"/>
        </w:rPr>
        <w:t xml:space="preserve"> </w:t>
      </w:r>
      <w:r w:rsidRPr="005D70EB" w:rsidR="002874F6">
        <w:rPr>
          <w:rFonts w:asciiTheme="minorHAnsi" w:hAnsiTheme="minorHAnsi"/>
        </w:rPr>
        <w:t>The city may also request rental rates</w:t>
      </w:r>
      <w:r w:rsidRPr="005D70EB" w:rsidR="00DB7EFC">
        <w:rPr>
          <w:rFonts w:asciiTheme="minorHAnsi" w:hAnsiTheme="minorHAnsi"/>
        </w:rPr>
        <w:t xml:space="preserve"> through the RFP process</w:t>
      </w:r>
      <w:r w:rsidR="00661ED8">
        <w:rPr>
          <w:rFonts w:asciiTheme="minorHAnsi" w:hAnsiTheme="minorHAnsi"/>
        </w:rPr>
        <w:t>.</w:t>
      </w:r>
    </w:p>
    <w:p w:rsidR="0099272E" w:rsidRPr="005D70EB" w:rsidP="0099272E" w14:paraId="033FFB79" w14:textId="746BB619">
      <w:pPr>
        <w:pStyle w:val="BodyText"/>
        <w:rPr>
          <w:i/>
          <w:iCs/>
        </w:rPr>
      </w:pPr>
      <w:r w:rsidRPr="005D70EB">
        <w:rPr>
          <w:i/>
          <w:iCs/>
        </w:rPr>
        <w:t xml:space="preserve">Draft Agreement Section </w:t>
      </w:r>
      <w:r w:rsidRPr="005D70EB">
        <w:rPr>
          <w:i/>
          <w:iCs/>
          <w:color w:val="FF671F" w:themeColor="accent5"/>
        </w:rPr>
        <w:fldChar w:fldCharType="begin"/>
      </w:r>
      <w:r w:rsidRPr="005D70EB">
        <w:rPr>
          <w:i/>
          <w:iCs/>
          <w:color w:val="FF671F" w:themeColor="accent5"/>
        </w:rPr>
        <w:instrText xml:space="preserve"> REF _Ref195591264 \n \h  \* MERGEFORMAT </w:instrText>
      </w:r>
      <w:r w:rsidRPr="005D70EB">
        <w:rPr>
          <w:i/>
          <w:iCs/>
          <w:color w:val="FF671F" w:themeColor="accent5"/>
        </w:rPr>
        <w:fldChar w:fldCharType="separate"/>
      </w:r>
      <w:r w:rsidR="00B945CA">
        <w:rPr>
          <w:i/>
          <w:iCs/>
          <w:color w:val="FF671F" w:themeColor="accent5"/>
        </w:rPr>
        <w:t>11.0</w:t>
      </w:r>
      <w:r w:rsidRPr="005D70EB">
        <w:rPr>
          <w:i/>
          <w:iCs/>
          <w:color w:val="FF671F" w:themeColor="accent5"/>
        </w:rPr>
        <w:fldChar w:fldCharType="end"/>
      </w:r>
      <w:r w:rsidRPr="005D70EB">
        <w:rPr>
          <w:i/>
          <w:iCs/>
          <w:color w:val="FF671F" w:themeColor="accent5"/>
        </w:rPr>
        <w:t xml:space="preserve"> </w:t>
      </w:r>
      <w:r w:rsidRPr="005D70EB">
        <w:rPr>
          <w:i/>
          <w:iCs/>
          <w:color w:val="FF671F" w:themeColor="accent5"/>
        </w:rPr>
        <w:fldChar w:fldCharType="begin"/>
      </w:r>
      <w:r w:rsidRPr="005D70EB">
        <w:rPr>
          <w:i/>
          <w:iCs/>
          <w:color w:val="FF671F" w:themeColor="accent5"/>
        </w:rPr>
        <w:instrText xml:space="preserve"> REF _Ref195591270 \h  \* MERGEFORMAT </w:instrText>
      </w:r>
      <w:r w:rsidRPr="005D70EB">
        <w:rPr>
          <w:i/>
          <w:iCs/>
          <w:color w:val="FF671F" w:themeColor="accent5"/>
        </w:rPr>
        <w:fldChar w:fldCharType="separate"/>
      </w:r>
      <w:r w:rsidRPr="00B945CA" w:rsidR="00B945CA">
        <w:rPr>
          <w:i/>
          <w:iCs/>
          <w:color w:val="FF671F" w:themeColor="accent5"/>
        </w:rPr>
        <w:t>City Events and Special Projects</w:t>
      </w:r>
      <w:r w:rsidRPr="005D70EB">
        <w:rPr>
          <w:i/>
          <w:iCs/>
          <w:color w:val="FF671F" w:themeColor="accent5"/>
        </w:rPr>
        <w:fldChar w:fldCharType="end"/>
      </w:r>
    </w:p>
    <w:bookmarkStart w:id="467" w:name="_Collection_Location_1"/>
    <w:bookmarkEnd w:id="467"/>
    <w:p w:rsidR="00D56EBA" w:rsidRPr="005D70EB" w:rsidP="00F46C4C" w14:paraId="0EADE1CE" w14:textId="61291496">
      <w:pPr>
        <w:pStyle w:val="Heading4"/>
      </w:pPr>
      <w:hyperlink w:anchor="_Collection_Location" w:history="1">
        <w:bookmarkStart w:id="468" w:name="_Toc195505415"/>
        <w:bookmarkStart w:id="469" w:name="_Toc195503262"/>
        <w:bookmarkStart w:id="470" w:name="_Toc195501853"/>
        <w:bookmarkStart w:id="471" w:name="_Toc195458675"/>
        <w:bookmarkStart w:id="472" w:name="_Toc199235175"/>
        <w:r w:rsidRPr="005D70EB">
          <w:rPr>
            <w:rStyle w:val="Hyperlink"/>
          </w:rPr>
          <w:t>Collection Location</w:t>
        </w:r>
        <w:bookmarkEnd w:id="468"/>
        <w:bookmarkEnd w:id="469"/>
        <w:bookmarkEnd w:id="470"/>
        <w:bookmarkEnd w:id="471"/>
        <w:bookmarkEnd w:id="472"/>
      </w:hyperlink>
    </w:p>
    <w:p w:rsidR="00EE3C97" w:rsidRPr="005D70EB" w:rsidP="00EE3C97" w14:paraId="3BF9369E" w14:textId="37B8A365">
      <w:pPr>
        <w:rPr>
          <w:rFonts w:asciiTheme="minorHAnsi" w:hAnsiTheme="minorHAnsi"/>
        </w:rPr>
      </w:pPr>
      <w:r w:rsidRPr="005D70EB">
        <w:rPr>
          <w:rFonts w:asciiTheme="minorHAnsi" w:hAnsiTheme="minorHAnsi"/>
          <w:b/>
          <w:bCs/>
        </w:rPr>
        <w:t>What is it?</w:t>
      </w:r>
      <w:r w:rsidRPr="005D70EB">
        <w:rPr>
          <w:rFonts w:asciiTheme="minorHAnsi" w:hAnsiTheme="minorHAnsi"/>
          <w:b/>
          <w:bCs/>
        </w:rPr>
        <w:t xml:space="preserve"> </w:t>
      </w:r>
      <w:r w:rsidRPr="005D70EB">
        <w:rPr>
          <w:rFonts w:asciiTheme="minorHAnsi" w:hAnsiTheme="minorHAnsi"/>
        </w:rPr>
        <w:t xml:space="preserve">This section provides an overview of </w:t>
      </w:r>
      <w:r w:rsidRPr="005D70EB" w:rsidR="002204EA">
        <w:rPr>
          <w:rFonts w:asciiTheme="minorHAnsi" w:hAnsiTheme="minorHAnsi"/>
        </w:rPr>
        <w:t xml:space="preserve">the </w:t>
      </w:r>
      <w:r w:rsidRPr="005D70EB">
        <w:rPr>
          <w:rFonts w:asciiTheme="minorHAnsi" w:hAnsiTheme="minorHAnsi"/>
        </w:rPr>
        <w:t>collection location of all collection services</w:t>
      </w:r>
      <w:r w:rsidRPr="005D70EB" w:rsidR="002204EA">
        <w:rPr>
          <w:rFonts w:asciiTheme="minorHAnsi" w:hAnsiTheme="minorHAnsi"/>
        </w:rPr>
        <w:t>,</w:t>
      </w:r>
      <w:r w:rsidRPr="005D70EB">
        <w:rPr>
          <w:rFonts w:asciiTheme="minorHAnsi" w:hAnsiTheme="minorHAnsi"/>
        </w:rPr>
        <w:t xml:space="preserve"> including:</w:t>
      </w:r>
    </w:p>
    <w:p w:rsidR="00EE3C97" w:rsidRPr="005D70EB" w:rsidP="00EE3C97" w14:paraId="62B12F80" w14:textId="44776C8F">
      <w:pPr>
        <w:pStyle w:val="ListBullet"/>
        <w:rPr>
          <w:b/>
          <w:bCs/>
        </w:rPr>
      </w:pPr>
      <w:r w:rsidRPr="005D70EB">
        <w:rPr>
          <w:b/>
          <w:bCs/>
        </w:rPr>
        <w:t xml:space="preserve">Residential Collection Services. </w:t>
      </w:r>
      <w:r w:rsidRPr="005D70EB">
        <w:t xml:space="preserve"> This service</w:t>
      </w:r>
      <w:r w:rsidRPr="005D70EB" w:rsidR="00513C5A">
        <w:t xml:space="preserve"> location</w:t>
      </w:r>
      <w:r w:rsidRPr="005D70EB">
        <w:t xml:space="preserve"> is often designated at </w:t>
      </w:r>
      <w:r w:rsidRPr="005D70EB" w:rsidR="00513C5A">
        <w:t>the resident’s curb</w:t>
      </w:r>
      <w:r w:rsidRPr="005D70EB">
        <w:t xml:space="preserve">, except for locations with </w:t>
      </w:r>
      <w:r w:rsidRPr="005D70EB" w:rsidR="00513C5A">
        <w:t>city</w:t>
      </w:r>
      <w:r w:rsidRPr="005D70EB">
        <w:t xml:space="preserve">-approved </w:t>
      </w:r>
      <w:r w:rsidRPr="005D70EB" w:rsidR="00513C5A">
        <w:t>m</w:t>
      </w:r>
      <w:r w:rsidRPr="005D70EB">
        <w:t xml:space="preserve">odified </w:t>
      </w:r>
      <w:r w:rsidRPr="005D70EB" w:rsidR="00513C5A">
        <w:t>c</w:t>
      </w:r>
      <w:r w:rsidRPr="005D70EB">
        <w:t xml:space="preserve">ollection </w:t>
      </w:r>
      <w:r w:rsidRPr="005D70EB" w:rsidR="00513C5A">
        <w:t>l</w:t>
      </w:r>
      <w:r w:rsidRPr="005D70EB">
        <w:t xml:space="preserve">ocations for disabled residents or </w:t>
      </w:r>
      <w:r w:rsidRPr="005D70EB" w:rsidR="00760C13">
        <w:t>city</w:t>
      </w:r>
      <w:r w:rsidRPr="005D70EB">
        <w:t xml:space="preserve">-approved </w:t>
      </w:r>
      <w:r w:rsidRPr="005D70EB" w:rsidR="00513C5A">
        <w:t>a</w:t>
      </w:r>
      <w:r w:rsidRPr="005D70EB">
        <w:t xml:space="preserve">lley </w:t>
      </w:r>
      <w:r w:rsidRPr="005D70EB" w:rsidR="00513C5A">
        <w:t>s</w:t>
      </w:r>
      <w:r w:rsidRPr="005D70EB">
        <w:t xml:space="preserve">ervice </w:t>
      </w:r>
      <w:r w:rsidRPr="005D70EB" w:rsidR="00513C5A">
        <w:t>u</w:t>
      </w:r>
      <w:r w:rsidRPr="005D70EB">
        <w:t>nits.</w:t>
      </w:r>
    </w:p>
    <w:p w:rsidR="00EE3C97" w:rsidRPr="005D70EB" w:rsidP="00EE3C97" w14:paraId="4278351D" w14:textId="7026F0F2">
      <w:pPr>
        <w:pStyle w:val="ListBullet"/>
        <w:rPr>
          <w:b/>
          <w:bCs/>
        </w:rPr>
      </w:pPr>
      <w:r w:rsidRPr="005D70EB">
        <w:rPr>
          <w:b/>
          <w:bCs/>
        </w:rPr>
        <w:t>Commercial Collection Services.</w:t>
      </w:r>
      <w:r w:rsidRPr="005D70EB">
        <w:t xml:space="preserve"> </w:t>
      </w:r>
      <w:r w:rsidRPr="005D70EB" w:rsidR="00513C5A">
        <w:t>This service location is typically</w:t>
      </w:r>
      <w:r w:rsidRPr="005D70EB">
        <w:t xml:space="preserve"> at a location agreed upon by the </w:t>
      </w:r>
      <w:r w:rsidRPr="005D70EB" w:rsidR="00513C5A">
        <w:t>proposer</w:t>
      </w:r>
      <w:r w:rsidRPr="005D70EB">
        <w:t xml:space="preserve"> and the </w:t>
      </w:r>
      <w:r w:rsidRPr="005D70EB" w:rsidR="00513C5A">
        <w:t>commercial c</w:t>
      </w:r>
      <w:r w:rsidRPr="005D70EB">
        <w:t>ustomer.</w:t>
      </w:r>
    </w:p>
    <w:p w:rsidR="00140754" w:rsidRPr="005D70EB" w:rsidP="00EE3C97" w14:paraId="5F680ED6" w14:textId="61C4B86F">
      <w:pPr>
        <w:pStyle w:val="ListBullet"/>
        <w:rPr>
          <w:b/>
          <w:bCs/>
          <w:i/>
          <w:iCs/>
        </w:rPr>
      </w:pPr>
      <w:r w:rsidRPr="005D70EB">
        <w:rPr>
          <w:b/>
          <w:bCs/>
        </w:rPr>
        <w:t>City</w:t>
      </w:r>
      <w:r w:rsidRPr="005D70EB" w:rsidR="00EE3C97">
        <w:rPr>
          <w:b/>
          <w:bCs/>
        </w:rPr>
        <w:t xml:space="preserve"> Services.</w:t>
      </w:r>
      <w:r w:rsidRPr="005D70EB" w:rsidR="00EE3C97">
        <w:t xml:space="preserve"> </w:t>
      </w:r>
      <w:r w:rsidRPr="005D70EB">
        <w:t xml:space="preserve">This collection service is located at the locations listed </w:t>
      </w:r>
      <w:r w:rsidRPr="005D70EB" w:rsidR="00B12638">
        <w:t>in</w:t>
      </w:r>
      <w:r w:rsidRPr="005D70EB">
        <w:t xml:space="preserve"> the city facilities list section, city event locations, and </w:t>
      </w:r>
      <w:r w:rsidRPr="005D70EB" w:rsidR="00EE3C97">
        <w:t xml:space="preserve">other locations at the </w:t>
      </w:r>
      <w:r w:rsidRPr="005D70EB" w:rsidR="00FB4DDD">
        <w:t>city's discretion</w:t>
      </w:r>
      <w:r w:rsidRPr="005D70EB" w:rsidR="00EE3C97">
        <w:t>.</w:t>
      </w:r>
    </w:p>
    <w:p w:rsidR="00140754" w:rsidRPr="005D70EB" w:rsidP="00140754" w14:paraId="513AEE5F" w14:textId="39199EA8">
      <w:pPr>
        <w:rPr>
          <w:rFonts w:asciiTheme="minorHAnsi" w:hAnsiTheme="minorHAnsi"/>
        </w:rPr>
      </w:pPr>
      <w:r w:rsidRPr="005D70EB">
        <w:rPr>
          <w:rFonts w:asciiTheme="minorHAnsi" w:hAnsiTheme="minorHAnsi"/>
          <w:b/>
          <w:bCs/>
        </w:rPr>
        <w:t xml:space="preserve">Why is it important? </w:t>
      </w:r>
      <w:r w:rsidRPr="005D70EB" w:rsidR="00B12638">
        <w:rPr>
          <w:rFonts w:asciiTheme="minorHAnsi" w:hAnsiTheme="minorHAnsi"/>
        </w:rPr>
        <w:t>Clearly defining collection locations for contract and service delivery clarity is important</w:t>
      </w:r>
      <w:r w:rsidRPr="005D70EB" w:rsidR="00FB5B4E">
        <w:rPr>
          <w:rFonts w:asciiTheme="minorHAnsi" w:hAnsiTheme="minorHAnsi"/>
        </w:rPr>
        <w:t>.</w:t>
      </w:r>
    </w:p>
    <w:p w:rsidR="00140754" w:rsidRPr="005D70EB" w:rsidP="00140754" w14:paraId="4A757A0C" w14:textId="4C0FB10D">
      <w:pPr>
        <w:pStyle w:val="BodyText"/>
      </w:pPr>
      <w:r w:rsidRPr="005D70EB">
        <w:rPr>
          <w:rFonts w:asciiTheme="minorHAnsi" w:hAnsiTheme="minorHAnsi"/>
          <w:b/>
          <w:bCs/>
        </w:rPr>
        <w:t>Key Decisions.</w:t>
      </w:r>
      <w:r w:rsidRPr="005D70EB">
        <w:rPr>
          <w:rFonts w:asciiTheme="minorHAnsi" w:hAnsiTheme="minorHAnsi"/>
        </w:rPr>
        <w:t xml:space="preserve"> </w:t>
      </w:r>
      <w:r w:rsidRPr="005D70EB" w:rsidR="00FB5B4E">
        <w:rPr>
          <w:rFonts w:asciiTheme="minorHAnsi" w:hAnsiTheme="minorHAnsi"/>
        </w:rPr>
        <w:t xml:space="preserve">The city will need to decide on where collection services are located. </w:t>
      </w:r>
    </w:p>
    <w:bookmarkStart w:id="473" w:name="_Delivery_Facilities_1"/>
    <w:bookmarkStart w:id="474" w:name="_Waste_Disposal_Sites_1"/>
    <w:bookmarkEnd w:id="473"/>
    <w:bookmarkEnd w:id="474"/>
    <w:p w:rsidR="00CE2B6F" w:rsidRPr="005D70EB" w:rsidP="003C1475" w14:paraId="08F7C174" w14:textId="42F2326F">
      <w:pPr>
        <w:pStyle w:val="Heading4"/>
      </w:pPr>
      <w:hyperlink w:anchor="_Waste_Disposal_Sites" w:history="1">
        <w:bookmarkStart w:id="475" w:name="_Toc195505416"/>
        <w:bookmarkStart w:id="476" w:name="_Toc195503263"/>
        <w:bookmarkStart w:id="477" w:name="_Toc195501854"/>
        <w:bookmarkStart w:id="478" w:name="_Toc195458676"/>
        <w:bookmarkStart w:id="479" w:name="_Toc199235176"/>
        <w:r w:rsidRPr="005D70EB">
          <w:rPr>
            <w:rStyle w:val="Hyperlink"/>
          </w:rPr>
          <w:t>Waste Disposal Sites</w:t>
        </w:r>
        <w:bookmarkEnd w:id="475"/>
        <w:bookmarkEnd w:id="476"/>
        <w:bookmarkEnd w:id="477"/>
        <w:bookmarkEnd w:id="478"/>
        <w:bookmarkEnd w:id="479"/>
      </w:hyperlink>
    </w:p>
    <w:p w:rsidR="00140754" w:rsidRPr="005D70EB" w:rsidP="00140754" w14:paraId="7DD3A53C" w14:textId="28811AD1">
      <w:pPr>
        <w:rPr>
          <w:rFonts w:asciiTheme="minorHAnsi" w:hAnsiTheme="minorHAnsi"/>
        </w:rPr>
      </w:pPr>
      <w:r w:rsidRPr="005D70EB">
        <w:rPr>
          <w:rFonts w:asciiTheme="minorHAnsi" w:hAnsiTheme="minorHAnsi"/>
          <w:b/>
          <w:bCs/>
        </w:rPr>
        <w:t>What is it?</w:t>
      </w:r>
      <w:r w:rsidRPr="005D70EB" w:rsidR="000E74FC">
        <w:rPr>
          <w:rFonts w:asciiTheme="minorHAnsi" w:hAnsiTheme="minorHAnsi"/>
          <w:b/>
          <w:bCs/>
        </w:rPr>
        <w:t xml:space="preserve"> </w:t>
      </w:r>
      <w:r w:rsidRPr="005D70EB" w:rsidR="001A52ED">
        <w:rPr>
          <w:rFonts w:asciiTheme="minorHAnsi" w:hAnsiTheme="minorHAnsi"/>
        </w:rPr>
        <w:t xml:space="preserve">The waste disposal site section summarizes any </w:t>
      </w:r>
      <w:r w:rsidR="00661ED8">
        <w:rPr>
          <w:rFonts w:asciiTheme="minorHAnsi" w:hAnsiTheme="minorHAnsi"/>
        </w:rPr>
        <w:t xml:space="preserve">trash disposal site location options and states </w:t>
      </w:r>
      <w:r w:rsidRPr="005D70EB" w:rsidR="00FD451D">
        <w:rPr>
          <w:rFonts w:asciiTheme="minorHAnsi" w:hAnsiTheme="minorHAnsi"/>
        </w:rPr>
        <w:t>that the proposer must utilize sites in compliance with all applicable federal, state, and local laws.</w:t>
      </w:r>
      <w:r w:rsidRPr="005D70EB" w:rsidR="00ED2EBC">
        <w:rPr>
          <w:rFonts w:asciiTheme="minorHAnsi" w:hAnsiTheme="minorHAnsi"/>
        </w:rPr>
        <w:t xml:space="preserve"> The section also states that the proposer shall </w:t>
      </w:r>
      <w:r w:rsidRPr="005D70EB" w:rsidR="006E3F99">
        <w:rPr>
          <w:rFonts w:asciiTheme="minorHAnsi" w:hAnsiTheme="minorHAnsi"/>
        </w:rPr>
        <w:t xml:space="preserve">maintain adequate capacity to receive all trash and </w:t>
      </w:r>
      <w:r w:rsidRPr="005D70EB" w:rsidR="006A4A26">
        <w:rPr>
          <w:rFonts w:asciiTheme="minorHAnsi" w:hAnsiTheme="minorHAnsi"/>
        </w:rPr>
        <w:t>bulky</w:t>
      </w:r>
      <w:r w:rsidRPr="005D70EB" w:rsidR="006E3F99">
        <w:rPr>
          <w:rFonts w:asciiTheme="minorHAnsi" w:hAnsiTheme="minorHAnsi"/>
        </w:rPr>
        <w:t xml:space="preserve"> waste collection under the contract.</w:t>
      </w:r>
    </w:p>
    <w:p w:rsidR="00140754" w:rsidRPr="005D70EB" w:rsidP="00140754" w14:paraId="3B76F54B" w14:textId="3BFADD96">
      <w:pPr>
        <w:rPr>
          <w:rFonts w:asciiTheme="minorHAnsi" w:hAnsiTheme="minorHAnsi"/>
        </w:rPr>
      </w:pPr>
      <w:r w:rsidRPr="005D70EB">
        <w:rPr>
          <w:rFonts w:asciiTheme="minorHAnsi" w:hAnsiTheme="minorHAnsi"/>
          <w:b/>
          <w:bCs/>
        </w:rPr>
        <w:t xml:space="preserve">Why is it important? </w:t>
      </w:r>
      <w:r w:rsidRPr="005D70EB" w:rsidR="00F13459">
        <w:rPr>
          <w:rFonts w:asciiTheme="minorHAnsi" w:hAnsiTheme="minorHAnsi"/>
        </w:rPr>
        <w:t>The proposer needs to</w:t>
      </w:r>
      <w:r w:rsidRPr="005D70EB" w:rsidR="006E3F99">
        <w:rPr>
          <w:rFonts w:asciiTheme="minorHAnsi" w:hAnsiTheme="minorHAnsi"/>
        </w:rPr>
        <w:t xml:space="preserve"> </w:t>
      </w:r>
      <w:r w:rsidRPr="005D70EB" w:rsidR="007E2715">
        <w:rPr>
          <w:rFonts w:asciiTheme="minorHAnsi" w:hAnsiTheme="minorHAnsi"/>
        </w:rPr>
        <w:t xml:space="preserve">understand any disposal options for accurate pricing. In addition, the proposer needs to </w:t>
      </w:r>
      <w:r w:rsidRPr="005D70EB" w:rsidR="00FB4DDD">
        <w:rPr>
          <w:rFonts w:asciiTheme="minorHAnsi" w:hAnsiTheme="minorHAnsi"/>
        </w:rPr>
        <w:t>know</w:t>
      </w:r>
      <w:r w:rsidRPr="005D70EB" w:rsidR="007E2715">
        <w:rPr>
          <w:rFonts w:asciiTheme="minorHAnsi" w:hAnsiTheme="minorHAnsi"/>
        </w:rPr>
        <w:t xml:space="preserve"> that all </w:t>
      </w:r>
      <w:r w:rsidRPr="005D70EB" w:rsidR="00AE67DB">
        <w:rPr>
          <w:rFonts w:asciiTheme="minorHAnsi" w:hAnsiTheme="minorHAnsi"/>
        </w:rPr>
        <w:t xml:space="preserve">sites </w:t>
      </w:r>
      <w:r w:rsidRPr="005D70EB" w:rsidR="00B12638">
        <w:rPr>
          <w:rFonts w:asciiTheme="minorHAnsi" w:hAnsiTheme="minorHAnsi"/>
        </w:rPr>
        <w:t>comply with regulations and</w:t>
      </w:r>
      <w:r w:rsidRPr="005D70EB" w:rsidR="00AE67DB">
        <w:rPr>
          <w:rFonts w:asciiTheme="minorHAnsi" w:hAnsiTheme="minorHAnsi"/>
        </w:rPr>
        <w:t xml:space="preserve"> maintain sufficient disposal capacity.</w:t>
      </w:r>
    </w:p>
    <w:p w:rsidR="000F6E70" w:rsidRPr="005D70EB" w:rsidP="00140754" w14:paraId="56C290C7" w14:textId="51DA9D02">
      <w:pPr>
        <w:pStyle w:val="BodyText"/>
        <w:rPr>
          <w:rFonts w:asciiTheme="minorHAnsi" w:hAnsiTheme="minorHAnsi"/>
        </w:rPr>
      </w:pPr>
      <w:r w:rsidRPr="005D70EB">
        <w:rPr>
          <w:rFonts w:asciiTheme="minorHAnsi" w:hAnsiTheme="minorHAnsi"/>
          <w:b/>
          <w:bCs/>
        </w:rPr>
        <w:t>Key Decision</w:t>
      </w:r>
      <w:r w:rsidRPr="005D70EB" w:rsidR="00106980">
        <w:rPr>
          <w:rFonts w:asciiTheme="minorHAnsi" w:hAnsiTheme="minorHAnsi"/>
          <w:b/>
          <w:bCs/>
        </w:rPr>
        <w:t>s</w:t>
      </w:r>
      <w:r w:rsidRPr="005D70EB">
        <w:rPr>
          <w:rFonts w:asciiTheme="minorHAnsi" w:hAnsiTheme="minorHAnsi"/>
          <w:b/>
          <w:bCs/>
        </w:rPr>
        <w:t>.</w:t>
      </w:r>
      <w:r w:rsidRPr="005D70EB">
        <w:rPr>
          <w:rFonts w:asciiTheme="minorHAnsi" w:hAnsiTheme="minorHAnsi"/>
        </w:rPr>
        <w:t xml:space="preserve"> </w:t>
      </w:r>
      <w:r w:rsidRPr="005D70EB" w:rsidR="00193653">
        <w:rPr>
          <w:rFonts w:asciiTheme="minorHAnsi" w:hAnsiTheme="minorHAnsi"/>
        </w:rPr>
        <w:t xml:space="preserve">Disposal sites </w:t>
      </w:r>
      <w:r w:rsidRPr="005D70EB" w:rsidR="009C746B">
        <w:rPr>
          <w:rFonts w:asciiTheme="minorHAnsi" w:hAnsiTheme="minorHAnsi"/>
        </w:rPr>
        <w:t xml:space="preserve">may be provided by the </w:t>
      </w:r>
      <w:r w:rsidR="00F64FE0">
        <w:rPr>
          <w:rFonts w:asciiTheme="minorHAnsi" w:hAnsiTheme="minorHAnsi"/>
        </w:rPr>
        <w:t>proposer</w:t>
      </w:r>
      <w:r w:rsidRPr="005D70EB" w:rsidR="00F64FE0">
        <w:rPr>
          <w:rFonts w:asciiTheme="minorHAnsi" w:hAnsiTheme="minorHAnsi"/>
        </w:rPr>
        <w:t xml:space="preserve"> </w:t>
      </w:r>
      <w:r w:rsidRPr="005D70EB" w:rsidR="009C746B">
        <w:rPr>
          <w:rFonts w:asciiTheme="minorHAnsi" w:hAnsiTheme="minorHAnsi"/>
        </w:rPr>
        <w:t xml:space="preserve"> or</w:t>
      </w:r>
      <w:r w:rsidRPr="005D70EB" w:rsidR="009C746B">
        <w:rPr>
          <w:rFonts w:asciiTheme="minorHAnsi" w:hAnsiTheme="minorHAnsi"/>
        </w:rPr>
        <w:t xml:space="preserve"> by the city. </w:t>
      </w:r>
      <w:r w:rsidRPr="005D70EB" w:rsidR="0012793F">
        <w:rPr>
          <w:rFonts w:asciiTheme="minorHAnsi" w:hAnsiTheme="minorHAnsi"/>
        </w:rPr>
        <w:t xml:space="preserve">If </w:t>
      </w:r>
      <w:r w:rsidRPr="005D70EB" w:rsidR="00D40769">
        <w:rPr>
          <w:rFonts w:asciiTheme="minorHAnsi" w:hAnsiTheme="minorHAnsi"/>
        </w:rPr>
        <w:t xml:space="preserve">the </w:t>
      </w:r>
      <w:r w:rsidRPr="005D70EB" w:rsidR="0012793F">
        <w:rPr>
          <w:rFonts w:asciiTheme="minorHAnsi" w:hAnsiTheme="minorHAnsi"/>
        </w:rPr>
        <w:t xml:space="preserve">city wants to consider the option of providing its own disposal site (including a private disposal site </w:t>
      </w:r>
      <w:r w:rsidRPr="005D70EB" w:rsidR="005E5D58">
        <w:rPr>
          <w:rFonts w:asciiTheme="minorHAnsi" w:hAnsiTheme="minorHAnsi"/>
        </w:rPr>
        <w:t>that the City procures through a separate contract)</w:t>
      </w:r>
      <w:r w:rsidR="00661ED8">
        <w:rPr>
          <w:rFonts w:asciiTheme="minorHAnsi" w:hAnsiTheme="minorHAnsi"/>
        </w:rPr>
        <w:t>,</w:t>
      </w:r>
      <w:r w:rsidRPr="005D70EB" w:rsidR="005E5D58">
        <w:rPr>
          <w:rFonts w:asciiTheme="minorHAnsi" w:hAnsiTheme="minorHAnsi"/>
        </w:rPr>
        <w:t xml:space="preserve"> then the City must</w:t>
      </w:r>
      <w:r w:rsidRPr="005D70EB" w:rsidR="00D40769">
        <w:rPr>
          <w:rFonts w:asciiTheme="minorHAnsi" w:hAnsiTheme="minorHAnsi"/>
        </w:rPr>
        <w:t xml:space="preserve"> indicate the locations shown in </w:t>
      </w:r>
      <w:r w:rsidRPr="005D70EB" w:rsidR="000F53BE">
        <w:rPr>
          <w:rFonts w:asciiTheme="minorHAnsi" w:hAnsiTheme="minorHAnsi"/>
          <w:color w:val="FF671F" w:themeColor="accent5"/>
        </w:rPr>
        <w:fldChar w:fldCharType="begin"/>
      </w:r>
      <w:r w:rsidRPr="005D70EB" w:rsidR="000F53BE">
        <w:rPr>
          <w:rFonts w:asciiTheme="minorHAnsi" w:hAnsiTheme="minorHAnsi"/>
          <w:color w:val="FF671F" w:themeColor="accent5"/>
        </w:rPr>
        <w:instrText xml:space="preserve"> REF _Ref195483716 \n \h </w:instrText>
      </w:r>
      <w:r w:rsidRPr="005D70EB" w:rsidR="000F53BE">
        <w:rPr>
          <w:rFonts w:asciiTheme="minorHAnsi" w:hAnsiTheme="minorHAnsi"/>
          <w:color w:val="FF671F" w:themeColor="accent5"/>
        </w:rPr>
        <w:fldChar w:fldCharType="separate"/>
      </w:r>
      <w:r w:rsidR="00B945CA">
        <w:rPr>
          <w:rFonts w:asciiTheme="minorHAnsi" w:hAnsiTheme="minorHAnsi"/>
          <w:color w:val="FF671F" w:themeColor="accent5"/>
        </w:rPr>
        <w:t xml:space="preserve">Form </w:t>
      </w:r>
      <w:r w:rsidR="00B945CA">
        <w:rPr>
          <w:rFonts w:asciiTheme="minorHAnsi" w:hAnsiTheme="minorHAnsi"/>
          <w:color w:val="FF671F" w:themeColor="accent5"/>
        </w:rPr>
        <w:t>3A</w:t>
      </w:r>
      <w:r w:rsidRPr="005D70EB" w:rsidR="000F53BE">
        <w:rPr>
          <w:rFonts w:asciiTheme="minorHAnsi" w:hAnsiTheme="minorHAnsi"/>
          <w:color w:val="FF671F" w:themeColor="accent5"/>
        </w:rPr>
        <w:fldChar w:fldCharType="end"/>
      </w:r>
      <w:r w:rsidRPr="005D70EB" w:rsidR="00D5189A">
        <w:rPr>
          <w:rFonts w:asciiTheme="minorHAnsi" w:hAnsiTheme="minorHAnsi"/>
        </w:rPr>
        <w:t xml:space="preserve">, </w:t>
      </w:r>
      <w:r w:rsidRPr="005D70EB" w:rsidR="00DD1886">
        <w:rPr>
          <w:rFonts w:asciiTheme="minorHAnsi" w:hAnsiTheme="minorHAnsi"/>
          <w:color w:val="FF671F" w:themeColor="accent5"/>
        </w:rPr>
        <w:fldChar w:fldCharType="begin"/>
      </w:r>
      <w:r w:rsidRPr="005D70EB" w:rsidR="00DD1886">
        <w:rPr>
          <w:rFonts w:asciiTheme="minorHAnsi" w:hAnsiTheme="minorHAnsi"/>
          <w:color w:val="FF671F" w:themeColor="accent5"/>
        </w:rPr>
        <w:instrText xml:space="preserve"> REF _Ref195593146 \n \h </w:instrText>
      </w:r>
      <w:r w:rsidRPr="005D70EB" w:rsidR="00DD1886">
        <w:rPr>
          <w:rFonts w:asciiTheme="minorHAnsi" w:hAnsiTheme="minorHAnsi"/>
          <w:color w:val="FF671F" w:themeColor="accent5"/>
        </w:rPr>
        <w:fldChar w:fldCharType="separate"/>
      </w:r>
      <w:r w:rsidR="00B945CA">
        <w:rPr>
          <w:rFonts w:asciiTheme="minorHAnsi" w:hAnsiTheme="minorHAnsi"/>
          <w:color w:val="FF671F" w:themeColor="accent5"/>
        </w:rPr>
        <w:t>Form 3D</w:t>
      </w:r>
      <w:r w:rsidRPr="005D70EB" w:rsidR="00DD1886">
        <w:rPr>
          <w:rFonts w:asciiTheme="minorHAnsi" w:hAnsiTheme="minorHAnsi"/>
          <w:color w:val="FF671F" w:themeColor="accent5"/>
        </w:rPr>
        <w:fldChar w:fldCharType="end"/>
      </w:r>
      <w:r w:rsidRPr="005D70EB" w:rsidR="00D5189A">
        <w:rPr>
          <w:rFonts w:asciiTheme="minorHAnsi" w:hAnsiTheme="minorHAnsi"/>
        </w:rPr>
        <w:t xml:space="preserve">, </w:t>
      </w:r>
      <w:r w:rsidRPr="005D70EB" w:rsidR="00C240A4">
        <w:rPr>
          <w:rFonts w:asciiTheme="minorHAnsi" w:hAnsiTheme="minorHAnsi"/>
          <w:color w:val="FF671F" w:themeColor="accent5"/>
        </w:rPr>
        <w:fldChar w:fldCharType="begin"/>
      </w:r>
      <w:r w:rsidRPr="005D70EB" w:rsidR="00C240A4">
        <w:rPr>
          <w:rFonts w:asciiTheme="minorHAnsi" w:hAnsiTheme="minorHAnsi"/>
          <w:color w:val="FF671F" w:themeColor="accent5"/>
        </w:rPr>
        <w:instrText xml:space="preserve"> REF _Ref195593164 \n \h </w:instrText>
      </w:r>
      <w:r w:rsidRPr="005D70EB" w:rsidR="00C240A4">
        <w:rPr>
          <w:rFonts w:asciiTheme="minorHAnsi" w:hAnsiTheme="minorHAnsi"/>
          <w:color w:val="FF671F" w:themeColor="accent5"/>
        </w:rPr>
        <w:fldChar w:fldCharType="separate"/>
      </w:r>
      <w:r w:rsidR="00B945CA">
        <w:rPr>
          <w:rFonts w:asciiTheme="minorHAnsi" w:hAnsiTheme="minorHAnsi"/>
          <w:color w:val="FF671F" w:themeColor="accent5"/>
        </w:rPr>
        <w:t xml:space="preserve">Form </w:t>
      </w:r>
      <w:r w:rsidR="00B945CA">
        <w:rPr>
          <w:rFonts w:asciiTheme="minorHAnsi" w:hAnsiTheme="minorHAnsi"/>
          <w:color w:val="FF671F" w:themeColor="accent5"/>
        </w:rPr>
        <w:t>3F</w:t>
      </w:r>
      <w:r w:rsidRPr="005D70EB" w:rsidR="00C240A4">
        <w:rPr>
          <w:rFonts w:asciiTheme="minorHAnsi" w:hAnsiTheme="minorHAnsi"/>
          <w:color w:val="FF671F" w:themeColor="accent5"/>
        </w:rPr>
        <w:fldChar w:fldCharType="end"/>
      </w:r>
      <w:r w:rsidRPr="005D70EB" w:rsidR="00D5189A">
        <w:rPr>
          <w:rFonts w:asciiTheme="minorHAnsi" w:hAnsiTheme="minorHAnsi"/>
        </w:rPr>
        <w:t xml:space="preserve">, and </w:t>
      </w:r>
      <w:r w:rsidRPr="005D70EB" w:rsidR="002806F5">
        <w:rPr>
          <w:rFonts w:asciiTheme="minorHAnsi" w:hAnsiTheme="minorHAnsi"/>
          <w:color w:val="FF671F" w:themeColor="accent5"/>
        </w:rPr>
        <w:fldChar w:fldCharType="begin"/>
      </w:r>
      <w:r w:rsidRPr="005D70EB" w:rsidR="002806F5">
        <w:rPr>
          <w:rFonts w:asciiTheme="minorHAnsi" w:hAnsiTheme="minorHAnsi"/>
          <w:color w:val="FF671F" w:themeColor="accent5"/>
        </w:rPr>
        <w:instrText xml:space="preserve"> REF _Ref195586223 \n \h </w:instrText>
      </w:r>
      <w:r w:rsidRPr="005D70EB" w:rsidR="002806F5">
        <w:rPr>
          <w:rFonts w:asciiTheme="minorHAnsi" w:hAnsiTheme="minorHAnsi"/>
          <w:color w:val="FF671F" w:themeColor="accent5"/>
        </w:rPr>
        <w:fldChar w:fldCharType="separate"/>
      </w:r>
      <w:r w:rsidR="00B945CA">
        <w:rPr>
          <w:rFonts w:asciiTheme="minorHAnsi" w:hAnsiTheme="minorHAnsi"/>
          <w:color w:val="FF671F" w:themeColor="accent5"/>
        </w:rPr>
        <w:t xml:space="preserve">Form </w:t>
      </w:r>
      <w:r w:rsidR="00B945CA">
        <w:rPr>
          <w:rFonts w:asciiTheme="minorHAnsi" w:hAnsiTheme="minorHAnsi"/>
          <w:color w:val="FF671F" w:themeColor="accent5"/>
        </w:rPr>
        <w:t>3I</w:t>
      </w:r>
      <w:r w:rsidRPr="005D70EB" w:rsidR="002806F5">
        <w:rPr>
          <w:rFonts w:asciiTheme="minorHAnsi" w:hAnsiTheme="minorHAnsi"/>
          <w:color w:val="FF671F" w:themeColor="accent5"/>
        </w:rPr>
        <w:fldChar w:fldCharType="end"/>
      </w:r>
      <w:r w:rsidR="00B41946">
        <w:rPr>
          <w:rFonts w:asciiTheme="minorHAnsi" w:hAnsiTheme="minorHAnsi"/>
          <w:color w:val="FF671F" w:themeColor="accent5"/>
        </w:rPr>
        <w:t xml:space="preserve"> </w:t>
      </w:r>
      <w:r w:rsidRPr="005D70EB" w:rsidR="005F50C0">
        <w:rPr>
          <w:rFonts w:asciiTheme="minorHAnsi" w:hAnsiTheme="minorHAnsi"/>
        </w:rPr>
        <w:t>that</w:t>
      </w:r>
      <w:r w:rsidRPr="005D70EB" w:rsidR="00FC416F">
        <w:rPr>
          <w:rFonts w:asciiTheme="minorHAnsi" w:hAnsiTheme="minorHAnsi"/>
        </w:rPr>
        <w:t xml:space="preserve"> </w:t>
      </w:r>
      <w:r w:rsidRPr="005D70EB" w:rsidR="005D358F">
        <w:rPr>
          <w:rFonts w:asciiTheme="minorHAnsi" w:hAnsiTheme="minorHAnsi"/>
        </w:rPr>
        <w:t xml:space="preserve">collection costs </w:t>
      </w:r>
      <w:r w:rsidRPr="005D70EB" w:rsidR="005D358F">
        <w:rPr>
          <w:rFonts w:asciiTheme="minorHAnsi" w:hAnsiTheme="minorHAnsi"/>
          <w:b/>
          <w:bCs/>
          <w:u w:val="single"/>
        </w:rPr>
        <w:t>do not include disposal</w:t>
      </w:r>
      <w:r w:rsidRPr="005D70EB" w:rsidR="005D358F">
        <w:rPr>
          <w:rFonts w:asciiTheme="minorHAnsi" w:hAnsiTheme="minorHAnsi"/>
        </w:rPr>
        <w:t xml:space="preserve">. </w:t>
      </w:r>
      <w:r w:rsidRPr="005D70EB" w:rsidR="00F949FC">
        <w:rPr>
          <w:rFonts w:asciiTheme="minorHAnsi" w:hAnsiTheme="minorHAnsi"/>
        </w:rPr>
        <w:t xml:space="preserve">If </w:t>
      </w:r>
      <w:r w:rsidRPr="005D70EB" w:rsidR="00AB32E2">
        <w:rPr>
          <w:rFonts w:asciiTheme="minorHAnsi" w:hAnsiTheme="minorHAnsi"/>
        </w:rPr>
        <w:t>the City is not providing a disposal site</w:t>
      </w:r>
      <w:r w:rsidRPr="005D70EB" w:rsidR="004E7F90">
        <w:rPr>
          <w:rFonts w:asciiTheme="minorHAnsi" w:hAnsiTheme="minorHAnsi"/>
        </w:rPr>
        <w:t xml:space="preserve">, </w:t>
      </w:r>
      <w:r w:rsidRPr="005D70EB" w:rsidR="00AB32E2">
        <w:rPr>
          <w:rFonts w:asciiTheme="minorHAnsi" w:hAnsiTheme="minorHAnsi"/>
        </w:rPr>
        <w:t xml:space="preserve">then </w:t>
      </w:r>
      <w:r w:rsidRPr="005D70EB" w:rsidR="004E7F90">
        <w:rPr>
          <w:rFonts w:asciiTheme="minorHAnsi" w:hAnsiTheme="minorHAnsi"/>
        </w:rPr>
        <w:t xml:space="preserve">disposal costs should be included. </w:t>
      </w:r>
      <w:r w:rsidRPr="005D70EB" w:rsidR="00C1334A">
        <w:rPr>
          <w:rFonts w:asciiTheme="minorHAnsi" w:hAnsiTheme="minorHAnsi"/>
        </w:rPr>
        <w:t xml:space="preserve">If both options are </w:t>
      </w:r>
      <w:r w:rsidRPr="005D70EB" w:rsidR="00BD2626">
        <w:rPr>
          <w:rFonts w:asciiTheme="minorHAnsi" w:hAnsiTheme="minorHAnsi"/>
        </w:rPr>
        <w:t>being considered</w:t>
      </w:r>
      <w:r w:rsidRPr="005D70EB" w:rsidR="00BD2626">
        <w:rPr>
          <w:rFonts w:asciiTheme="minorHAnsi" w:hAnsiTheme="minorHAnsi"/>
        </w:rPr>
        <w:t xml:space="preserve">, the </w:t>
      </w:r>
      <w:r w:rsidR="00F64FE0">
        <w:rPr>
          <w:rFonts w:asciiTheme="minorHAnsi" w:hAnsiTheme="minorHAnsi"/>
        </w:rPr>
        <w:t>proposer</w:t>
      </w:r>
      <w:r w:rsidRPr="005D70EB" w:rsidR="00F64FE0">
        <w:rPr>
          <w:rFonts w:asciiTheme="minorHAnsi" w:hAnsiTheme="minorHAnsi"/>
        </w:rPr>
        <w:t xml:space="preserve"> </w:t>
      </w:r>
      <w:r w:rsidRPr="005D70EB" w:rsidR="00BD2626">
        <w:rPr>
          <w:rFonts w:asciiTheme="minorHAnsi" w:hAnsiTheme="minorHAnsi"/>
        </w:rPr>
        <w:t>should provide separate prices for collection and disposal.</w:t>
      </w:r>
    </w:p>
    <w:p w:rsidR="00140754" w:rsidRPr="005D70EB" w:rsidP="00140754" w14:paraId="63246189" w14:textId="01A5F55D">
      <w:pPr>
        <w:pStyle w:val="BodyText"/>
      </w:pPr>
      <w:r w:rsidRPr="005D70EB">
        <w:rPr>
          <w:rFonts w:asciiTheme="minorHAnsi" w:hAnsiTheme="minorHAnsi"/>
        </w:rPr>
        <w:t xml:space="preserve">If there are disposal site options, the city </w:t>
      </w:r>
      <w:r w:rsidRPr="005D70EB" w:rsidR="00FB4DDD">
        <w:rPr>
          <w:rFonts w:asciiTheme="minorHAnsi" w:hAnsiTheme="minorHAnsi"/>
        </w:rPr>
        <w:t>must</w:t>
      </w:r>
      <w:r w:rsidRPr="005D70EB">
        <w:rPr>
          <w:rFonts w:asciiTheme="minorHAnsi" w:hAnsiTheme="minorHAnsi"/>
        </w:rPr>
        <w:t xml:space="preserve"> decide which is the best option from pricing, service delivery, and site capacity perspectives.</w:t>
      </w:r>
    </w:p>
    <w:bookmarkStart w:id="480" w:name="_Yard_Waste_Processing_1"/>
    <w:bookmarkEnd w:id="480"/>
    <w:p w:rsidR="00CE2B6F" w:rsidRPr="005D70EB" w:rsidP="007A14C0" w14:paraId="41598B78" w14:textId="2F0CCCC1">
      <w:pPr>
        <w:pStyle w:val="Heading4"/>
      </w:pPr>
      <w:hyperlink w:anchor="_Yard_Waste_Processing" w:history="1">
        <w:bookmarkStart w:id="481" w:name="_Toc195505417"/>
        <w:bookmarkStart w:id="482" w:name="_Toc195503264"/>
        <w:bookmarkStart w:id="483" w:name="_Toc195501855"/>
        <w:bookmarkStart w:id="484" w:name="_Toc195458677"/>
        <w:bookmarkStart w:id="485" w:name="_Toc199235177"/>
        <w:r w:rsidRPr="005D70EB">
          <w:rPr>
            <w:rStyle w:val="Hyperlink"/>
          </w:rPr>
          <w:t>Yard Waste Processing Faci</w:t>
        </w:r>
        <w:r w:rsidRPr="005D70EB" w:rsidR="000B5D1F">
          <w:rPr>
            <w:rStyle w:val="Hyperlink"/>
          </w:rPr>
          <w:t>lity</w:t>
        </w:r>
        <w:bookmarkEnd w:id="481"/>
        <w:bookmarkEnd w:id="482"/>
        <w:bookmarkEnd w:id="483"/>
        <w:bookmarkEnd w:id="484"/>
        <w:bookmarkEnd w:id="485"/>
      </w:hyperlink>
    </w:p>
    <w:p w:rsidR="00140754" w:rsidRPr="005D70EB" w:rsidP="00140754" w14:paraId="6694C81E" w14:textId="196DFD12">
      <w:pPr>
        <w:rPr>
          <w:rFonts w:asciiTheme="minorHAnsi" w:hAnsiTheme="minorHAnsi"/>
        </w:rPr>
      </w:pPr>
      <w:r w:rsidRPr="005D70EB">
        <w:rPr>
          <w:rFonts w:asciiTheme="minorHAnsi" w:hAnsiTheme="minorHAnsi"/>
          <w:b/>
          <w:bCs/>
        </w:rPr>
        <w:t>What is it?</w:t>
      </w:r>
      <w:r w:rsidRPr="005D70EB" w:rsidR="0078206E">
        <w:rPr>
          <w:rFonts w:asciiTheme="minorHAnsi" w:hAnsiTheme="minorHAnsi"/>
          <w:b/>
          <w:bCs/>
        </w:rPr>
        <w:t xml:space="preserve"> </w:t>
      </w:r>
      <w:r w:rsidRPr="005D70EB" w:rsidR="00AE3310">
        <w:rPr>
          <w:rFonts w:asciiTheme="minorHAnsi" w:hAnsiTheme="minorHAnsi"/>
        </w:rPr>
        <w:t xml:space="preserve">The yard waste processing facility section summarizes any options for yard waste processing facilities. </w:t>
      </w:r>
      <w:r w:rsidRPr="005D70EB" w:rsidR="006C2742">
        <w:rPr>
          <w:rFonts w:asciiTheme="minorHAnsi" w:hAnsiTheme="minorHAnsi"/>
        </w:rPr>
        <w:t>The city may ask for pricing for a</w:t>
      </w:r>
      <w:r w:rsidRPr="005D70EB" w:rsidR="00AE3310">
        <w:rPr>
          <w:rFonts w:asciiTheme="minorHAnsi" w:hAnsiTheme="minorHAnsi"/>
        </w:rPr>
        <w:t xml:space="preserve"> </w:t>
      </w:r>
      <w:r w:rsidRPr="005D70EB" w:rsidR="006C2742">
        <w:rPr>
          <w:rFonts w:asciiTheme="minorHAnsi" w:hAnsiTheme="minorHAnsi"/>
        </w:rPr>
        <w:t>municipal or private sector</w:t>
      </w:r>
      <w:r w:rsidRPr="005D70EB" w:rsidR="00AE3310">
        <w:rPr>
          <w:rFonts w:asciiTheme="minorHAnsi" w:hAnsiTheme="minorHAnsi"/>
        </w:rPr>
        <w:t xml:space="preserve"> facility</w:t>
      </w:r>
      <w:r w:rsidRPr="005D70EB" w:rsidR="006C2742">
        <w:rPr>
          <w:rFonts w:asciiTheme="minorHAnsi" w:hAnsiTheme="minorHAnsi"/>
        </w:rPr>
        <w:t xml:space="preserve">. </w:t>
      </w:r>
      <w:r w:rsidRPr="005D70EB" w:rsidR="00457871">
        <w:rPr>
          <w:rFonts w:asciiTheme="minorHAnsi" w:hAnsiTheme="minorHAnsi"/>
        </w:rPr>
        <w:t xml:space="preserve">The section states that the proposer will </w:t>
      </w:r>
      <w:r w:rsidRPr="005D70EB" w:rsidR="00FB4DDD">
        <w:rPr>
          <w:rFonts w:asciiTheme="minorHAnsi" w:hAnsiTheme="minorHAnsi"/>
        </w:rPr>
        <w:t>create</w:t>
      </w:r>
      <w:r w:rsidRPr="005D70EB" w:rsidR="00457871">
        <w:rPr>
          <w:rFonts w:asciiTheme="minorHAnsi" w:hAnsiTheme="minorHAnsi"/>
        </w:rPr>
        <w:t xml:space="preserve"> a mulch or compost product from yard waste. </w:t>
      </w:r>
    </w:p>
    <w:p w:rsidR="00140754" w:rsidRPr="005D70EB" w:rsidP="00140754" w14:paraId="74CE12DE" w14:textId="3F84E670">
      <w:pPr>
        <w:rPr>
          <w:rFonts w:asciiTheme="minorHAnsi" w:hAnsiTheme="minorHAnsi"/>
        </w:rPr>
      </w:pPr>
      <w:r w:rsidRPr="005D70EB">
        <w:rPr>
          <w:rFonts w:asciiTheme="minorHAnsi" w:hAnsiTheme="minorHAnsi"/>
          <w:b/>
          <w:bCs/>
        </w:rPr>
        <w:t xml:space="preserve">Why is it important? </w:t>
      </w:r>
      <w:r w:rsidRPr="005D70EB" w:rsidR="00E71513">
        <w:rPr>
          <w:rFonts w:asciiTheme="minorHAnsi" w:hAnsiTheme="minorHAnsi"/>
        </w:rPr>
        <w:t xml:space="preserve">If yard waste is </w:t>
      </w:r>
      <w:r w:rsidRPr="005D70EB" w:rsidR="00FB4DDD">
        <w:rPr>
          <w:rFonts w:asciiTheme="minorHAnsi" w:hAnsiTheme="minorHAnsi"/>
        </w:rPr>
        <w:t>selected</w:t>
      </w:r>
      <w:r w:rsidRPr="005D70EB" w:rsidR="00E71513">
        <w:rPr>
          <w:rFonts w:asciiTheme="minorHAnsi" w:hAnsiTheme="minorHAnsi"/>
        </w:rPr>
        <w:t>, the city should state that it must be used to create a mulch or compost product. However, there may not be viable mulching or composting options,</w:t>
      </w:r>
      <w:r w:rsidRPr="005D70EB" w:rsidR="00C004CB">
        <w:rPr>
          <w:rFonts w:asciiTheme="minorHAnsi" w:hAnsiTheme="minorHAnsi"/>
        </w:rPr>
        <w:t xml:space="preserve"> and the city should allow for a landfill disposal option for that </w:t>
      </w:r>
      <w:r w:rsidRPr="005D70EB" w:rsidR="00AA5E36">
        <w:rPr>
          <w:rFonts w:asciiTheme="minorHAnsi" w:hAnsiTheme="minorHAnsi"/>
        </w:rPr>
        <w:t>potentiality</w:t>
      </w:r>
      <w:r w:rsidRPr="005D70EB" w:rsidR="0050069D">
        <w:rPr>
          <w:rFonts w:asciiTheme="minorHAnsi" w:hAnsiTheme="minorHAnsi"/>
        </w:rPr>
        <w:t>, subject to city notification and approval</w:t>
      </w:r>
      <w:r w:rsidRPr="005D70EB" w:rsidR="00AA5E36">
        <w:rPr>
          <w:rFonts w:asciiTheme="minorHAnsi" w:hAnsiTheme="minorHAnsi"/>
        </w:rPr>
        <w:t>.</w:t>
      </w:r>
    </w:p>
    <w:p w:rsidR="004C394B" w:rsidRPr="005D70EB" w:rsidP="004C394B" w14:paraId="1A08FCFE" w14:textId="31800F50">
      <w:pPr>
        <w:pStyle w:val="BodyText"/>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623E21">
        <w:rPr>
          <w:rFonts w:asciiTheme="minorHAnsi" w:hAnsiTheme="minorHAnsi"/>
        </w:rPr>
        <w:t xml:space="preserve">If there is a preference between mulching or composting </w:t>
      </w:r>
      <w:r w:rsidRPr="005D70EB" w:rsidR="00E71513">
        <w:rPr>
          <w:rFonts w:asciiTheme="minorHAnsi" w:hAnsiTheme="minorHAnsi"/>
        </w:rPr>
        <w:t>yard waste, the city should identify that preference.</w:t>
      </w:r>
      <w:r w:rsidRPr="005D70EB">
        <w:rPr>
          <w:rFonts w:asciiTheme="minorHAnsi" w:hAnsiTheme="minorHAnsi"/>
        </w:rPr>
        <w:t xml:space="preserve"> Yard waste processing may be provided by the </w:t>
      </w:r>
      <w:r w:rsidR="00F64FE0">
        <w:rPr>
          <w:rFonts w:asciiTheme="minorHAnsi" w:hAnsiTheme="minorHAnsi"/>
        </w:rPr>
        <w:t>proposer</w:t>
      </w:r>
      <w:r w:rsidRPr="005D70EB" w:rsidR="00F64FE0">
        <w:rPr>
          <w:rFonts w:asciiTheme="minorHAnsi" w:hAnsiTheme="minorHAnsi"/>
        </w:rPr>
        <w:t xml:space="preserve"> </w:t>
      </w:r>
      <w:r w:rsidRPr="005D70EB">
        <w:rPr>
          <w:rFonts w:asciiTheme="minorHAnsi" w:hAnsiTheme="minorHAnsi"/>
        </w:rPr>
        <w:t>or by the city. If the city wants to consider providing its own yard waste processing (including a private processing site that the City procures through a separate contract)</w:t>
      </w:r>
      <w:r w:rsidR="00661ED8">
        <w:rPr>
          <w:rFonts w:asciiTheme="minorHAnsi" w:hAnsiTheme="minorHAnsi"/>
        </w:rPr>
        <w:t>,</w:t>
      </w:r>
      <w:r w:rsidRPr="005D70EB">
        <w:rPr>
          <w:rFonts w:asciiTheme="minorHAnsi" w:hAnsiTheme="minorHAnsi"/>
        </w:rPr>
        <w:t xml:space="preserve"> then the City must indicate in the location</w:t>
      </w:r>
      <w:r w:rsidRPr="005D70EB" w:rsidR="004C77EF">
        <w:rPr>
          <w:rFonts w:asciiTheme="minorHAnsi" w:hAnsiTheme="minorHAnsi"/>
        </w:rPr>
        <w:t>s</w:t>
      </w:r>
      <w:r w:rsidRPr="005D70EB">
        <w:rPr>
          <w:rFonts w:asciiTheme="minorHAnsi" w:hAnsiTheme="minorHAnsi"/>
        </w:rPr>
        <w:t xml:space="preserve"> shown </w:t>
      </w:r>
      <w:r w:rsidRPr="005D70EB" w:rsidR="00CB3FB6">
        <w:rPr>
          <w:rFonts w:asciiTheme="minorHAnsi" w:hAnsiTheme="minorHAnsi"/>
        </w:rPr>
        <w:t>o</w:t>
      </w:r>
      <w:r w:rsidRPr="005D70EB">
        <w:rPr>
          <w:rFonts w:asciiTheme="minorHAnsi" w:hAnsiTheme="minorHAnsi"/>
        </w:rPr>
        <w:t xml:space="preserve">n </w:t>
      </w:r>
      <w:r w:rsidRPr="005D70EB" w:rsidR="00BB7AEC">
        <w:rPr>
          <w:rFonts w:asciiTheme="minorHAnsi" w:hAnsiTheme="minorHAnsi"/>
          <w:color w:val="FF671F" w:themeColor="accent5"/>
        </w:rPr>
        <w:fldChar w:fldCharType="begin"/>
      </w:r>
      <w:r w:rsidRPr="005D70EB" w:rsidR="00BB7AEC">
        <w:rPr>
          <w:rFonts w:asciiTheme="minorHAnsi" w:hAnsiTheme="minorHAnsi"/>
          <w:color w:val="FF671F" w:themeColor="accent5"/>
        </w:rPr>
        <w:instrText xml:space="preserve"> REF _Ref195594139 \n \h </w:instrText>
      </w:r>
      <w:r w:rsidRPr="005D70EB" w:rsidR="00BB7AEC">
        <w:rPr>
          <w:rFonts w:asciiTheme="minorHAnsi" w:hAnsiTheme="minorHAnsi"/>
          <w:color w:val="FF671F" w:themeColor="accent5"/>
        </w:rPr>
        <w:fldChar w:fldCharType="separate"/>
      </w:r>
      <w:r w:rsidR="00B945CA">
        <w:rPr>
          <w:rFonts w:asciiTheme="minorHAnsi" w:hAnsiTheme="minorHAnsi"/>
          <w:color w:val="FF671F" w:themeColor="accent5"/>
        </w:rPr>
        <w:t xml:space="preserve">Form </w:t>
      </w:r>
      <w:r w:rsidR="00B945CA">
        <w:rPr>
          <w:rFonts w:asciiTheme="minorHAnsi" w:hAnsiTheme="minorHAnsi"/>
          <w:color w:val="FF671F" w:themeColor="accent5"/>
        </w:rPr>
        <w:t>3C</w:t>
      </w:r>
      <w:r w:rsidRPr="005D70EB" w:rsidR="00BB7AEC">
        <w:rPr>
          <w:rFonts w:asciiTheme="minorHAnsi" w:hAnsiTheme="minorHAnsi"/>
          <w:color w:val="FF671F" w:themeColor="accent5"/>
        </w:rPr>
        <w:fldChar w:fldCharType="end"/>
      </w:r>
      <w:r w:rsidRPr="005D70EB" w:rsidR="00BB7AEC">
        <w:rPr>
          <w:rFonts w:asciiTheme="minorHAnsi" w:hAnsiTheme="minorHAnsi"/>
          <w:color w:val="FF671F" w:themeColor="accent5"/>
        </w:rPr>
        <w:t xml:space="preserve"> </w:t>
      </w:r>
      <w:r w:rsidRPr="005D70EB">
        <w:rPr>
          <w:rFonts w:asciiTheme="minorHAnsi" w:hAnsiTheme="minorHAnsi"/>
        </w:rPr>
        <w:t xml:space="preserve">that collection costs </w:t>
      </w:r>
      <w:r w:rsidRPr="005D70EB">
        <w:rPr>
          <w:rFonts w:asciiTheme="minorHAnsi" w:hAnsiTheme="minorHAnsi"/>
          <w:b/>
          <w:bCs/>
          <w:u w:val="single"/>
        </w:rPr>
        <w:t xml:space="preserve">do not include </w:t>
      </w:r>
      <w:r w:rsidRPr="005D70EB" w:rsidR="00CB3FB6">
        <w:rPr>
          <w:rFonts w:asciiTheme="minorHAnsi" w:hAnsiTheme="minorHAnsi"/>
          <w:b/>
          <w:bCs/>
          <w:u w:val="single"/>
        </w:rPr>
        <w:t>processing</w:t>
      </w:r>
      <w:r w:rsidRPr="005D70EB">
        <w:rPr>
          <w:rFonts w:asciiTheme="minorHAnsi" w:hAnsiTheme="minorHAnsi"/>
        </w:rPr>
        <w:t xml:space="preserve">. If the City is not providing a </w:t>
      </w:r>
      <w:r w:rsidRPr="005D70EB" w:rsidR="00CB3FB6">
        <w:rPr>
          <w:rFonts w:asciiTheme="minorHAnsi" w:hAnsiTheme="minorHAnsi"/>
        </w:rPr>
        <w:t>processing</w:t>
      </w:r>
      <w:r w:rsidRPr="005D70EB">
        <w:rPr>
          <w:rFonts w:asciiTheme="minorHAnsi" w:hAnsiTheme="minorHAnsi"/>
        </w:rPr>
        <w:t xml:space="preserve"> site, then </w:t>
      </w:r>
      <w:r w:rsidRPr="005D70EB" w:rsidR="009A3584">
        <w:rPr>
          <w:rFonts w:asciiTheme="minorHAnsi" w:hAnsiTheme="minorHAnsi"/>
        </w:rPr>
        <w:t>processing</w:t>
      </w:r>
      <w:r w:rsidRPr="005D70EB">
        <w:rPr>
          <w:rFonts w:asciiTheme="minorHAnsi" w:hAnsiTheme="minorHAnsi"/>
        </w:rPr>
        <w:t xml:space="preserve"> costs should be included. If both options are </w:t>
      </w:r>
      <w:r w:rsidRPr="005D70EB">
        <w:rPr>
          <w:rFonts w:asciiTheme="minorHAnsi" w:hAnsiTheme="minorHAnsi"/>
        </w:rPr>
        <w:t>being considered</w:t>
      </w:r>
      <w:r w:rsidRPr="005D70EB">
        <w:rPr>
          <w:rFonts w:asciiTheme="minorHAnsi" w:hAnsiTheme="minorHAnsi"/>
        </w:rPr>
        <w:t xml:space="preserve">, the </w:t>
      </w:r>
      <w:r w:rsidR="00F64FE0">
        <w:rPr>
          <w:rFonts w:asciiTheme="minorHAnsi" w:hAnsiTheme="minorHAnsi"/>
        </w:rPr>
        <w:t>proposer</w:t>
      </w:r>
      <w:r w:rsidRPr="005D70EB" w:rsidR="00F64FE0">
        <w:rPr>
          <w:rFonts w:asciiTheme="minorHAnsi" w:hAnsiTheme="minorHAnsi"/>
        </w:rPr>
        <w:t xml:space="preserve"> </w:t>
      </w:r>
      <w:r w:rsidRPr="005D70EB">
        <w:rPr>
          <w:rFonts w:asciiTheme="minorHAnsi" w:hAnsiTheme="minorHAnsi"/>
        </w:rPr>
        <w:t xml:space="preserve">should provide separate prices for collection and </w:t>
      </w:r>
      <w:r w:rsidRPr="005D70EB" w:rsidR="009A3584">
        <w:rPr>
          <w:rFonts w:asciiTheme="minorHAnsi" w:hAnsiTheme="minorHAnsi"/>
        </w:rPr>
        <w:t>processing</w:t>
      </w:r>
      <w:r w:rsidRPr="005D70EB">
        <w:rPr>
          <w:rFonts w:asciiTheme="minorHAnsi" w:hAnsiTheme="minorHAnsi"/>
        </w:rPr>
        <w:t>.</w:t>
      </w:r>
    </w:p>
    <w:p w:rsidR="00140754" w:rsidRPr="005D70EB" w:rsidP="00140754" w14:paraId="55DE8693" w14:textId="65DE5465">
      <w:pPr>
        <w:pStyle w:val="BodyText"/>
        <w:rPr>
          <w:rFonts w:asciiTheme="minorHAnsi" w:hAnsiTheme="minorHAnsi"/>
        </w:rPr>
      </w:pPr>
      <w:r w:rsidRPr="005D70EB">
        <w:rPr>
          <w:rFonts w:asciiTheme="minorHAnsi" w:hAnsiTheme="minorHAnsi"/>
        </w:rPr>
        <w:t xml:space="preserve">If there are yard waste processing facility options, the city </w:t>
      </w:r>
      <w:r w:rsidRPr="005D70EB" w:rsidR="00FB4DDD">
        <w:rPr>
          <w:rFonts w:asciiTheme="minorHAnsi" w:hAnsiTheme="minorHAnsi"/>
        </w:rPr>
        <w:t>must</w:t>
      </w:r>
      <w:r w:rsidRPr="005D70EB">
        <w:rPr>
          <w:rFonts w:asciiTheme="minorHAnsi" w:hAnsiTheme="minorHAnsi"/>
        </w:rPr>
        <w:t xml:space="preserve"> decide which is the best option from pricing, service delivery, landfill diversion, and site capacity perspectives</w:t>
      </w:r>
      <w:r w:rsidRPr="005D70EB" w:rsidR="00623E21">
        <w:rPr>
          <w:rFonts w:asciiTheme="minorHAnsi" w:hAnsiTheme="minorHAnsi"/>
        </w:rPr>
        <w:t>.</w:t>
      </w:r>
    </w:p>
    <w:p w:rsidR="004C77EF" w:rsidRPr="005D70EB" w:rsidP="004C77EF" w14:paraId="398BD06D" w14:textId="01FD5583">
      <w:pPr>
        <w:pStyle w:val="BodyText"/>
        <w:rPr>
          <w:i/>
          <w:iCs/>
          <w:color w:val="FF671F" w:themeColor="accent5"/>
        </w:rPr>
      </w:pPr>
      <w:r w:rsidRPr="005D70EB">
        <w:rPr>
          <w:i/>
          <w:iCs/>
        </w:rPr>
        <w:t xml:space="preserve">Draft Agreement Section </w:t>
      </w:r>
      <w:r w:rsidRPr="005D70EB" w:rsidR="00A47904">
        <w:rPr>
          <w:i/>
          <w:iCs/>
          <w:color w:val="FF671F" w:themeColor="accent5"/>
        </w:rPr>
        <w:fldChar w:fldCharType="begin"/>
      </w:r>
      <w:r w:rsidRPr="005D70EB" w:rsidR="00A47904">
        <w:rPr>
          <w:i/>
          <w:iCs/>
          <w:color w:val="FF671F" w:themeColor="accent5"/>
        </w:rPr>
        <w:instrText xml:space="preserve"> REF _Ref195594825 \n \h  \* MERGEFORMAT </w:instrText>
      </w:r>
      <w:r w:rsidRPr="005D70EB" w:rsidR="00A47904">
        <w:rPr>
          <w:i/>
          <w:iCs/>
          <w:color w:val="FF671F" w:themeColor="accent5"/>
        </w:rPr>
        <w:fldChar w:fldCharType="separate"/>
      </w:r>
      <w:r w:rsidR="00B945CA">
        <w:rPr>
          <w:i/>
          <w:iCs/>
          <w:color w:val="FF671F" w:themeColor="accent5"/>
        </w:rPr>
        <w:t>16.0</w:t>
      </w:r>
      <w:r w:rsidRPr="005D70EB" w:rsidR="00A47904">
        <w:rPr>
          <w:i/>
          <w:iCs/>
          <w:color w:val="FF671F" w:themeColor="accent5"/>
        </w:rPr>
        <w:fldChar w:fldCharType="end"/>
      </w:r>
      <w:r w:rsidRPr="005D70EB" w:rsidR="00A47904">
        <w:rPr>
          <w:i/>
          <w:iCs/>
          <w:color w:val="FF671F" w:themeColor="accent5"/>
        </w:rPr>
        <w:t xml:space="preserve"> </w:t>
      </w:r>
      <w:r w:rsidRPr="005D70EB" w:rsidR="00A47904">
        <w:rPr>
          <w:i/>
          <w:iCs/>
          <w:color w:val="FF671F" w:themeColor="accent5"/>
        </w:rPr>
        <w:fldChar w:fldCharType="begin"/>
      </w:r>
      <w:r w:rsidRPr="005D70EB" w:rsidR="00A47904">
        <w:rPr>
          <w:i/>
          <w:iCs/>
          <w:color w:val="FF671F" w:themeColor="accent5"/>
        </w:rPr>
        <w:instrText xml:space="preserve"> REF _Ref195594837 \h  \* MERGEFORMAT </w:instrText>
      </w:r>
      <w:r w:rsidRPr="005D70EB" w:rsidR="00A47904">
        <w:rPr>
          <w:i/>
          <w:iCs/>
          <w:color w:val="FF671F" w:themeColor="accent5"/>
        </w:rPr>
        <w:fldChar w:fldCharType="separate"/>
      </w:r>
      <w:r w:rsidRPr="00B945CA" w:rsidR="00B945CA">
        <w:rPr>
          <w:i/>
          <w:iCs/>
          <w:color w:val="FF671F" w:themeColor="accent5"/>
        </w:rPr>
        <w:t>Yard Waste Processing Services</w:t>
      </w:r>
      <w:r w:rsidRPr="005D70EB" w:rsidR="00A47904">
        <w:rPr>
          <w:i/>
          <w:iCs/>
          <w:color w:val="FF671F" w:themeColor="accent5"/>
        </w:rPr>
        <w:fldChar w:fldCharType="end"/>
      </w:r>
    </w:p>
    <w:bookmarkStart w:id="486" w:name="_Recyclable_Material_Facility_1"/>
    <w:bookmarkEnd w:id="486"/>
    <w:p w:rsidR="000B5D1F" w:rsidRPr="005D70EB" w:rsidP="007A14C0" w14:paraId="1DB613B6" w14:textId="7144EDFC">
      <w:pPr>
        <w:pStyle w:val="Heading4"/>
      </w:pPr>
      <w:hyperlink w:anchor="_Recyclable_Material_Facility" w:history="1">
        <w:bookmarkStart w:id="487" w:name="_Toc195505418"/>
        <w:bookmarkStart w:id="488" w:name="_Toc195503265"/>
        <w:bookmarkStart w:id="489" w:name="_Toc195501856"/>
        <w:bookmarkStart w:id="490" w:name="_Toc195458678"/>
        <w:bookmarkStart w:id="491" w:name="_Toc199235178"/>
        <w:r w:rsidRPr="005D70EB">
          <w:rPr>
            <w:rStyle w:val="Hyperlink"/>
          </w:rPr>
          <w:t>Recyclable Material Facility</w:t>
        </w:r>
        <w:bookmarkEnd w:id="487"/>
        <w:bookmarkEnd w:id="488"/>
        <w:bookmarkEnd w:id="489"/>
        <w:bookmarkEnd w:id="490"/>
        <w:bookmarkEnd w:id="491"/>
      </w:hyperlink>
    </w:p>
    <w:p w:rsidR="00140754" w:rsidRPr="005D70EB" w:rsidP="00140754" w14:paraId="3B057BDC" w14:textId="33C367C0">
      <w:pPr>
        <w:rPr>
          <w:rFonts w:asciiTheme="minorHAnsi" w:hAnsiTheme="minorHAnsi"/>
        </w:rPr>
      </w:pPr>
      <w:r w:rsidRPr="005D70EB">
        <w:rPr>
          <w:rFonts w:asciiTheme="minorHAnsi" w:hAnsiTheme="minorHAnsi"/>
          <w:b/>
          <w:bCs/>
        </w:rPr>
        <w:t>What is it?</w:t>
      </w:r>
      <w:r w:rsidRPr="005D70EB" w:rsidR="00AA5E36">
        <w:rPr>
          <w:rFonts w:asciiTheme="minorHAnsi" w:hAnsiTheme="minorHAnsi"/>
        </w:rPr>
        <w:t xml:space="preserve"> The recyclable material facility section</w:t>
      </w:r>
      <w:r w:rsidRPr="005D70EB" w:rsidR="00416BAB">
        <w:rPr>
          <w:rFonts w:asciiTheme="minorHAnsi" w:hAnsiTheme="minorHAnsi"/>
        </w:rPr>
        <w:t xml:space="preserve"> </w:t>
      </w:r>
      <w:r w:rsidRPr="005D70EB" w:rsidR="00B6388E">
        <w:rPr>
          <w:rFonts w:asciiTheme="minorHAnsi" w:hAnsiTheme="minorHAnsi"/>
        </w:rPr>
        <w:t xml:space="preserve">states more requirements than the other delivery facility section due to the additional complexity of recycling programs. The section </w:t>
      </w:r>
      <w:r w:rsidRPr="005D70EB" w:rsidR="00416BAB">
        <w:rPr>
          <w:rFonts w:asciiTheme="minorHAnsi" w:hAnsiTheme="minorHAnsi"/>
        </w:rPr>
        <w:t xml:space="preserve">states </w:t>
      </w:r>
      <w:r w:rsidRPr="005D70EB" w:rsidR="00E71513">
        <w:rPr>
          <w:rFonts w:asciiTheme="minorHAnsi" w:hAnsiTheme="minorHAnsi"/>
        </w:rPr>
        <w:t xml:space="preserve">that </w:t>
      </w:r>
      <w:r w:rsidRPr="005D70EB" w:rsidR="00416BAB">
        <w:rPr>
          <w:rFonts w:asciiTheme="minorHAnsi" w:hAnsiTheme="minorHAnsi"/>
        </w:rPr>
        <w:t xml:space="preserve">the </w:t>
      </w:r>
      <w:r w:rsidRPr="005D70EB" w:rsidR="00B6388E">
        <w:rPr>
          <w:rFonts w:asciiTheme="minorHAnsi" w:hAnsiTheme="minorHAnsi"/>
        </w:rPr>
        <w:t xml:space="preserve">recycling material </w:t>
      </w:r>
      <w:r w:rsidRPr="005D70EB" w:rsidR="00416BAB">
        <w:rPr>
          <w:rFonts w:asciiTheme="minorHAnsi" w:hAnsiTheme="minorHAnsi"/>
        </w:rPr>
        <w:t>facility processing requirements includ</w:t>
      </w:r>
      <w:r w:rsidRPr="005D70EB" w:rsidR="00B6388E">
        <w:rPr>
          <w:rFonts w:asciiTheme="minorHAnsi" w:hAnsiTheme="minorHAnsi"/>
        </w:rPr>
        <w:t>e</w:t>
      </w:r>
      <w:r w:rsidRPr="005D70EB" w:rsidR="00E71513">
        <w:rPr>
          <w:rFonts w:asciiTheme="minorHAnsi" w:hAnsiTheme="minorHAnsi"/>
        </w:rPr>
        <w:t xml:space="preserve"> the following</w:t>
      </w:r>
      <w:r w:rsidRPr="005D70EB" w:rsidR="00416BAB">
        <w:rPr>
          <w:rFonts w:asciiTheme="minorHAnsi" w:hAnsiTheme="minorHAnsi"/>
        </w:rPr>
        <w:t>:</w:t>
      </w:r>
    </w:p>
    <w:p w:rsidR="003D2F16" w:rsidRPr="005D70EB" w:rsidP="00416BAB" w14:paraId="36D11401" w14:textId="0AA2C417">
      <w:pPr>
        <w:pStyle w:val="ListBullet"/>
      </w:pPr>
      <w:r w:rsidRPr="005D70EB">
        <w:t>Responsibility</w:t>
      </w:r>
      <w:r w:rsidRPr="005D70EB">
        <w:t xml:space="preserve"> for processing all material</w:t>
      </w:r>
      <w:r w:rsidRPr="005D70EB" w:rsidR="005902E1">
        <w:t>s identified as program recyclable materials</w:t>
      </w:r>
    </w:p>
    <w:p w:rsidR="00416BAB" w:rsidRPr="005D70EB" w:rsidP="00416BAB" w14:paraId="5079F282" w14:textId="697CFEC9">
      <w:pPr>
        <w:pStyle w:val="ListBullet"/>
      </w:pPr>
      <w:r w:rsidRPr="005D70EB">
        <w:t>S</w:t>
      </w:r>
      <w:r w:rsidRPr="005D70EB" w:rsidR="003D2F16">
        <w:t xml:space="preserve">ufficient capacity </w:t>
      </w:r>
      <w:r w:rsidRPr="005D70EB" w:rsidR="005902E1">
        <w:t xml:space="preserve">to </w:t>
      </w:r>
      <w:r w:rsidRPr="005D70EB" w:rsidR="001C7EC8">
        <w:t xml:space="preserve">receive and </w:t>
      </w:r>
      <w:r w:rsidRPr="005D70EB" w:rsidR="005902E1">
        <w:t>process all collected materials</w:t>
      </w:r>
    </w:p>
    <w:p w:rsidR="005902E1" w:rsidRPr="005D70EB" w:rsidP="00416BAB" w14:paraId="7F7939A5" w14:textId="1188CC8A">
      <w:pPr>
        <w:pStyle w:val="ListBullet"/>
      </w:pPr>
      <w:r w:rsidRPr="005D70EB">
        <w:t>The proposer may build a new processing facility or use an existing facility</w:t>
      </w:r>
    </w:p>
    <w:p w:rsidR="001C7EC8" w:rsidRPr="005D70EB" w:rsidP="00416BAB" w14:paraId="124B8DAC" w14:textId="2915E547">
      <w:pPr>
        <w:pStyle w:val="ListBullet"/>
      </w:pPr>
      <w:r w:rsidRPr="005D70EB">
        <w:t>Compliance with all applicable laws and regulations</w:t>
      </w:r>
    </w:p>
    <w:p w:rsidR="00D26AC7" w:rsidRPr="005D70EB" w:rsidP="00416BAB" w14:paraId="738C0757" w14:textId="5BEBBA3A">
      <w:pPr>
        <w:pStyle w:val="ListBullet"/>
      </w:pPr>
      <w:r w:rsidRPr="005D70EB">
        <w:t xml:space="preserve">Use of processing equipment capable of </w:t>
      </w:r>
      <w:r w:rsidR="00B41946">
        <w:t xml:space="preserve">meeting the </w:t>
      </w:r>
      <w:r w:rsidRPr="005D70EB" w:rsidR="00B1478F">
        <w:t>product specifications of secondary materials buyers</w:t>
      </w:r>
      <w:r w:rsidR="00B41946">
        <w:t>,</w:t>
      </w:r>
      <w:r w:rsidRPr="005D70EB" w:rsidR="00B1478F">
        <w:t xml:space="preserve"> including, but not limited to, product form, size, weight, density, and degree of contamination</w:t>
      </w:r>
    </w:p>
    <w:p w:rsidR="001F4CCA" w:rsidRPr="005D70EB" w:rsidP="001F4CCA" w14:paraId="08424007" w14:textId="5F458A83">
      <w:pPr>
        <w:pStyle w:val="ListBullet"/>
      </w:pPr>
      <w:r w:rsidRPr="005D70EB">
        <w:t xml:space="preserve">Use of processing equipment capable of processing </w:t>
      </w:r>
      <w:r w:rsidRPr="005D70EB">
        <w:t>ninety-five percent by weight of program recyclable Materials into recovered materials</w:t>
      </w:r>
    </w:p>
    <w:p w:rsidR="001F4CCA" w:rsidRPr="005D70EB" w:rsidP="001F4CCA" w14:paraId="044D53E1" w14:textId="58F3A73F">
      <w:pPr>
        <w:pStyle w:val="ListBullet"/>
      </w:pPr>
      <w:r w:rsidRPr="005D70EB">
        <w:t>Marketing of one hundred percent of the recovered materials to secondary recycling markets</w:t>
      </w:r>
    </w:p>
    <w:p w:rsidR="007C5E29" w:rsidRPr="005D70EB" w:rsidP="001F4CCA" w14:paraId="008E4DC0" w14:textId="6A2325B9">
      <w:pPr>
        <w:pStyle w:val="ListBullet"/>
      </w:pPr>
      <w:r w:rsidRPr="005D70EB">
        <w:t>Strict prohi</w:t>
      </w:r>
      <w:r w:rsidRPr="005D70EB" w:rsidR="00E029BA">
        <w:t xml:space="preserve">bition of </w:t>
      </w:r>
      <w:r w:rsidR="00B41946">
        <w:t xml:space="preserve">the disposal of </w:t>
      </w:r>
      <w:r w:rsidRPr="005D70EB" w:rsidR="00E029BA">
        <w:t xml:space="preserve">recyclable </w:t>
      </w:r>
      <w:r w:rsidR="00B41946">
        <w:t>materials</w:t>
      </w:r>
      <w:r w:rsidRPr="005D70EB" w:rsidR="00E029BA">
        <w:t xml:space="preserve"> or recovered materials</w:t>
      </w:r>
    </w:p>
    <w:p w:rsidR="00BC468F" w:rsidRPr="005D70EB" w14:paraId="3F9CD3D5" w14:textId="18611348">
      <w:pPr>
        <w:pStyle w:val="ListBullet"/>
        <w:rPr>
          <w:rFonts w:asciiTheme="minorHAnsi" w:hAnsiTheme="minorHAnsi"/>
        </w:rPr>
      </w:pPr>
      <w:r w:rsidRPr="005D70EB">
        <w:t xml:space="preserve">Providing information to the city to identify where </w:t>
      </w:r>
      <w:r w:rsidR="00B41946">
        <w:t>the program's</w:t>
      </w:r>
      <w:r w:rsidRPr="005D70EB">
        <w:t xml:space="preserve"> recyclable materials </w:t>
      </w:r>
      <w:r w:rsidRPr="005D70EB">
        <w:t xml:space="preserve">are marketed, including </w:t>
      </w:r>
      <w:r w:rsidRPr="005D70EB" w:rsidR="00E71513">
        <w:t xml:space="preserve">the </w:t>
      </w:r>
      <w:r w:rsidRPr="005D70EB">
        <w:t>location of such markets and whether markets are domestic or international</w:t>
      </w:r>
    </w:p>
    <w:p w:rsidR="00BC468F" w:rsidRPr="005D70EB" w14:paraId="41A46545" w14:textId="063ACCE5">
      <w:pPr>
        <w:pStyle w:val="ListBullet"/>
        <w:rPr>
          <w:rFonts w:asciiTheme="minorHAnsi" w:hAnsiTheme="minorHAnsi"/>
        </w:rPr>
      </w:pPr>
      <w:r w:rsidRPr="005D70EB">
        <w:rPr>
          <w:rFonts w:asciiTheme="minorHAnsi" w:hAnsiTheme="minorHAnsi"/>
        </w:rPr>
        <w:t xml:space="preserve">The proposer is responsible for </w:t>
      </w:r>
      <w:r w:rsidRPr="005D70EB" w:rsidR="00E71513">
        <w:rPr>
          <w:rFonts w:asciiTheme="minorHAnsi" w:hAnsiTheme="minorHAnsi"/>
        </w:rPr>
        <w:t xml:space="preserve">the </w:t>
      </w:r>
      <w:r w:rsidRPr="005D70EB">
        <w:rPr>
          <w:rFonts w:asciiTheme="minorHAnsi" w:hAnsiTheme="minorHAnsi"/>
        </w:rPr>
        <w:t>disposal of all residual materials</w:t>
      </w:r>
    </w:p>
    <w:p w:rsidR="00BC468F" w:rsidRPr="005D70EB" w:rsidP="00BC468F" w14:paraId="4C0FCC71" w14:textId="77777777">
      <w:pPr>
        <w:pStyle w:val="ListBullet"/>
        <w:numPr>
          <w:ilvl w:val="0"/>
          <w:numId w:val="0"/>
        </w:numPr>
      </w:pPr>
    </w:p>
    <w:p w:rsidR="00140754" w:rsidRPr="005D70EB" w:rsidP="00BC468F" w14:paraId="5C6D6962" w14:textId="3F6532DA">
      <w:pPr>
        <w:pStyle w:val="ListBullet"/>
        <w:numPr>
          <w:ilvl w:val="0"/>
          <w:numId w:val="0"/>
        </w:numPr>
        <w:rPr>
          <w:rFonts w:asciiTheme="minorHAnsi" w:hAnsiTheme="minorHAnsi"/>
        </w:rPr>
      </w:pPr>
      <w:r w:rsidRPr="005D70EB">
        <w:rPr>
          <w:rFonts w:asciiTheme="minorHAnsi" w:hAnsiTheme="minorHAnsi"/>
          <w:b/>
          <w:bCs/>
        </w:rPr>
        <w:t xml:space="preserve">Why is it important? </w:t>
      </w:r>
      <w:r w:rsidRPr="005D70EB" w:rsidR="00BE45A3">
        <w:rPr>
          <w:rFonts w:asciiTheme="minorHAnsi" w:hAnsiTheme="minorHAnsi"/>
        </w:rPr>
        <w:t xml:space="preserve">With public scrutiny of recycling programs and more operational complexity than disposal, it is important </w:t>
      </w:r>
      <w:r w:rsidRPr="005D70EB" w:rsidR="00AC6204">
        <w:rPr>
          <w:rFonts w:asciiTheme="minorHAnsi" w:hAnsiTheme="minorHAnsi"/>
        </w:rPr>
        <w:t>to establish recycling material facility requirements</w:t>
      </w:r>
      <w:r w:rsidRPr="005D70EB" w:rsidR="00BE45A3">
        <w:rPr>
          <w:rFonts w:asciiTheme="minorHAnsi" w:hAnsiTheme="minorHAnsi"/>
        </w:rPr>
        <w:t xml:space="preserve">. </w:t>
      </w:r>
      <w:r w:rsidRPr="005D70EB" w:rsidR="00FB4DDD">
        <w:rPr>
          <w:rFonts w:asciiTheme="minorHAnsi" w:hAnsiTheme="minorHAnsi"/>
        </w:rPr>
        <w:t>Identified</w:t>
      </w:r>
      <w:r w:rsidRPr="005D70EB" w:rsidR="00635849">
        <w:rPr>
          <w:rFonts w:asciiTheme="minorHAnsi" w:hAnsiTheme="minorHAnsi"/>
        </w:rPr>
        <w:t xml:space="preserve"> processing specifications </w:t>
      </w:r>
      <w:r w:rsidRPr="005D70EB" w:rsidR="00AC6204">
        <w:rPr>
          <w:rFonts w:asciiTheme="minorHAnsi" w:hAnsiTheme="minorHAnsi"/>
        </w:rPr>
        <w:t xml:space="preserve">allow the proposer and </w:t>
      </w:r>
      <w:r w:rsidR="00B41946">
        <w:rPr>
          <w:rFonts w:asciiTheme="minorHAnsi" w:hAnsiTheme="minorHAnsi"/>
        </w:rPr>
        <w:t xml:space="preserve">the </w:t>
      </w:r>
      <w:r w:rsidRPr="005D70EB" w:rsidR="00AC6204">
        <w:rPr>
          <w:rFonts w:asciiTheme="minorHAnsi" w:hAnsiTheme="minorHAnsi"/>
        </w:rPr>
        <w:t xml:space="preserve">city </w:t>
      </w:r>
      <w:r w:rsidRPr="005D70EB" w:rsidR="00FB4DDD">
        <w:rPr>
          <w:rFonts w:asciiTheme="minorHAnsi" w:hAnsiTheme="minorHAnsi"/>
        </w:rPr>
        <w:t xml:space="preserve">to </w:t>
      </w:r>
      <w:r w:rsidR="00661ED8">
        <w:rPr>
          <w:rFonts w:asciiTheme="minorHAnsi" w:hAnsiTheme="minorHAnsi"/>
        </w:rPr>
        <w:t>mutually agree on managing processing performance</w:t>
      </w:r>
      <w:r w:rsidRPr="005D70EB" w:rsidR="00251388">
        <w:rPr>
          <w:rFonts w:asciiTheme="minorHAnsi" w:hAnsiTheme="minorHAnsi"/>
        </w:rPr>
        <w:t xml:space="preserve">. </w:t>
      </w:r>
    </w:p>
    <w:p w:rsidR="00140754" w:rsidRPr="005D70EB" w:rsidP="00140754" w14:paraId="384C0957" w14:textId="64E5EE55">
      <w:pPr>
        <w:pStyle w:val="BodyText"/>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C36305">
        <w:rPr>
          <w:rFonts w:asciiTheme="minorHAnsi" w:hAnsiTheme="minorHAnsi"/>
        </w:rPr>
        <w:t xml:space="preserve">The city </w:t>
      </w:r>
      <w:r w:rsidRPr="005D70EB" w:rsidR="00FB4DDD">
        <w:rPr>
          <w:rFonts w:asciiTheme="minorHAnsi" w:hAnsiTheme="minorHAnsi"/>
        </w:rPr>
        <w:t>must</w:t>
      </w:r>
      <w:r w:rsidRPr="005D70EB" w:rsidR="00C36305">
        <w:rPr>
          <w:rFonts w:asciiTheme="minorHAnsi" w:hAnsiTheme="minorHAnsi"/>
        </w:rPr>
        <w:t xml:space="preserve"> decide the degree of involvement in monitoring the recycling program’s performance. </w:t>
      </w:r>
      <w:r w:rsidRPr="005D70EB" w:rsidR="007A74EC">
        <w:rPr>
          <w:rFonts w:asciiTheme="minorHAnsi" w:hAnsiTheme="minorHAnsi"/>
        </w:rPr>
        <w:t>Larger cities may benefit from requesting a share of revenue from</w:t>
      </w:r>
      <w:r w:rsidRPr="005D70EB" w:rsidR="00743D45">
        <w:rPr>
          <w:rFonts w:asciiTheme="minorHAnsi" w:hAnsiTheme="minorHAnsi"/>
        </w:rPr>
        <w:t xml:space="preserve"> </w:t>
      </w:r>
      <w:r w:rsidR="00B41946">
        <w:rPr>
          <w:rFonts w:asciiTheme="minorHAnsi" w:hAnsiTheme="minorHAnsi"/>
        </w:rPr>
        <w:t xml:space="preserve">the </w:t>
      </w:r>
      <w:r w:rsidRPr="005D70EB" w:rsidR="00743D45">
        <w:rPr>
          <w:rFonts w:asciiTheme="minorHAnsi" w:hAnsiTheme="minorHAnsi"/>
        </w:rPr>
        <w:t>Program Recyclable Materials delivered to the facility</w:t>
      </w:r>
      <w:r w:rsidRPr="005D70EB" w:rsidR="007375BC">
        <w:rPr>
          <w:rFonts w:asciiTheme="minorHAnsi" w:hAnsiTheme="minorHAnsi"/>
        </w:rPr>
        <w:t xml:space="preserve">. </w:t>
      </w:r>
      <w:r w:rsidR="00661ED8">
        <w:rPr>
          <w:rFonts w:asciiTheme="minorHAnsi" w:hAnsiTheme="minorHAnsi"/>
        </w:rPr>
        <w:t>Revenue-sharing</w:t>
      </w:r>
      <w:r w:rsidRPr="005D70EB" w:rsidR="007375BC">
        <w:rPr>
          <w:rFonts w:asciiTheme="minorHAnsi" w:hAnsiTheme="minorHAnsi"/>
        </w:rPr>
        <w:t xml:space="preserve"> agreements further increase the </w:t>
      </w:r>
      <w:r w:rsidR="00661ED8">
        <w:rPr>
          <w:rFonts w:asciiTheme="minorHAnsi" w:hAnsiTheme="minorHAnsi"/>
        </w:rPr>
        <w:t>contract's complexity and are beyond this guide's scope</w:t>
      </w:r>
      <w:r w:rsidRPr="005D70EB" w:rsidR="000F1121">
        <w:rPr>
          <w:rFonts w:asciiTheme="minorHAnsi" w:hAnsiTheme="minorHAnsi"/>
        </w:rPr>
        <w:t xml:space="preserve">. The RRP and </w:t>
      </w:r>
      <w:r w:rsidRPr="005D70EB" w:rsidR="00E676A6">
        <w:rPr>
          <w:rFonts w:asciiTheme="minorHAnsi" w:hAnsiTheme="minorHAnsi"/>
        </w:rPr>
        <w:t xml:space="preserve">Agreement Templates assume that processing services will be provided at a facility provided by the </w:t>
      </w:r>
      <w:r w:rsidR="00F64FE0">
        <w:rPr>
          <w:rFonts w:asciiTheme="minorHAnsi" w:hAnsiTheme="minorHAnsi"/>
        </w:rPr>
        <w:t>proposer</w:t>
      </w:r>
      <w:r w:rsidRPr="005D70EB" w:rsidR="00F64FE0">
        <w:rPr>
          <w:rFonts w:asciiTheme="minorHAnsi" w:hAnsiTheme="minorHAnsi"/>
        </w:rPr>
        <w:t xml:space="preserve"> </w:t>
      </w:r>
      <w:r w:rsidRPr="005D70EB" w:rsidR="00E676A6">
        <w:rPr>
          <w:rFonts w:asciiTheme="minorHAnsi" w:hAnsiTheme="minorHAnsi"/>
        </w:rPr>
        <w:t xml:space="preserve">and are included in the </w:t>
      </w:r>
      <w:r w:rsidRPr="005D70EB" w:rsidR="00844C90">
        <w:rPr>
          <w:rFonts w:asciiTheme="minorHAnsi" w:hAnsiTheme="minorHAnsi"/>
        </w:rPr>
        <w:t>unit price for collection.</w:t>
      </w:r>
    </w:p>
    <w:p w:rsidR="008C4827" w:rsidRPr="005D70EB" w:rsidP="008C4827" w14:paraId="760553C6" w14:textId="6F068F19">
      <w:pPr>
        <w:pStyle w:val="BodyText"/>
        <w:rPr>
          <w:i/>
          <w:iCs/>
        </w:rPr>
      </w:pPr>
      <w:r w:rsidRPr="005D70EB">
        <w:rPr>
          <w:i/>
          <w:iCs/>
        </w:rPr>
        <w:t xml:space="preserve">Draft Agreement Section </w:t>
      </w:r>
      <w:r w:rsidRPr="005D70EB" w:rsidR="006B7B54">
        <w:rPr>
          <w:i/>
          <w:iCs/>
          <w:color w:val="FF671F" w:themeColor="accent5"/>
        </w:rPr>
        <w:fldChar w:fldCharType="begin"/>
      </w:r>
      <w:r w:rsidRPr="005D70EB" w:rsidR="006B7B54">
        <w:rPr>
          <w:i/>
          <w:iCs/>
          <w:color w:val="FF671F" w:themeColor="accent5"/>
        </w:rPr>
        <w:instrText xml:space="preserve"> REF _Ref195595129 \n \h  \* MERGEFORMAT </w:instrText>
      </w:r>
      <w:r w:rsidRPr="005D70EB" w:rsidR="006B7B54">
        <w:rPr>
          <w:i/>
          <w:iCs/>
          <w:color w:val="FF671F" w:themeColor="accent5"/>
        </w:rPr>
        <w:fldChar w:fldCharType="separate"/>
      </w:r>
      <w:r w:rsidR="00B945CA">
        <w:rPr>
          <w:i/>
          <w:iCs/>
          <w:color w:val="FF671F" w:themeColor="accent5"/>
        </w:rPr>
        <w:t>15.0</w:t>
      </w:r>
      <w:r w:rsidRPr="005D70EB" w:rsidR="006B7B54">
        <w:rPr>
          <w:i/>
          <w:iCs/>
          <w:color w:val="FF671F" w:themeColor="accent5"/>
        </w:rPr>
        <w:fldChar w:fldCharType="end"/>
      </w:r>
      <w:r w:rsidRPr="005D70EB" w:rsidR="006B7B54">
        <w:rPr>
          <w:i/>
          <w:iCs/>
          <w:color w:val="FF671F" w:themeColor="accent5"/>
        </w:rPr>
        <w:t xml:space="preserve"> </w:t>
      </w:r>
      <w:r w:rsidRPr="005D70EB" w:rsidR="006B7B54">
        <w:rPr>
          <w:i/>
          <w:iCs/>
          <w:color w:val="FF671F" w:themeColor="accent5"/>
        </w:rPr>
        <w:fldChar w:fldCharType="begin"/>
      </w:r>
      <w:r w:rsidRPr="005D70EB" w:rsidR="006B7B54">
        <w:rPr>
          <w:i/>
          <w:iCs/>
          <w:color w:val="FF671F" w:themeColor="accent5"/>
        </w:rPr>
        <w:instrText xml:space="preserve"> REF _Ref195595134 \h  \* MERGEFORMAT </w:instrText>
      </w:r>
      <w:r w:rsidRPr="005D70EB" w:rsidR="006B7B54">
        <w:rPr>
          <w:i/>
          <w:iCs/>
          <w:color w:val="FF671F" w:themeColor="accent5"/>
        </w:rPr>
        <w:fldChar w:fldCharType="separate"/>
      </w:r>
      <w:r w:rsidRPr="00B945CA" w:rsidR="00B945CA">
        <w:rPr>
          <w:i/>
          <w:iCs/>
          <w:color w:val="FF671F" w:themeColor="accent5"/>
        </w:rPr>
        <w:t>Recyclable Material Processing Services</w:t>
      </w:r>
      <w:r w:rsidRPr="005D70EB" w:rsidR="006B7B54">
        <w:rPr>
          <w:i/>
          <w:iCs/>
          <w:color w:val="FF671F" w:themeColor="accent5"/>
        </w:rPr>
        <w:fldChar w:fldCharType="end"/>
      </w:r>
    </w:p>
    <w:bookmarkStart w:id="492" w:name="_Transfer_Stations_1"/>
    <w:bookmarkEnd w:id="492"/>
    <w:p w:rsidR="000B5D1F" w:rsidRPr="005D70EB" w:rsidP="007A14C0" w14:paraId="7F47E38F" w14:textId="2C9F6FA3">
      <w:pPr>
        <w:pStyle w:val="Heading4"/>
      </w:pPr>
      <w:hyperlink w:anchor="_Transfer_Stations" w:history="1">
        <w:bookmarkStart w:id="493" w:name="_Toc195505419"/>
        <w:bookmarkStart w:id="494" w:name="_Toc195503266"/>
        <w:bookmarkStart w:id="495" w:name="_Toc195501857"/>
        <w:bookmarkStart w:id="496" w:name="_Toc195458679"/>
        <w:bookmarkStart w:id="497" w:name="_Toc199235179"/>
        <w:r w:rsidRPr="005D70EB">
          <w:rPr>
            <w:rStyle w:val="Hyperlink"/>
          </w:rPr>
          <w:t>Transfer Stations</w:t>
        </w:r>
        <w:bookmarkEnd w:id="493"/>
        <w:bookmarkEnd w:id="494"/>
        <w:bookmarkEnd w:id="495"/>
        <w:bookmarkEnd w:id="496"/>
        <w:bookmarkEnd w:id="497"/>
      </w:hyperlink>
    </w:p>
    <w:p w:rsidR="00140754" w:rsidRPr="005D70EB" w:rsidP="00140754" w14:paraId="2E0AC2F4" w14:textId="6A624B4B">
      <w:pPr>
        <w:rPr>
          <w:rFonts w:asciiTheme="minorHAnsi" w:hAnsiTheme="minorHAnsi"/>
        </w:rPr>
      </w:pPr>
      <w:r w:rsidRPr="005D70EB">
        <w:rPr>
          <w:rFonts w:asciiTheme="minorHAnsi" w:hAnsiTheme="minorHAnsi"/>
          <w:b/>
          <w:bCs/>
        </w:rPr>
        <w:t>What is it?</w:t>
      </w:r>
      <w:r w:rsidRPr="005D70EB" w:rsidR="00A30FE3">
        <w:rPr>
          <w:rFonts w:asciiTheme="minorHAnsi" w:hAnsiTheme="minorHAnsi"/>
          <w:b/>
          <w:bCs/>
        </w:rPr>
        <w:t xml:space="preserve"> </w:t>
      </w:r>
      <w:r w:rsidRPr="005D70EB" w:rsidR="00FB74A4">
        <w:rPr>
          <w:rFonts w:asciiTheme="minorHAnsi" w:hAnsiTheme="minorHAnsi"/>
        </w:rPr>
        <w:t xml:space="preserve">A transfer station is a facility that </w:t>
      </w:r>
      <w:r w:rsidRPr="005D70EB" w:rsidR="00FB74A4">
        <w:rPr>
          <w:rFonts w:asciiTheme="minorHAnsi" w:hAnsiTheme="minorHAnsi"/>
        </w:rPr>
        <w:t>accepts</w:t>
      </w:r>
      <w:r w:rsidRPr="005D70EB" w:rsidR="00FB74A4">
        <w:rPr>
          <w:rFonts w:asciiTheme="minorHAnsi" w:hAnsiTheme="minorHAnsi"/>
        </w:rPr>
        <w:t xml:space="preserve"> material loads to be aggregated into heavy </w:t>
      </w:r>
      <w:r w:rsidRPr="005D70EB" w:rsidR="00AC6204">
        <w:rPr>
          <w:rFonts w:asciiTheme="minorHAnsi" w:hAnsiTheme="minorHAnsi"/>
        </w:rPr>
        <w:t>truckloads</w:t>
      </w:r>
      <w:r w:rsidRPr="005D70EB" w:rsidR="00FB74A4">
        <w:rPr>
          <w:rFonts w:asciiTheme="minorHAnsi" w:hAnsiTheme="minorHAnsi"/>
        </w:rPr>
        <w:t xml:space="preserve"> </w:t>
      </w:r>
      <w:r w:rsidRPr="005D70EB" w:rsidR="00192D5B">
        <w:rPr>
          <w:rFonts w:asciiTheme="minorHAnsi" w:hAnsiTheme="minorHAnsi"/>
        </w:rPr>
        <w:t xml:space="preserve">for delivery at the final disposal site. Transfer stations can be </w:t>
      </w:r>
      <w:r w:rsidRPr="005D70EB" w:rsidR="00CE7DA9">
        <w:rPr>
          <w:rFonts w:asciiTheme="minorHAnsi" w:hAnsiTheme="minorHAnsi"/>
        </w:rPr>
        <w:t>helpful</w:t>
      </w:r>
      <w:r w:rsidRPr="005D70EB" w:rsidR="00192D5B">
        <w:rPr>
          <w:rFonts w:asciiTheme="minorHAnsi" w:hAnsiTheme="minorHAnsi"/>
        </w:rPr>
        <w:t xml:space="preserve"> when disposal facility locations are distant from the </w:t>
      </w:r>
      <w:r w:rsidRPr="005D70EB" w:rsidR="00CE7DA9">
        <w:rPr>
          <w:rFonts w:asciiTheme="minorHAnsi" w:hAnsiTheme="minorHAnsi"/>
        </w:rPr>
        <w:t>collection point</w:t>
      </w:r>
      <w:r w:rsidRPr="005D70EB" w:rsidR="00192D5B">
        <w:rPr>
          <w:rFonts w:asciiTheme="minorHAnsi" w:hAnsiTheme="minorHAnsi"/>
        </w:rPr>
        <w:t xml:space="preserve">. This section states that the proposer must identify </w:t>
      </w:r>
      <w:r w:rsidRPr="005D70EB" w:rsidR="00FB7B48">
        <w:rPr>
          <w:rFonts w:asciiTheme="minorHAnsi" w:hAnsiTheme="minorHAnsi"/>
        </w:rPr>
        <w:t>a transfer station and include transfer station costs in the unit prices if it intends to use one.</w:t>
      </w:r>
    </w:p>
    <w:p w:rsidR="00140754" w:rsidRPr="005D70EB" w:rsidP="00140754" w14:paraId="6DE5CB87" w14:textId="25FDF201">
      <w:pPr>
        <w:rPr>
          <w:rFonts w:asciiTheme="minorHAnsi" w:hAnsiTheme="minorHAnsi"/>
        </w:rPr>
      </w:pPr>
      <w:r w:rsidRPr="005D70EB">
        <w:rPr>
          <w:rFonts w:asciiTheme="minorHAnsi" w:hAnsiTheme="minorHAnsi"/>
          <w:b/>
          <w:bCs/>
        </w:rPr>
        <w:t xml:space="preserve">Why is it important? </w:t>
      </w:r>
      <w:r w:rsidRPr="005D70EB" w:rsidR="00CE7DA9">
        <w:rPr>
          <w:rFonts w:asciiTheme="minorHAnsi" w:hAnsiTheme="minorHAnsi"/>
        </w:rPr>
        <w:t>The city needs to know</w:t>
      </w:r>
      <w:r w:rsidRPr="005D70EB" w:rsidR="00FB7B48">
        <w:rPr>
          <w:rFonts w:asciiTheme="minorHAnsi" w:hAnsiTheme="minorHAnsi"/>
        </w:rPr>
        <w:t xml:space="preserve"> if </w:t>
      </w:r>
      <w:r w:rsidRPr="005D70EB" w:rsidR="0024588F">
        <w:rPr>
          <w:rFonts w:asciiTheme="minorHAnsi" w:hAnsiTheme="minorHAnsi"/>
        </w:rPr>
        <w:t xml:space="preserve">there are changes to unit prices due to </w:t>
      </w:r>
      <w:r w:rsidRPr="005D70EB" w:rsidR="00CE7DA9">
        <w:rPr>
          <w:rFonts w:asciiTheme="minorHAnsi" w:hAnsiTheme="minorHAnsi"/>
        </w:rPr>
        <w:t>using</w:t>
      </w:r>
      <w:r w:rsidRPr="005D70EB" w:rsidR="0024588F">
        <w:rPr>
          <w:rFonts w:asciiTheme="minorHAnsi" w:hAnsiTheme="minorHAnsi"/>
        </w:rPr>
        <w:t xml:space="preserve"> a transfer station. A transfer station may increase or decrease </w:t>
      </w:r>
      <w:r w:rsidRPr="005D70EB" w:rsidR="00CE7DA9">
        <w:rPr>
          <w:rFonts w:asciiTheme="minorHAnsi" w:hAnsiTheme="minorHAnsi"/>
        </w:rPr>
        <w:t>costs</w:t>
      </w:r>
      <w:r w:rsidRPr="005D70EB" w:rsidR="0024588F">
        <w:rPr>
          <w:rFonts w:asciiTheme="minorHAnsi" w:hAnsiTheme="minorHAnsi"/>
        </w:rPr>
        <w:t xml:space="preserve"> depending on the </w:t>
      </w:r>
      <w:r w:rsidRPr="005D70EB" w:rsidR="00BC4CD6">
        <w:rPr>
          <w:rFonts w:asciiTheme="minorHAnsi" w:hAnsiTheme="minorHAnsi"/>
        </w:rPr>
        <w:t xml:space="preserve">transfer station processing costs and </w:t>
      </w:r>
      <w:r w:rsidR="00B41946">
        <w:rPr>
          <w:rFonts w:asciiTheme="minorHAnsi" w:hAnsiTheme="minorHAnsi"/>
        </w:rPr>
        <w:t xml:space="preserve">the </w:t>
      </w:r>
      <w:r w:rsidRPr="005D70EB" w:rsidR="00BC4CD6">
        <w:rPr>
          <w:rFonts w:asciiTheme="minorHAnsi" w:hAnsiTheme="minorHAnsi"/>
        </w:rPr>
        <w:t>distance to disposal sites.</w:t>
      </w:r>
    </w:p>
    <w:p w:rsidR="00140754" w:rsidRPr="005D70EB" w:rsidP="00140754" w14:paraId="15FE41B7" w14:textId="77335807">
      <w:pPr>
        <w:pStyle w:val="BodyText"/>
      </w:pPr>
      <w:r w:rsidRPr="005D70EB">
        <w:rPr>
          <w:rFonts w:asciiTheme="minorHAnsi" w:hAnsiTheme="minorHAnsi"/>
          <w:b/>
          <w:bCs/>
        </w:rPr>
        <w:t>Key Decisions.</w:t>
      </w:r>
      <w:r w:rsidRPr="005D70EB">
        <w:rPr>
          <w:rFonts w:asciiTheme="minorHAnsi" w:hAnsiTheme="minorHAnsi"/>
        </w:rPr>
        <w:t xml:space="preserve"> </w:t>
      </w:r>
      <w:r w:rsidRPr="005D70EB" w:rsidR="00FB4DDD">
        <w:rPr>
          <w:rFonts w:asciiTheme="minorHAnsi" w:hAnsiTheme="minorHAnsi"/>
        </w:rPr>
        <w:t xml:space="preserve">If a proposer intends to use a transfer station, the city must </w:t>
      </w:r>
      <w:r w:rsidR="00661ED8">
        <w:rPr>
          <w:rFonts w:asciiTheme="minorHAnsi" w:hAnsiTheme="minorHAnsi"/>
        </w:rPr>
        <w:t>choose</w:t>
      </w:r>
      <w:r w:rsidRPr="005D70EB" w:rsidR="00FB4DDD">
        <w:rPr>
          <w:rFonts w:asciiTheme="minorHAnsi" w:hAnsiTheme="minorHAnsi"/>
        </w:rPr>
        <w:t xml:space="preserve"> the best option from pricing, service delivery, and site capacity perspectives</w:t>
      </w:r>
      <w:r w:rsidRPr="005D70EB" w:rsidR="00BC4CD6">
        <w:rPr>
          <w:rFonts w:asciiTheme="minorHAnsi" w:hAnsiTheme="minorHAnsi"/>
        </w:rPr>
        <w:t>.</w:t>
      </w:r>
    </w:p>
    <w:bookmarkStart w:id="498" w:name="_Household_Hazardous_Waste_4"/>
    <w:bookmarkEnd w:id="498"/>
    <w:p w:rsidR="00221044" w:rsidRPr="005D70EB" w:rsidP="007A14C0" w14:paraId="0713262F" w14:textId="0A821398">
      <w:pPr>
        <w:pStyle w:val="Heading4"/>
      </w:pPr>
      <w:hyperlink w:anchor="_Household_Hazardous_Waste_5" w:history="1">
        <w:bookmarkStart w:id="499" w:name="_Toc195505420"/>
        <w:bookmarkStart w:id="500" w:name="_Toc195503267"/>
        <w:bookmarkStart w:id="501" w:name="_Toc195501858"/>
        <w:bookmarkStart w:id="502" w:name="_Toc195458680"/>
        <w:bookmarkStart w:id="503" w:name="_Toc199235180"/>
        <w:r w:rsidRPr="005D70EB">
          <w:rPr>
            <w:rStyle w:val="Hyperlink"/>
          </w:rPr>
          <w:t>Household Hazardous Waste</w:t>
        </w:r>
        <w:r w:rsidRPr="005D70EB" w:rsidR="00387179">
          <w:rPr>
            <w:rStyle w:val="Hyperlink"/>
          </w:rPr>
          <w:t xml:space="preserve"> Processing Facility</w:t>
        </w:r>
        <w:bookmarkEnd w:id="499"/>
        <w:bookmarkEnd w:id="500"/>
        <w:bookmarkEnd w:id="501"/>
        <w:bookmarkEnd w:id="502"/>
        <w:bookmarkEnd w:id="503"/>
      </w:hyperlink>
    </w:p>
    <w:p w:rsidR="000516F9" w:rsidRPr="005D70EB" w:rsidP="000516F9" w14:paraId="0563445C" w14:textId="264F6F58">
      <w:pPr>
        <w:rPr>
          <w:rFonts w:asciiTheme="minorHAnsi" w:hAnsiTheme="minorHAnsi"/>
        </w:rPr>
      </w:pPr>
      <w:r w:rsidRPr="005D70EB">
        <w:rPr>
          <w:rFonts w:asciiTheme="minorHAnsi" w:hAnsiTheme="minorHAnsi"/>
          <w:b/>
          <w:bCs/>
        </w:rPr>
        <w:t xml:space="preserve">What is it? </w:t>
      </w:r>
      <w:r w:rsidRPr="005D70EB" w:rsidR="00A743D4">
        <w:rPr>
          <w:rFonts w:asciiTheme="minorHAnsi" w:hAnsiTheme="minorHAnsi"/>
        </w:rPr>
        <w:t>This section requires</w:t>
      </w:r>
      <w:r w:rsidRPr="005D70EB" w:rsidR="009901E7">
        <w:rPr>
          <w:rFonts w:asciiTheme="minorHAnsi" w:hAnsiTheme="minorHAnsi"/>
        </w:rPr>
        <w:t xml:space="preserve"> the Proposer to identify where household hazardous waste collected through the program will be mana</w:t>
      </w:r>
      <w:r w:rsidRPr="005D70EB" w:rsidR="006A0D86">
        <w:rPr>
          <w:rFonts w:asciiTheme="minorHAnsi" w:hAnsiTheme="minorHAnsi"/>
        </w:rPr>
        <w:t xml:space="preserve">ged and provide reasonable </w:t>
      </w:r>
      <w:r w:rsidR="00B41946">
        <w:rPr>
          <w:rFonts w:asciiTheme="minorHAnsi" w:hAnsiTheme="minorHAnsi"/>
        </w:rPr>
        <w:t xml:space="preserve">access </w:t>
      </w:r>
      <w:r w:rsidRPr="005D70EB" w:rsidR="006A0D86">
        <w:rPr>
          <w:rFonts w:asciiTheme="minorHAnsi" w:hAnsiTheme="minorHAnsi"/>
        </w:rPr>
        <w:t xml:space="preserve">to </w:t>
      </w:r>
      <w:r w:rsidR="00B41946">
        <w:rPr>
          <w:rFonts w:asciiTheme="minorHAnsi" w:hAnsiTheme="minorHAnsi"/>
        </w:rPr>
        <w:t>inspect</w:t>
      </w:r>
      <w:r w:rsidRPr="005D70EB" w:rsidR="006A0D86">
        <w:rPr>
          <w:rFonts w:asciiTheme="minorHAnsi" w:hAnsiTheme="minorHAnsi"/>
        </w:rPr>
        <w:t xml:space="preserve"> the facility upon request. </w:t>
      </w:r>
      <w:r w:rsidRPr="005D70EB" w:rsidR="0023653A">
        <w:rPr>
          <w:rFonts w:asciiTheme="minorHAnsi" w:hAnsiTheme="minorHAnsi"/>
        </w:rPr>
        <w:t xml:space="preserve">The </w:t>
      </w:r>
      <w:r w:rsidR="00F64FE0">
        <w:rPr>
          <w:rFonts w:asciiTheme="minorHAnsi" w:hAnsiTheme="minorHAnsi"/>
        </w:rPr>
        <w:t>proposer</w:t>
      </w:r>
      <w:r w:rsidRPr="005D70EB" w:rsidR="00F64FE0">
        <w:rPr>
          <w:rFonts w:asciiTheme="minorHAnsi" w:hAnsiTheme="minorHAnsi"/>
        </w:rPr>
        <w:t xml:space="preserve"> </w:t>
      </w:r>
      <w:r w:rsidR="00661ED8">
        <w:rPr>
          <w:rFonts w:asciiTheme="minorHAnsi" w:hAnsiTheme="minorHAnsi"/>
        </w:rPr>
        <w:t>cannot</w:t>
      </w:r>
      <w:r w:rsidRPr="005D70EB" w:rsidR="0023653A">
        <w:rPr>
          <w:rFonts w:asciiTheme="minorHAnsi" w:hAnsiTheme="minorHAnsi"/>
        </w:rPr>
        <w:t xml:space="preserve"> change the Household Hazardous Waste Processing Facility</w:t>
      </w:r>
      <w:r w:rsidRPr="005D70EB" w:rsidR="00A1731F">
        <w:rPr>
          <w:rFonts w:asciiTheme="minorHAnsi" w:hAnsiTheme="minorHAnsi"/>
        </w:rPr>
        <w:t xml:space="preserve"> </w:t>
      </w:r>
      <w:r w:rsidR="00B41946">
        <w:rPr>
          <w:rFonts w:asciiTheme="minorHAnsi" w:hAnsiTheme="minorHAnsi"/>
        </w:rPr>
        <w:t>without</w:t>
      </w:r>
      <w:r w:rsidRPr="005D70EB" w:rsidR="00A1731F">
        <w:rPr>
          <w:rFonts w:asciiTheme="minorHAnsi" w:hAnsiTheme="minorHAnsi"/>
        </w:rPr>
        <w:t xml:space="preserve"> the </w:t>
      </w:r>
      <w:r w:rsidR="00661ED8">
        <w:rPr>
          <w:rFonts w:asciiTheme="minorHAnsi" w:hAnsiTheme="minorHAnsi"/>
        </w:rPr>
        <w:t>city's approval</w:t>
      </w:r>
      <w:r w:rsidRPr="005D70EB" w:rsidR="00A1731F">
        <w:rPr>
          <w:rFonts w:asciiTheme="minorHAnsi" w:hAnsiTheme="minorHAnsi"/>
        </w:rPr>
        <w:t>, which will not be unreasonably denied.</w:t>
      </w:r>
    </w:p>
    <w:p w:rsidR="000516F9" w:rsidRPr="005D70EB" w:rsidP="000516F9" w14:paraId="4C422A01" w14:textId="2013EC30">
      <w:pPr>
        <w:rPr>
          <w:rFonts w:asciiTheme="minorHAnsi" w:hAnsiTheme="minorHAnsi"/>
        </w:rPr>
      </w:pPr>
      <w:r w:rsidRPr="005D70EB">
        <w:rPr>
          <w:rFonts w:asciiTheme="minorHAnsi" w:hAnsiTheme="minorHAnsi"/>
          <w:b/>
          <w:bCs/>
        </w:rPr>
        <w:t xml:space="preserve">Why is it important? </w:t>
      </w:r>
      <w:r w:rsidRPr="005D70EB" w:rsidR="002766EE">
        <w:rPr>
          <w:rFonts w:asciiTheme="minorHAnsi" w:hAnsiTheme="minorHAnsi"/>
        </w:rPr>
        <w:t xml:space="preserve">Household hazardous waste collected through a city program must be appropriately managed </w:t>
      </w:r>
      <w:r w:rsidR="00661ED8">
        <w:rPr>
          <w:rFonts w:asciiTheme="minorHAnsi" w:hAnsiTheme="minorHAnsi"/>
        </w:rPr>
        <w:t xml:space="preserve">to protect the environment and ensure </w:t>
      </w:r>
      <w:r w:rsidRPr="005D70EB" w:rsidR="002766EE">
        <w:rPr>
          <w:rFonts w:asciiTheme="minorHAnsi" w:hAnsiTheme="minorHAnsi"/>
        </w:rPr>
        <w:t>legal compliance</w:t>
      </w:r>
      <w:r w:rsidRPr="005D70EB" w:rsidR="00215615">
        <w:rPr>
          <w:rFonts w:asciiTheme="minorHAnsi" w:hAnsiTheme="minorHAnsi"/>
        </w:rPr>
        <w:t>. Th</w:t>
      </w:r>
      <w:r w:rsidRPr="005D70EB" w:rsidR="00976E35">
        <w:rPr>
          <w:rFonts w:asciiTheme="minorHAnsi" w:hAnsiTheme="minorHAnsi"/>
        </w:rPr>
        <w:t xml:space="preserve">is section of the RFP gives the city the information </w:t>
      </w:r>
      <w:r w:rsidRPr="005D70EB" w:rsidR="00B53F72">
        <w:rPr>
          <w:rFonts w:asciiTheme="minorHAnsi" w:hAnsiTheme="minorHAnsi"/>
        </w:rPr>
        <w:t xml:space="preserve">and access </w:t>
      </w:r>
      <w:r w:rsidRPr="005D70EB" w:rsidR="00976E35">
        <w:rPr>
          <w:rFonts w:asciiTheme="minorHAnsi" w:hAnsiTheme="minorHAnsi"/>
        </w:rPr>
        <w:t xml:space="preserve">needed to </w:t>
      </w:r>
      <w:r w:rsidRPr="005D70EB" w:rsidR="00642C7D">
        <w:rPr>
          <w:rFonts w:asciiTheme="minorHAnsi" w:hAnsiTheme="minorHAnsi"/>
        </w:rPr>
        <w:t xml:space="preserve">perform due diligence monitoring of the </w:t>
      </w:r>
      <w:r w:rsidR="00F64FE0">
        <w:rPr>
          <w:rFonts w:asciiTheme="minorHAnsi" w:hAnsiTheme="minorHAnsi"/>
        </w:rPr>
        <w:t xml:space="preserve">proposer’s </w:t>
      </w:r>
      <w:r w:rsidRPr="005D70EB" w:rsidR="00642C7D">
        <w:rPr>
          <w:rFonts w:asciiTheme="minorHAnsi" w:hAnsiTheme="minorHAnsi"/>
        </w:rPr>
        <w:t xml:space="preserve">management </w:t>
      </w:r>
      <w:r w:rsidRPr="005D70EB" w:rsidR="000F07C2">
        <w:rPr>
          <w:rFonts w:asciiTheme="minorHAnsi" w:hAnsiTheme="minorHAnsi"/>
        </w:rPr>
        <w:t>of program HHW materials</w:t>
      </w:r>
      <w:r w:rsidRPr="005D70EB" w:rsidR="00642C7D">
        <w:rPr>
          <w:rFonts w:asciiTheme="minorHAnsi" w:hAnsiTheme="minorHAnsi"/>
        </w:rPr>
        <w:t>.</w:t>
      </w:r>
    </w:p>
    <w:p w:rsidR="000516F9" w:rsidRPr="005D70EB" w:rsidP="00F45091" w14:paraId="24816526" w14:textId="5E1B6171">
      <w:pPr>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6225F3">
        <w:rPr>
          <w:rFonts w:asciiTheme="minorHAnsi" w:hAnsiTheme="minorHAnsi"/>
        </w:rPr>
        <w:t>Based on its due diligence efforts, t</w:t>
      </w:r>
      <w:r w:rsidRPr="005D70EB" w:rsidR="00045D12">
        <w:rPr>
          <w:rFonts w:asciiTheme="minorHAnsi" w:hAnsiTheme="minorHAnsi"/>
        </w:rPr>
        <w:t>he C</w:t>
      </w:r>
      <w:r w:rsidRPr="005D70EB">
        <w:rPr>
          <w:rFonts w:asciiTheme="minorHAnsi" w:hAnsiTheme="minorHAnsi"/>
        </w:rPr>
        <w:t xml:space="preserve">ity </w:t>
      </w:r>
      <w:r w:rsidRPr="005D70EB" w:rsidR="006225F3">
        <w:rPr>
          <w:rFonts w:asciiTheme="minorHAnsi" w:hAnsiTheme="minorHAnsi"/>
        </w:rPr>
        <w:t xml:space="preserve">must assess </w:t>
      </w:r>
      <w:r w:rsidRPr="005D70EB" w:rsidR="00045D12">
        <w:rPr>
          <w:rFonts w:asciiTheme="minorHAnsi" w:hAnsiTheme="minorHAnsi"/>
        </w:rPr>
        <w:t xml:space="preserve">if </w:t>
      </w:r>
      <w:r w:rsidRPr="005D70EB" w:rsidR="00891D8E">
        <w:rPr>
          <w:rFonts w:asciiTheme="minorHAnsi" w:hAnsiTheme="minorHAnsi"/>
        </w:rPr>
        <w:t>program</w:t>
      </w:r>
      <w:r w:rsidRPr="005D70EB" w:rsidR="00891D8E">
        <w:rPr>
          <w:rFonts w:asciiTheme="minorHAnsi" w:hAnsiTheme="minorHAnsi"/>
        </w:rPr>
        <w:t xml:space="preserve"> HHW materials </w:t>
      </w:r>
      <w:r w:rsidRPr="005D70EB" w:rsidR="00F36E0E">
        <w:rPr>
          <w:rFonts w:asciiTheme="minorHAnsi" w:hAnsiTheme="minorHAnsi"/>
        </w:rPr>
        <w:t>will</w:t>
      </w:r>
      <w:r w:rsidRPr="005D70EB" w:rsidR="00891D8E">
        <w:rPr>
          <w:rFonts w:asciiTheme="minorHAnsi" w:hAnsiTheme="minorHAnsi"/>
        </w:rPr>
        <w:t xml:space="preserve"> be managed responsibly at the proposed location</w:t>
      </w:r>
      <w:r w:rsidRPr="005D70EB">
        <w:rPr>
          <w:rFonts w:asciiTheme="minorHAnsi" w:hAnsiTheme="minorHAnsi"/>
        </w:rPr>
        <w:t>.</w:t>
      </w:r>
    </w:p>
    <w:p w:rsidR="00106ACA" w:rsidRPr="005D70EB" w:rsidP="00106ACA" w14:paraId="5CB0F1BF" w14:textId="328530AB">
      <w:pPr>
        <w:pStyle w:val="BodyText"/>
        <w:rPr>
          <w:i/>
          <w:iCs/>
        </w:rPr>
      </w:pPr>
      <w:r w:rsidRPr="005D70EB">
        <w:rPr>
          <w:i/>
          <w:iCs/>
        </w:rPr>
        <w:t xml:space="preserve">Draft Agreement Section </w:t>
      </w:r>
      <w:r w:rsidRPr="005D70EB" w:rsidR="00E331E3">
        <w:rPr>
          <w:i/>
          <w:iCs/>
          <w:color w:val="FF671F" w:themeColor="accent5"/>
        </w:rPr>
        <w:fldChar w:fldCharType="begin"/>
      </w:r>
      <w:r w:rsidRPr="005D70EB" w:rsidR="00E331E3">
        <w:rPr>
          <w:i/>
          <w:iCs/>
          <w:color w:val="FF671F" w:themeColor="accent5"/>
        </w:rPr>
        <w:instrText xml:space="preserve"> REF _Ref195599745 \n \h  \* MERGEFORMAT </w:instrText>
      </w:r>
      <w:r w:rsidRPr="005D70EB" w:rsidR="00E331E3">
        <w:rPr>
          <w:i/>
          <w:iCs/>
          <w:color w:val="FF671F" w:themeColor="accent5"/>
        </w:rPr>
        <w:fldChar w:fldCharType="separate"/>
      </w:r>
      <w:r w:rsidR="00B945CA">
        <w:rPr>
          <w:i/>
          <w:iCs/>
          <w:color w:val="FF671F" w:themeColor="accent5"/>
        </w:rPr>
        <w:t>18.0</w:t>
      </w:r>
      <w:r w:rsidRPr="005D70EB" w:rsidR="00E331E3">
        <w:rPr>
          <w:i/>
          <w:iCs/>
          <w:color w:val="FF671F" w:themeColor="accent5"/>
        </w:rPr>
        <w:fldChar w:fldCharType="end"/>
      </w:r>
      <w:r w:rsidRPr="005D70EB" w:rsidR="00E331E3">
        <w:rPr>
          <w:i/>
          <w:iCs/>
          <w:color w:val="FF671F" w:themeColor="accent5"/>
        </w:rPr>
        <w:t xml:space="preserve"> </w:t>
      </w:r>
      <w:r w:rsidRPr="005D70EB" w:rsidR="00E331E3">
        <w:rPr>
          <w:i/>
          <w:iCs/>
          <w:color w:val="FF671F" w:themeColor="accent5"/>
        </w:rPr>
        <w:fldChar w:fldCharType="begin"/>
      </w:r>
      <w:r w:rsidRPr="005D70EB" w:rsidR="00E331E3">
        <w:rPr>
          <w:i/>
          <w:iCs/>
          <w:color w:val="FF671F" w:themeColor="accent5"/>
        </w:rPr>
        <w:instrText xml:space="preserve"> REF _Ref195599750 \h  \* MERGEFORMAT </w:instrText>
      </w:r>
      <w:r w:rsidRPr="005D70EB" w:rsidR="00E331E3">
        <w:rPr>
          <w:i/>
          <w:iCs/>
          <w:color w:val="FF671F" w:themeColor="accent5"/>
        </w:rPr>
        <w:fldChar w:fldCharType="separate"/>
      </w:r>
      <w:r w:rsidRPr="00B945CA" w:rsidR="00B945CA">
        <w:rPr>
          <w:i/>
          <w:iCs/>
          <w:color w:val="FF671F" w:themeColor="accent5"/>
        </w:rPr>
        <w:t>Household Hazardous Waste Processing Services</w:t>
      </w:r>
      <w:r w:rsidRPr="005D70EB" w:rsidR="00E331E3">
        <w:rPr>
          <w:i/>
          <w:iCs/>
          <w:color w:val="FF671F" w:themeColor="accent5"/>
        </w:rPr>
        <w:fldChar w:fldCharType="end"/>
      </w:r>
    </w:p>
    <w:bookmarkStart w:id="504" w:name="_Commingling_of_Materials_1"/>
    <w:bookmarkEnd w:id="504"/>
    <w:p w:rsidR="00CE2B6F" w:rsidRPr="005D70EB" w:rsidP="00F46C4C" w14:paraId="567C02C2" w14:textId="45AF40F9">
      <w:pPr>
        <w:pStyle w:val="Heading4"/>
      </w:pPr>
      <w:hyperlink w:anchor="_Commingling_of_Materials" w:history="1">
        <w:bookmarkStart w:id="505" w:name="_Toc195505421"/>
        <w:bookmarkStart w:id="506" w:name="_Toc195503268"/>
        <w:bookmarkStart w:id="507" w:name="_Toc195501859"/>
        <w:bookmarkStart w:id="508" w:name="_Toc195458681"/>
        <w:bookmarkStart w:id="509" w:name="_Toc199235181"/>
        <w:r w:rsidRPr="005D70EB">
          <w:rPr>
            <w:rStyle w:val="Hyperlink"/>
          </w:rPr>
          <w:t>Commingling of Materials</w:t>
        </w:r>
        <w:bookmarkEnd w:id="505"/>
        <w:bookmarkEnd w:id="506"/>
        <w:bookmarkEnd w:id="507"/>
        <w:bookmarkEnd w:id="508"/>
        <w:bookmarkEnd w:id="509"/>
      </w:hyperlink>
    </w:p>
    <w:p w:rsidR="00140754" w:rsidRPr="005D70EB" w:rsidP="00140754" w14:paraId="519DCD8A" w14:textId="70D98556">
      <w:pPr>
        <w:rPr>
          <w:rFonts w:asciiTheme="minorHAnsi" w:hAnsiTheme="minorHAnsi"/>
        </w:rPr>
      </w:pPr>
      <w:r w:rsidRPr="005D70EB">
        <w:rPr>
          <w:rFonts w:asciiTheme="minorHAnsi" w:hAnsiTheme="minorHAnsi"/>
          <w:b/>
          <w:bCs/>
        </w:rPr>
        <w:t>What is it?</w:t>
      </w:r>
      <w:r w:rsidRPr="005D70EB" w:rsidR="0008020D">
        <w:rPr>
          <w:rFonts w:asciiTheme="minorHAnsi" w:hAnsiTheme="minorHAnsi"/>
          <w:b/>
          <w:bCs/>
        </w:rPr>
        <w:t xml:space="preserve"> </w:t>
      </w:r>
      <w:r w:rsidRPr="005D70EB" w:rsidR="0008020D">
        <w:rPr>
          <w:rFonts w:asciiTheme="minorHAnsi" w:hAnsiTheme="minorHAnsi"/>
        </w:rPr>
        <w:t xml:space="preserve">This section explains that the proposer may </w:t>
      </w:r>
      <w:r w:rsidRPr="005D70EB" w:rsidR="00CE7DA9">
        <w:rPr>
          <w:rFonts w:asciiTheme="minorHAnsi" w:hAnsiTheme="minorHAnsi"/>
        </w:rPr>
        <w:t xml:space="preserve">combine this contract’s materials with materials collected from other sources for trash, </w:t>
      </w:r>
      <w:r w:rsidRPr="005D70EB" w:rsidR="009F6730">
        <w:rPr>
          <w:rFonts w:asciiTheme="minorHAnsi" w:hAnsiTheme="minorHAnsi"/>
        </w:rPr>
        <w:t xml:space="preserve">brush and </w:t>
      </w:r>
      <w:r w:rsidRPr="005D70EB" w:rsidR="006A4A26">
        <w:rPr>
          <w:rFonts w:asciiTheme="minorHAnsi" w:hAnsiTheme="minorHAnsi"/>
        </w:rPr>
        <w:t>bulky</w:t>
      </w:r>
      <w:r w:rsidRPr="005D70EB" w:rsidR="00CE7DA9">
        <w:rPr>
          <w:rFonts w:asciiTheme="minorHAnsi" w:hAnsiTheme="minorHAnsi"/>
        </w:rPr>
        <w:t xml:space="preserve"> waste, and yard waste. However, the section states that a material commingle cannot occur</w:t>
      </w:r>
      <w:r w:rsidRPr="005D70EB" w:rsidR="00D806F1">
        <w:rPr>
          <w:rFonts w:asciiTheme="minorHAnsi" w:hAnsiTheme="minorHAnsi"/>
        </w:rPr>
        <w:t xml:space="preserve"> if the other entity contracts </w:t>
      </w:r>
      <w:r w:rsidRPr="005D70EB" w:rsidR="00BD14B3">
        <w:rPr>
          <w:rFonts w:asciiTheme="minorHAnsi" w:hAnsiTheme="minorHAnsi"/>
        </w:rPr>
        <w:t xml:space="preserve">with the city for disposal. </w:t>
      </w:r>
    </w:p>
    <w:p w:rsidR="00140754" w:rsidRPr="005D70EB" w:rsidP="00140754" w14:paraId="2DE30ADD" w14:textId="77EC8F97">
      <w:pPr>
        <w:rPr>
          <w:rFonts w:asciiTheme="minorHAnsi" w:hAnsiTheme="minorHAnsi"/>
        </w:rPr>
      </w:pPr>
      <w:r w:rsidRPr="005D70EB">
        <w:rPr>
          <w:rFonts w:asciiTheme="minorHAnsi" w:hAnsiTheme="minorHAnsi"/>
          <w:b/>
          <w:bCs/>
        </w:rPr>
        <w:t xml:space="preserve">Why is it important? </w:t>
      </w:r>
      <w:r w:rsidRPr="005D70EB" w:rsidR="00F97080">
        <w:rPr>
          <w:rFonts w:asciiTheme="minorHAnsi" w:hAnsiTheme="minorHAnsi"/>
        </w:rPr>
        <w:t xml:space="preserve">Allowing </w:t>
      </w:r>
      <w:r w:rsidRPr="005D70EB" w:rsidR="00F97080">
        <w:rPr>
          <w:rFonts w:asciiTheme="minorHAnsi" w:hAnsiTheme="minorHAnsi"/>
        </w:rPr>
        <w:t>commingling</w:t>
      </w:r>
      <w:r w:rsidRPr="005D70EB" w:rsidR="00F97080">
        <w:rPr>
          <w:rFonts w:asciiTheme="minorHAnsi" w:hAnsiTheme="minorHAnsi"/>
        </w:rPr>
        <w:t xml:space="preserve"> of materials may result in lower </w:t>
      </w:r>
      <w:r w:rsidR="00661ED8">
        <w:rPr>
          <w:rFonts w:asciiTheme="minorHAnsi" w:hAnsiTheme="minorHAnsi"/>
        </w:rPr>
        <w:t>costs due to increased route density and load size. If commingled materials are processed in a city-owned facility, the city may consider not allowing commingling since it</w:t>
      </w:r>
      <w:r w:rsidRPr="005D70EB" w:rsidR="00337E20">
        <w:rPr>
          <w:rFonts w:asciiTheme="minorHAnsi" w:hAnsiTheme="minorHAnsi"/>
        </w:rPr>
        <w:t xml:space="preserve"> may not know if the other entity accounts for the processing cost</w:t>
      </w:r>
      <w:r w:rsidRPr="005D70EB" w:rsidR="0037274D">
        <w:rPr>
          <w:rFonts w:asciiTheme="minorHAnsi" w:hAnsiTheme="minorHAnsi"/>
        </w:rPr>
        <w:t xml:space="preserve">. </w:t>
      </w:r>
      <w:r w:rsidRPr="005D70EB" w:rsidR="00D536B8">
        <w:rPr>
          <w:rFonts w:asciiTheme="minorHAnsi" w:hAnsiTheme="minorHAnsi"/>
        </w:rPr>
        <w:t xml:space="preserve">The city may incur a cost without recouping the expense from the other party. </w:t>
      </w:r>
    </w:p>
    <w:p w:rsidR="00140754" w:rsidRPr="005D70EB" w:rsidP="00140754" w14:paraId="01EF1AEC" w14:textId="463D2153">
      <w:pPr>
        <w:pStyle w:val="BodyText"/>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9055D0">
        <w:rPr>
          <w:rFonts w:asciiTheme="minorHAnsi" w:hAnsiTheme="minorHAnsi"/>
        </w:rPr>
        <w:t xml:space="preserve">The city will want the proposer to identify if commingled materials are </w:t>
      </w:r>
      <w:r w:rsidRPr="005D70EB" w:rsidR="00337E20">
        <w:rPr>
          <w:rFonts w:asciiTheme="minorHAnsi" w:hAnsiTheme="minorHAnsi"/>
        </w:rPr>
        <w:t>processed</w:t>
      </w:r>
      <w:r w:rsidRPr="005D70EB" w:rsidR="009055D0">
        <w:rPr>
          <w:rFonts w:asciiTheme="minorHAnsi" w:hAnsiTheme="minorHAnsi"/>
        </w:rPr>
        <w:t xml:space="preserve"> via </w:t>
      </w:r>
      <w:r w:rsidRPr="005D70EB" w:rsidR="004D7E07">
        <w:rPr>
          <w:rFonts w:asciiTheme="minorHAnsi" w:hAnsiTheme="minorHAnsi"/>
        </w:rPr>
        <w:t xml:space="preserve">city-owned disposal processing services. </w:t>
      </w:r>
      <w:r w:rsidRPr="005D70EB" w:rsidR="00F97080">
        <w:rPr>
          <w:rFonts w:asciiTheme="minorHAnsi" w:hAnsiTheme="minorHAnsi"/>
        </w:rPr>
        <w:t xml:space="preserve">This RFP and contract guidebook is structured to allow commingling of materials. The pricing is on a </w:t>
      </w:r>
      <w:r w:rsidR="00B41946">
        <w:rPr>
          <w:rFonts w:asciiTheme="minorHAnsi" w:hAnsiTheme="minorHAnsi"/>
        </w:rPr>
        <w:t>per-unit</w:t>
      </w:r>
      <w:r w:rsidRPr="005D70EB" w:rsidR="00F97080">
        <w:rPr>
          <w:rFonts w:asciiTheme="minorHAnsi" w:hAnsiTheme="minorHAnsi"/>
        </w:rPr>
        <w:t xml:space="preserve"> basis rather than adding a </w:t>
      </w:r>
      <w:r w:rsidR="00B41946">
        <w:rPr>
          <w:rFonts w:asciiTheme="minorHAnsi" w:hAnsiTheme="minorHAnsi"/>
        </w:rPr>
        <w:t>per-ton</w:t>
      </w:r>
      <w:r w:rsidRPr="005D70EB" w:rsidR="00F97080">
        <w:rPr>
          <w:rFonts w:asciiTheme="minorHAnsi" w:hAnsiTheme="minorHAnsi"/>
        </w:rPr>
        <w:t xml:space="preserve"> fee based on material delivery to a disposal facility. </w:t>
      </w:r>
      <w:r w:rsidRPr="005D70EB" w:rsidR="00DF2788">
        <w:rPr>
          <w:rFonts w:asciiTheme="minorHAnsi" w:hAnsiTheme="minorHAnsi"/>
        </w:rPr>
        <w:t xml:space="preserve">If the city wants or needs to disallow </w:t>
      </w:r>
      <w:r w:rsidR="00661ED8">
        <w:rPr>
          <w:rFonts w:asciiTheme="minorHAnsi" w:hAnsiTheme="minorHAnsi"/>
        </w:rPr>
        <w:t xml:space="preserve">the </w:t>
      </w:r>
      <w:r w:rsidRPr="005D70EB" w:rsidR="00DF2788">
        <w:rPr>
          <w:rFonts w:asciiTheme="minorHAnsi" w:hAnsiTheme="minorHAnsi"/>
        </w:rPr>
        <w:t xml:space="preserve">commingling of materials, it is recommended </w:t>
      </w:r>
      <w:r w:rsidR="00661ED8">
        <w:rPr>
          <w:rFonts w:asciiTheme="minorHAnsi" w:hAnsiTheme="minorHAnsi"/>
        </w:rPr>
        <w:t>that procurement consultants</w:t>
      </w:r>
      <w:r w:rsidRPr="005D70EB" w:rsidR="00DF2788">
        <w:rPr>
          <w:rFonts w:asciiTheme="minorHAnsi" w:hAnsiTheme="minorHAnsi"/>
        </w:rPr>
        <w:t xml:space="preserve"> revise the RFP and contract.</w:t>
      </w:r>
    </w:p>
    <w:bookmarkStart w:id="510" w:name="_Unaccepted_Set-outs_2"/>
    <w:bookmarkEnd w:id="510"/>
    <w:p w:rsidR="000B5D1F" w:rsidRPr="005D70EB" w:rsidP="00F46C4C" w14:paraId="0038D656" w14:textId="4FCBACDF">
      <w:pPr>
        <w:pStyle w:val="Heading4"/>
      </w:pPr>
      <w:hyperlink w:anchor="_Unaccepted_Set-outs" w:history="1">
        <w:bookmarkStart w:id="511" w:name="_Toc195505422"/>
        <w:bookmarkStart w:id="512" w:name="_Toc195503269"/>
        <w:bookmarkStart w:id="513" w:name="_Toc195501860"/>
        <w:bookmarkStart w:id="514" w:name="_Toc195458682"/>
        <w:bookmarkStart w:id="515" w:name="_Toc199235182"/>
        <w:r w:rsidRPr="005D70EB">
          <w:rPr>
            <w:rStyle w:val="Hyperlink"/>
          </w:rPr>
          <w:t xml:space="preserve">Unaccepted </w:t>
        </w:r>
        <w:r w:rsidRPr="005D70EB">
          <w:rPr>
            <w:rStyle w:val="Hyperlink"/>
          </w:rPr>
          <w:t>Set-</w:t>
        </w:r>
        <w:r w:rsidR="00A65A28">
          <w:rPr>
            <w:rStyle w:val="Hyperlink"/>
          </w:rPr>
          <w:t>O</w:t>
        </w:r>
        <w:r w:rsidRPr="005D70EB">
          <w:rPr>
            <w:rStyle w:val="Hyperlink"/>
          </w:rPr>
          <w:t>uts</w:t>
        </w:r>
        <w:bookmarkEnd w:id="511"/>
        <w:bookmarkEnd w:id="512"/>
        <w:bookmarkEnd w:id="513"/>
        <w:bookmarkEnd w:id="514"/>
        <w:bookmarkEnd w:id="515"/>
      </w:hyperlink>
    </w:p>
    <w:p w:rsidR="00140754" w:rsidRPr="005D70EB" w:rsidP="00140754" w14:paraId="688A93BB" w14:textId="6827BB14">
      <w:pPr>
        <w:rPr>
          <w:rFonts w:asciiTheme="minorHAnsi" w:hAnsiTheme="minorHAnsi"/>
        </w:rPr>
      </w:pPr>
      <w:r w:rsidRPr="005D70EB">
        <w:rPr>
          <w:rFonts w:asciiTheme="minorHAnsi" w:hAnsiTheme="minorHAnsi"/>
          <w:b/>
          <w:bCs/>
        </w:rPr>
        <w:t>What is it?</w:t>
      </w:r>
      <w:r w:rsidRPr="005D70EB" w:rsidR="00454329">
        <w:rPr>
          <w:rFonts w:asciiTheme="minorHAnsi" w:hAnsiTheme="minorHAnsi"/>
        </w:rPr>
        <w:t xml:space="preserve"> </w:t>
      </w:r>
      <w:r w:rsidRPr="005D70EB" w:rsidR="00D93676">
        <w:rPr>
          <w:rFonts w:asciiTheme="minorHAnsi" w:hAnsiTheme="minorHAnsi"/>
        </w:rPr>
        <w:t>The unaccepted set-outs section states the procedure to be followed in the event of an unaccepted set-out</w:t>
      </w:r>
      <w:r w:rsidRPr="005D70EB" w:rsidR="005413C5">
        <w:rPr>
          <w:rFonts w:asciiTheme="minorHAnsi" w:hAnsiTheme="minorHAnsi"/>
        </w:rPr>
        <w:t>:</w:t>
      </w:r>
    </w:p>
    <w:p w:rsidR="003D1B81" w:rsidRPr="005D70EB" w:rsidP="003D1B81" w14:paraId="1BC0BA8A" w14:textId="77777777">
      <w:pPr>
        <w:pStyle w:val="ListBullet"/>
      </w:pPr>
      <w:r w:rsidRPr="005D70EB">
        <w:t>Take a photograph of the entire set-out;</w:t>
      </w:r>
    </w:p>
    <w:p w:rsidR="003D1B81" w:rsidRPr="005D70EB" w:rsidP="003D1B81" w14:paraId="4BC0F927" w14:textId="6D893096">
      <w:pPr>
        <w:pStyle w:val="ListBullet"/>
      </w:pPr>
      <w:r w:rsidRPr="005D70EB">
        <w:t xml:space="preserve">Collect any portion that is </w:t>
      </w:r>
      <w:r w:rsidR="00B41946">
        <w:t>correctly</w:t>
      </w:r>
      <w:r w:rsidRPr="005D70EB">
        <w:t xml:space="preserve"> </w:t>
      </w:r>
      <w:r w:rsidR="00B41946">
        <w:t>set out</w:t>
      </w:r>
      <w:r w:rsidRPr="005D70EB">
        <w:t xml:space="preserve"> and can be easily separated;</w:t>
      </w:r>
    </w:p>
    <w:p w:rsidR="003D1B81" w:rsidRPr="005D70EB" w:rsidP="003D1B81" w14:paraId="45232FC6" w14:textId="77777777">
      <w:pPr>
        <w:pStyle w:val="ListBullet"/>
      </w:pPr>
      <w:r w:rsidRPr="005D70EB">
        <w:t>Leave an Unaccepted Set-out Notice stating the reason the set-out or portion of the set-out was designated an Unaccepted Set-out; and</w:t>
      </w:r>
    </w:p>
    <w:p w:rsidR="005413C5" w:rsidRPr="005D70EB" w:rsidP="003D1B81" w14:paraId="5CAA839A" w14:textId="5D895606">
      <w:pPr>
        <w:pStyle w:val="ListBullet"/>
        <w:rPr>
          <w:rFonts w:ascii="Gotham Book" w:hAnsi="Gotham Book"/>
        </w:rPr>
      </w:pPr>
      <w:r w:rsidRPr="005D70EB">
        <w:t>Record the location address.</w:t>
      </w:r>
    </w:p>
    <w:p w:rsidR="00140754" w:rsidRPr="005D70EB" w:rsidP="00140754" w14:paraId="27525024" w14:textId="4A9743A5">
      <w:pPr>
        <w:rPr>
          <w:rFonts w:asciiTheme="minorHAnsi" w:hAnsiTheme="minorHAnsi"/>
        </w:rPr>
      </w:pPr>
      <w:r w:rsidRPr="005D70EB">
        <w:rPr>
          <w:rFonts w:asciiTheme="minorHAnsi" w:hAnsiTheme="minorHAnsi"/>
          <w:b/>
          <w:bCs/>
        </w:rPr>
        <w:t xml:space="preserve">Why is it important? </w:t>
      </w:r>
      <w:r w:rsidRPr="005D70EB" w:rsidR="004756A3">
        <w:rPr>
          <w:rFonts w:asciiTheme="minorHAnsi" w:hAnsiTheme="minorHAnsi"/>
        </w:rPr>
        <w:t xml:space="preserve">Residents must </w:t>
      </w:r>
      <w:r w:rsidRPr="005D70EB" w:rsidR="004756A3">
        <w:rPr>
          <w:rFonts w:asciiTheme="minorHAnsi" w:hAnsiTheme="minorHAnsi"/>
        </w:rPr>
        <w:t>follow set-out</w:t>
      </w:r>
      <w:r w:rsidRPr="005D70EB" w:rsidR="004756A3">
        <w:rPr>
          <w:rFonts w:asciiTheme="minorHAnsi" w:hAnsiTheme="minorHAnsi"/>
        </w:rPr>
        <w:t xml:space="preserve"> procedures for efficient and cost-effective service delivery. Not following set-out procedures can result in waste accumulation that may be hazardous to workers, slow operations, and create nuisances.</w:t>
      </w:r>
    </w:p>
    <w:p w:rsidR="00140754" w:rsidRPr="005D70EB" w:rsidP="00140754" w14:paraId="6025BC36" w14:textId="5C62FE3D">
      <w:pPr>
        <w:pStyle w:val="BodyText"/>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4756A3">
        <w:rPr>
          <w:rFonts w:asciiTheme="minorHAnsi" w:hAnsiTheme="minorHAnsi"/>
        </w:rPr>
        <w:t xml:space="preserve">The city will need to decide on set-out procedures and limits. The city may require the proposer to communicate </w:t>
      </w:r>
      <w:r w:rsidRPr="005D70EB" w:rsidR="00B02B4D">
        <w:rPr>
          <w:rFonts w:asciiTheme="minorHAnsi" w:hAnsiTheme="minorHAnsi"/>
        </w:rPr>
        <w:t xml:space="preserve">these procedures to customers. </w:t>
      </w:r>
    </w:p>
    <w:p w:rsidR="00454329" w:rsidRPr="005D70EB" w:rsidP="00454329" w14:paraId="025CDA8B" w14:textId="24CC2BCE">
      <w:pPr>
        <w:rPr>
          <w:rFonts w:asciiTheme="minorHAnsi" w:hAnsiTheme="minorHAnsi"/>
          <w:i/>
          <w:iCs/>
        </w:rPr>
      </w:pPr>
      <w:r w:rsidRPr="005D70EB">
        <w:rPr>
          <w:rFonts w:asciiTheme="minorHAnsi" w:hAnsiTheme="minorHAnsi"/>
          <w:i/>
          <w:iCs/>
        </w:rPr>
        <w:t xml:space="preserve">[Reference: </w:t>
      </w:r>
      <w:hyperlink w:anchor="_Unaccepted_Set-Outs_1" w:history="1">
        <w:r w:rsidRPr="005D70EB">
          <w:rPr>
            <w:rStyle w:val="Hyperlink"/>
            <w:rFonts w:asciiTheme="minorHAnsi" w:hAnsiTheme="minorHAnsi"/>
            <w:i/>
            <w:iCs/>
          </w:rPr>
          <w:t>Section 22</w:t>
        </w:r>
        <w:r w:rsidRPr="005D70EB" w:rsidR="00FD6ABA">
          <w:rPr>
            <w:rStyle w:val="Hyperlink"/>
            <w:rFonts w:asciiTheme="minorHAnsi" w:hAnsiTheme="minorHAnsi"/>
            <w:i/>
            <w:iCs/>
          </w:rPr>
          <w:t xml:space="preserve"> </w:t>
        </w:r>
        <w:r w:rsidRPr="005D70EB" w:rsidR="00FD6ABA">
          <w:rPr>
            <w:rStyle w:val="Hyperlink"/>
            <w:rFonts w:asciiTheme="minorHAnsi" w:hAnsiTheme="minorHAnsi"/>
          </w:rPr>
          <w:t xml:space="preserve">(Unaccepted </w:t>
        </w:r>
        <w:r w:rsidRPr="005D70EB" w:rsidR="00FD6ABA">
          <w:rPr>
            <w:rStyle w:val="Hyperlink"/>
            <w:rFonts w:asciiTheme="minorHAnsi" w:hAnsiTheme="minorHAnsi"/>
          </w:rPr>
          <w:t>Set-Outs</w:t>
        </w:r>
        <w:r w:rsidRPr="005D70EB" w:rsidR="00FD6ABA">
          <w:rPr>
            <w:rStyle w:val="Hyperlink"/>
            <w:rFonts w:asciiTheme="minorHAnsi" w:hAnsiTheme="minorHAnsi"/>
          </w:rPr>
          <w:t>)</w:t>
        </w:r>
      </w:hyperlink>
      <w:r w:rsidRPr="005D70EB">
        <w:rPr>
          <w:rStyle w:val="Hyperlink"/>
          <w:rFonts w:asciiTheme="minorHAnsi" w:hAnsiTheme="minorHAnsi"/>
        </w:rPr>
        <w:t xml:space="preserve"> </w:t>
      </w:r>
      <w:r w:rsidRPr="005D70EB">
        <w:rPr>
          <w:rFonts w:asciiTheme="minorHAnsi" w:hAnsiTheme="minorHAnsi"/>
          <w:i/>
          <w:iCs/>
        </w:rPr>
        <w:t>of the Agreement]</w:t>
      </w:r>
    </w:p>
    <w:bookmarkStart w:id="516" w:name="_Carts_and_Containers_1"/>
    <w:bookmarkEnd w:id="516"/>
    <w:p w:rsidR="000B5D1F" w:rsidRPr="005D70EB" w:rsidP="00F46C4C" w14:paraId="1C82D028" w14:textId="2A20B3A5">
      <w:pPr>
        <w:pStyle w:val="Heading4"/>
      </w:pPr>
      <w:hyperlink w:anchor="_Carts_and_Containers" w:history="1">
        <w:bookmarkStart w:id="517" w:name="_Toc195505423"/>
        <w:bookmarkStart w:id="518" w:name="_Toc195503270"/>
        <w:bookmarkStart w:id="519" w:name="_Toc195501861"/>
        <w:bookmarkStart w:id="520" w:name="_Toc195458683"/>
        <w:bookmarkStart w:id="521" w:name="_Toc199235183"/>
        <w:r w:rsidRPr="005D70EB">
          <w:rPr>
            <w:rStyle w:val="Hyperlink"/>
          </w:rPr>
          <w:t>Carts and Containers</w:t>
        </w:r>
        <w:bookmarkEnd w:id="517"/>
        <w:bookmarkEnd w:id="518"/>
        <w:bookmarkEnd w:id="519"/>
        <w:bookmarkEnd w:id="520"/>
        <w:bookmarkEnd w:id="521"/>
      </w:hyperlink>
    </w:p>
    <w:p w:rsidR="00140754" w:rsidRPr="005D70EB" w:rsidP="00140754" w14:paraId="421F1887" w14:textId="232FD3FB">
      <w:pPr>
        <w:rPr>
          <w:rFonts w:asciiTheme="minorHAnsi" w:hAnsiTheme="minorHAnsi"/>
        </w:rPr>
      </w:pPr>
      <w:r w:rsidRPr="005D70EB">
        <w:rPr>
          <w:rFonts w:asciiTheme="minorHAnsi" w:hAnsiTheme="minorHAnsi"/>
          <w:b/>
          <w:bCs/>
        </w:rPr>
        <w:t>What is it?</w:t>
      </w:r>
      <w:r w:rsidRPr="005D70EB" w:rsidR="00676672">
        <w:rPr>
          <w:rFonts w:asciiTheme="minorHAnsi" w:hAnsiTheme="minorHAnsi"/>
        </w:rPr>
        <w:t xml:space="preserve"> This section states that the proposer will be responsible for providing a secure area for cart storage within the city</w:t>
      </w:r>
      <w:r w:rsidRPr="005D70EB" w:rsidR="00413EAA">
        <w:rPr>
          <w:rFonts w:asciiTheme="minorHAnsi" w:hAnsiTheme="minorHAnsi"/>
        </w:rPr>
        <w:t xml:space="preserve">. The section also states that the proposer will deliver carts within two business days of receiving a customer request for repair or replacement. </w:t>
      </w:r>
      <w:r w:rsidRPr="005D70EB" w:rsidR="00B15E12">
        <w:rPr>
          <w:rFonts w:asciiTheme="minorHAnsi" w:hAnsiTheme="minorHAnsi"/>
        </w:rPr>
        <w:t xml:space="preserve">The proposer will also provide the same level of service for </w:t>
      </w:r>
      <w:r w:rsidRPr="005D70EB" w:rsidR="00525AE2">
        <w:rPr>
          <w:rFonts w:asciiTheme="minorHAnsi" w:hAnsiTheme="minorHAnsi"/>
        </w:rPr>
        <w:t>front-load containers</w:t>
      </w:r>
      <w:r w:rsidRPr="005D70EB" w:rsidR="00B15E12">
        <w:rPr>
          <w:rFonts w:asciiTheme="minorHAnsi" w:hAnsiTheme="minorHAnsi"/>
        </w:rPr>
        <w:t xml:space="preserve">, roll-off containers, and compactors for commercial customers. </w:t>
      </w:r>
      <w:r w:rsidRPr="005D70EB" w:rsidR="00BE14B9">
        <w:rPr>
          <w:rFonts w:asciiTheme="minorHAnsi" w:hAnsiTheme="minorHAnsi"/>
        </w:rPr>
        <w:t xml:space="preserve">All cart and container services described in this section </w:t>
      </w:r>
      <w:r w:rsidRPr="005D70EB" w:rsidR="00413EAA">
        <w:rPr>
          <w:rFonts w:asciiTheme="minorHAnsi" w:hAnsiTheme="minorHAnsi"/>
        </w:rPr>
        <w:t xml:space="preserve">are at the proposer’s sole expense. </w:t>
      </w:r>
    </w:p>
    <w:p w:rsidR="00140754" w:rsidRPr="005D70EB" w:rsidP="00140754" w14:paraId="3DFCD892" w14:textId="5264496C">
      <w:pPr>
        <w:rPr>
          <w:rFonts w:asciiTheme="minorHAnsi" w:hAnsiTheme="minorHAnsi"/>
        </w:rPr>
      </w:pPr>
      <w:r w:rsidRPr="005D70EB">
        <w:rPr>
          <w:rFonts w:asciiTheme="minorHAnsi" w:hAnsiTheme="minorHAnsi"/>
          <w:b/>
          <w:bCs/>
        </w:rPr>
        <w:t xml:space="preserve">Why is it important? </w:t>
      </w:r>
      <w:r w:rsidRPr="005D70EB" w:rsidR="00337E20">
        <w:rPr>
          <w:rFonts w:asciiTheme="minorHAnsi" w:hAnsiTheme="minorHAnsi"/>
        </w:rPr>
        <w:t>Establishing expectations for cart and container appearance, maintenance, repair, replacement, and storage is important</w:t>
      </w:r>
      <w:r w:rsidRPr="005D70EB" w:rsidR="00B15E12">
        <w:rPr>
          <w:rFonts w:asciiTheme="minorHAnsi" w:hAnsiTheme="minorHAnsi"/>
        </w:rPr>
        <w:t xml:space="preserve">. </w:t>
      </w:r>
      <w:r w:rsidRPr="005D70EB" w:rsidR="00E2397A">
        <w:rPr>
          <w:rFonts w:asciiTheme="minorHAnsi" w:hAnsiTheme="minorHAnsi"/>
        </w:rPr>
        <w:t xml:space="preserve">The section also notes that commercial customers </w:t>
      </w:r>
      <w:r w:rsidRPr="005D70EB" w:rsidR="00337E20">
        <w:rPr>
          <w:rFonts w:asciiTheme="minorHAnsi" w:hAnsiTheme="minorHAnsi"/>
        </w:rPr>
        <w:t>can</w:t>
      </w:r>
      <w:r w:rsidRPr="005D70EB" w:rsidR="00E2397A">
        <w:rPr>
          <w:rFonts w:asciiTheme="minorHAnsi" w:hAnsiTheme="minorHAnsi"/>
        </w:rPr>
        <w:t xml:space="preserve"> own their containers or compactors. </w:t>
      </w:r>
    </w:p>
    <w:p w:rsidR="00140754" w:rsidRPr="005D70EB" w:rsidP="00140754" w14:paraId="5772CE8A" w14:textId="7C77DBCC">
      <w:pPr>
        <w:pStyle w:val="BodyText"/>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945CF5">
        <w:rPr>
          <w:rFonts w:asciiTheme="minorHAnsi" w:hAnsiTheme="minorHAnsi"/>
        </w:rPr>
        <w:t xml:space="preserve">The city </w:t>
      </w:r>
      <w:r w:rsidRPr="005D70EB" w:rsidR="00FB4DDD">
        <w:rPr>
          <w:rFonts w:asciiTheme="minorHAnsi" w:hAnsiTheme="minorHAnsi"/>
        </w:rPr>
        <w:t>must</w:t>
      </w:r>
      <w:r w:rsidRPr="005D70EB" w:rsidR="00926BDF">
        <w:rPr>
          <w:rFonts w:asciiTheme="minorHAnsi" w:hAnsiTheme="minorHAnsi"/>
        </w:rPr>
        <w:t xml:space="preserve"> decide on the cart purchase options described in </w:t>
      </w:r>
      <w:r w:rsidRPr="005D70EB" w:rsidR="00D86AA0">
        <w:rPr>
          <w:rFonts w:asciiTheme="minorHAnsi" w:hAnsiTheme="minorHAnsi"/>
        </w:rPr>
        <w:t xml:space="preserve">Section </w:t>
      </w:r>
      <w:r w:rsidRPr="005D70EB" w:rsidR="00D86AA0">
        <w:rPr>
          <w:rFonts w:asciiTheme="minorHAnsi" w:hAnsiTheme="minorHAnsi"/>
        </w:rPr>
        <w:fldChar w:fldCharType="begin"/>
      </w:r>
      <w:r w:rsidRPr="005D70EB" w:rsidR="00D86AA0">
        <w:rPr>
          <w:rFonts w:asciiTheme="minorHAnsi" w:hAnsiTheme="minorHAnsi"/>
        </w:rPr>
        <w:instrText xml:space="preserve"> REF _Ref193967550 \r \h  \* MERGEFORMAT </w:instrText>
      </w:r>
      <w:r w:rsidRPr="005D70EB" w:rsidR="00D86AA0">
        <w:rPr>
          <w:rFonts w:asciiTheme="minorHAnsi" w:hAnsiTheme="minorHAnsi"/>
        </w:rPr>
        <w:fldChar w:fldCharType="separate"/>
      </w:r>
      <w:r w:rsidR="00B945CA">
        <w:rPr>
          <w:rFonts w:asciiTheme="minorHAnsi" w:hAnsiTheme="minorHAnsi"/>
        </w:rPr>
        <w:t>RFP 7.21</w:t>
      </w:r>
      <w:r w:rsidRPr="005D70EB" w:rsidR="00D86AA0">
        <w:rPr>
          <w:rFonts w:asciiTheme="minorHAnsi" w:hAnsiTheme="minorHAnsi"/>
        </w:rPr>
        <w:fldChar w:fldCharType="end"/>
      </w:r>
      <w:r w:rsidR="00740298">
        <w:rPr>
          <w:rFonts w:asciiTheme="minorHAnsi" w:hAnsiTheme="minorHAnsi"/>
        </w:rPr>
        <w:t xml:space="preserve">. </w:t>
      </w:r>
      <w:r w:rsidRPr="005D70EB" w:rsidR="00926BDF">
        <w:rPr>
          <w:rFonts w:asciiTheme="minorHAnsi" w:hAnsiTheme="minorHAnsi"/>
        </w:rPr>
        <w:t>The purchase option decision will determine whether</w:t>
      </w:r>
      <w:r w:rsidRPr="005D70EB" w:rsidR="00945CF5">
        <w:rPr>
          <w:rFonts w:asciiTheme="minorHAnsi" w:hAnsiTheme="minorHAnsi"/>
        </w:rPr>
        <w:t xml:space="preserve"> the proposer </w:t>
      </w:r>
      <w:r w:rsidRPr="005D70EB" w:rsidR="00E120D1">
        <w:rPr>
          <w:rFonts w:asciiTheme="minorHAnsi" w:hAnsiTheme="minorHAnsi"/>
        </w:rPr>
        <w:t>is</w:t>
      </w:r>
      <w:r w:rsidRPr="005D70EB" w:rsidR="00945CF5">
        <w:rPr>
          <w:rFonts w:asciiTheme="minorHAnsi" w:hAnsiTheme="minorHAnsi"/>
        </w:rPr>
        <w:t xml:space="preserve"> responsible for these services or if the city </w:t>
      </w:r>
      <w:r w:rsidRPr="005D70EB" w:rsidR="00E120D1">
        <w:rPr>
          <w:rFonts w:asciiTheme="minorHAnsi" w:hAnsiTheme="minorHAnsi"/>
        </w:rPr>
        <w:t>must</w:t>
      </w:r>
      <w:r w:rsidRPr="005D70EB" w:rsidR="00945CF5">
        <w:rPr>
          <w:rFonts w:asciiTheme="minorHAnsi" w:hAnsiTheme="minorHAnsi"/>
        </w:rPr>
        <w:t xml:space="preserve"> perform them.</w:t>
      </w:r>
    </w:p>
    <w:p w:rsidR="00327E0A" w:rsidRPr="005D70EB" w:rsidP="00327E0A" w14:paraId="4EE28871" w14:textId="3F544F21">
      <w:pPr>
        <w:rPr>
          <w:rFonts w:asciiTheme="minorHAnsi" w:hAnsiTheme="minorHAnsi"/>
          <w:i/>
          <w:iCs/>
        </w:rPr>
      </w:pPr>
      <w:r w:rsidRPr="005D70EB">
        <w:rPr>
          <w:rFonts w:asciiTheme="minorHAnsi" w:hAnsiTheme="minorHAnsi"/>
          <w:i/>
          <w:iCs/>
        </w:rPr>
        <w:t xml:space="preserve">[Reference: </w:t>
      </w:r>
      <w:hyperlink w:anchor="_Carts" w:history="1">
        <w:r w:rsidRPr="005D70EB">
          <w:rPr>
            <w:rStyle w:val="Hyperlink"/>
            <w:rFonts w:asciiTheme="minorHAnsi" w:hAnsiTheme="minorHAnsi"/>
            <w:i/>
            <w:iCs/>
          </w:rPr>
          <w:t>Section 20 (Carts)</w:t>
        </w:r>
      </w:hyperlink>
      <w:r w:rsidRPr="005D70EB">
        <w:rPr>
          <w:rFonts w:asciiTheme="minorHAnsi" w:hAnsiTheme="minorHAnsi"/>
          <w:i/>
          <w:iCs/>
        </w:rPr>
        <w:t xml:space="preserve"> and </w:t>
      </w:r>
      <w:hyperlink w:anchor="_Other_Collection_Equipment" w:history="1">
        <w:r w:rsidRPr="005D70EB">
          <w:rPr>
            <w:rStyle w:val="Hyperlink"/>
            <w:rFonts w:asciiTheme="minorHAnsi" w:hAnsiTheme="minorHAnsi"/>
            <w:i/>
            <w:iCs/>
          </w:rPr>
          <w:t>Section 21 (Other Collection Equipment)</w:t>
        </w:r>
      </w:hyperlink>
      <w:r w:rsidRPr="005D70EB">
        <w:rPr>
          <w:rFonts w:asciiTheme="minorHAnsi" w:hAnsiTheme="minorHAnsi"/>
          <w:i/>
          <w:iCs/>
        </w:rPr>
        <w:t xml:space="preserve"> of the Agreement]</w:t>
      </w:r>
    </w:p>
    <w:bookmarkStart w:id="522" w:name="_Missed_Collections_2"/>
    <w:bookmarkEnd w:id="522"/>
    <w:p w:rsidR="000B5D1F" w:rsidRPr="005D70EB" w:rsidP="00F46C4C" w14:paraId="7386107C" w14:textId="7F6C841D">
      <w:pPr>
        <w:pStyle w:val="Heading4"/>
      </w:pPr>
      <w:hyperlink w:anchor="_Missed_Collections" w:history="1">
        <w:bookmarkStart w:id="523" w:name="_Toc195505424"/>
        <w:bookmarkStart w:id="524" w:name="_Toc195503271"/>
        <w:bookmarkStart w:id="525" w:name="_Toc195501862"/>
        <w:bookmarkStart w:id="526" w:name="_Toc195458684"/>
        <w:bookmarkStart w:id="527" w:name="_Toc199235184"/>
        <w:r w:rsidRPr="005D70EB">
          <w:rPr>
            <w:rStyle w:val="Hyperlink"/>
          </w:rPr>
          <w:t xml:space="preserve">Missed </w:t>
        </w:r>
        <w:r w:rsidRPr="005D70EB" w:rsidR="006910E2">
          <w:rPr>
            <w:rStyle w:val="Hyperlink"/>
          </w:rPr>
          <w:t>Collection</w:t>
        </w:r>
        <w:bookmarkEnd w:id="523"/>
        <w:bookmarkEnd w:id="524"/>
        <w:bookmarkEnd w:id="525"/>
        <w:bookmarkEnd w:id="526"/>
        <w:bookmarkEnd w:id="527"/>
      </w:hyperlink>
    </w:p>
    <w:p w:rsidR="0006300E" w:rsidRPr="005D70EB" w:rsidP="00215027" w14:paraId="13120FDC" w14:textId="77777777">
      <w:pPr>
        <w:pStyle w:val="BodyText"/>
      </w:pPr>
      <w:r w:rsidRPr="005D70EB">
        <w:rPr>
          <w:rFonts w:asciiTheme="minorHAnsi" w:hAnsiTheme="minorHAnsi"/>
          <w:b/>
          <w:bCs/>
        </w:rPr>
        <w:t>What is it?</w:t>
      </w:r>
      <w:r w:rsidRPr="005D70EB" w:rsidR="005F59D5">
        <w:rPr>
          <w:rFonts w:asciiTheme="minorHAnsi" w:hAnsiTheme="minorHAnsi"/>
        </w:rPr>
        <w:t xml:space="preserve"> </w:t>
      </w:r>
      <w:r w:rsidRPr="005D70EB" w:rsidR="00215027">
        <w:t>A missed collection complaint occurs when a customer reports that their material was set out at the correct time and in the manner prescribed by the contract and was not collected by the proposer</w:t>
      </w:r>
      <w:r w:rsidRPr="005D70EB" w:rsidR="00434BE3">
        <w:t xml:space="preserve">. </w:t>
      </w:r>
      <w:r w:rsidRPr="005D70EB" w:rsidR="00215027">
        <w:t>The section describes the steps</w:t>
      </w:r>
      <w:r w:rsidRPr="005D70EB" w:rsidR="00123064">
        <w:t xml:space="preserve"> to investigate and remedy the </w:t>
      </w:r>
      <w:r w:rsidRPr="005D70EB">
        <w:t>complaint</w:t>
      </w:r>
      <w:r w:rsidRPr="005D70EB" w:rsidR="00123064">
        <w:t xml:space="preserve">. </w:t>
      </w:r>
    </w:p>
    <w:p w:rsidR="00140754" w:rsidRPr="005D70EB" w:rsidP="00215027" w14:paraId="286E4C70" w14:textId="22FF7E54">
      <w:pPr>
        <w:pStyle w:val="BodyText"/>
      </w:pPr>
      <w:r w:rsidRPr="005D70EB">
        <w:t xml:space="preserve">The proposer should investigate using the vehicle’s onboard cameras to verify the </w:t>
      </w:r>
      <w:r w:rsidRPr="005D70EB" w:rsidR="0006300E">
        <w:t>complaint</w:t>
      </w:r>
      <w:r w:rsidRPr="005D70EB">
        <w:t xml:space="preserve">. If the proposer </w:t>
      </w:r>
      <w:r w:rsidRPr="005D70EB" w:rsidR="00926BDF">
        <w:t>cannot</w:t>
      </w:r>
      <w:r w:rsidRPr="005D70EB">
        <w:t xml:space="preserve"> verify </w:t>
      </w:r>
      <w:r w:rsidRPr="005D70EB" w:rsidR="00926BDF">
        <w:t xml:space="preserve">that the material was not </w:t>
      </w:r>
      <w:r w:rsidR="00B41946">
        <w:t>set out</w:t>
      </w:r>
      <w:r w:rsidRPr="005D70EB" w:rsidR="00926BDF">
        <w:t xml:space="preserve"> or that the </w:t>
      </w:r>
      <w:r w:rsidRPr="005D70EB" w:rsidR="00B40C42">
        <w:t xml:space="preserve">unaccepted set-out notice was delivered, then the proposer </w:t>
      </w:r>
      <w:r w:rsidRPr="005D70EB" w:rsidR="00976FE4">
        <w:t xml:space="preserve">is subject to liquidated damages. </w:t>
      </w:r>
    </w:p>
    <w:p w:rsidR="008767F0" w:rsidRPr="005D70EB" w:rsidP="00215027" w14:paraId="45D4C4B0" w14:textId="0A0A26AD">
      <w:pPr>
        <w:pStyle w:val="BodyText"/>
      </w:pPr>
      <w:r w:rsidRPr="005D70EB">
        <w:t xml:space="preserve">If the missed collection is confirmed, the section outlines the timeframe expectations for the proposer to </w:t>
      </w:r>
      <w:r w:rsidRPr="005D70EB" w:rsidR="00C52C39">
        <w:t>collect</w:t>
      </w:r>
      <w:r w:rsidRPr="005D70EB">
        <w:t xml:space="preserve"> the material.</w:t>
      </w:r>
    </w:p>
    <w:p w:rsidR="008767F0" w:rsidRPr="005D70EB" w:rsidP="00140754" w14:paraId="4B776D84" w14:textId="5BE28465">
      <w:pPr>
        <w:rPr>
          <w:rFonts w:asciiTheme="minorHAnsi" w:hAnsiTheme="minorHAnsi"/>
        </w:rPr>
      </w:pPr>
      <w:r w:rsidRPr="005D70EB">
        <w:rPr>
          <w:rFonts w:asciiTheme="minorHAnsi" w:hAnsiTheme="minorHAnsi"/>
          <w:b/>
          <w:bCs/>
        </w:rPr>
        <w:t xml:space="preserve">Why is it important? </w:t>
      </w:r>
      <w:r w:rsidRPr="005D70EB" w:rsidR="00C52C39">
        <w:rPr>
          <w:rFonts w:asciiTheme="minorHAnsi" w:hAnsiTheme="minorHAnsi"/>
        </w:rPr>
        <w:t xml:space="preserve">Establishing expectations on how missed </w:t>
      </w:r>
      <w:r w:rsidR="00B41946">
        <w:rPr>
          <w:rFonts w:asciiTheme="minorHAnsi" w:hAnsiTheme="minorHAnsi"/>
        </w:rPr>
        <w:t>collections</w:t>
      </w:r>
      <w:r w:rsidRPr="005D70EB" w:rsidR="00C52C39">
        <w:rPr>
          <w:rFonts w:asciiTheme="minorHAnsi" w:hAnsiTheme="minorHAnsi"/>
        </w:rPr>
        <w:t xml:space="preserve"> are validated and the appropriate response and accountability mechanisms is important</w:t>
      </w:r>
      <w:r w:rsidRPr="005D70EB">
        <w:rPr>
          <w:rFonts w:asciiTheme="minorHAnsi" w:hAnsiTheme="minorHAnsi"/>
        </w:rPr>
        <w:t xml:space="preserve">. </w:t>
      </w:r>
    </w:p>
    <w:p w:rsidR="00140754" w:rsidRPr="005D70EB" w:rsidP="00140754" w14:paraId="625544C8" w14:textId="18688C7A">
      <w:pPr>
        <w:pStyle w:val="BodyText"/>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8767F0">
        <w:rPr>
          <w:rFonts w:asciiTheme="minorHAnsi" w:hAnsiTheme="minorHAnsi"/>
        </w:rPr>
        <w:t xml:space="preserve">The city will need to </w:t>
      </w:r>
      <w:r w:rsidRPr="005D70EB" w:rsidR="008767F0">
        <w:rPr>
          <w:rFonts w:asciiTheme="minorHAnsi" w:hAnsiTheme="minorHAnsi"/>
        </w:rPr>
        <w:t>decide</w:t>
      </w:r>
      <w:r w:rsidRPr="005D70EB" w:rsidR="008767F0">
        <w:rPr>
          <w:rFonts w:asciiTheme="minorHAnsi" w:hAnsiTheme="minorHAnsi"/>
        </w:rPr>
        <w:t xml:space="preserve"> the monetary </w:t>
      </w:r>
      <w:r w:rsidRPr="005D70EB" w:rsidR="008767F0">
        <w:rPr>
          <w:rFonts w:asciiTheme="minorHAnsi" w:hAnsiTheme="minorHAnsi"/>
        </w:rPr>
        <w:t>a</w:t>
      </w:r>
      <w:r w:rsidRPr="005D70EB" w:rsidR="0006300E">
        <w:rPr>
          <w:rFonts w:asciiTheme="minorHAnsi" w:hAnsiTheme="minorHAnsi"/>
        </w:rPr>
        <w:t>mount</w:t>
      </w:r>
      <w:r w:rsidRPr="005D70EB" w:rsidR="0006300E">
        <w:rPr>
          <w:rFonts w:asciiTheme="minorHAnsi" w:hAnsiTheme="minorHAnsi"/>
        </w:rPr>
        <w:t xml:space="preserve"> of liquidated damages</w:t>
      </w:r>
      <w:r w:rsidRPr="005D70EB" w:rsidR="008767F0">
        <w:rPr>
          <w:rFonts w:asciiTheme="minorHAnsi" w:hAnsiTheme="minorHAnsi"/>
        </w:rPr>
        <w:t xml:space="preserve"> incurred by the proposer due to the inability to verify a missed collection or unacceptable set</w:t>
      </w:r>
      <w:r w:rsidRPr="005D70EB" w:rsidR="000D4D63">
        <w:rPr>
          <w:rFonts w:asciiTheme="minorHAnsi" w:hAnsiTheme="minorHAnsi"/>
        </w:rPr>
        <w:t>-out</w:t>
      </w:r>
      <w:r w:rsidRPr="005D70EB" w:rsidR="008767F0">
        <w:rPr>
          <w:rFonts w:asciiTheme="minorHAnsi" w:hAnsiTheme="minorHAnsi"/>
        </w:rPr>
        <w:t xml:space="preserve">. </w:t>
      </w:r>
      <w:r w:rsidRPr="005D70EB" w:rsidR="000D4D63">
        <w:rPr>
          <w:rFonts w:asciiTheme="minorHAnsi" w:hAnsiTheme="minorHAnsi"/>
        </w:rPr>
        <w:t xml:space="preserve">The city will also need to </w:t>
      </w:r>
      <w:r w:rsidRPr="005D70EB" w:rsidR="000D4D63">
        <w:rPr>
          <w:rFonts w:asciiTheme="minorHAnsi" w:hAnsiTheme="minorHAnsi"/>
        </w:rPr>
        <w:t>decide</w:t>
      </w:r>
      <w:r w:rsidRPr="005D70EB" w:rsidR="000D4D63">
        <w:rPr>
          <w:rFonts w:asciiTheme="minorHAnsi" w:hAnsiTheme="minorHAnsi"/>
        </w:rPr>
        <w:t xml:space="preserve"> a</w:t>
      </w:r>
      <w:r w:rsidRPr="005D70EB" w:rsidR="0006300E">
        <w:rPr>
          <w:rFonts w:asciiTheme="minorHAnsi" w:hAnsiTheme="minorHAnsi"/>
        </w:rPr>
        <w:t xml:space="preserve"> time frame</w:t>
      </w:r>
      <w:r w:rsidRPr="005D70EB" w:rsidR="000D4D63">
        <w:rPr>
          <w:rFonts w:asciiTheme="minorHAnsi" w:hAnsiTheme="minorHAnsi"/>
        </w:rPr>
        <w:t xml:space="preserve"> for the proposer </w:t>
      </w:r>
      <w:r w:rsidRPr="005D70EB" w:rsidR="00C52C39">
        <w:rPr>
          <w:rFonts w:asciiTheme="minorHAnsi" w:hAnsiTheme="minorHAnsi"/>
        </w:rPr>
        <w:t xml:space="preserve">to </w:t>
      </w:r>
      <w:r w:rsidRPr="005D70EB" w:rsidR="000D4D63">
        <w:rPr>
          <w:rFonts w:asciiTheme="minorHAnsi" w:hAnsiTheme="minorHAnsi"/>
        </w:rPr>
        <w:t>collect a missed collection</w:t>
      </w:r>
      <w:r w:rsidRPr="005D70EB" w:rsidR="005F57C6">
        <w:rPr>
          <w:rFonts w:asciiTheme="minorHAnsi" w:hAnsiTheme="minorHAnsi"/>
        </w:rPr>
        <w:t xml:space="preserve">, usually </w:t>
      </w:r>
      <w:r w:rsidRPr="005D70EB" w:rsidR="00984038">
        <w:rPr>
          <w:rFonts w:asciiTheme="minorHAnsi" w:hAnsiTheme="minorHAnsi"/>
        </w:rPr>
        <w:t xml:space="preserve">the </w:t>
      </w:r>
      <w:r w:rsidRPr="005D70EB" w:rsidR="005F57C6">
        <w:rPr>
          <w:rFonts w:asciiTheme="minorHAnsi" w:hAnsiTheme="minorHAnsi"/>
        </w:rPr>
        <w:t>same day if the notification is received before 1:00 PM and the next day before 5:00 PM if the proposer is notified after 1:00 PM.</w:t>
      </w:r>
    </w:p>
    <w:p w:rsidR="005F59D5" w:rsidRPr="005D70EB" w:rsidP="005F59D5" w14:paraId="2BA3C944" w14:textId="26C0DC58">
      <w:pPr>
        <w:rPr>
          <w:rFonts w:asciiTheme="minorHAnsi" w:hAnsiTheme="minorHAnsi"/>
          <w:i/>
          <w:iCs/>
        </w:rPr>
      </w:pPr>
      <w:r w:rsidRPr="005D70EB">
        <w:rPr>
          <w:rFonts w:asciiTheme="minorHAnsi" w:hAnsiTheme="minorHAnsi"/>
          <w:i/>
          <w:iCs/>
        </w:rPr>
        <w:t xml:space="preserve">[Reference: </w:t>
      </w:r>
      <w:hyperlink w:anchor="_Missed_Collections_1" w:history="1">
        <w:r w:rsidRPr="005D70EB">
          <w:rPr>
            <w:rStyle w:val="Hyperlink"/>
            <w:rFonts w:asciiTheme="minorHAnsi" w:hAnsiTheme="minorHAnsi"/>
            <w:i/>
            <w:iCs/>
          </w:rPr>
          <w:t>Section 23</w:t>
        </w:r>
        <w:r w:rsidRPr="005D70EB" w:rsidR="00466E6F">
          <w:rPr>
            <w:rStyle w:val="Hyperlink"/>
            <w:rFonts w:asciiTheme="minorHAnsi" w:hAnsiTheme="minorHAnsi"/>
            <w:i/>
            <w:iCs/>
          </w:rPr>
          <w:t xml:space="preserve"> (Missed </w:t>
        </w:r>
        <w:r w:rsidRPr="005D70EB" w:rsidR="006910E2">
          <w:rPr>
            <w:rStyle w:val="Hyperlink"/>
            <w:rFonts w:asciiTheme="minorHAnsi" w:hAnsiTheme="minorHAnsi"/>
            <w:i/>
            <w:iCs/>
          </w:rPr>
          <w:t>Collection</w:t>
        </w:r>
        <w:r w:rsidRPr="005D70EB" w:rsidR="00466E6F">
          <w:rPr>
            <w:rStyle w:val="Hyperlink"/>
            <w:rFonts w:asciiTheme="minorHAnsi" w:hAnsiTheme="minorHAnsi"/>
            <w:i/>
            <w:iCs/>
          </w:rPr>
          <w:t>)</w:t>
        </w:r>
      </w:hyperlink>
      <w:r w:rsidRPr="005D70EB">
        <w:rPr>
          <w:rFonts w:asciiTheme="minorHAnsi" w:hAnsiTheme="minorHAnsi"/>
          <w:i/>
          <w:iCs/>
        </w:rPr>
        <w:t xml:space="preserve"> of the Agreement</w:t>
      </w:r>
      <w:r w:rsidRPr="005D70EB" w:rsidR="00466E6F">
        <w:rPr>
          <w:rFonts w:asciiTheme="minorHAnsi" w:hAnsiTheme="minorHAnsi"/>
          <w:i/>
          <w:iCs/>
        </w:rPr>
        <w:t>]</w:t>
      </w:r>
    </w:p>
    <w:bookmarkStart w:id="528" w:name="_Storm_and_Disaster_2"/>
    <w:bookmarkEnd w:id="528"/>
    <w:p w:rsidR="000B5D1F" w:rsidRPr="005D70EB" w:rsidP="00F46C4C" w14:paraId="3B4E6DAD" w14:textId="41352CE3">
      <w:pPr>
        <w:pStyle w:val="Heading4"/>
      </w:pPr>
      <w:hyperlink w:anchor="_Storm_and_Disaster" w:history="1">
        <w:bookmarkStart w:id="529" w:name="_Toc195505425"/>
        <w:bookmarkStart w:id="530" w:name="_Toc195503272"/>
        <w:bookmarkStart w:id="531" w:name="_Toc195501863"/>
        <w:bookmarkStart w:id="532" w:name="_Toc195458685"/>
        <w:bookmarkStart w:id="533" w:name="_Toc199235185"/>
        <w:r w:rsidRPr="005D70EB">
          <w:rPr>
            <w:rStyle w:val="Hyperlink"/>
          </w:rPr>
          <w:t>Storm and Disaster Debris Management</w:t>
        </w:r>
        <w:bookmarkEnd w:id="529"/>
        <w:bookmarkEnd w:id="530"/>
        <w:bookmarkEnd w:id="531"/>
        <w:bookmarkEnd w:id="532"/>
        <w:bookmarkEnd w:id="533"/>
      </w:hyperlink>
    </w:p>
    <w:p w:rsidR="00140754" w:rsidRPr="005D70EB" w:rsidP="00140754" w14:paraId="1FA48EA8" w14:textId="1337FD3C">
      <w:pPr>
        <w:rPr>
          <w:rFonts w:asciiTheme="minorHAnsi" w:hAnsiTheme="minorHAnsi"/>
        </w:rPr>
      </w:pPr>
      <w:r w:rsidRPr="005D70EB">
        <w:rPr>
          <w:rFonts w:asciiTheme="minorHAnsi" w:hAnsiTheme="minorHAnsi"/>
          <w:b/>
          <w:bCs/>
        </w:rPr>
        <w:t>What is it?</w:t>
      </w:r>
      <w:r w:rsidRPr="005D70EB" w:rsidR="007C024C">
        <w:rPr>
          <w:rFonts w:asciiTheme="minorHAnsi" w:hAnsiTheme="minorHAnsi"/>
        </w:rPr>
        <w:t xml:space="preserve"> </w:t>
      </w:r>
      <w:r w:rsidRPr="005D70EB" w:rsidR="00246F55">
        <w:rPr>
          <w:rFonts w:asciiTheme="minorHAnsi" w:hAnsiTheme="minorHAnsi"/>
        </w:rPr>
        <w:t xml:space="preserve">This section states that in the event of an emergency declaration, the proposer will not be responsible for </w:t>
      </w:r>
      <w:r w:rsidRPr="005D70EB" w:rsidR="00466A75">
        <w:rPr>
          <w:rFonts w:asciiTheme="minorHAnsi" w:hAnsiTheme="minorHAnsi"/>
        </w:rPr>
        <w:t>collecting</w:t>
      </w:r>
      <w:r w:rsidRPr="005D70EB" w:rsidR="00720590">
        <w:rPr>
          <w:rFonts w:asciiTheme="minorHAnsi" w:hAnsiTheme="minorHAnsi"/>
        </w:rPr>
        <w:t xml:space="preserve"> debris generated from or </w:t>
      </w:r>
      <w:r w:rsidRPr="005D70EB" w:rsidR="003A49BE">
        <w:rPr>
          <w:rFonts w:asciiTheme="minorHAnsi" w:hAnsiTheme="minorHAnsi"/>
        </w:rPr>
        <w:t>because of</w:t>
      </w:r>
      <w:r w:rsidRPr="005D70EB" w:rsidR="00720590">
        <w:rPr>
          <w:rFonts w:asciiTheme="minorHAnsi" w:hAnsiTheme="minorHAnsi"/>
        </w:rPr>
        <w:t xml:space="preserve"> such emergency. However, the proposer will still be responsible for providing </w:t>
      </w:r>
      <w:r w:rsidRPr="005D70EB" w:rsidR="001365B5">
        <w:rPr>
          <w:rFonts w:asciiTheme="minorHAnsi" w:hAnsiTheme="minorHAnsi"/>
        </w:rPr>
        <w:t>regular</w:t>
      </w:r>
      <w:r w:rsidRPr="005D70EB" w:rsidR="00720590">
        <w:rPr>
          <w:rFonts w:asciiTheme="minorHAnsi" w:hAnsiTheme="minorHAnsi"/>
        </w:rPr>
        <w:t xml:space="preserve"> collection services during that time. </w:t>
      </w:r>
      <w:r w:rsidRPr="005D70EB" w:rsidR="003A49BE">
        <w:rPr>
          <w:rFonts w:asciiTheme="minorHAnsi" w:hAnsiTheme="minorHAnsi"/>
        </w:rPr>
        <w:t>The city may contract with the proposer for additional services due to the emergency.</w:t>
      </w:r>
    </w:p>
    <w:p w:rsidR="00140754" w:rsidRPr="005D70EB" w:rsidP="00D431FE" w14:paraId="070176F6" w14:textId="7C3D7FF5">
      <w:pPr>
        <w:pStyle w:val="BodyText"/>
        <w:ind w:right="-450"/>
      </w:pPr>
      <w:r w:rsidRPr="005D70EB">
        <w:rPr>
          <w:rFonts w:asciiTheme="minorHAnsi" w:hAnsiTheme="minorHAnsi"/>
          <w:b/>
          <w:bCs/>
        </w:rPr>
        <w:t xml:space="preserve">Why is it important? </w:t>
      </w:r>
      <w:r w:rsidRPr="005D70EB" w:rsidR="003A49BE">
        <w:rPr>
          <w:rFonts w:asciiTheme="minorHAnsi" w:hAnsiTheme="minorHAnsi"/>
        </w:rPr>
        <w:t xml:space="preserve">An emergency declaration </w:t>
      </w:r>
      <w:r w:rsidRPr="005D70EB" w:rsidR="00383793">
        <w:rPr>
          <w:rFonts w:asciiTheme="minorHAnsi" w:hAnsiTheme="minorHAnsi"/>
        </w:rPr>
        <w:t xml:space="preserve">does </w:t>
      </w:r>
      <w:r w:rsidRPr="005D70EB" w:rsidR="00D431FE">
        <w:t>not automatically invoke Force Majeure terms, as defined in Section 39 of the contract.</w:t>
      </w:r>
    </w:p>
    <w:p w:rsidR="00140754" w:rsidRPr="005D70EB" w:rsidP="00140754" w14:paraId="5E3D8120" w14:textId="72C5AB27">
      <w:pPr>
        <w:pStyle w:val="BodyText"/>
      </w:pPr>
      <w:r w:rsidRPr="005D70EB">
        <w:rPr>
          <w:rFonts w:asciiTheme="minorHAnsi" w:hAnsiTheme="minorHAnsi"/>
          <w:b/>
          <w:bCs/>
        </w:rPr>
        <w:t>Key Decisions.</w:t>
      </w:r>
      <w:r w:rsidRPr="005D70EB">
        <w:rPr>
          <w:rFonts w:asciiTheme="minorHAnsi" w:hAnsiTheme="minorHAnsi"/>
        </w:rPr>
        <w:t xml:space="preserve"> </w:t>
      </w:r>
      <w:r w:rsidRPr="005D70EB" w:rsidR="00D431FE">
        <w:rPr>
          <w:rFonts w:asciiTheme="minorHAnsi" w:hAnsiTheme="minorHAnsi"/>
        </w:rPr>
        <w:t xml:space="preserve">This is standard procurement language. </w:t>
      </w:r>
    </w:p>
    <w:p w:rsidR="00140754" w:rsidRPr="005D70EB" w:rsidP="007C024C" w14:paraId="557ADEE6" w14:textId="37771DB5">
      <w:pPr>
        <w:rPr>
          <w:rFonts w:asciiTheme="minorHAnsi" w:hAnsiTheme="minorHAnsi"/>
          <w:i/>
          <w:iCs/>
        </w:rPr>
      </w:pPr>
      <w:r w:rsidRPr="005D70EB">
        <w:rPr>
          <w:rFonts w:asciiTheme="minorHAnsi" w:hAnsiTheme="minorHAnsi"/>
          <w:i/>
          <w:iCs/>
        </w:rPr>
        <w:t xml:space="preserve">[Reference: </w:t>
      </w:r>
      <w:hyperlink w:anchor="_Storm_and_Disaster_1" w:history="1">
        <w:r w:rsidRPr="005D70EB">
          <w:rPr>
            <w:rStyle w:val="Hyperlink"/>
            <w:rFonts w:asciiTheme="minorHAnsi" w:hAnsiTheme="minorHAnsi"/>
            <w:i/>
            <w:iCs/>
          </w:rPr>
          <w:t>Section 18</w:t>
        </w:r>
        <w:r w:rsidRPr="005D70EB" w:rsidR="00466E6F">
          <w:rPr>
            <w:rStyle w:val="Hyperlink"/>
            <w:rFonts w:asciiTheme="minorHAnsi" w:hAnsiTheme="minorHAnsi"/>
            <w:i/>
            <w:iCs/>
          </w:rPr>
          <w:t xml:space="preserve"> (Storm and Disaster Debris Management)</w:t>
        </w:r>
      </w:hyperlink>
      <w:r w:rsidRPr="005D70EB">
        <w:rPr>
          <w:rFonts w:asciiTheme="minorHAnsi" w:hAnsiTheme="minorHAnsi"/>
          <w:i/>
          <w:iCs/>
        </w:rPr>
        <w:t xml:space="preserve"> of the Agreement]</w:t>
      </w:r>
    </w:p>
    <w:bookmarkStart w:id="534" w:name="_Education_and_Outreach_1"/>
    <w:bookmarkEnd w:id="534"/>
    <w:p w:rsidR="000B5D1F" w:rsidRPr="005D70EB" w:rsidP="00F46C4C" w14:paraId="0E1EFD61" w14:textId="07CFEFEB">
      <w:pPr>
        <w:pStyle w:val="Heading4"/>
      </w:pPr>
      <w:hyperlink w:anchor="_Education_and_Outreach" w:history="1">
        <w:bookmarkStart w:id="535" w:name="_Toc195505426"/>
        <w:bookmarkStart w:id="536" w:name="_Toc195503273"/>
        <w:bookmarkStart w:id="537" w:name="_Toc195501864"/>
        <w:bookmarkStart w:id="538" w:name="_Toc195458686"/>
        <w:bookmarkStart w:id="539" w:name="_Toc199235186"/>
        <w:r w:rsidRPr="005D70EB">
          <w:rPr>
            <w:rStyle w:val="Hyperlink"/>
          </w:rPr>
          <w:t>Education and Outreach</w:t>
        </w:r>
        <w:bookmarkEnd w:id="535"/>
        <w:bookmarkEnd w:id="536"/>
        <w:bookmarkEnd w:id="537"/>
        <w:bookmarkEnd w:id="538"/>
        <w:bookmarkEnd w:id="539"/>
      </w:hyperlink>
    </w:p>
    <w:p w:rsidR="00140754" w:rsidRPr="005D70EB" w:rsidP="00140754" w14:paraId="54F175D1" w14:textId="780EEF81">
      <w:pPr>
        <w:rPr>
          <w:rFonts w:asciiTheme="minorHAnsi" w:hAnsiTheme="minorHAnsi"/>
        </w:rPr>
      </w:pPr>
      <w:r w:rsidRPr="005D70EB">
        <w:rPr>
          <w:rFonts w:asciiTheme="minorHAnsi" w:hAnsiTheme="minorHAnsi"/>
          <w:b/>
          <w:bCs/>
        </w:rPr>
        <w:t>What is it?</w:t>
      </w:r>
      <w:r w:rsidRPr="005D70EB" w:rsidR="00B24A99">
        <w:rPr>
          <w:rFonts w:asciiTheme="minorHAnsi" w:hAnsiTheme="minorHAnsi"/>
        </w:rPr>
        <w:t xml:space="preserve"> This section describes the </w:t>
      </w:r>
      <w:r w:rsidRPr="005D70EB" w:rsidR="00383793">
        <w:rPr>
          <w:rFonts w:asciiTheme="minorHAnsi" w:hAnsiTheme="minorHAnsi"/>
        </w:rPr>
        <w:t>proposer's</w:t>
      </w:r>
      <w:r w:rsidRPr="005D70EB" w:rsidR="00B24A99">
        <w:rPr>
          <w:rFonts w:asciiTheme="minorHAnsi" w:hAnsiTheme="minorHAnsi"/>
        </w:rPr>
        <w:t xml:space="preserve"> education and outreach responsibilities, such as:</w:t>
      </w:r>
    </w:p>
    <w:p w:rsidR="00B24A99" w:rsidRPr="005D70EB" w:rsidP="00B24A99" w14:paraId="7760650D" w14:textId="10D2DAC6">
      <w:pPr>
        <w:pStyle w:val="ListBullet"/>
      </w:pPr>
      <w:r w:rsidRPr="005D70EB">
        <w:t>Providing information to support messages</w:t>
      </w:r>
    </w:p>
    <w:p w:rsidR="0038256A" w:rsidRPr="005D70EB" w:rsidP="00B24A99" w14:paraId="40186EC9" w14:textId="42D5425D">
      <w:pPr>
        <w:pStyle w:val="ListBullet"/>
      </w:pPr>
      <w:r w:rsidRPr="005D70EB">
        <w:t>Developing and printing public education materials</w:t>
      </w:r>
    </w:p>
    <w:p w:rsidR="0038256A" w:rsidRPr="005D70EB" w:rsidP="00B24A99" w14:paraId="30B387B8" w14:textId="06CF7865">
      <w:pPr>
        <w:pStyle w:val="ListBullet"/>
      </w:pPr>
      <w:r w:rsidRPr="005D70EB">
        <w:t>Developing and maintaining copies of unaccepted set-out notices</w:t>
      </w:r>
    </w:p>
    <w:p w:rsidR="000368B4" w:rsidRPr="005D70EB" w:rsidP="00B24A99" w14:paraId="655F862E" w14:textId="1CD4D35B">
      <w:pPr>
        <w:pStyle w:val="ListBullet"/>
      </w:pPr>
      <w:r w:rsidRPr="005D70EB">
        <w:t>Providing information regarding recyclable materials</w:t>
      </w:r>
    </w:p>
    <w:p w:rsidR="000368B4" w:rsidRPr="005D70EB" w:rsidP="00B24A99" w14:paraId="358F48FA" w14:textId="307C41CC">
      <w:pPr>
        <w:pStyle w:val="ListBullet"/>
      </w:pPr>
      <w:r w:rsidRPr="005D70EB">
        <w:t>Allowing for</w:t>
      </w:r>
      <w:r w:rsidRPr="005D70EB">
        <w:t xml:space="preserve"> educational tours of the recycling facility</w:t>
      </w:r>
    </w:p>
    <w:p w:rsidR="00B24A99" w:rsidRPr="005D70EB" w:rsidP="00140754" w14:paraId="01EA8306" w14:textId="0B4197CE">
      <w:pPr>
        <w:pStyle w:val="ListBullet"/>
      </w:pPr>
      <w:r w:rsidRPr="005D70EB">
        <w:t>Supporting public activities by sending collection trucks for demonstration</w:t>
      </w:r>
    </w:p>
    <w:p w:rsidR="00140754" w:rsidRPr="005D70EB" w:rsidP="00140754" w14:paraId="4E41B65B" w14:textId="7643CCFF">
      <w:pPr>
        <w:rPr>
          <w:rFonts w:asciiTheme="minorHAnsi" w:hAnsiTheme="minorHAnsi"/>
        </w:rPr>
      </w:pPr>
      <w:r w:rsidRPr="005D70EB">
        <w:rPr>
          <w:rFonts w:asciiTheme="minorHAnsi" w:hAnsiTheme="minorHAnsi"/>
          <w:b/>
          <w:bCs/>
        </w:rPr>
        <w:t xml:space="preserve">Why is it important? </w:t>
      </w:r>
      <w:r w:rsidRPr="005D70EB" w:rsidR="000368B4">
        <w:rPr>
          <w:rFonts w:asciiTheme="minorHAnsi" w:hAnsiTheme="minorHAnsi"/>
        </w:rPr>
        <w:t xml:space="preserve">It is important to communicate program </w:t>
      </w:r>
      <w:r w:rsidRPr="005D70EB" w:rsidR="00DF497F">
        <w:rPr>
          <w:rFonts w:asciiTheme="minorHAnsi" w:hAnsiTheme="minorHAnsi"/>
        </w:rPr>
        <w:t xml:space="preserve">information and updates to customers. </w:t>
      </w:r>
      <w:r w:rsidRPr="005D70EB" w:rsidR="00383793">
        <w:rPr>
          <w:rFonts w:asciiTheme="minorHAnsi" w:hAnsiTheme="minorHAnsi"/>
        </w:rPr>
        <w:t xml:space="preserve">Engaging the public in education and outreach efforts that promote proper </w:t>
      </w:r>
      <w:r w:rsidRPr="005D70EB" w:rsidR="00383793">
        <w:rPr>
          <w:rFonts w:asciiTheme="minorHAnsi" w:hAnsiTheme="minorHAnsi"/>
        </w:rPr>
        <w:t>set-outs</w:t>
      </w:r>
      <w:r w:rsidRPr="005D70EB" w:rsidR="00383793">
        <w:rPr>
          <w:rFonts w:asciiTheme="minorHAnsi" w:hAnsiTheme="minorHAnsi"/>
        </w:rPr>
        <w:t xml:space="preserve"> and recycling </w:t>
      </w:r>
      <w:r w:rsidRPr="005D70EB" w:rsidR="00383793">
        <w:rPr>
          <w:rFonts w:asciiTheme="minorHAnsi" w:hAnsiTheme="minorHAnsi"/>
        </w:rPr>
        <w:t>is</w:t>
      </w:r>
      <w:r w:rsidRPr="005D70EB" w:rsidR="00383793">
        <w:rPr>
          <w:rFonts w:asciiTheme="minorHAnsi" w:hAnsiTheme="minorHAnsi"/>
        </w:rPr>
        <w:t xml:space="preserve"> also important</w:t>
      </w:r>
      <w:r w:rsidRPr="005D70EB" w:rsidR="000368B4">
        <w:rPr>
          <w:rFonts w:asciiTheme="minorHAnsi" w:hAnsiTheme="minorHAnsi"/>
        </w:rPr>
        <w:t>.</w:t>
      </w:r>
    </w:p>
    <w:p w:rsidR="00140754" w:rsidRPr="005D70EB" w:rsidP="00140754" w14:paraId="06C3F1FC" w14:textId="3B5B0D04">
      <w:pPr>
        <w:pStyle w:val="BodyText"/>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7A70FD">
        <w:rPr>
          <w:rFonts w:asciiTheme="minorHAnsi" w:hAnsiTheme="minorHAnsi"/>
        </w:rPr>
        <w:t>The city should determine s</w:t>
      </w:r>
      <w:r w:rsidRPr="005D70EB" w:rsidR="0038256A">
        <w:rPr>
          <w:rFonts w:asciiTheme="minorHAnsi" w:hAnsiTheme="minorHAnsi"/>
        </w:rPr>
        <w:t xml:space="preserve">pecific </w:t>
      </w:r>
      <w:r w:rsidRPr="005D70EB" w:rsidR="007A70FD">
        <w:rPr>
          <w:rFonts w:asciiTheme="minorHAnsi" w:hAnsiTheme="minorHAnsi"/>
        </w:rPr>
        <w:t>education and outreach requirements</w:t>
      </w:r>
      <w:r w:rsidRPr="005D70EB" w:rsidR="0038256A">
        <w:rPr>
          <w:rFonts w:asciiTheme="minorHAnsi" w:hAnsiTheme="minorHAnsi"/>
        </w:rPr>
        <w:t xml:space="preserve"> to include in </w:t>
      </w:r>
      <w:r w:rsidRPr="005D70EB" w:rsidR="00383793">
        <w:rPr>
          <w:rFonts w:asciiTheme="minorHAnsi" w:hAnsiTheme="minorHAnsi"/>
        </w:rPr>
        <w:t>the contract for the proposer's clarity. The city should also maintain the right to review and approve materials</w:t>
      </w:r>
      <w:r w:rsidRPr="005D70EB" w:rsidR="00FB4DDD">
        <w:rPr>
          <w:rFonts w:asciiTheme="minorHAnsi" w:hAnsiTheme="minorHAnsi"/>
        </w:rPr>
        <w:t>, which</w:t>
      </w:r>
      <w:r w:rsidRPr="005D70EB" w:rsidR="00383793">
        <w:rPr>
          <w:rFonts w:asciiTheme="minorHAnsi" w:hAnsiTheme="minorHAnsi"/>
        </w:rPr>
        <w:t xml:space="preserve"> may require a </w:t>
      </w:r>
      <w:r w:rsidRPr="005D70EB" w:rsidR="00207DB2">
        <w:rPr>
          <w:rFonts w:asciiTheme="minorHAnsi" w:hAnsiTheme="minorHAnsi"/>
        </w:rPr>
        <w:t xml:space="preserve">funding mechanism from the proposer and/or </w:t>
      </w:r>
      <w:r w:rsidR="00B41946">
        <w:rPr>
          <w:rFonts w:asciiTheme="minorHAnsi" w:hAnsiTheme="minorHAnsi"/>
        </w:rPr>
        <w:t xml:space="preserve">the </w:t>
      </w:r>
      <w:r w:rsidRPr="005D70EB" w:rsidR="00207DB2">
        <w:rPr>
          <w:rFonts w:asciiTheme="minorHAnsi" w:hAnsiTheme="minorHAnsi"/>
        </w:rPr>
        <w:t>city</w:t>
      </w:r>
      <w:r w:rsidRPr="005D70EB" w:rsidR="006B264B">
        <w:rPr>
          <w:rFonts w:asciiTheme="minorHAnsi" w:hAnsiTheme="minorHAnsi"/>
        </w:rPr>
        <w:t xml:space="preserve">. </w:t>
      </w:r>
    </w:p>
    <w:p w:rsidR="009C6A9A" w:rsidRPr="005D70EB" w:rsidP="009C6A9A" w14:paraId="429C3309" w14:textId="12039D1B">
      <w:pPr>
        <w:rPr>
          <w:rFonts w:asciiTheme="minorHAnsi" w:hAnsiTheme="minorHAnsi"/>
          <w:i/>
          <w:iCs/>
        </w:rPr>
      </w:pPr>
      <w:r w:rsidRPr="005D70EB">
        <w:rPr>
          <w:rFonts w:asciiTheme="minorHAnsi" w:hAnsiTheme="minorHAnsi"/>
          <w:i/>
          <w:iCs/>
        </w:rPr>
        <w:t>[Reference</w:t>
      </w:r>
      <w:r w:rsidRPr="005D70EB" w:rsidR="00466E6F">
        <w:rPr>
          <w:rFonts w:asciiTheme="minorHAnsi" w:hAnsiTheme="minorHAnsi"/>
          <w:i/>
          <w:iCs/>
        </w:rPr>
        <w:t>:</w:t>
      </w:r>
      <w:r w:rsidRPr="005D70EB">
        <w:rPr>
          <w:rFonts w:asciiTheme="minorHAnsi" w:hAnsiTheme="minorHAnsi"/>
          <w:i/>
          <w:iCs/>
        </w:rPr>
        <w:t xml:space="preserve"> </w:t>
      </w:r>
      <w:hyperlink w:anchor="_Public_Education_Notices" w:history="1">
        <w:r w:rsidRPr="005D70EB">
          <w:rPr>
            <w:rStyle w:val="Hyperlink"/>
            <w:rFonts w:asciiTheme="minorHAnsi" w:hAnsiTheme="minorHAnsi"/>
            <w:i/>
            <w:iCs/>
          </w:rPr>
          <w:t>Section 24</w:t>
        </w:r>
        <w:r w:rsidRPr="005D70EB" w:rsidR="00466E6F">
          <w:rPr>
            <w:rStyle w:val="Hyperlink"/>
            <w:rFonts w:asciiTheme="minorHAnsi" w:hAnsiTheme="minorHAnsi"/>
            <w:i/>
            <w:iCs/>
          </w:rPr>
          <w:t xml:space="preserve"> (Public Education Notices)</w:t>
        </w:r>
      </w:hyperlink>
      <w:r w:rsidRPr="005D70EB">
        <w:rPr>
          <w:rFonts w:asciiTheme="minorHAnsi" w:hAnsiTheme="minorHAnsi"/>
          <w:i/>
          <w:iCs/>
        </w:rPr>
        <w:t xml:space="preserve"> of the Agreement]</w:t>
      </w:r>
    </w:p>
    <w:bookmarkStart w:id="540" w:name="_Vehicle_and_Equipment_1"/>
    <w:bookmarkEnd w:id="540"/>
    <w:p w:rsidR="000B5D1F" w:rsidRPr="005D70EB" w:rsidP="00F46C4C" w14:paraId="0D086A62" w14:textId="61A7CEC6">
      <w:pPr>
        <w:pStyle w:val="Heading4"/>
      </w:pPr>
      <w:hyperlink w:anchor="_Vehicle_and_Equipment" w:history="1">
        <w:bookmarkStart w:id="541" w:name="_Toc195505427"/>
        <w:bookmarkStart w:id="542" w:name="_Toc195503274"/>
        <w:bookmarkStart w:id="543" w:name="_Toc195501865"/>
        <w:bookmarkStart w:id="544" w:name="_Toc195458687"/>
        <w:bookmarkStart w:id="545" w:name="_Toc199235187"/>
        <w:r w:rsidRPr="005D70EB">
          <w:rPr>
            <w:rStyle w:val="Hyperlink"/>
          </w:rPr>
          <w:t>Vehicle and Equipment Standards</w:t>
        </w:r>
        <w:bookmarkEnd w:id="541"/>
        <w:bookmarkEnd w:id="542"/>
        <w:bookmarkEnd w:id="543"/>
        <w:bookmarkEnd w:id="544"/>
        <w:bookmarkEnd w:id="545"/>
      </w:hyperlink>
    </w:p>
    <w:p w:rsidR="00140754" w:rsidRPr="005D70EB" w:rsidP="00140754" w14:paraId="3BC48690" w14:textId="00A84262">
      <w:pPr>
        <w:rPr>
          <w:rFonts w:asciiTheme="minorHAnsi" w:hAnsiTheme="minorHAnsi"/>
        </w:rPr>
      </w:pPr>
      <w:r w:rsidRPr="005D70EB">
        <w:rPr>
          <w:rFonts w:asciiTheme="minorHAnsi" w:hAnsiTheme="minorHAnsi"/>
          <w:b/>
          <w:bCs/>
        </w:rPr>
        <w:t>What is it?</w:t>
      </w:r>
      <w:r w:rsidRPr="005D70EB" w:rsidR="00D559EB">
        <w:rPr>
          <w:rFonts w:asciiTheme="minorHAnsi" w:hAnsiTheme="minorHAnsi"/>
        </w:rPr>
        <w:t xml:space="preserve"> This section states that the proposer must have sufficient collection vehicles to provide efficient services</w:t>
      </w:r>
      <w:r w:rsidRPr="005D70EB" w:rsidR="0028457E">
        <w:rPr>
          <w:rFonts w:asciiTheme="minorHAnsi" w:hAnsiTheme="minorHAnsi"/>
        </w:rPr>
        <w:t xml:space="preserve"> and must meet the</w:t>
      </w:r>
      <w:r w:rsidRPr="005D70EB" w:rsidR="00D559EB">
        <w:rPr>
          <w:rFonts w:asciiTheme="minorHAnsi" w:hAnsiTheme="minorHAnsi"/>
        </w:rPr>
        <w:t xml:space="preserve"> requirements in Section 19 of the contract.</w:t>
      </w:r>
    </w:p>
    <w:p w:rsidR="00140754" w:rsidRPr="005D70EB" w:rsidP="00140754" w14:paraId="7D6B0D63" w14:textId="205B6D9F">
      <w:pPr>
        <w:rPr>
          <w:rFonts w:asciiTheme="minorHAnsi" w:hAnsiTheme="minorHAnsi"/>
        </w:rPr>
      </w:pPr>
      <w:r w:rsidRPr="005D70EB">
        <w:rPr>
          <w:rFonts w:asciiTheme="minorHAnsi" w:hAnsiTheme="minorHAnsi"/>
          <w:b/>
          <w:bCs/>
        </w:rPr>
        <w:t xml:space="preserve">Why is it important? </w:t>
      </w:r>
      <w:r w:rsidRPr="005D70EB" w:rsidR="00D559EB">
        <w:rPr>
          <w:rFonts w:asciiTheme="minorHAnsi" w:hAnsiTheme="minorHAnsi"/>
        </w:rPr>
        <w:t xml:space="preserve">It is important that the proposer </w:t>
      </w:r>
      <w:r w:rsidRPr="005D70EB" w:rsidR="000B7C76">
        <w:rPr>
          <w:rFonts w:asciiTheme="minorHAnsi" w:hAnsiTheme="minorHAnsi"/>
        </w:rPr>
        <w:t>has</w:t>
      </w:r>
      <w:r w:rsidRPr="005D70EB" w:rsidR="00D559EB">
        <w:rPr>
          <w:rFonts w:asciiTheme="minorHAnsi" w:hAnsiTheme="minorHAnsi"/>
        </w:rPr>
        <w:t xml:space="preserve"> adequate collection vehicles to perform services and that the </w:t>
      </w:r>
      <w:r w:rsidRPr="005D70EB" w:rsidR="000B7C76">
        <w:rPr>
          <w:rFonts w:asciiTheme="minorHAnsi" w:hAnsiTheme="minorHAnsi"/>
        </w:rPr>
        <w:t>vehicles meet the city's expectations</w:t>
      </w:r>
      <w:r w:rsidRPr="005D70EB" w:rsidR="00D559EB">
        <w:rPr>
          <w:rFonts w:asciiTheme="minorHAnsi" w:hAnsiTheme="minorHAnsi"/>
        </w:rPr>
        <w:t xml:space="preserve">. </w:t>
      </w:r>
    </w:p>
    <w:p w:rsidR="00C5075F" w:rsidRPr="005D70EB" w:rsidP="00140754" w14:paraId="5D6F7BE2" w14:textId="37D07475">
      <w:pPr>
        <w:pStyle w:val="BodyText"/>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D559EB">
        <w:rPr>
          <w:rFonts w:asciiTheme="minorHAnsi" w:hAnsiTheme="minorHAnsi"/>
        </w:rPr>
        <w:t xml:space="preserve">The city should decide if </w:t>
      </w:r>
      <w:r w:rsidRPr="005D70EB">
        <w:rPr>
          <w:rFonts w:asciiTheme="minorHAnsi" w:hAnsiTheme="minorHAnsi"/>
        </w:rPr>
        <w:t xml:space="preserve">it requires a maximum age of the fleet, often three years, at the start of the contract and an average fleet age during the duration of the </w:t>
      </w:r>
      <w:r w:rsidRPr="005D70EB" w:rsidR="000B7C76">
        <w:rPr>
          <w:rFonts w:asciiTheme="minorHAnsi" w:hAnsiTheme="minorHAnsi"/>
        </w:rPr>
        <w:t>agreement</w:t>
      </w:r>
      <w:r w:rsidRPr="005D70EB">
        <w:rPr>
          <w:rFonts w:asciiTheme="minorHAnsi" w:hAnsiTheme="minorHAnsi"/>
        </w:rPr>
        <w:t xml:space="preserve">, typically seven years. This will help ensure </w:t>
      </w:r>
      <w:r w:rsidRPr="005D70EB" w:rsidR="002607B0">
        <w:rPr>
          <w:rFonts w:asciiTheme="minorHAnsi" w:hAnsiTheme="minorHAnsi"/>
        </w:rPr>
        <w:t xml:space="preserve">that the vehicle fleet is reliable. The contract should also identify </w:t>
      </w:r>
      <w:r w:rsidRPr="005D70EB" w:rsidR="002A2275">
        <w:rPr>
          <w:rFonts w:asciiTheme="minorHAnsi" w:hAnsiTheme="minorHAnsi"/>
        </w:rPr>
        <w:t xml:space="preserve">the type of collection vehicles </w:t>
      </w:r>
      <w:r w:rsidRPr="005D70EB" w:rsidR="002607B0">
        <w:rPr>
          <w:rFonts w:asciiTheme="minorHAnsi" w:hAnsiTheme="minorHAnsi"/>
        </w:rPr>
        <w:t xml:space="preserve">used, </w:t>
      </w:r>
      <w:r w:rsidRPr="005D70EB" w:rsidR="002A2275">
        <w:rPr>
          <w:rFonts w:asciiTheme="minorHAnsi" w:hAnsiTheme="minorHAnsi"/>
        </w:rPr>
        <w:t>usually</w:t>
      </w:r>
      <w:r w:rsidRPr="005D70EB" w:rsidR="002607B0">
        <w:rPr>
          <w:rFonts w:asciiTheme="minorHAnsi" w:hAnsiTheme="minorHAnsi"/>
        </w:rPr>
        <w:t xml:space="preserve"> a </w:t>
      </w:r>
      <w:r w:rsidR="00B41946">
        <w:rPr>
          <w:rFonts w:asciiTheme="minorHAnsi" w:hAnsiTheme="minorHAnsi"/>
        </w:rPr>
        <w:t>rear-load</w:t>
      </w:r>
      <w:r w:rsidRPr="005D70EB" w:rsidR="002607B0">
        <w:rPr>
          <w:rFonts w:asciiTheme="minorHAnsi" w:hAnsiTheme="minorHAnsi"/>
        </w:rPr>
        <w:t xml:space="preserve"> </w:t>
      </w:r>
      <w:r w:rsidRPr="005D70EB" w:rsidR="0080653C">
        <w:rPr>
          <w:rFonts w:asciiTheme="minorHAnsi" w:hAnsiTheme="minorHAnsi"/>
        </w:rPr>
        <w:t xml:space="preserve">or automated </w:t>
      </w:r>
      <w:r w:rsidR="00B41946">
        <w:rPr>
          <w:rFonts w:asciiTheme="minorHAnsi" w:hAnsiTheme="minorHAnsi"/>
        </w:rPr>
        <w:t>side-load</w:t>
      </w:r>
      <w:r w:rsidRPr="005D70EB" w:rsidR="0080653C">
        <w:rPr>
          <w:rFonts w:asciiTheme="minorHAnsi" w:hAnsiTheme="minorHAnsi"/>
        </w:rPr>
        <w:t xml:space="preserve"> vehicle. The contract </w:t>
      </w:r>
      <w:r w:rsidRPr="005D70EB" w:rsidR="00B1187F">
        <w:rPr>
          <w:rFonts w:asciiTheme="minorHAnsi" w:hAnsiTheme="minorHAnsi"/>
        </w:rPr>
        <w:t>should also</w:t>
      </w:r>
      <w:r w:rsidRPr="005D70EB" w:rsidR="0080653C">
        <w:rPr>
          <w:rFonts w:asciiTheme="minorHAnsi" w:hAnsiTheme="minorHAnsi"/>
        </w:rPr>
        <w:t xml:space="preserve"> require all collection vehicles to have onboard cameras, routing software, and GPS l</w:t>
      </w:r>
      <w:r w:rsidRPr="005D70EB" w:rsidR="00B1187F">
        <w:rPr>
          <w:rFonts w:asciiTheme="minorHAnsi" w:hAnsiTheme="minorHAnsi"/>
        </w:rPr>
        <w:t xml:space="preserve">ocation ability. Lastly, the city should decide if it will require </w:t>
      </w:r>
      <w:r w:rsidRPr="005D70EB" w:rsidR="002A2275">
        <w:rPr>
          <w:rFonts w:asciiTheme="minorHAnsi" w:hAnsiTheme="minorHAnsi"/>
        </w:rPr>
        <w:t>specific</w:t>
      </w:r>
      <w:r w:rsidRPr="005D70EB" w:rsidR="00B1187F">
        <w:rPr>
          <w:rFonts w:asciiTheme="minorHAnsi" w:hAnsiTheme="minorHAnsi"/>
        </w:rPr>
        <w:t xml:space="preserve"> vehicle </w:t>
      </w:r>
      <w:r w:rsidRPr="005D70EB" w:rsidR="0042462F">
        <w:rPr>
          <w:rFonts w:asciiTheme="minorHAnsi" w:hAnsiTheme="minorHAnsi"/>
        </w:rPr>
        <w:t xml:space="preserve">appearance, such as vehicle paint, wraps, and identifying information. </w:t>
      </w:r>
      <w:r w:rsidRPr="005D70EB" w:rsidR="00001CDD">
        <w:rPr>
          <w:rFonts w:asciiTheme="minorHAnsi" w:hAnsiTheme="minorHAnsi"/>
        </w:rPr>
        <w:t xml:space="preserve">It should be noted that some vehicle appearance requirements, such as paint and wraps, </w:t>
      </w:r>
      <w:r w:rsidRPr="005D70EB" w:rsidR="009D1F8F">
        <w:rPr>
          <w:rFonts w:asciiTheme="minorHAnsi" w:hAnsiTheme="minorHAnsi"/>
        </w:rPr>
        <w:t xml:space="preserve">may be costly </w:t>
      </w:r>
      <w:r w:rsidRPr="005D70EB" w:rsidR="00001CDD">
        <w:rPr>
          <w:rFonts w:asciiTheme="minorHAnsi" w:hAnsiTheme="minorHAnsi"/>
        </w:rPr>
        <w:t xml:space="preserve">and </w:t>
      </w:r>
      <w:r w:rsidRPr="005D70EB" w:rsidR="00FB4DDD">
        <w:rPr>
          <w:rFonts w:asciiTheme="minorHAnsi" w:hAnsiTheme="minorHAnsi"/>
        </w:rPr>
        <w:t>are included in</w:t>
      </w:r>
      <w:r w:rsidRPr="005D70EB" w:rsidR="00001CDD">
        <w:rPr>
          <w:rFonts w:asciiTheme="minorHAnsi" w:hAnsiTheme="minorHAnsi"/>
        </w:rPr>
        <w:t xml:space="preserve"> contract costs.</w:t>
      </w:r>
    </w:p>
    <w:p w:rsidR="009C6A9A" w:rsidRPr="005D70EB" w:rsidP="00B15046" w14:paraId="44F4E07A" w14:textId="0C6D9804">
      <w:pPr>
        <w:rPr>
          <w:rFonts w:asciiTheme="minorHAnsi" w:hAnsiTheme="minorHAnsi"/>
          <w:i/>
          <w:iCs/>
        </w:rPr>
      </w:pPr>
      <w:r w:rsidRPr="005D70EB">
        <w:rPr>
          <w:rFonts w:asciiTheme="minorHAnsi" w:hAnsiTheme="minorHAnsi"/>
          <w:i/>
          <w:iCs/>
        </w:rPr>
        <w:t xml:space="preserve">[Reference: </w:t>
      </w:r>
      <w:hyperlink w:anchor="_Collection_Vehicles" w:history="1">
        <w:r w:rsidRPr="005D70EB">
          <w:rPr>
            <w:rStyle w:val="Hyperlink"/>
            <w:rFonts w:asciiTheme="minorHAnsi" w:hAnsiTheme="minorHAnsi"/>
            <w:i/>
            <w:iCs/>
          </w:rPr>
          <w:t>Section 19</w:t>
        </w:r>
        <w:r w:rsidRPr="005D70EB" w:rsidR="00466E6F">
          <w:rPr>
            <w:rStyle w:val="Hyperlink"/>
            <w:rFonts w:asciiTheme="minorHAnsi" w:hAnsiTheme="minorHAnsi"/>
            <w:i/>
            <w:iCs/>
          </w:rPr>
          <w:t xml:space="preserve"> (Collection Vehicles)</w:t>
        </w:r>
      </w:hyperlink>
      <w:r w:rsidRPr="005D70EB">
        <w:rPr>
          <w:rFonts w:asciiTheme="minorHAnsi" w:hAnsiTheme="minorHAnsi"/>
          <w:i/>
          <w:iCs/>
        </w:rPr>
        <w:t xml:space="preserve"> of the Agreement]</w:t>
      </w:r>
    </w:p>
    <w:bookmarkStart w:id="546" w:name="_Customer_Billing"/>
    <w:bookmarkEnd w:id="546"/>
    <w:p w:rsidR="00FD44B9" w:rsidRPr="005D70EB" w:rsidP="00DA074D" w14:paraId="5AF0F90B" w14:textId="1C29DF90">
      <w:pPr>
        <w:pStyle w:val="Heading4"/>
        <w:rPr>
          <w:b w:val="0"/>
          <w:bCs w:val="0"/>
        </w:rPr>
      </w:pPr>
      <w:hyperlink w:anchor="_Customer_Billing_1" w:history="1">
        <w:bookmarkStart w:id="547" w:name="_Toc199235188"/>
        <w:r w:rsidRPr="00A65A28">
          <w:rPr>
            <w:rStyle w:val="Hyperlink"/>
          </w:rPr>
          <w:t>Customer Billing</w:t>
        </w:r>
        <w:bookmarkEnd w:id="547"/>
      </w:hyperlink>
    </w:p>
    <w:p w:rsidR="00F20E1B" w:rsidRPr="005D70EB" w:rsidP="00F20E1B" w14:paraId="6D6DB9A5" w14:textId="3D7ABB5F">
      <w:pPr>
        <w:rPr>
          <w:rFonts w:asciiTheme="minorHAnsi" w:hAnsiTheme="minorHAnsi"/>
        </w:rPr>
      </w:pPr>
      <w:r w:rsidRPr="005D70EB">
        <w:rPr>
          <w:rFonts w:asciiTheme="minorHAnsi" w:hAnsiTheme="minorHAnsi"/>
          <w:b/>
          <w:bCs/>
        </w:rPr>
        <w:t>What is it?</w:t>
      </w:r>
      <w:r w:rsidRPr="005D70EB">
        <w:rPr>
          <w:rFonts w:asciiTheme="minorHAnsi" w:hAnsiTheme="minorHAnsi"/>
        </w:rPr>
        <w:t xml:space="preserve"> This section </w:t>
      </w:r>
      <w:r w:rsidRPr="005D70EB" w:rsidR="00146AD5">
        <w:rPr>
          <w:rFonts w:asciiTheme="minorHAnsi" w:hAnsiTheme="minorHAnsi"/>
        </w:rPr>
        <w:t xml:space="preserve">explains the process for billing </w:t>
      </w:r>
      <w:r w:rsidRPr="005D70EB" w:rsidR="001C0AFC">
        <w:rPr>
          <w:rFonts w:asciiTheme="minorHAnsi" w:hAnsiTheme="minorHAnsi"/>
        </w:rPr>
        <w:t xml:space="preserve">residential and commercial customers, which </w:t>
      </w:r>
      <w:r w:rsidR="00661ED8">
        <w:rPr>
          <w:rFonts w:asciiTheme="minorHAnsi" w:hAnsiTheme="minorHAnsi"/>
        </w:rPr>
        <w:t xml:space="preserve">is </w:t>
      </w:r>
      <w:r w:rsidRPr="005D70EB" w:rsidR="001C0AFC">
        <w:rPr>
          <w:rFonts w:asciiTheme="minorHAnsi" w:hAnsiTheme="minorHAnsi"/>
        </w:rPr>
        <w:t xml:space="preserve">different </w:t>
      </w:r>
      <w:r w:rsidR="00661ED8">
        <w:rPr>
          <w:rFonts w:asciiTheme="minorHAnsi" w:hAnsiTheme="minorHAnsi"/>
        </w:rPr>
        <w:t>depending on whether</w:t>
      </w:r>
      <w:r w:rsidRPr="005D70EB" w:rsidR="00FE426C">
        <w:rPr>
          <w:rFonts w:asciiTheme="minorHAnsi" w:hAnsiTheme="minorHAnsi"/>
        </w:rPr>
        <w:t xml:space="preserve"> the City or the </w:t>
      </w:r>
      <w:r w:rsidR="00F64FE0">
        <w:rPr>
          <w:rFonts w:asciiTheme="minorHAnsi" w:hAnsiTheme="minorHAnsi"/>
        </w:rPr>
        <w:t>proposer</w:t>
      </w:r>
      <w:r w:rsidRPr="005D70EB" w:rsidR="00F64FE0">
        <w:rPr>
          <w:rFonts w:asciiTheme="minorHAnsi" w:hAnsiTheme="minorHAnsi"/>
        </w:rPr>
        <w:t xml:space="preserve"> </w:t>
      </w:r>
      <w:r w:rsidRPr="005D70EB" w:rsidR="00FE426C">
        <w:rPr>
          <w:rFonts w:asciiTheme="minorHAnsi" w:hAnsiTheme="minorHAnsi"/>
        </w:rPr>
        <w:t>is responsible for bill</w:t>
      </w:r>
      <w:r w:rsidRPr="005D70EB" w:rsidR="00C41213">
        <w:rPr>
          <w:rFonts w:asciiTheme="minorHAnsi" w:hAnsiTheme="minorHAnsi"/>
        </w:rPr>
        <w:t>ing</w:t>
      </w:r>
      <w:r w:rsidR="00661ED8">
        <w:rPr>
          <w:rFonts w:asciiTheme="minorHAnsi" w:hAnsiTheme="minorHAnsi"/>
        </w:rPr>
        <w:t>.</w:t>
      </w:r>
      <w:r w:rsidR="002F087F">
        <w:rPr>
          <w:rFonts w:asciiTheme="minorHAnsi" w:hAnsiTheme="minorHAnsi"/>
        </w:rPr>
        <w:t xml:space="preserve"> </w:t>
      </w:r>
    </w:p>
    <w:p w:rsidR="00F20E1B" w:rsidRPr="005D70EB" w:rsidP="00F20E1B" w14:paraId="2577EA93" w14:textId="31719F0B">
      <w:pPr>
        <w:rPr>
          <w:rFonts w:asciiTheme="minorHAnsi" w:hAnsiTheme="minorHAnsi"/>
        </w:rPr>
      </w:pPr>
      <w:r w:rsidRPr="005D70EB">
        <w:rPr>
          <w:rFonts w:asciiTheme="minorHAnsi" w:hAnsiTheme="minorHAnsi"/>
          <w:b/>
          <w:bCs/>
        </w:rPr>
        <w:t xml:space="preserve">Why is it important? </w:t>
      </w:r>
      <w:r w:rsidRPr="005D70EB" w:rsidR="000C56D5">
        <w:rPr>
          <w:rFonts w:asciiTheme="minorHAnsi" w:hAnsiTheme="minorHAnsi"/>
        </w:rPr>
        <w:t>A clear understanding</w:t>
      </w:r>
      <w:r w:rsidRPr="005D70EB" w:rsidR="00F01F89">
        <w:rPr>
          <w:rFonts w:asciiTheme="minorHAnsi" w:hAnsiTheme="minorHAnsi"/>
        </w:rPr>
        <w:t xml:space="preserve"> </w:t>
      </w:r>
      <w:r w:rsidRPr="005D70EB" w:rsidR="00022449">
        <w:rPr>
          <w:rFonts w:asciiTheme="minorHAnsi" w:hAnsiTheme="minorHAnsi"/>
        </w:rPr>
        <w:t xml:space="preserve">of </w:t>
      </w:r>
      <w:r w:rsidR="00661ED8">
        <w:rPr>
          <w:rFonts w:asciiTheme="minorHAnsi" w:hAnsiTheme="minorHAnsi"/>
        </w:rPr>
        <w:t xml:space="preserve">billing and payment processing </w:t>
      </w:r>
      <w:r w:rsidRPr="005D70EB" w:rsidR="000B1718">
        <w:rPr>
          <w:rFonts w:asciiTheme="minorHAnsi" w:hAnsiTheme="minorHAnsi"/>
        </w:rPr>
        <w:t xml:space="preserve">is essential to the </w:t>
      </w:r>
      <w:r w:rsidR="00661ED8">
        <w:rPr>
          <w:rFonts w:asciiTheme="minorHAnsi" w:hAnsiTheme="minorHAnsi"/>
        </w:rPr>
        <w:t>project's overall management and financial performance</w:t>
      </w:r>
      <w:r w:rsidRPr="005D70EB">
        <w:rPr>
          <w:rFonts w:asciiTheme="minorHAnsi" w:hAnsiTheme="minorHAnsi"/>
        </w:rPr>
        <w:t xml:space="preserve">. </w:t>
      </w:r>
    </w:p>
    <w:p w:rsidR="00DA074D" w:rsidRPr="005D70EB" w:rsidP="00F20E1B" w14:paraId="37A0AEDF" w14:textId="49FD197D">
      <w:pPr>
        <w:pStyle w:val="BodyText"/>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The city</w:t>
      </w:r>
      <w:r w:rsidRPr="005D70EB" w:rsidR="00803595">
        <w:rPr>
          <w:rFonts w:asciiTheme="minorHAnsi" w:hAnsiTheme="minorHAnsi"/>
        </w:rPr>
        <w:t xml:space="preserve"> may decide to </w:t>
      </w:r>
      <w:r w:rsidRPr="005D70EB" w:rsidR="00C82E60">
        <w:rPr>
          <w:rFonts w:asciiTheme="minorHAnsi" w:hAnsiTheme="minorHAnsi"/>
        </w:rPr>
        <w:t>be responsible for billing customers</w:t>
      </w:r>
      <w:r w:rsidR="00661ED8">
        <w:rPr>
          <w:rFonts w:asciiTheme="minorHAnsi" w:hAnsiTheme="minorHAnsi"/>
        </w:rPr>
        <w:t>,</w:t>
      </w:r>
      <w:r w:rsidRPr="005D70EB" w:rsidR="00C82E60">
        <w:rPr>
          <w:rFonts w:asciiTheme="minorHAnsi" w:hAnsiTheme="minorHAnsi"/>
        </w:rPr>
        <w:t xml:space="preserve"> or</w:t>
      </w:r>
      <w:r w:rsidRPr="005D70EB" w:rsidR="00BE1ABD">
        <w:rPr>
          <w:rFonts w:asciiTheme="minorHAnsi" w:hAnsiTheme="minorHAnsi"/>
        </w:rPr>
        <w:t xml:space="preserve"> </w:t>
      </w:r>
      <w:r w:rsidR="00B41946">
        <w:rPr>
          <w:rFonts w:asciiTheme="minorHAnsi" w:hAnsiTheme="minorHAnsi"/>
        </w:rPr>
        <w:t>it</w:t>
      </w:r>
      <w:r w:rsidRPr="005D70EB" w:rsidR="00BE1ABD">
        <w:rPr>
          <w:rFonts w:asciiTheme="minorHAnsi" w:hAnsiTheme="minorHAnsi"/>
        </w:rPr>
        <w:t xml:space="preserve"> may decide to make the </w:t>
      </w:r>
      <w:r w:rsidR="00F64FE0">
        <w:rPr>
          <w:rFonts w:asciiTheme="minorHAnsi" w:hAnsiTheme="minorHAnsi"/>
        </w:rPr>
        <w:t>proposer</w:t>
      </w:r>
      <w:r w:rsidRPr="005D70EB" w:rsidR="00F64FE0">
        <w:rPr>
          <w:rFonts w:asciiTheme="minorHAnsi" w:hAnsiTheme="minorHAnsi"/>
        </w:rPr>
        <w:t xml:space="preserve"> </w:t>
      </w:r>
      <w:r w:rsidRPr="005D70EB" w:rsidR="00C82E60">
        <w:rPr>
          <w:rFonts w:asciiTheme="minorHAnsi" w:hAnsiTheme="minorHAnsi"/>
        </w:rPr>
        <w:t xml:space="preserve">responsible </w:t>
      </w:r>
      <w:r w:rsidRPr="005D70EB" w:rsidR="00BA5859">
        <w:rPr>
          <w:rFonts w:asciiTheme="minorHAnsi" w:hAnsiTheme="minorHAnsi"/>
        </w:rPr>
        <w:t>for this task.</w:t>
      </w:r>
      <w:r w:rsidRPr="005D70EB" w:rsidR="00BE1ABD">
        <w:rPr>
          <w:rFonts w:asciiTheme="minorHAnsi" w:hAnsiTheme="minorHAnsi"/>
        </w:rPr>
        <w:t xml:space="preserve"> </w:t>
      </w:r>
      <w:r w:rsidR="002F087F">
        <w:rPr>
          <w:rFonts w:asciiTheme="minorHAnsi" w:hAnsiTheme="minorHAnsi"/>
        </w:rPr>
        <w:t>Additionally, b</w:t>
      </w:r>
      <w:r w:rsidR="002F087F">
        <w:rPr>
          <w:rFonts w:asciiTheme="minorHAnsi" w:hAnsiTheme="minorHAnsi"/>
        </w:rPr>
        <w:t xml:space="preserve">illing may be divided where the </w:t>
      </w:r>
      <w:r w:rsidR="002F087F">
        <w:rPr>
          <w:rFonts w:asciiTheme="minorHAnsi" w:hAnsiTheme="minorHAnsi"/>
        </w:rPr>
        <w:t>c</w:t>
      </w:r>
      <w:r w:rsidR="002F087F">
        <w:rPr>
          <w:rFonts w:asciiTheme="minorHAnsi" w:hAnsiTheme="minorHAnsi"/>
        </w:rPr>
        <w:t>ity bills residential and the proposer bills commercial accounts.</w:t>
      </w:r>
      <w:r w:rsidR="002F087F">
        <w:rPr>
          <w:rFonts w:asciiTheme="minorHAnsi" w:hAnsiTheme="minorHAnsi"/>
        </w:rPr>
        <w:t xml:space="preserve"> </w:t>
      </w:r>
      <w:r w:rsidRPr="005D70EB" w:rsidR="00BE1ABD">
        <w:rPr>
          <w:rFonts w:asciiTheme="minorHAnsi" w:hAnsiTheme="minorHAnsi"/>
        </w:rPr>
        <w:t>City management of the billing process give</w:t>
      </w:r>
      <w:r w:rsidRPr="005D70EB" w:rsidR="00985FB9">
        <w:rPr>
          <w:rFonts w:asciiTheme="minorHAnsi" w:hAnsiTheme="minorHAnsi"/>
        </w:rPr>
        <w:t>s</w:t>
      </w:r>
      <w:r w:rsidRPr="005D70EB" w:rsidR="00BE1ABD">
        <w:rPr>
          <w:rFonts w:asciiTheme="minorHAnsi" w:hAnsiTheme="minorHAnsi"/>
        </w:rPr>
        <w:t xml:space="preserve"> the </w:t>
      </w:r>
      <w:r w:rsidRPr="005D70EB" w:rsidR="00231D08">
        <w:rPr>
          <w:rFonts w:asciiTheme="minorHAnsi" w:hAnsiTheme="minorHAnsi"/>
        </w:rPr>
        <w:t>c</w:t>
      </w:r>
      <w:r w:rsidRPr="005D70EB" w:rsidR="00BE1ABD">
        <w:rPr>
          <w:rFonts w:asciiTheme="minorHAnsi" w:hAnsiTheme="minorHAnsi"/>
        </w:rPr>
        <w:t xml:space="preserve">ity increased </w:t>
      </w:r>
      <w:r w:rsidRPr="005D70EB" w:rsidR="00985FB9">
        <w:rPr>
          <w:rFonts w:asciiTheme="minorHAnsi" w:hAnsiTheme="minorHAnsi"/>
        </w:rPr>
        <w:t>control but</w:t>
      </w:r>
      <w:r w:rsidRPr="005D70EB" w:rsidR="00BE1ABD">
        <w:rPr>
          <w:rFonts w:asciiTheme="minorHAnsi" w:hAnsiTheme="minorHAnsi"/>
        </w:rPr>
        <w:t xml:space="preserve"> requires staffing and other resources.</w:t>
      </w:r>
      <w:r w:rsidRPr="005D70EB" w:rsidR="00E71A73">
        <w:rPr>
          <w:rFonts w:asciiTheme="minorHAnsi" w:hAnsiTheme="minorHAnsi"/>
        </w:rPr>
        <w:t xml:space="preserve"> Regardless of who is responsible for billing, the city </w:t>
      </w:r>
      <w:r w:rsidRPr="005D70EB">
        <w:rPr>
          <w:rFonts w:asciiTheme="minorHAnsi" w:hAnsiTheme="minorHAnsi"/>
        </w:rPr>
        <w:t>may</w:t>
      </w:r>
      <w:r w:rsidRPr="005D70EB" w:rsidR="00E71A73">
        <w:rPr>
          <w:rFonts w:asciiTheme="minorHAnsi" w:hAnsiTheme="minorHAnsi"/>
        </w:rPr>
        <w:t xml:space="preserve"> </w:t>
      </w:r>
      <w:r w:rsidR="00661ED8">
        <w:rPr>
          <w:rFonts w:asciiTheme="minorHAnsi" w:hAnsiTheme="minorHAnsi"/>
        </w:rPr>
        <w:t>recover</w:t>
      </w:r>
      <w:r w:rsidRPr="005D70EB" w:rsidR="00E71A73">
        <w:rPr>
          <w:rFonts w:asciiTheme="minorHAnsi" w:hAnsiTheme="minorHAnsi"/>
        </w:rPr>
        <w:t xml:space="preserve"> its costs </w:t>
      </w:r>
      <w:r w:rsidR="00661ED8">
        <w:rPr>
          <w:rFonts w:asciiTheme="minorHAnsi" w:hAnsiTheme="minorHAnsi"/>
        </w:rPr>
        <w:t>by applying</w:t>
      </w:r>
      <w:r w:rsidRPr="005D70EB" w:rsidR="00E71A73">
        <w:rPr>
          <w:rFonts w:asciiTheme="minorHAnsi" w:hAnsiTheme="minorHAnsi"/>
        </w:rPr>
        <w:t xml:space="preserve"> </w:t>
      </w:r>
      <w:r w:rsidRPr="005D70EB" w:rsidR="00DF1CCF">
        <w:rPr>
          <w:rFonts w:asciiTheme="minorHAnsi" w:hAnsiTheme="minorHAnsi"/>
        </w:rPr>
        <w:t>a “franchise fee</w:t>
      </w:r>
      <w:r w:rsidR="00661ED8">
        <w:rPr>
          <w:rFonts w:asciiTheme="minorHAnsi" w:hAnsiTheme="minorHAnsi"/>
        </w:rPr>
        <w:t>.”</w:t>
      </w:r>
      <w:r w:rsidRPr="005D70EB" w:rsidR="00486309">
        <w:rPr>
          <w:rFonts w:asciiTheme="minorHAnsi" w:hAnsiTheme="minorHAnsi"/>
        </w:rPr>
        <w:t xml:space="preserve"> A franchise fee is a city-determined amount included on the customer’s bill </w:t>
      </w:r>
      <w:r w:rsidR="00661ED8">
        <w:rPr>
          <w:rFonts w:asciiTheme="minorHAnsi" w:hAnsiTheme="minorHAnsi"/>
        </w:rPr>
        <w:t>and</w:t>
      </w:r>
      <w:r w:rsidRPr="005D70EB" w:rsidR="00486309">
        <w:rPr>
          <w:rFonts w:asciiTheme="minorHAnsi" w:hAnsiTheme="minorHAnsi"/>
        </w:rPr>
        <w:t xml:space="preserve"> the </w:t>
      </w:r>
      <w:r w:rsidR="00F64FE0">
        <w:rPr>
          <w:rFonts w:asciiTheme="minorHAnsi" w:hAnsiTheme="minorHAnsi"/>
        </w:rPr>
        <w:t xml:space="preserve">proposer’s </w:t>
      </w:r>
      <w:r w:rsidRPr="005D70EB" w:rsidR="00486309">
        <w:rPr>
          <w:rFonts w:asciiTheme="minorHAnsi" w:hAnsiTheme="minorHAnsi"/>
        </w:rPr>
        <w:t xml:space="preserve">fees. </w:t>
      </w:r>
      <w:r w:rsidRPr="005D70EB">
        <w:rPr>
          <w:color w:val="000000" w:themeColor="text1"/>
        </w:rPr>
        <w:t xml:space="preserve">If the City is responsible for billing, </w:t>
      </w:r>
      <w:r w:rsidR="00661ED8">
        <w:rPr>
          <w:color w:val="000000" w:themeColor="text1"/>
        </w:rPr>
        <w:t>it</w:t>
      </w:r>
      <w:r w:rsidRPr="005D70EB">
        <w:rPr>
          <w:color w:val="000000" w:themeColor="text1"/>
        </w:rPr>
        <w:t xml:space="preserve"> collects the total fee and pays the </w:t>
      </w:r>
      <w:r w:rsidR="00F64FE0">
        <w:rPr>
          <w:rFonts w:asciiTheme="minorHAnsi" w:hAnsiTheme="minorHAnsi"/>
        </w:rPr>
        <w:t>proposer</w:t>
      </w:r>
      <w:r w:rsidRPr="005D70EB" w:rsidR="00F64FE0">
        <w:rPr>
          <w:rFonts w:asciiTheme="minorHAnsi" w:hAnsiTheme="minorHAnsi"/>
        </w:rPr>
        <w:t xml:space="preserve"> </w:t>
      </w:r>
      <w:r w:rsidRPr="005D70EB">
        <w:rPr>
          <w:color w:val="000000" w:themeColor="text1"/>
        </w:rPr>
        <w:t xml:space="preserve">out of the fees, retaining the franchise fee to cover its costs. </w:t>
      </w:r>
      <w:r w:rsidRPr="005D70EB" w:rsidR="00486309">
        <w:rPr>
          <w:color w:val="000000" w:themeColor="text1"/>
        </w:rPr>
        <w:t>T</w:t>
      </w:r>
      <w:r w:rsidRPr="005D70EB" w:rsidR="006D3EE1">
        <w:rPr>
          <w:rFonts w:asciiTheme="minorHAnsi" w:hAnsiTheme="minorHAnsi"/>
        </w:rPr>
        <w:t xml:space="preserve">he </w:t>
      </w:r>
      <w:r w:rsidR="00F64FE0">
        <w:rPr>
          <w:rFonts w:asciiTheme="minorHAnsi" w:hAnsiTheme="minorHAnsi"/>
        </w:rPr>
        <w:t>proposer</w:t>
      </w:r>
      <w:r w:rsidRPr="005D70EB" w:rsidR="00F64FE0">
        <w:rPr>
          <w:rFonts w:asciiTheme="minorHAnsi" w:hAnsiTheme="minorHAnsi"/>
        </w:rPr>
        <w:t xml:space="preserve"> </w:t>
      </w:r>
      <w:r w:rsidRPr="005D70EB" w:rsidR="006D3EE1">
        <w:rPr>
          <w:rFonts w:asciiTheme="minorHAnsi" w:hAnsiTheme="minorHAnsi"/>
        </w:rPr>
        <w:t xml:space="preserve">submits one invoice to the city and the city pays the </w:t>
      </w:r>
      <w:r w:rsidR="00F64FE0">
        <w:rPr>
          <w:rFonts w:asciiTheme="minorHAnsi" w:hAnsiTheme="minorHAnsi"/>
        </w:rPr>
        <w:t>proposer</w:t>
      </w:r>
      <w:r w:rsidRPr="005D70EB" w:rsidR="00F64FE0">
        <w:rPr>
          <w:rFonts w:asciiTheme="minorHAnsi" w:hAnsiTheme="minorHAnsi"/>
        </w:rPr>
        <w:t xml:space="preserve"> </w:t>
      </w:r>
      <w:r w:rsidRPr="005D70EB" w:rsidR="006D3EE1">
        <w:rPr>
          <w:rFonts w:asciiTheme="minorHAnsi" w:hAnsiTheme="minorHAnsi"/>
        </w:rPr>
        <w:t xml:space="preserve">out of the total fees that </w:t>
      </w:r>
      <w:r w:rsidRPr="005D70EB" w:rsidR="00BC0E51">
        <w:rPr>
          <w:rFonts w:asciiTheme="minorHAnsi" w:hAnsiTheme="minorHAnsi"/>
        </w:rPr>
        <w:t xml:space="preserve">the city </w:t>
      </w:r>
      <w:r w:rsidRPr="005D70EB" w:rsidR="006D3EE1">
        <w:rPr>
          <w:rFonts w:asciiTheme="minorHAnsi" w:hAnsiTheme="minorHAnsi"/>
        </w:rPr>
        <w:t xml:space="preserve">collects. </w:t>
      </w:r>
      <w:r w:rsidRPr="005D70EB" w:rsidR="001A1107">
        <w:rPr>
          <w:rFonts w:asciiTheme="minorHAnsi" w:hAnsiTheme="minorHAnsi"/>
        </w:rPr>
        <w:t xml:space="preserve"> If the </w:t>
      </w:r>
      <w:r w:rsidR="00F64FE0">
        <w:rPr>
          <w:rFonts w:asciiTheme="minorHAnsi" w:hAnsiTheme="minorHAnsi"/>
        </w:rPr>
        <w:t>proposer</w:t>
      </w:r>
      <w:r w:rsidRPr="005D70EB" w:rsidR="00F64FE0">
        <w:rPr>
          <w:rFonts w:asciiTheme="minorHAnsi" w:hAnsiTheme="minorHAnsi"/>
        </w:rPr>
        <w:t xml:space="preserve"> </w:t>
      </w:r>
      <w:r w:rsidRPr="005D70EB" w:rsidR="00FC31D5">
        <w:rPr>
          <w:rFonts w:asciiTheme="minorHAnsi" w:hAnsiTheme="minorHAnsi"/>
        </w:rPr>
        <w:t xml:space="preserve">is responsible for billing, the </w:t>
      </w:r>
      <w:r w:rsidR="00F64FE0">
        <w:rPr>
          <w:rFonts w:asciiTheme="minorHAnsi" w:hAnsiTheme="minorHAnsi"/>
        </w:rPr>
        <w:t>proposer</w:t>
      </w:r>
      <w:r w:rsidRPr="005D70EB" w:rsidR="00F64FE0">
        <w:rPr>
          <w:rFonts w:asciiTheme="minorHAnsi" w:hAnsiTheme="minorHAnsi"/>
        </w:rPr>
        <w:t xml:space="preserve"> </w:t>
      </w:r>
      <w:r w:rsidRPr="005D70EB" w:rsidR="00FC31D5">
        <w:rPr>
          <w:rFonts w:asciiTheme="minorHAnsi" w:hAnsiTheme="minorHAnsi"/>
        </w:rPr>
        <w:t xml:space="preserve">collects the </w:t>
      </w:r>
      <w:r w:rsidRPr="005D70EB" w:rsidR="00812132">
        <w:rPr>
          <w:rFonts w:asciiTheme="minorHAnsi" w:hAnsiTheme="minorHAnsi"/>
        </w:rPr>
        <w:t>total fee amount</w:t>
      </w:r>
      <w:r w:rsidRPr="005D70EB" w:rsidR="002452A1">
        <w:rPr>
          <w:rFonts w:asciiTheme="minorHAnsi" w:hAnsiTheme="minorHAnsi"/>
        </w:rPr>
        <w:t xml:space="preserve"> and remits the city’s franchise fee to the city.</w:t>
      </w:r>
    </w:p>
    <w:bookmarkStart w:id="548" w:name="_Proposal_Format_and"/>
    <w:bookmarkEnd w:id="548"/>
    <w:p w:rsidR="00140754" w:rsidRPr="005D70EB" w:rsidP="00F46C4C" w14:paraId="38337FF9" w14:textId="7C8E64C0">
      <w:pPr>
        <w:pStyle w:val="Heading3"/>
      </w:pPr>
      <w:hyperlink w:anchor="_PROPOSAL_FORMAT" w:history="1">
        <w:bookmarkStart w:id="549" w:name="_Toc199235189"/>
        <w:r w:rsidRPr="005D70EB">
          <w:rPr>
            <w:rStyle w:val="Hyperlink"/>
          </w:rPr>
          <w:t>Proposal Format and Contents</w:t>
        </w:r>
        <w:bookmarkEnd w:id="549"/>
      </w:hyperlink>
    </w:p>
    <w:bookmarkStart w:id="550" w:name="_General_Instructions_1"/>
    <w:bookmarkEnd w:id="550"/>
    <w:p w:rsidR="00A343A4" w:rsidRPr="005D70EB" w:rsidP="00F46C4C" w14:paraId="3E226DE6" w14:textId="3190562B">
      <w:pPr>
        <w:pStyle w:val="Heading4"/>
      </w:pPr>
      <w:hyperlink w:anchor="_General_Instructions" w:history="1">
        <w:bookmarkStart w:id="551" w:name="_Toc195505429"/>
        <w:bookmarkStart w:id="552" w:name="_Toc195503276"/>
        <w:bookmarkStart w:id="553" w:name="_Toc195501867"/>
        <w:bookmarkStart w:id="554" w:name="_Toc195458689"/>
        <w:bookmarkStart w:id="555" w:name="_Toc199235190"/>
        <w:r w:rsidRPr="005D70EB">
          <w:rPr>
            <w:rStyle w:val="Hyperlink"/>
          </w:rPr>
          <w:t>General Instructions</w:t>
        </w:r>
        <w:bookmarkEnd w:id="551"/>
        <w:bookmarkEnd w:id="552"/>
        <w:bookmarkEnd w:id="553"/>
        <w:bookmarkEnd w:id="554"/>
        <w:bookmarkEnd w:id="555"/>
      </w:hyperlink>
    </w:p>
    <w:p w:rsidR="00076C92" w:rsidRPr="005D70EB" w:rsidP="00076C92" w14:paraId="7AA81C22" w14:textId="5EBE66C8">
      <w:pPr>
        <w:rPr>
          <w:rFonts w:asciiTheme="minorHAnsi" w:hAnsiTheme="minorHAnsi"/>
        </w:rPr>
      </w:pPr>
      <w:r w:rsidRPr="005D70EB">
        <w:rPr>
          <w:rFonts w:asciiTheme="minorHAnsi" w:hAnsiTheme="minorHAnsi"/>
          <w:b/>
          <w:bCs/>
        </w:rPr>
        <w:t>What is it?</w:t>
      </w:r>
      <w:r w:rsidRPr="005D70EB" w:rsidR="00C25ABB">
        <w:rPr>
          <w:rFonts w:asciiTheme="minorHAnsi" w:hAnsiTheme="minorHAnsi"/>
        </w:rPr>
        <w:t xml:space="preserve"> This section provides general instructions for proposal submission. It </w:t>
      </w:r>
      <w:r w:rsidRPr="005D70EB" w:rsidR="002A2275">
        <w:rPr>
          <w:rFonts w:asciiTheme="minorHAnsi" w:hAnsiTheme="minorHAnsi"/>
        </w:rPr>
        <w:t>gives</w:t>
      </w:r>
      <w:r w:rsidRPr="005D70EB" w:rsidR="00C25ABB">
        <w:rPr>
          <w:rFonts w:asciiTheme="minorHAnsi" w:hAnsiTheme="minorHAnsi"/>
        </w:rPr>
        <w:t xml:space="preserve"> instruction</w:t>
      </w:r>
      <w:r w:rsidRPr="005D70EB" w:rsidR="00135FAA">
        <w:rPr>
          <w:rFonts w:asciiTheme="minorHAnsi" w:hAnsiTheme="minorHAnsi"/>
        </w:rPr>
        <w:t xml:space="preserve">s on following the proposal format structure, </w:t>
      </w:r>
      <w:r w:rsidRPr="005D70EB" w:rsidR="00AD09F0">
        <w:rPr>
          <w:rFonts w:asciiTheme="minorHAnsi" w:hAnsiTheme="minorHAnsi"/>
        </w:rPr>
        <w:t>notifications that any submitted documents will be incorporated into the contract, and instructions on submitting</w:t>
      </w:r>
      <w:r w:rsidRPr="005D70EB" w:rsidR="005E3A05">
        <w:rPr>
          <w:rFonts w:asciiTheme="minorHAnsi" w:hAnsiTheme="minorHAnsi"/>
        </w:rPr>
        <w:t xml:space="preserve"> proposals. </w:t>
      </w:r>
    </w:p>
    <w:p w:rsidR="00076C92" w:rsidRPr="005D70EB" w:rsidP="00076C92" w14:paraId="1E4C3F03" w14:textId="36703C9A">
      <w:r w:rsidRPr="005D70EB">
        <w:rPr>
          <w:rFonts w:asciiTheme="minorHAnsi" w:hAnsiTheme="minorHAnsi"/>
          <w:b/>
          <w:bCs/>
        </w:rPr>
        <w:t xml:space="preserve">Why is it important? </w:t>
      </w:r>
      <w:r w:rsidRPr="005D70EB" w:rsidR="00AD09F0">
        <w:rPr>
          <w:rFonts w:asciiTheme="minorHAnsi" w:hAnsiTheme="minorHAnsi"/>
        </w:rPr>
        <w:t>The city needs to discourage</w:t>
      </w:r>
      <w:r w:rsidRPr="005D70EB" w:rsidR="005E3A05">
        <w:rPr>
          <w:rFonts w:asciiTheme="minorHAnsi" w:hAnsiTheme="minorHAnsi"/>
        </w:rPr>
        <w:t xml:space="preserve"> proposers from submitting </w:t>
      </w:r>
      <w:r w:rsidRPr="005D70EB" w:rsidR="001C618A">
        <w:rPr>
          <w:rFonts w:asciiTheme="minorHAnsi" w:hAnsiTheme="minorHAnsi"/>
        </w:rPr>
        <w:t xml:space="preserve">general marketing material, equipment manuals, or </w:t>
      </w:r>
      <w:r w:rsidRPr="005D70EB" w:rsidR="00AD09F0">
        <w:rPr>
          <w:rFonts w:asciiTheme="minorHAnsi" w:hAnsiTheme="minorHAnsi"/>
        </w:rPr>
        <w:t>significant</w:t>
      </w:r>
      <w:r w:rsidRPr="005D70EB" w:rsidR="001C618A">
        <w:rPr>
          <w:rFonts w:asciiTheme="minorHAnsi" w:hAnsiTheme="minorHAnsi"/>
        </w:rPr>
        <w:t xml:space="preserve"> financial statements unless they are used to provide specific information or specifically requested by the</w:t>
      </w:r>
      <w:r w:rsidRPr="005D70EB" w:rsidR="00760C13">
        <w:rPr>
          <w:rFonts w:asciiTheme="minorHAnsi" w:hAnsiTheme="minorHAnsi"/>
        </w:rPr>
        <w:t xml:space="preserve"> city</w:t>
      </w:r>
      <w:r w:rsidRPr="005D70EB" w:rsidR="001C618A">
        <w:rPr>
          <w:rFonts w:asciiTheme="minorHAnsi" w:hAnsiTheme="minorHAnsi"/>
        </w:rPr>
        <w:t xml:space="preserve">. Otherwise, this information will become publicly available as part of the contract. It is also important to explain </w:t>
      </w:r>
      <w:r w:rsidRPr="005D70EB" w:rsidR="00AD09F0">
        <w:rPr>
          <w:rFonts w:asciiTheme="minorHAnsi" w:hAnsiTheme="minorHAnsi"/>
        </w:rPr>
        <w:t>whether the proposal submission process is electronic</w:t>
      </w:r>
      <w:r w:rsidRPr="005D70EB" w:rsidR="001C618A">
        <w:rPr>
          <w:rFonts w:asciiTheme="minorHAnsi" w:hAnsiTheme="minorHAnsi"/>
        </w:rPr>
        <w:t xml:space="preserve"> or </w:t>
      </w:r>
      <w:r w:rsidRPr="005D70EB" w:rsidR="00030455">
        <w:rPr>
          <w:rFonts w:asciiTheme="minorHAnsi" w:hAnsiTheme="minorHAnsi"/>
        </w:rPr>
        <w:t xml:space="preserve">paper </w:t>
      </w:r>
      <w:r w:rsidR="00B41946">
        <w:rPr>
          <w:rFonts w:asciiTheme="minorHAnsi" w:hAnsiTheme="minorHAnsi"/>
        </w:rPr>
        <w:t>submissions</w:t>
      </w:r>
      <w:r w:rsidRPr="005D70EB" w:rsidR="00030455">
        <w:rPr>
          <w:rFonts w:asciiTheme="minorHAnsi" w:hAnsiTheme="minorHAnsi"/>
        </w:rPr>
        <w:t xml:space="preserve"> and that late proposals will be rejected as non-responsive.</w:t>
      </w:r>
    </w:p>
    <w:p w:rsidR="00076C92" w:rsidRPr="005D70EB" w:rsidP="00076C92" w14:paraId="3A2C61C4" w14:textId="558262AB">
      <w:pPr>
        <w:pStyle w:val="BodyText"/>
      </w:pPr>
      <w:r w:rsidRPr="005D70EB">
        <w:rPr>
          <w:rFonts w:asciiTheme="minorHAnsi" w:hAnsiTheme="minorHAnsi"/>
          <w:b/>
          <w:bCs/>
        </w:rPr>
        <w:t>Key Decisions.</w:t>
      </w:r>
      <w:r w:rsidRPr="005D70EB">
        <w:rPr>
          <w:rFonts w:asciiTheme="minorHAnsi" w:hAnsiTheme="minorHAnsi"/>
        </w:rPr>
        <w:t xml:space="preserve"> </w:t>
      </w:r>
      <w:r w:rsidRPr="005D70EB" w:rsidR="00030455">
        <w:rPr>
          <w:rFonts w:asciiTheme="minorHAnsi" w:hAnsiTheme="minorHAnsi"/>
        </w:rPr>
        <w:t>The city should decide</w:t>
      </w:r>
      <w:r w:rsidRPr="005D70EB" w:rsidR="008C711D">
        <w:rPr>
          <w:rFonts w:asciiTheme="minorHAnsi" w:hAnsiTheme="minorHAnsi"/>
        </w:rPr>
        <w:t xml:space="preserve"> on its proposal submission procedures if there are deviations from standard procurement procedures.</w:t>
      </w:r>
    </w:p>
    <w:bookmarkStart w:id="556" w:name="_Signatures_1"/>
    <w:bookmarkEnd w:id="556"/>
    <w:p w:rsidR="00A343A4" w:rsidRPr="005D70EB" w:rsidP="00F46C4C" w14:paraId="1C8F189B" w14:textId="709316DE">
      <w:pPr>
        <w:pStyle w:val="Heading4"/>
      </w:pPr>
      <w:hyperlink w:anchor="_Signatures" w:history="1">
        <w:bookmarkStart w:id="557" w:name="_Toc195505430"/>
        <w:bookmarkStart w:id="558" w:name="_Toc195503277"/>
        <w:bookmarkStart w:id="559" w:name="_Toc195501868"/>
        <w:bookmarkStart w:id="560" w:name="_Toc195458690"/>
        <w:bookmarkStart w:id="561" w:name="_Toc199235191"/>
        <w:r w:rsidRPr="005D70EB">
          <w:rPr>
            <w:rStyle w:val="Hyperlink"/>
          </w:rPr>
          <w:t>Signatures</w:t>
        </w:r>
        <w:bookmarkEnd w:id="557"/>
        <w:bookmarkEnd w:id="558"/>
        <w:bookmarkEnd w:id="559"/>
        <w:bookmarkEnd w:id="560"/>
        <w:bookmarkEnd w:id="561"/>
      </w:hyperlink>
    </w:p>
    <w:p w:rsidR="00076C92" w:rsidRPr="005D70EB" w:rsidP="00076C92" w14:paraId="4358439B" w14:textId="1680F898">
      <w:pPr>
        <w:rPr>
          <w:rFonts w:asciiTheme="minorHAnsi" w:hAnsiTheme="minorHAnsi"/>
        </w:rPr>
      </w:pPr>
      <w:r w:rsidRPr="005D70EB">
        <w:rPr>
          <w:rFonts w:asciiTheme="minorHAnsi" w:hAnsiTheme="minorHAnsi"/>
          <w:b/>
          <w:bCs/>
        </w:rPr>
        <w:t>What is it?</w:t>
      </w:r>
      <w:r w:rsidRPr="005D70EB" w:rsidR="00BB06F7">
        <w:rPr>
          <w:rFonts w:asciiTheme="minorHAnsi" w:hAnsiTheme="minorHAnsi"/>
        </w:rPr>
        <w:t xml:space="preserve"> The signatures section explains that signatures must be m</w:t>
      </w:r>
      <w:r w:rsidRPr="005D70EB" w:rsidR="00D10626">
        <w:rPr>
          <w:rFonts w:asciiTheme="minorHAnsi" w:hAnsiTheme="minorHAnsi"/>
        </w:rPr>
        <w:t xml:space="preserve">anually made in ink, signed by an authorized signer, and evidence of authorization </w:t>
      </w:r>
      <w:r w:rsidRPr="005D70EB" w:rsidR="00AD09F0">
        <w:rPr>
          <w:rFonts w:asciiTheme="minorHAnsi" w:hAnsiTheme="minorHAnsi"/>
        </w:rPr>
        <w:t>must</w:t>
      </w:r>
      <w:r w:rsidRPr="005D70EB" w:rsidR="00D10626">
        <w:rPr>
          <w:rFonts w:asciiTheme="minorHAnsi" w:hAnsiTheme="minorHAnsi"/>
        </w:rPr>
        <w:t xml:space="preserve"> be provided.</w:t>
      </w:r>
      <w:r w:rsidR="002F087F">
        <w:rPr>
          <w:rFonts w:asciiTheme="minorHAnsi" w:hAnsiTheme="minorHAnsi"/>
        </w:rPr>
        <w:t xml:space="preserve"> I</w:t>
      </w:r>
      <w:r w:rsidR="002F087F">
        <w:rPr>
          <w:rFonts w:asciiTheme="minorHAnsi" w:hAnsiTheme="minorHAnsi"/>
        </w:rPr>
        <w:t>t should be noted if a digital signature is authorized.</w:t>
      </w:r>
    </w:p>
    <w:p w:rsidR="00076C92" w:rsidRPr="005D70EB" w:rsidP="00076C92" w14:paraId="2C2679E9" w14:textId="6A1C3403">
      <w:pPr>
        <w:rPr>
          <w:rFonts w:asciiTheme="minorHAnsi" w:hAnsiTheme="minorHAnsi"/>
        </w:rPr>
      </w:pPr>
      <w:r w:rsidRPr="005D70EB">
        <w:rPr>
          <w:rFonts w:asciiTheme="minorHAnsi" w:hAnsiTheme="minorHAnsi"/>
          <w:b/>
          <w:bCs/>
        </w:rPr>
        <w:t xml:space="preserve">Why is it important? </w:t>
      </w:r>
      <w:r w:rsidRPr="005D70EB" w:rsidR="00AD09F0">
        <w:rPr>
          <w:rFonts w:asciiTheme="minorHAnsi" w:hAnsiTheme="minorHAnsi"/>
        </w:rPr>
        <w:t>Proposers must provide</w:t>
      </w:r>
      <w:r w:rsidRPr="005D70EB" w:rsidR="00D10626">
        <w:rPr>
          <w:rFonts w:asciiTheme="minorHAnsi" w:hAnsiTheme="minorHAnsi"/>
        </w:rPr>
        <w:t xml:space="preserve"> legally authorized signatures for proposals. </w:t>
      </w:r>
    </w:p>
    <w:p w:rsidR="00310EDA" w:rsidRPr="005D70EB" w:rsidP="00076C92" w14:paraId="4D460169" w14:textId="4C92E11E">
      <w:pPr>
        <w:pStyle w:val="BodyText"/>
        <w:rPr>
          <w:rFonts w:asciiTheme="minorHAnsi" w:hAnsiTheme="minorHAnsi"/>
        </w:rPr>
      </w:pPr>
      <w:r w:rsidRPr="005D70EB">
        <w:rPr>
          <w:rFonts w:asciiTheme="minorHAnsi" w:hAnsiTheme="minorHAnsi"/>
          <w:b/>
          <w:bCs/>
        </w:rPr>
        <w:t>Key Decisions.</w:t>
      </w:r>
      <w:r w:rsidRPr="005D70EB">
        <w:rPr>
          <w:rFonts w:asciiTheme="minorHAnsi" w:hAnsiTheme="minorHAnsi"/>
        </w:rPr>
        <w:t xml:space="preserve"> </w:t>
      </w:r>
      <w:r w:rsidRPr="005D70EB" w:rsidR="00D10626">
        <w:rPr>
          <w:rFonts w:asciiTheme="minorHAnsi" w:hAnsiTheme="minorHAnsi"/>
        </w:rPr>
        <w:t xml:space="preserve">This is standard procurement language. </w:t>
      </w:r>
    </w:p>
    <w:p w:rsidR="00310EDA" w:rsidRPr="005D70EB" w:rsidP="00310EDA" w14:paraId="3BC6CAA0" w14:textId="3A421FCF">
      <w:pPr>
        <w:pStyle w:val="Heading4"/>
        <w:numPr>
          <w:ilvl w:val="3"/>
          <w:numId w:val="178"/>
        </w:numPr>
      </w:pPr>
      <w:hyperlink w:anchor="_Typed_or_Inked" w:history="1">
        <w:bookmarkStart w:id="562" w:name="_Toc199235192"/>
        <w:r w:rsidRPr="005D70EB">
          <w:rPr>
            <w:rStyle w:val="Hyperlink"/>
          </w:rPr>
          <w:t>Typed or Inked Corrections</w:t>
        </w:r>
        <w:bookmarkEnd w:id="562"/>
      </w:hyperlink>
    </w:p>
    <w:p w:rsidR="00310EDA" w:rsidRPr="005D70EB" w:rsidP="00310EDA" w14:paraId="54582B19" w14:textId="77777777">
      <w:pPr>
        <w:rPr>
          <w:rFonts w:asciiTheme="minorHAnsi" w:hAnsiTheme="minorHAnsi"/>
        </w:rPr>
      </w:pPr>
      <w:r w:rsidRPr="005D70EB">
        <w:rPr>
          <w:rFonts w:asciiTheme="minorHAnsi" w:hAnsiTheme="minorHAnsi"/>
          <w:b/>
          <w:bCs/>
        </w:rPr>
        <w:t>What is it?</w:t>
      </w:r>
      <w:r w:rsidRPr="005D70EB">
        <w:rPr>
          <w:rFonts w:asciiTheme="minorHAnsi" w:hAnsiTheme="minorHAnsi"/>
        </w:rPr>
        <w:t xml:space="preserve"> The section explains that the proposal must be typed or in ink and that any erasures, interlineations, or other modifications in the proposal shall be initialed in ink by the person authorized to sign the proposal.</w:t>
      </w:r>
      <w:r w:rsidRPr="005D70EB">
        <w:t xml:space="preserve"> </w:t>
      </w:r>
    </w:p>
    <w:p w:rsidR="00310EDA" w:rsidRPr="005D70EB" w:rsidP="00310EDA" w14:paraId="557A4927" w14:textId="77777777">
      <w:pPr>
        <w:rPr>
          <w:rFonts w:asciiTheme="minorHAnsi" w:hAnsiTheme="minorHAnsi"/>
        </w:rPr>
      </w:pPr>
      <w:r w:rsidRPr="005D70EB">
        <w:rPr>
          <w:rFonts w:asciiTheme="minorHAnsi" w:hAnsiTheme="minorHAnsi"/>
          <w:b/>
          <w:bCs/>
        </w:rPr>
        <w:t xml:space="preserve">Why is it important? </w:t>
      </w:r>
      <w:r w:rsidRPr="005D70EB">
        <w:rPr>
          <w:rFonts w:asciiTheme="minorHAnsi" w:hAnsiTheme="minorHAnsi"/>
        </w:rPr>
        <w:t xml:space="preserve">It is important to receive proposals in permanent </w:t>
      </w:r>
      <w:r w:rsidRPr="005D70EB">
        <w:rPr>
          <w:rFonts w:asciiTheme="minorHAnsi" w:hAnsiTheme="minorHAnsi"/>
        </w:rPr>
        <w:t>formats</w:t>
      </w:r>
      <w:r w:rsidRPr="005D70EB">
        <w:rPr>
          <w:rFonts w:asciiTheme="minorHAnsi" w:hAnsiTheme="minorHAnsi"/>
        </w:rPr>
        <w:t xml:space="preserve"> and that any alterations are documented and approved permanently. </w:t>
      </w:r>
    </w:p>
    <w:p w:rsidR="00310EDA" w:rsidRPr="005D70EB" w:rsidP="00310EDA" w14:paraId="235C5BD8" w14:textId="4F554CA9">
      <w:pPr>
        <w:pStyle w:val="BodyText"/>
      </w:pPr>
      <w:r w:rsidRPr="005D70EB">
        <w:rPr>
          <w:rFonts w:asciiTheme="minorHAnsi" w:hAnsiTheme="minorHAnsi"/>
          <w:b/>
          <w:bCs/>
        </w:rPr>
        <w:t>Key Decisions.</w:t>
      </w:r>
      <w:r w:rsidRPr="005D70EB">
        <w:rPr>
          <w:rFonts w:asciiTheme="minorHAnsi" w:hAnsiTheme="minorHAnsi"/>
        </w:rPr>
        <w:t xml:space="preserve"> This is standard procurement language.</w:t>
      </w:r>
    </w:p>
    <w:bookmarkStart w:id="563" w:name="_Forms_1"/>
    <w:bookmarkStart w:id="564" w:name="_Toc195625226"/>
    <w:bookmarkStart w:id="565" w:name="_Toc195625227"/>
    <w:bookmarkStart w:id="566" w:name="_Toc195625228"/>
    <w:bookmarkStart w:id="567" w:name="_Toc195625229"/>
    <w:bookmarkStart w:id="568" w:name="_Proposal_Format_3"/>
    <w:bookmarkEnd w:id="563"/>
    <w:bookmarkEnd w:id="564"/>
    <w:bookmarkEnd w:id="565"/>
    <w:bookmarkEnd w:id="566"/>
    <w:bookmarkEnd w:id="567"/>
    <w:bookmarkEnd w:id="568"/>
    <w:p w:rsidR="00A343A4" w:rsidRPr="005D70EB" w:rsidP="00F46C4C" w14:paraId="1F138A30" w14:textId="2D8F43AD">
      <w:pPr>
        <w:pStyle w:val="Heading4"/>
      </w:pPr>
      <w:hyperlink w:anchor="_Proposal_Format_1" w:history="1">
        <w:bookmarkStart w:id="569" w:name="_Toc195505432"/>
        <w:bookmarkStart w:id="570" w:name="_Toc195503279"/>
        <w:bookmarkStart w:id="571" w:name="_Toc195501870"/>
        <w:bookmarkStart w:id="572" w:name="_Toc195458692"/>
        <w:bookmarkStart w:id="573" w:name="_Toc199235193"/>
        <w:r w:rsidRPr="005D70EB">
          <w:rPr>
            <w:rStyle w:val="Hyperlink"/>
          </w:rPr>
          <w:t>Proposal Format</w:t>
        </w:r>
        <w:bookmarkEnd w:id="569"/>
        <w:bookmarkEnd w:id="570"/>
        <w:bookmarkEnd w:id="571"/>
        <w:bookmarkEnd w:id="572"/>
        <w:bookmarkEnd w:id="573"/>
      </w:hyperlink>
    </w:p>
    <w:p w:rsidR="00076C92" w:rsidRPr="005D70EB" w:rsidP="00076C92" w14:paraId="100DB04F" w14:textId="616FE6C6">
      <w:pPr>
        <w:rPr>
          <w:rFonts w:asciiTheme="minorHAnsi" w:hAnsiTheme="minorHAnsi"/>
        </w:rPr>
      </w:pPr>
      <w:r w:rsidRPr="005D70EB">
        <w:rPr>
          <w:rFonts w:asciiTheme="minorHAnsi" w:hAnsiTheme="minorHAnsi"/>
          <w:b/>
          <w:bCs/>
        </w:rPr>
        <w:t>What is it?</w:t>
      </w:r>
      <w:r w:rsidRPr="005D70EB" w:rsidR="001719DF">
        <w:rPr>
          <w:rFonts w:asciiTheme="minorHAnsi" w:hAnsiTheme="minorHAnsi"/>
        </w:rPr>
        <w:t xml:space="preserve"> </w:t>
      </w:r>
      <w:r w:rsidRPr="005D70EB" w:rsidR="00866859">
        <w:rPr>
          <w:rFonts w:asciiTheme="minorHAnsi" w:hAnsiTheme="minorHAnsi"/>
        </w:rPr>
        <w:t xml:space="preserve">This section provides a table summary of the proposal format that will be further explained in the </w:t>
      </w:r>
      <w:r w:rsidRPr="005D70EB" w:rsidR="00376F5A">
        <w:rPr>
          <w:rFonts w:asciiTheme="minorHAnsi" w:hAnsiTheme="minorHAnsi"/>
        </w:rPr>
        <w:t xml:space="preserve">Proposal Content Requirements section. </w:t>
      </w:r>
    </w:p>
    <w:p w:rsidR="00076C92" w:rsidRPr="005D70EB" w:rsidP="00076C92" w14:paraId="78318496" w14:textId="07793864">
      <w:pPr>
        <w:rPr>
          <w:rFonts w:asciiTheme="minorHAnsi" w:hAnsiTheme="minorHAnsi"/>
        </w:rPr>
      </w:pPr>
      <w:r w:rsidRPr="005D70EB">
        <w:rPr>
          <w:rFonts w:asciiTheme="minorHAnsi" w:hAnsiTheme="minorHAnsi"/>
          <w:b/>
          <w:bCs/>
        </w:rPr>
        <w:t xml:space="preserve">Why is it important? </w:t>
      </w:r>
      <w:r w:rsidRPr="005D70EB" w:rsidR="00376F5A">
        <w:rPr>
          <w:rFonts w:asciiTheme="minorHAnsi" w:hAnsiTheme="minorHAnsi"/>
        </w:rPr>
        <w:t xml:space="preserve">It is important to provide a table summary </w:t>
      </w:r>
      <w:r w:rsidRPr="005D70EB" w:rsidR="00FB4DDD">
        <w:rPr>
          <w:rFonts w:asciiTheme="minorHAnsi" w:hAnsiTheme="minorHAnsi"/>
        </w:rPr>
        <w:t>organized so</w:t>
      </w:r>
      <w:r w:rsidRPr="005D70EB" w:rsidR="005C6614">
        <w:rPr>
          <w:rFonts w:asciiTheme="minorHAnsi" w:hAnsiTheme="minorHAnsi"/>
        </w:rPr>
        <w:t xml:space="preserve"> </w:t>
      </w:r>
      <w:r w:rsidR="00B41946">
        <w:rPr>
          <w:rFonts w:asciiTheme="minorHAnsi" w:hAnsiTheme="minorHAnsi"/>
        </w:rPr>
        <w:t xml:space="preserve">that </w:t>
      </w:r>
      <w:r w:rsidRPr="005D70EB" w:rsidR="00AD09F0">
        <w:rPr>
          <w:rFonts w:asciiTheme="minorHAnsi" w:hAnsiTheme="minorHAnsi"/>
        </w:rPr>
        <w:t>proposers can ensure that their proposal aligns</w:t>
      </w:r>
      <w:r w:rsidRPr="005D70EB" w:rsidR="005C6614">
        <w:rPr>
          <w:rFonts w:asciiTheme="minorHAnsi" w:hAnsiTheme="minorHAnsi"/>
        </w:rPr>
        <w:t xml:space="preserve"> with the required format.</w:t>
      </w:r>
    </w:p>
    <w:p w:rsidR="004315E2" w:rsidRPr="00561874" w:rsidP="00ED44A1" w14:paraId="08403409" w14:textId="26476B42">
      <w:pPr>
        <w:pStyle w:val="BodyText"/>
      </w:pPr>
      <w:r w:rsidRPr="005D70EB">
        <w:rPr>
          <w:rFonts w:asciiTheme="minorHAnsi" w:hAnsiTheme="minorHAnsi"/>
          <w:b/>
          <w:bCs/>
        </w:rPr>
        <w:t>Key Decisions.</w:t>
      </w:r>
      <w:r w:rsidRPr="005D70EB">
        <w:rPr>
          <w:rFonts w:asciiTheme="minorHAnsi" w:hAnsiTheme="minorHAnsi"/>
        </w:rPr>
        <w:t xml:space="preserve"> </w:t>
      </w:r>
      <w:r w:rsidRPr="005D70EB" w:rsidR="005C6614">
        <w:rPr>
          <w:rFonts w:asciiTheme="minorHAnsi" w:hAnsiTheme="minorHAnsi"/>
        </w:rPr>
        <w:t>The city will need to decide on the proposal format.</w:t>
      </w:r>
      <w:bookmarkStart w:id="574" w:name="_Typed_or_Inked_1"/>
      <w:bookmarkEnd w:id="574"/>
      <w:r w:rsidRPr="005D70EB" w:rsidR="00A343A4">
        <w:rPr>
          <w:rFonts w:eastAsiaTheme="majorEastAsia" w:cstheme="majorBidi"/>
          <w:bCs/>
          <w:sz w:val="22"/>
          <w:szCs w:val="22"/>
        </w:rPr>
        <w:fldChar w:fldCharType="begin"/>
      </w:r>
      <w:r w:rsidRPr="005D70EB" w:rsidR="00A343A4">
        <w:rPr>
          <w:rFonts w:eastAsiaTheme="majorEastAsia" w:cstheme="majorBidi"/>
          <w:bCs/>
          <w:sz w:val="22"/>
          <w:szCs w:val="22"/>
        </w:rPr>
        <w:fldChar w:fldCharType="separate"/>
      </w:r>
      <w:r w:rsidRPr="005D70EB" w:rsidR="00A343A4">
        <w:rPr>
          <w:rFonts w:eastAsiaTheme="majorEastAsia" w:cstheme="majorBidi"/>
          <w:bCs/>
          <w:sz w:val="22"/>
          <w:szCs w:val="22"/>
        </w:rPr>
        <w:fldChar w:fldCharType="end"/>
      </w:r>
      <w:r w:rsidRPr="005D70EB" w:rsidR="006328BF">
        <w:rPr>
          <w:rFonts w:asciiTheme="minorHAnsi" w:hAnsiTheme="minorHAnsi"/>
        </w:rPr>
        <w:t xml:space="preserve"> </w:t>
      </w:r>
      <w:bookmarkStart w:id="575" w:name="_Proposal_Content_Requirements_1"/>
      <w:bookmarkEnd w:id="575"/>
    </w:p>
    <w:bookmarkStart w:id="576" w:name="_Letter_of_Intent_1"/>
    <w:bookmarkEnd w:id="576"/>
    <w:p w:rsidR="00986961" w:rsidRPr="005D70EB" w:rsidP="00F46C4C" w14:paraId="03DC0058" w14:textId="3E9131C2">
      <w:pPr>
        <w:pStyle w:val="Heading4"/>
      </w:pPr>
      <w:hyperlink w:anchor="_Letter_of_Intent" w:history="1">
        <w:bookmarkStart w:id="577" w:name="_Toc195505435"/>
        <w:bookmarkStart w:id="578" w:name="_Toc195503282"/>
        <w:bookmarkStart w:id="579" w:name="_Toc195501873"/>
        <w:bookmarkStart w:id="580" w:name="_Toc195458695"/>
        <w:bookmarkStart w:id="581" w:name="_Toc199235194"/>
        <w:r w:rsidRPr="005D70EB">
          <w:rPr>
            <w:rStyle w:val="Hyperlink"/>
          </w:rPr>
          <w:t>Letter of Intent</w:t>
        </w:r>
        <w:bookmarkEnd w:id="577"/>
        <w:bookmarkEnd w:id="578"/>
        <w:bookmarkEnd w:id="579"/>
        <w:bookmarkEnd w:id="580"/>
        <w:bookmarkEnd w:id="581"/>
      </w:hyperlink>
    </w:p>
    <w:p w:rsidR="00111BE6" w:rsidRPr="005D70EB" w:rsidP="00111BE6" w14:paraId="61FE3A08" w14:textId="206DD84D">
      <w:pPr>
        <w:rPr>
          <w:rFonts w:asciiTheme="minorHAnsi" w:hAnsiTheme="minorHAnsi"/>
        </w:rPr>
      </w:pPr>
      <w:r w:rsidRPr="005D70EB">
        <w:rPr>
          <w:rFonts w:asciiTheme="minorHAnsi" w:hAnsiTheme="minorHAnsi"/>
        </w:rPr>
        <w:t xml:space="preserve">The letter of intent </w:t>
      </w:r>
      <w:r w:rsidRPr="005D70EB" w:rsidR="003B7505">
        <w:rPr>
          <w:rFonts w:asciiTheme="minorHAnsi" w:hAnsiTheme="minorHAnsi"/>
        </w:rPr>
        <w:t>details the letter’s requirements</w:t>
      </w:r>
      <w:r w:rsidRPr="005D70EB" w:rsidR="006171DD">
        <w:rPr>
          <w:rFonts w:asciiTheme="minorHAnsi" w:hAnsiTheme="minorHAnsi"/>
        </w:rPr>
        <w:t>,</w:t>
      </w:r>
      <w:r w:rsidRPr="005D70EB" w:rsidR="003B7505">
        <w:rPr>
          <w:rFonts w:asciiTheme="minorHAnsi" w:hAnsiTheme="minorHAnsi"/>
        </w:rPr>
        <w:t xml:space="preserve"> including that the proposal shall be binding for 180 days and that the proposal is true, accurate, and complete to the proposer’s knowledge.</w:t>
      </w:r>
    </w:p>
    <w:bookmarkStart w:id="582" w:name="_Company_History_and_1"/>
    <w:bookmarkEnd w:id="582"/>
    <w:p w:rsidR="00986961" w:rsidRPr="005D70EB" w:rsidP="00F46C4C" w14:paraId="39DE0A19" w14:textId="13CA1B9E">
      <w:pPr>
        <w:pStyle w:val="Heading4"/>
      </w:pPr>
      <w:hyperlink w:anchor="_Company_History_and" w:history="1">
        <w:bookmarkStart w:id="583" w:name="_Toc195505436"/>
        <w:bookmarkStart w:id="584" w:name="_Toc195503283"/>
        <w:bookmarkStart w:id="585" w:name="_Toc195501874"/>
        <w:bookmarkStart w:id="586" w:name="_Toc195458696"/>
        <w:bookmarkStart w:id="587" w:name="_Toc199235195"/>
        <w:r w:rsidRPr="005D70EB">
          <w:rPr>
            <w:rStyle w:val="Hyperlink"/>
          </w:rPr>
          <w:t>Company History and Ownershi</w:t>
        </w:r>
        <w:r w:rsidRPr="005D70EB" w:rsidR="00C368E1">
          <w:rPr>
            <w:rStyle w:val="Hyperlink"/>
          </w:rPr>
          <w:t>p</w:t>
        </w:r>
        <w:bookmarkEnd w:id="583"/>
        <w:bookmarkEnd w:id="584"/>
        <w:bookmarkEnd w:id="585"/>
        <w:bookmarkEnd w:id="586"/>
        <w:bookmarkEnd w:id="587"/>
      </w:hyperlink>
    </w:p>
    <w:p w:rsidR="00111BE6" w:rsidRPr="005D70EB" w:rsidP="00111BE6" w14:paraId="50FC2B01" w14:textId="53696CF4">
      <w:pPr>
        <w:rPr>
          <w:rFonts w:asciiTheme="minorHAnsi" w:hAnsiTheme="minorHAnsi"/>
        </w:rPr>
      </w:pPr>
      <w:r w:rsidRPr="005D70EB">
        <w:rPr>
          <w:rFonts w:asciiTheme="minorHAnsi" w:hAnsiTheme="minorHAnsi"/>
        </w:rPr>
        <w:t>T</w:t>
      </w:r>
      <w:r w:rsidRPr="005D70EB" w:rsidR="00D80787">
        <w:rPr>
          <w:rFonts w:asciiTheme="minorHAnsi" w:hAnsiTheme="minorHAnsi"/>
        </w:rPr>
        <w:t xml:space="preserve">his section </w:t>
      </w:r>
      <w:r w:rsidRPr="005D70EB" w:rsidR="006171DD">
        <w:rPr>
          <w:rFonts w:asciiTheme="minorHAnsi" w:hAnsiTheme="minorHAnsi"/>
        </w:rPr>
        <w:t>briefly overviews</w:t>
      </w:r>
      <w:r w:rsidRPr="005D70EB" w:rsidR="00D80787">
        <w:rPr>
          <w:rFonts w:asciiTheme="minorHAnsi" w:hAnsiTheme="minorHAnsi"/>
        </w:rPr>
        <w:t xml:space="preserve"> the company’s history and current ownership. Notably, if the company is owned by private </w:t>
      </w:r>
      <w:r w:rsidRPr="005D70EB" w:rsidR="004B4935">
        <w:rPr>
          <w:rFonts w:asciiTheme="minorHAnsi" w:hAnsiTheme="minorHAnsi"/>
        </w:rPr>
        <w:t>equity,</w:t>
      </w:r>
      <w:r w:rsidRPr="005D70EB" w:rsidR="00D80787">
        <w:rPr>
          <w:rFonts w:asciiTheme="minorHAnsi" w:hAnsiTheme="minorHAnsi"/>
        </w:rPr>
        <w:t xml:space="preserve"> it must be </w:t>
      </w:r>
      <w:r w:rsidRPr="005D70EB" w:rsidR="004B4935">
        <w:rPr>
          <w:rFonts w:asciiTheme="minorHAnsi" w:hAnsiTheme="minorHAnsi"/>
        </w:rPr>
        <w:t>identified,</w:t>
      </w:r>
      <w:r w:rsidRPr="005D70EB" w:rsidR="00D80787">
        <w:rPr>
          <w:rFonts w:asciiTheme="minorHAnsi" w:hAnsiTheme="minorHAnsi"/>
        </w:rPr>
        <w:t xml:space="preserve"> and any subcontractors must be identified.</w:t>
      </w:r>
      <w:r w:rsidR="002F087F">
        <w:rPr>
          <w:rFonts w:asciiTheme="minorHAnsi" w:hAnsiTheme="minorHAnsi"/>
        </w:rPr>
        <w:t xml:space="preserve"> The city may</w:t>
      </w:r>
      <w:r w:rsidR="002F087F">
        <w:rPr>
          <w:rFonts w:asciiTheme="minorHAnsi" w:hAnsiTheme="minorHAnsi"/>
        </w:rPr>
        <w:t xml:space="preserve"> require </w:t>
      </w:r>
      <w:r w:rsidR="002F087F">
        <w:rPr>
          <w:rFonts w:asciiTheme="minorHAnsi" w:hAnsiTheme="minorHAnsi"/>
        </w:rPr>
        <w:t>proposer</w:t>
      </w:r>
      <w:r w:rsidR="002F087F">
        <w:rPr>
          <w:rFonts w:asciiTheme="minorHAnsi" w:hAnsiTheme="minorHAnsi"/>
        </w:rPr>
        <w:t xml:space="preserve"> to </w:t>
      </w:r>
      <w:r w:rsidR="002F087F">
        <w:rPr>
          <w:rFonts w:asciiTheme="minorHAnsi" w:hAnsiTheme="minorHAnsi"/>
        </w:rPr>
        <w:t>identify</w:t>
      </w:r>
      <w:r w:rsidR="002F087F">
        <w:rPr>
          <w:rFonts w:asciiTheme="minorHAnsi" w:hAnsiTheme="minorHAnsi"/>
        </w:rPr>
        <w:t xml:space="preserve"> if their equipment is owned by the proposer, a third party, or rented</w:t>
      </w:r>
      <w:r w:rsidR="002F087F">
        <w:rPr>
          <w:rFonts w:asciiTheme="minorHAnsi" w:hAnsiTheme="minorHAnsi"/>
        </w:rPr>
        <w:t xml:space="preserve"> and how that impacts service delivery</w:t>
      </w:r>
      <w:r w:rsidR="002F087F">
        <w:rPr>
          <w:rFonts w:asciiTheme="minorHAnsi" w:hAnsiTheme="minorHAnsi"/>
        </w:rPr>
        <w:t>.</w:t>
      </w:r>
    </w:p>
    <w:bookmarkStart w:id="588" w:name="_Statement_of_Organization_1"/>
    <w:bookmarkEnd w:id="588"/>
    <w:p w:rsidR="00986961" w:rsidRPr="005D70EB" w:rsidP="00F46C4C" w14:paraId="3C13DD5B" w14:textId="420438E4">
      <w:pPr>
        <w:pStyle w:val="Heading4"/>
      </w:pPr>
      <w:hyperlink w:anchor="_Statement_of_Organization" w:history="1">
        <w:bookmarkStart w:id="589" w:name="_Toc195505437"/>
        <w:bookmarkStart w:id="590" w:name="_Toc195503284"/>
        <w:bookmarkStart w:id="591" w:name="_Toc195501875"/>
        <w:bookmarkStart w:id="592" w:name="_Toc195458697"/>
        <w:bookmarkStart w:id="593" w:name="_Toc199235196"/>
        <w:r w:rsidRPr="005D70EB">
          <w:rPr>
            <w:rStyle w:val="Hyperlink"/>
          </w:rPr>
          <w:t>Statement of Organization</w:t>
        </w:r>
        <w:bookmarkEnd w:id="589"/>
        <w:bookmarkEnd w:id="590"/>
        <w:bookmarkEnd w:id="591"/>
        <w:bookmarkEnd w:id="592"/>
        <w:bookmarkEnd w:id="593"/>
      </w:hyperlink>
    </w:p>
    <w:p w:rsidR="00111BE6" w:rsidRPr="005D70EB" w:rsidP="00111BE6" w14:paraId="7D8124E9" w14:textId="4D090EF0">
      <w:pPr>
        <w:rPr>
          <w:rFonts w:asciiTheme="minorHAnsi" w:hAnsiTheme="minorHAnsi"/>
        </w:rPr>
      </w:pPr>
      <w:r w:rsidRPr="005D70EB">
        <w:rPr>
          <w:rFonts w:asciiTheme="minorHAnsi" w:hAnsiTheme="minorHAnsi"/>
        </w:rPr>
        <w:t xml:space="preserve">Proposers </w:t>
      </w:r>
      <w:r w:rsidRPr="005D70EB" w:rsidR="006171DD">
        <w:rPr>
          <w:rFonts w:asciiTheme="minorHAnsi" w:hAnsiTheme="minorHAnsi"/>
        </w:rPr>
        <w:t>must</w:t>
      </w:r>
      <w:r w:rsidRPr="005D70EB">
        <w:rPr>
          <w:rFonts w:asciiTheme="minorHAnsi" w:hAnsiTheme="minorHAnsi"/>
        </w:rPr>
        <w:t xml:space="preserve"> submit the Statement of Organization Form (Form 1) and provide additional</w:t>
      </w:r>
      <w:r w:rsidRPr="005D70EB" w:rsidR="00B33D39">
        <w:rPr>
          <w:rFonts w:asciiTheme="minorHAnsi" w:hAnsiTheme="minorHAnsi"/>
        </w:rPr>
        <w:t xml:space="preserve"> organizational</w:t>
      </w:r>
      <w:r w:rsidRPr="005D70EB">
        <w:rPr>
          <w:rFonts w:asciiTheme="minorHAnsi" w:hAnsiTheme="minorHAnsi"/>
        </w:rPr>
        <w:t xml:space="preserve"> information</w:t>
      </w:r>
      <w:r w:rsidRPr="005D70EB" w:rsidR="00B33D39">
        <w:rPr>
          <w:rFonts w:asciiTheme="minorHAnsi" w:hAnsiTheme="minorHAnsi"/>
        </w:rPr>
        <w:t xml:space="preserve"> here.</w:t>
      </w:r>
    </w:p>
    <w:bookmarkStart w:id="594" w:name="_Company_Experience_1"/>
    <w:bookmarkEnd w:id="594"/>
    <w:p w:rsidR="00C368E1" w:rsidRPr="005D70EB" w:rsidP="00F46C4C" w14:paraId="6440EE59" w14:textId="32804684">
      <w:pPr>
        <w:pStyle w:val="Heading4"/>
      </w:pPr>
      <w:hyperlink w:anchor="_Company_Experience" w:history="1">
        <w:bookmarkStart w:id="595" w:name="_Toc195505438"/>
        <w:bookmarkStart w:id="596" w:name="_Toc195503285"/>
        <w:bookmarkStart w:id="597" w:name="_Toc195501876"/>
        <w:bookmarkStart w:id="598" w:name="_Toc195458698"/>
        <w:bookmarkStart w:id="599" w:name="_Toc199235197"/>
        <w:r w:rsidRPr="005D70EB">
          <w:rPr>
            <w:rStyle w:val="Hyperlink"/>
          </w:rPr>
          <w:t>Company Experience</w:t>
        </w:r>
        <w:bookmarkEnd w:id="595"/>
        <w:bookmarkEnd w:id="596"/>
        <w:bookmarkEnd w:id="597"/>
        <w:bookmarkEnd w:id="598"/>
        <w:bookmarkEnd w:id="599"/>
      </w:hyperlink>
    </w:p>
    <w:p w:rsidR="00C9197F" w:rsidRPr="005D70EB" w:rsidP="00C9197F" w14:paraId="08A6FB35" w14:textId="1A921AE2">
      <w:pPr>
        <w:rPr>
          <w:rFonts w:asciiTheme="minorHAnsi" w:hAnsiTheme="minorHAnsi"/>
        </w:rPr>
      </w:pPr>
      <w:r w:rsidRPr="005D70EB">
        <w:rPr>
          <w:rFonts w:asciiTheme="minorHAnsi" w:hAnsiTheme="minorHAnsi"/>
        </w:rPr>
        <w:t>In this section, the proposer provides relevant company experience</w:t>
      </w:r>
      <w:r w:rsidRPr="005D70EB" w:rsidR="00A66B9F">
        <w:rPr>
          <w:rFonts w:asciiTheme="minorHAnsi" w:hAnsiTheme="minorHAnsi"/>
        </w:rPr>
        <w:t xml:space="preserve">, </w:t>
      </w:r>
      <w:r w:rsidRPr="005D70EB" w:rsidR="005C56EE">
        <w:rPr>
          <w:rFonts w:asciiTheme="minorHAnsi" w:hAnsiTheme="minorHAnsi"/>
        </w:rPr>
        <w:t>mainly</w:t>
      </w:r>
      <w:r w:rsidRPr="005D70EB" w:rsidR="00A66B9F">
        <w:rPr>
          <w:rFonts w:asciiTheme="minorHAnsi" w:hAnsiTheme="minorHAnsi"/>
        </w:rPr>
        <w:t xml:space="preserve"> focusing on </w:t>
      </w:r>
      <w:r w:rsidRPr="005D70EB">
        <w:rPr>
          <w:rFonts w:asciiTheme="minorHAnsi" w:hAnsiTheme="minorHAnsi"/>
        </w:rPr>
        <w:t xml:space="preserve">the </w:t>
      </w:r>
      <w:r w:rsidR="00B41946">
        <w:rPr>
          <w:rFonts w:asciiTheme="minorHAnsi" w:hAnsiTheme="minorHAnsi"/>
        </w:rPr>
        <w:t xml:space="preserve">city's history, which is </w:t>
      </w:r>
      <w:r w:rsidRPr="005D70EB" w:rsidR="00994EEC">
        <w:rPr>
          <w:rFonts w:asciiTheme="minorHAnsi" w:hAnsiTheme="minorHAnsi"/>
        </w:rPr>
        <w:t xml:space="preserve">requesting </w:t>
      </w:r>
      <w:r w:rsidR="00B41946">
        <w:rPr>
          <w:rFonts w:asciiTheme="minorHAnsi" w:hAnsiTheme="minorHAnsi"/>
        </w:rPr>
        <w:t xml:space="preserve">the </w:t>
      </w:r>
      <w:r w:rsidRPr="005D70EB" w:rsidR="00994EEC">
        <w:rPr>
          <w:rFonts w:asciiTheme="minorHAnsi" w:hAnsiTheme="minorHAnsi"/>
        </w:rPr>
        <w:t xml:space="preserve">service. </w:t>
      </w:r>
    </w:p>
    <w:bookmarkStart w:id="600" w:name="_Proof_of_Satisfaction_1"/>
    <w:bookmarkEnd w:id="600"/>
    <w:p w:rsidR="000F2F9A" w:rsidRPr="005D70EB" w:rsidP="00F46C4C" w14:paraId="0BF66916" w14:textId="60510770">
      <w:pPr>
        <w:pStyle w:val="Heading4"/>
      </w:pPr>
      <w:hyperlink w:anchor="_Proof_of_Satisfaction" w:history="1">
        <w:bookmarkStart w:id="601" w:name="_Toc195505439"/>
        <w:bookmarkStart w:id="602" w:name="_Toc195503286"/>
        <w:bookmarkStart w:id="603" w:name="_Toc195501877"/>
        <w:bookmarkStart w:id="604" w:name="_Toc195458699"/>
        <w:bookmarkStart w:id="605" w:name="_Toc199235198"/>
        <w:r w:rsidRPr="005D70EB">
          <w:rPr>
            <w:rStyle w:val="Hyperlink"/>
          </w:rPr>
          <w:t>Proof of Satisfaction of Minimum Requirements</w:t>
        </w:r>
        <w:bookmarkEnd w:id="601"/>
        <w:bookmarkEnd w:id="602"/>
        <w:bookmarkEnd w:id="603"/>
        <w:bookmarkEnd w:id="604"/>
        <w:bookmarkEnd w:id="605"/>
      </w:hyperlink>
    </w:p>
    <w:p w:rsidR="00C9197F" w:rsidRPr="005D70EB" w:rsidP="00C9197F" w14:paraId="3EBC68F9" w14:textId="30EB7862">
      <w:pPr>
        <w:rPr>
          <w:rFonts w:asciiTheme="minorHAnsi" w:hAnsiTheme="minorHAnsi"/>
        </w:rPr>
      </w:pPr>
      <w:r w:rsidRPr="005D70EB">
        <w:rPr>
          <w:rFonts w:asciiTheme="minorHAnsi" w:hAnsiTheme="minorHAnsi"/>
        </w:rPr>
        <w:t xml:space="preserve">This section </w:t>
      </w:r>
      <w:r w:rsidRPr="005D70EB" w:rsidR="006F6546">
        <w:rPr>
          <w:rFonts w:asciiTheme="minorHAnsi" w:hAnsiTheme="minorHAnsi"/>
        </w:rPr>
        <w:t xml:space="preserve">states that the proposer must submit a letter of credit and/or proof of a performance bond </w:t>
      </w:r>
      <w:r w:rsidRPr="005D70EB" w:rsidR="00FB4DDD">
        <w:rPr>
          <w:rFonts w:asciiTheme="minorHAnsi" w:hAnsiTheme="minorHAnsi"/>
        </w:rPr>
        <w:t>outlined in</w:t>
      </w:r>
      <w:r w:rsidRPr="005D70EB" w:rsidR="00B05F00">
        <w:rPr>
          <w:rFonts w:asciiTheme="minorHAnsi" w:hAnsiTheme="minorHAnsi"/>
        </w:rPr>
        <w:t xml:space="preserve"> Section 38. Then, the section outlines the </w:t>
      </w:r>
      <w:r w:rsidRPr="005D70EB" w:rsidR="006879E9">
        <w:rPr>
          <w:rFonts w:asciiTheme="minorHAnsi" w:hAnsiTheme="minorHAnsi"/>
        </w:rPr>
        <w:t xml:space="preserve">prior customer references to demonstrate </w:t>
      </w:r>
      <w:r w:rsidRPr="005D70EB" w:rsidR="00B05F00">
        <w:rPr>
          <w:rFonts w:asciiTheme="minorHAnsi" w:hAnsiTheme="minorHAnsi"/>
        </w:rPr>
        <w:t xml:space="preserve">minimum requirements </w:t>
      </w:r>
      <w:r w:rsidRPr="005D70EB" w:rsidR="006879E9">
        <w:rPr>
          <w:rFonts w:asciiTheme="minorHAnsi" w:hAnsiTheme="minorHAnsi"/>
        </w:rPr>
        <w:t>for residential and commercial services. The reference</w:t>
      </w:r>
      <w:r w:rsidRPr="005D70EB" w:rsidR="000A0405">
        <w:rPr>
          <w:rFonts w:asciiTheme="minorHAnsi" w:hAnsiTheme="minorHAnsi"/>
        </w:rPr>
        <w:t xml:space="preserve"> requirement will stipulate the </w:t>
      </w:r>
      <w:r w:rsidRPr="005D70EB" w:rsidR="005C56EE">
        <w:rPr>
          <w:rFonts w:asciiTheme="minorHAnsi" w:hAnsiTheme="minorHAnsi"/>
        </w:rPr>
        <w:t>number</w:t>
      </w:r>
      <w:r w:rsidRPr="005D70EB" w:rsidR="000A0405">
        <w:rPr>
          <w:rFonts w:asciiTheme="minorHAnsi" w:hAnsiTheme="minorHAnsi"/>
        </w:rPr>
        <w:t xml:space="preserve"> of households served in prior </w:t>
      </w:r>
      <w:r w:rsidRPr="005D70EB" w:rsidR="007233EC">
        <w:rPr>
          <w:rFonts w:asciiTheme="minorHAnsi" w:hAnsiTheme="minorHAnsi"/>
        </w:rPr>
        <w:t xml:space="preserve">service agreements to solicit references demonstrating services performed at a </w:t>
      </w:r>
      <w:r w:rsidR="00B41946">
        <w:rPr>
          <w:rFonts w:asciiTheme="minorHAnsi" w:hAnsiTheme="minorHAnsi"/>
        </w:rPr>
        <w:t xml:space="preserve">level </w:t>
      </w:r>
      <w:r w:rsidRPr="005D70EB" w:rsidR="007233EC">
        <w:rPr>
          <w:rFonts w:asciiTheme="minorHAnsi" w:hAnsiTheme="minorHAnsi"/>
        </w:rPr>
        <w:t xml:space="preserve">similar </w:t>
      </w:r>
      <w:r w:rsidR="00B41946">
        <w:rPr>
          <w:rFonts w:asciiTheme="minorHAnsi" w:hAnsiTheme="minorHAnsi"/>
        </w:rPr>
        <w:t>to</w:t>
      </w:r>
      <w:r w:rsidR="00B41946">
        <w:rPr>
          <w:rFonts w:asciiTheme="minorHAnsi" w:hAnsiTheme="minorHAnsi"/>
        </w:rPr>
        <w:t xml:space="preserve"> what the city requires</w:t>
      </w:r>
      <w:r w:rsidRPr="005D70EB" w:rsidR="007233EC">
        <w:rPr>
          <w:rFonts w:asciiTheme="minorHAnsi" w:hAnsiTheme="minorHAnsi"/>
        </w:rPr>
        <w:t>.</w:t>
      </w:r>
    </w:p>
    <w:bookmarkStart w:id="606" w:name="_Method_of_Approach_1"/>
    <w:bookmarkEnd w:id="606"/>
    <w:p w:rsidR="00C73B13" w:rsidRPr="005D70EB" w:rsidP="00F46C4C" w14:paraId="693812B0" w14:textId="065B5E7A">
      <w:pPr>
        <w:pStyle w:val="Heading4"/>
      </w:pPr>
      <w:hyperlink w:anchor="_Method_of_Approach" w:history="1">
        <w:bookmarkStart w:id="607" w:name="_Toc195505440"/>
        <w:bookmarkStart w:id="608" w:name="_Toc195503287"/>
        <w:bookmarkStart w:id="609" w:name="_Toc195501878"/>
        <w:bookmarkStart w:id="610" w:name="_Toc195458700"/>
        <w:bookmarkStart w:id="611" w:name="_Toc199235199"/>
        <w:r w:rsidRPr="005D70EB">
          <w:rPr>
            <w:rStyle w:val="Hyperlink"/>
          </w:rPr>
          <w:t>Method of Approach</w:t>
        </w:r>
        <w:bookmarkEnd w:id="607"/>
        <w:bookmarkEnd w:id="608"/>
        <w:bookmarkEnd w:id="609"/>
        <w:bookmarkEnd w:id="610"/>
        <w:bookmarkEnd w:id="611"/>
      </w:hyperlink>
    </w:p>
    <w:p w:rsidR="00C9197F" w:rsidRPr="005D70EB" w:rsidP="00C9197F" w14:paraId="663F9BED" w14:textId="045B48BD">
      <w:pPr>
        <w:rPr>
          <w:rFonts w:asciiTheme="minorHAnsi" w:hAnsiTheme="minorHAnsi"/>
        </w:rPr>
      </w:pPr>
      <w:r w:rsidRPr="005D70EB">
        <w:rPr>
          <w:rFonts w:asciiTheme="minorHAnsi" w:hAnsiTheme="minorHAnsi"/>
        </w:rPr>
        <w:t xml:space="preserve">Proposers should describe how they will perform the scope of services in the method of approach section. </w:t>
      </w:r>
      <w:r w:rsidRPr="005D70EB" w:rsidR="00212FB7">
        <w:rPr>
          <w:rFonts w:asciiTheme="minorHAnsi" w:hAnsiTheme="minorHAnsi"/>
        </w:rPr>
        <w:t xml:space="preserve">This section </w:t>
      </w:r>
      <w:r w:rsidRPr="005D70EB" w:rsidR="00FB4DDD">
        <w:rPr>
          <w:rFonts w:asciiTheme="minorHAnsi" w:hAnsiTheme="minorHAnsi"/>
        </w:rPr>
        <w:t>allows the proposer to provide information on</w:t>
      </w:r>
      <w:r w:rsidRPr="005D70EB" w:rsidR="00212FB7">
        <w:rPr>
          <w:rFonts w:asciiTheme="minorHAnsi" w:hAnsiTheme="minorHAnsi"/>
        </w:rPr>
        <w:t xml:space="preserve"> how they will deliver a quality program.</w:t>
      </w:r>
    </w:p>
    <w:p w:rsidR="00D14986" w:rsidRPr="005D70EB" w:rsidP="0029066F" w14:paraId="4DBD2FD4" w14:textId="30FADCAD">
      <w:pPr>
        <w:pStyle w:val="ListParagraph"/>
        <w:numPr>
          <w:ilvl w:val="0"/>
          <w:numId w:val="9"/>
        </w:numPr>
        <w:rPr>
          <w:rFonts w:asciiTheme="minorHAnsi" w:hAnsiTheme="minorHAnsi"/>
        </w:rPr>
      </w:pPr>
      <w:bookmarkStart w:id="612" w:name="_Collection_Services_3"/>
      <w:bookmarkEnd w:id="612"/>
      <w:r w:rsidRPr="005D70EB">
        <w:rPr>
          <w:rFonts w:asciiTheme="minorHAnsi" w:hAnsiTheme="minorHAnsi"/>
          <w:b/>
          <w:bCs/>
        </w:rPr>
        <w:t>Service Plan</w:t>
      </w:r>
      <w:r w:rsidRPr="005D70EB" w:rsidR="00462DFF">
        <w:rPr>
          <w:rFonts w:asciiTheme="minorHAnsi" w:hAnsiTheme="minorHAnsi"/>
        </w:rPr>
        <w:t>.</w:t>
      </w:r>
      <w:r w:rsidRPr="005D70EB" w:rsidR="005C56EE">
        <w:rPr>
          <w:rFonts w:asciiTheme="minorHAnsi" w:hAnsiTheme="minorHAnsi"/>
        </w:rPr>
        <w:t xml:space="preserve"> </w:t>
      </w:r>
      <w:r w:rsidRPr="005D70EB" w:rsidR="00E07750">
        <w:rPr>
          <w:rFonts w:asciiTheme="minorHAnsi" w:hAnsiTheme="minorHAnsi"/>
        </w:rPr>
        <w:t xml:space="preserve">The service plan section states the required service lines and minimum estimated information needed to be submitted, including </w:t>
      </w:r>
      <w:r w:rsidRPr="005D70EB" w:rsidR="005C56EE">
        <w:rPr>
          <w:rFonts w:asciiTheme="minorHAnsi" w:hAnsiTheme="minorHAnsi"/>
        </w:rPr>
        <w:t xml:space="preserve">the </w:t>
      </w:r>
      <w:r w:rsidRPr="005D70EB" w:rsidR="00E07750">
        <w:rPr>
          <w:rFonts w:asciiTheme="minorHAnsi" w:hAnsiTheme="minorHAnsi"/>
        </w:rPr>
        <w:t xml:space="preserve">number and type of collection vehicles and other equipment, </w:t>
      </w:r>
      <w:r w:rsidRPr="005D70EB" w:rsidR="005C56EE">
        <w:rPr>
          <w:rFonts w:asciiTheme="minorHAnsi" w:hAnsiTheme="minorHAnsi"/>
        </w:rPr>
        <w:t>the number of front-line and spare vehicles, the number of personnel, the size and location of equipment storage</w:t>
      </w:r>
      <w:r w:rsidRPr="005D70EB" w:rsidR="00E07750">
        <w:rPr>
          <w:rFonts w:asciiTheme="minorHAnsi" w:hAnsiTheme="minorHAnsi"/>
        </w:rPr>
        <w:t xml:space="preserve">, and any future equipment acquisition timelines to accommodate future growth. </w:t>
      </w:r>
    </w:p>
    <w:p w:rsidR="00D14986" w:rsidRPr="005D70EB" w:rsidP="0029066F" w14:paraId="6DE0B380" w14:textId="77E3928D">
      <w:pPr>
        <w:pStyle w:val="ListParagraph"/>
        <w:numPr>
          <w:ilvl w:val="0"/>
          <w:numId w:val="9"/>
        </w:numPr>
        <w:rPr>
          <w:rFonts w:asciiTheme="minorHAnsi" w:hAnsiTheme="minorHAnsi"/>
        </w:rPr>
      </w:pPr>
      <w:r w:rsidRPr="005D70EB">
        <w:rPr>
          <w:rFonts w:asciiTheme="minorHAnsi" w:hAnsiTheme="minorHAnsi"/>
          <w:b/>
          <w:bCs/>
        </w:rPr>
        <w:t>Residential Household Hazardous Waste Collection</w:t>
      </w:r>
      <w:r w:rsidRPr="005D70EB" w:rsidR="00E07750">
        <w:rPr>
          <w:rFonts w:asciiTheme="minorHAnsi" w:hAnsiTheme="minorHAnsi"/>
        </w:rPr>
        <w:t xml:space="preserve">. </w:t>
      </w:r>
      <w:r w:rsidRPr="005D70EB" w:rsidR="00B744FE">
        <w:rPr>
          <w:rFonts w:asciiTheme="minorHAnsi" w:hAnsiTheme="minorHAnsi"/>
        </w:rPr>
        <w:t xml:space="preserve">This section states the service’s proposal requirements, including </w:t>
      </w:r>
      <w:r w:rsidRPr="005D70EB" w:rsidR="00FB4DDD">
        <w:rPr>
          <w:rFonts w:asciiTheme="minorHAnsi" w:hAnsiTheme="minorHAnsi"/>
        </w:rPr>
        <w:t>identifying</w:t>
      </w:r>
      <w:r w:rsidRPr="005D70EB" w:rsidR="005C56EE">
        <w:rPr>
          <w:rFonts w:asciiTheme="minorHAnsi" w:hAnsiTheme="minorHAnsi"/>
        </w:rPr>
        <w:t xml:space="preserve"> all materials to be collected, how they would be collected, and how they</w:t>
      </w:r>
      <w:r w:rsidRPr="005D70EB" w:rsidR="0099587E">
        <w:rPr>
          <w:rFonts w:asciiTheme="minorHAnsi" w:hAnsiTheme="minorHAnsi"/>
        </w:rPr>
        <w:t xml:space="preserve"> would be processed.</w:t>
      </w:r>
    </w:p>
    <w:p w:rsidR="00D14986" w:rsidRPr="005D70EB" w:rsidP="0029066F" w14:paraId="60532D62" w14:textId="5E810C35">
      <w:pPr>
        <w:pStyle w:val="ListParagraph"/>
        <w:numPr>
          <w:ilvl w:val="0"/>
          <w:numId w:val="9"/>
        </w:numPr>
        <w:rPr>
          <w:rFonts w:asciiTheme="minorHAnsi" w:hAnsiTheme="minorHAnsi"/>
        </w:rPr>
      </w:pPr>
      <w:r w:rsidRPr="005D70EB">
        <w:rPr>
          <w:rFonts w:asciiTheme="minorHAnsi" w:hAnsiTheme="minorHAnsi"/>
          <w:b/>
          <w:bCs/>
        </w:rPr>
        <w:t>Delivery Facilities</w:t>
      </w:r>
      <w:r w:rsidRPr="005D70EB" w:rsidR="0083780B">
        <w:rPr>
          <w:rFonts w:asciiTheme="minorHAnsi" w:hAnsiTheme="minorHAnsi"/>
        </w:rPr>
        <w:t>. The delivery facilities section describes the requirements for the three delivery facility scenarios</w:t>
      </w:r>
      <w:r w:rsidRPr="005D70EB" w:rsidR="005C56EE">
        <w:rPr>
          <w:rFonts w:asciiTheme="minorHAnsi" w:hAnsiTheme="minorHAnsi"/>
        </w:rPr>
        <w:t xml:space="preserve">: </w:t>
      </w:r>
      <w:r w:rsidRPr="005D70EB" w:rsidR="005C56EE">
        <w:rPr>
          <w:rFonts w:asciiTheme="minorHAnsi" w:hAnsiTheme="minorHAnsi"/>
        </w:rPr>
        <w:t>proposer</w:t>
      </w:r>
      <w:r w:rsidRPr="005D70EB" w:rsidR="005C56EE">
        <w:rPr>
          <w:rFonts w:asciiTheme="minorHAnsi" w:hAnsiTheme="minorHAnsi"/>
        </w:rPr>
        <w:t xml:space="preserve">-owned facility, third-party facility, or new or expanded facility. Identifying features of the facility. If </w:t>
      </w:r>
      <w:r w:rsidRPr="005D70EB" w:rsidR="00FB4DDD">
        <w:rPr>
          <w:rFonts w:asciiTheme="minorHAnsi" w:hAnsiTheme="minorHAnsi"/>
        </w:rPr>
        <w:t>the proposer does not own the facility</w:t>
      </w:r>
      <w:r w:rsidRPr="005D70EB" w:rsidR="005C56EE">
        <w:rPr>
          <w:rFonts w:asciiTheme="minorHAnsi" w:hAnsiTheme="minorHAnsi"/>
        </w:rPr>
        <w:t>, a written letter from the facility owner committing to sufficient processing capacity must be submitted</w:t>
      </w:r>
      <w:r w:rsidRPr="005D70EB" w:rsidR="005532E5">
        <w:rPr>
          <w:rFonts w:asciiTheme="minorHAnsi" w:hAnsiTheme="minorHAnsi"/>
        </w:rPr>
        <w:t xml:space="preserve">. If the facility </w:t>
      </w:r>
      <w:r w:rsidRPr="005D70EB" w:rsidR="00531363">
        <w:rPr>
          <w:rFonts w:asciiTheme="minorHAnsi" w:hAnsiTheme="minorHAnsi"/>
        </w:rPr>
        <w:t xml:space="preserve">relies on a new or expanded facility, a </w:t>
      </w:r>
      <w:r w:rsidRPr="005D70EB" w:rsidR="009C00BE">
        <w:rPr>
          <w:rFonts w:asciiTheme="minorHAnsi" w:hAnsiTheme="minorHAnsi"/>
        </w:rPr>
        <w:t xml:space="preserve">description of the facility’s capacity, development schedule, and permitting status must be submitted. </w:t>
      </w:r>
    </w:p>
    <w:p w:rsidR="00276D42" w:rsidRPr="005D70EB" w:rsidP="00276D42" w14:paraId="75E270CC" w14:textId="282BD782">
      <w:pPr>
        <w:pStyle w:val="ListParagraph"/>
        <w:numPr>
          <w:ilvl w:val="0"/>
          <w:numId w:val="9"/>
        </w:numPr>
        <w:rPr>
          <w:rFonts w:asciiTheme="minorHAnsi" w:hAnsiTheme="minorHAnsi"/>
        </w:rPr>
      </w:pPr>
      <w:r w:rsidRPr="005D70EB">
        <w:rPr>
          <w:rFonts w:asciiTheme="minorHAnsi" w:hAnsiTheme="minorHAnsi"/>
          <w:b/>
          <w:bCs/>
        </w:rPr>
        <w:t>Collection</w:t>
      </w:r>
      <w:r w:rsidRPr="005D70EB">
        <w:rPr>
          <w:rFonts w:asciiTheme="minorHAnsi" w:hAnsiTheme="minorHAnsi"/>
          <w:b/>
          <w:bCs/>
        </w:rPr>
        <w:t xml:space="preserve"> Vehicle</w:t>
      </w:r>
      <w:r w:rsidRPr="005D70EB" w:rsidR="00BE2B3C">
        <w:rPr>
          <w:rFonts w:asciiTheme="minorHAnsi" w:hAnsiTheme="minorHAnsi"/>
          <w:b/>
          <w:bCs/>
        </w:rPr>
        <w:t>s</w:t>
      </w:r>
      <w:r w:rsidRPr="005D70EB" w:rsidR="00904B52">
        <w:rPr>
          <w:rFonts w:asciiTheme="minorHAnsi" w:hAnsiTheme="minorHAnsi"/>
        </w:rPr>
        <w:t xml:space="preserve">. The collection vehicles section of the proposal should include each vehicle’s make, model, age, </w:t>
      </w:r>
      <w:r w:rsidRPr="005D70EB" w:rsidR="005C56EE">
        <w:rPr>
          <w:rFonts w:asciiTheme="minorHAnsi" w:hAnsiTheme="minorHAnsi"/>
        </w:rPr>
        <w:t>fuel type, and</w:t>
      </w:r>
      <w:r w:rsidRPr="005D70EB" w:rsidR="002C72D2">
        <w:rPr>
          <w:rFonts w:asciiTheme="minorHAnsi" w:hAnsiTheme="minorHAnsi"/>
        </w:rPr>
        <w:t xml:space="preserve"> a photo of each type. </w:t>
      </w:r>
      <w:r w:rsidRPr="005D70EB" w:rsidR="00FB4DDD">
        <w:rPr>
          <w:rFonts w:asciiTheme="minorHAnsi" w:hAnsiTheme="minorHAnsi"/>
        </w:rPr>
        <w:t>It should also include</w:t>
      </w:r>
      <w:r w:rsidRPr="005D70EB" w:rsidR="002C72D2">
        <w:rPr>
          <w:rFonts w:asciiTheme="minorHAnsi" w:hAnsiTheme="minorHAnsi"/>
        </w:rPr>
        <w:t xml:space="preserve"> </w:t>
      </w:r>
      <w:r w:rsidRPr="005D70EB" w:rsidR="002F1E9E">
        <w:rPr>
          <w:rFonts w:asciiTheme="minorHAnsi" w:hAnsiTheme="minorHAnsi"/>
        </w:rPr>
        <w:t xml:space="preserve">the proposed vehicle and </w:t>
      </w:r>
      <w:r w:rsidRPr="005D70EB" w:rsidR="00136224">
        <w:rPr>
          <w:rFonts w:asciiTheme="minorHAnsi" w:hAnsiTheme="minorHAnsi"/>
        </w:rPr>
        <w:t>facility</w:t>
      </w:r>
      <w:r w:rsidRPr="005D70EB" w:rsidR="002F1E9E">
        <w:rPr>
          <w:rFonts w:asciiTheme="minorHAnsi" w:hAnsiTheme="minorHAnsi"/>
        </w:rPr>
        <w:t xml:space="preserve"> maintenance plan, vehicle storage and fueling location, </w:t>
      </w:r>
      <w:r w:rsidRPr="005D70EB" w:rsidR="00136224">
        <w:rPr>
          <w:rFonts w:asciiTheme="minorHAnsi" w:hAnsiTheme="minorHAnsi"/>
        </w:rPr>
        <w:t xml:space="preserve">and </w:t>
      </w:r>
      <w:r w:rsidRPr="005D70EB" w:rsidR="005C56EE">
        <w:rPr>
          <w:rFonts w:asciiTheme="minorHAnsi" w:hAnsiTheme="minorHAnsi"/>
        </w:rPr>
        <w:t>a description of the onboard</w:t>
      </w:r>
      <w:r w:rsidRPr="005D70EB" w:rsidR="00136224">
        <w:rPr>
          <w:rFonts w:asciiTheme="minorHAnsi" w:hAnsiTheme="minorHAnsi"/>
        </w:rPr>
        <w:t xml:space="preserve"> systems</w:t>
      </w:r>
      <w:r w:rsidRPr="005D70EB" w:rsidR="00C13C69">
        <w:rPr>
          <w:rFonts w:asciiTheme="minorHAnsi" w:hAnsiTheme="minorHAnsi"/>
        </w:rPr>
        <w:t>, such as GPS and cameras.</w:t>
      </w:r>
    </w:p>
    <w:p w:rsidR="00D14986" w:rsidRPr="005D70EB" w:rsidP="0029066F" w14:paraId="2A93B157" w14:textId="73FDEFC3">
      <w:pPr>
        <w:pStyle w:val="ListParagraph"/>
        <w:numPr>
          <w:ilvl w:val="0"/>
          <w:numId w:val="9"/>
        </w:numPr>
        <w:rPr>
          <w:rFonts w:asciiTheme="minorHAnsi" w:hAnsiTheme="minorHAnsi"/>
        </w:rPr>
      </w:pPr>
      <w:r w:rsidRPr="005D70EB">
        <w:rPr>
          <w:rFonts w:asciiTheme="minorHAnsi" w:hAnsiTheme="minorHAnsi"/>
          <w:b/>
          <w:bCs/>
        </w:rPr>
        <w:t>Residential Collection Schedule and Route Maps</w:t>
      </w:r>
      <w:r w:rsidRPr="005D70EB" w:rsidR="00C20BB4">
        <w:rPr>
          <w:rFonts w:asciiTheme="minorHAnsi" w:hAnsiTheme="minorHAnsi"/>
        </w:rPr>
        <w:t>. The proposal should include the proposed route descriptions, schedules, and maps on a material-by-</w:t>
      </w:r>
      <w:r w:rsidRPr="005D70EB" w:rsidR="000A5361">
        <w:rPr>
          <w:rFonts w:asciiTheme="minorHAnsi" w:hAnsiTheme="minorHAnsi"/>
        </w:rPr>
        <w:t xml:space="preserve">material basis for </w:t>
      </w:r>
      <w:r w:rsidR="00B41946">
        <w:rPr>
          <w:rFonts w:asciiTheme="minorHAnsi" w:hAnsiTheme="minorHAnsi"/>
        </w:rPr>
        <w:t xml:space="preserve">the </w:t>
      </w:r>
      <w:r w:rsidRPr="005D70EB" w:rsidR="000A5361">
        <w:rPr>
          <w:rFonts w:asciiTheme="minorHAnsi" w:hAnsiTheme="minorHAnsi"/>
        </w:rPr>
        <w:t>Residential Collection</w:t>
      </w:r>
      <w:r w:rsidRPr="005D70EB" w:rsidR="000D587B">
        <w:rPr>
          <w:rFonts w:asciiTheme="minorHAnsi" w:hAnsiTheme="minorHAnsi"/>
        </w:rPr>
        <w:t xml:space="preserve"> </w:t>
      </w:r>
      <w:r w:rsidRPr="005D70EB" w:rsidR="000A5361">
        <w:rPr>
          <w:rFonts w:asciiTheme="minorHAnsi" w:hAnsiTheme="minorHAnsi"/>
        </w:rPr>
        <w:t>Service.</w:t>
      </w:r>
      <w:r w:rsidRPr="005D70EB" w:rsidR="000D587B">
        <w:rPr>
          <w:rFonts w:asciiTheme="minorHAnsi" w:hAnsiTheme="minorHAnsi"/>
        </w:rPr>
        <w:t xml:space="preserve"> </w:t>
      </w:r>
      <w:r w:rsidRPr="005D70EB" w:rsidR="00926E7A">
        <w:rPr>
          <w:rFonts w:asciiTheme="minorHAnsi" w:hAnsiTheme="minorHAnsi"/>
        </w:rPr>
        <w:t xml:space="preserve">The proposer should provide information on any proposed route changes and how those changes would be communicated to residents. </w:t>
      </w:r>
      <w:r w:rsidR="00855D9C">
        <w:rPr>
          <w:rFonts w:asciiTheme="minorHAnsi" w:hAnsiTheme="minorHAnsi"/>
        </w:rPr>
        <w:t>If there is a strong preference to maintain current routes, the city should say so</w:t>
      </w:r>
      <w:r w:rsidRPr="005D70EB" w:rsidR="000D587B">
        <w:rPr>
          <w:rFonts w:asciiTheme="minorHAnsi" w:hAnsiTheme="minorHAnsi"/>
        </w:rPr>
        <w:t xml:space="preserve">. </w:t>
      </w:r>
    </w:p>
    <w:p w:rsidR="00D14986" w:rsidRPr="005D70EB" w:rsidP="0029066F" w14:paraId="7F0721C1" w14:textId="11215054">
      <w:pPr>
        <w:pStyle w:val="ListParagraph"/>
        <w:numPr>
          <w:ilvl w:val="0"/>
          <w:numId w:val="9"/>
        </w:numPr>
        <w:rPr>
          <w:rFonts w:asciiTheme="minorHAnsi" w:hAnsiTheme="minorHAnsi"/>
        </w:rPr>
      </w:pPr>
      <w:r w:rsidRPr="005D70EB">
        <w:rPr>
          <w:rFonts w:asciiTheme="minorHAnsi" w:hAnsiTheme="minorHAnsi"/>
          <w:b/>
          <w:bCs/>
        </w:rPr>
        <w:t>Cart Maintenance</w:t>
      </w:r>
      <w:r w:rsidRPr="005D70EB" w:rsidR="000A5361">
        <w:rPr>
          <w:rFonts w:asciiTheme="minorHAnsi" w:hAnsiTheme="minorHAnsi"/>
        </w:rPr>
        <w:t>.</w:t>
      </w:r>
      <w:r w:rsidRPr="005D70EB" w:rsidR="00647A8B">
        <w:rPr>
          <w:rFonts w:asciiTheme="minorHAnsi" w:hAnsiTheme="minorHAnsi"/>
        </w:rPr>
        <w:t xml:space="preserve"> The proposal should include the following information regarding cart </w:t>
      </w:r>
      <w:r w:rsidRPr="005D70EB" w:rsidR="00AA25D0">
        <w:rPr>
          <w:rFonts w:asciiTheme="minorHAnsi" w:hAnsiTheme="minorHAnsi"/>
        </w:rPr>
        <w:t>maintenance</w:t>
      </w:r>
      <w:r w:rsidR="00B41946">
        <w:rPr>
          <w:rFonts w:asciiTheme="minorHAnsi" w:hAnsiTheme="minorHAnsi"/>
        </w:rPr>
        <w:t xml:space="preserve">, </w:t>
      </w:r>
      <w:r w:rsidRPr="005D70EB" w:rsidR="00647A8B">
        <w:rPr>
          <w:rFonts w:asciiTheme="minorHAnsi" w:hAnsiTheme="minorHAnsi"/>
        </w:rPr>
        <w:t xml:space="preserve">cart maintenance location, </w:t>
      </w:r>
      <w:r w:rsidRPr="005D70EB" w:rsidR="00AA25D0">
        <w:rPr>
          <w:rFonts w:asciiTheme="minorHAnsi" w:hAnsiTheme="minorHAnsi"/>
        </w:rPr>
        <w:t xml:space="preserve">maintenance service capabilities, maintenance process description, quality control process, and end-of-life cart recycling location. </w:t>
      </w:r>
    </w:p>
    <w:p w:rsidR="00D14986" w:rsidRPr="005D70EB" w:rsidP="0029066F" w14:paraId="4FA6F06F" w14:textId="1980CA16">
      <w:pPr>
        <w:pStyle w:val="ListParagraph"/>
        <w:numPr>
          <w:ilvl w:val="0"/>
          <w:numId w:val="9"/>
        </w:numPr>
        <w:rPr>
          <w:rFonts w:asciiTheme="minorHAnsi" w:hAnsiTheme="minorHAnsi"/>
        </w:rPr>
      </w:pPr>
      <w:r w:rsidRPr="005D70EB">
        <w:rPr>
          <w:rFonts w:asciiTheme="minorHAnsi" w:hAnsiTheme="minorHAnsi"/>
          <w:b/>
          <w:bCs/>
        </w:rPr>
        <w:t>Personnel</w:t>
      </w:r>
      <w:r w:rsidRPr="005D70EB" w:rsidR="00344645">
        <w:rPr>
          <w:rFonts w:asciiTheme="minorHAnsi" w:hAnsiTheme="minorHAnsi"/>
        </w:rPr>
        <w:t xml:space="preserve">. The personnel section should include the number of </w:t>
      </w:r>
      <w:r w:rsidRPr="005D70EB" w:rsidR="005C56EE">
        <w:rPr>
          <w:rFonts w:asciiTheme="minorHAnsi" w:hAnsiTheme="minorHAnsi"/>
        </w:rPr>
        <w:t>front-line and spare staff for each service, policies and procedures that ensure qualified staff, training programs, dress code, and hiring procedures,</w:t>
      </w:r>
      <w:r w:rsidRPr="005D70EB" w:rsidR="00344645">
        <w:rPr>
          <w:rFonts w:asciiTheme="minorHAnsi" w:hAnsiTheme="minorHAnsi"/>
        </w:rPr>
        <w:t xml:space="preserve"> particularly during labor shortages. </w:t>
      </w:r>
    </w:p>
    <w:p w:rsidR="00337B67" w:rsidRPr="005D70EB" w:rsidP="00337B67" w14:paraId="080A241D" w14:textId="7608072A">
      <w:pPr>
        <w:pStyle w:val="ListParagraph"/>
        <w:numPr>
          <w:ilvl w:val="0"/>
          <w:numId w:val="9"/>
        </w:numPr>
        <w:rPr>
          <w:rFonts w:asciiTheme="minorHAnsi" w:hAnsiTheme="minorHAnsi"/>
        </w:rPr>
      </w:pPr>
      <w:r w:rsidRPr="005D70EB">
        <w:rPr>
          <w:rFonts w:asciiTheme="minorHAnsi" w:hAnsiTheme="minorHAnsi"/>
          <w:b/>
          <w:bCs/>
        </w:rPr>
        <w:t xml:space="preserve">Unaccepted </w:t>
      </w:r>
      <w:r w:rsidRPr="005D70EB">
        <w:rPr>
          <w:rFonts w:asciiTheme="minorHAnsi" w:hAnsiTheme="minorHAnsi"/>
          <w:b/>
          <w:bCs/>
        </w:rPr>
        <w:t>Set-outs</w:t>
      </w:r>
      <w:r w:rsidRPr="005D70EB">
        <w:rPr>
          <w:rFonts w:asciiTheme="minorHAnsi" w:hAnsiTheme="minorHAnsi"/>
        </w:rPr>
        <w:t xml:space="preserve">. The proposal should contain this section describing how </w:t>
      </w:r>
      <w:r w:rsidRPr="005D70EB" w:rsidR="00EB145F">
        <w:rPr>
          <w:rFonts w:asciiTheme="minorHAnsi" w:hAnsiTheme="minorHAnsi"/>
        </w:rPr>
        <w:t xml:space="preserve">unaccepted </w:t>
      </w:r>
      <w:r w:rsidRPr="005D70EB" w:rsidR="00EB145F">
        <w:rPr>
          <w:rFonts w:asciiTheme="minorHAnsi" w:hAnsiTheme="minorHAnsi"/>
        </w:rPr>
        <w:t>set-outs</w:t>
      </w:r>
      <w:r w:rsidRPr="005D70EB" w:rsidR="00EB145F">
        <w:rPr>
          <w:rFonts w:asciiTheme="minorHAnsi" w:hAnsiTheme="minorHAnsi"/>
        </w:rPr>
        <w:t xml:space="preserve"> will be managed and how work orders will be completed. </w:t>
      </w:r>
    </w:p>
    <w:p w:rsidR="00EB145F" w:rsidRPr="005D70EB" w:rsidP="00226EAD" w14:paraId="44BA6AB7" w14:textId="4AC8650F">
      <w:pPr>
        <w:pStyle w:val="ListParagraph"/>
        <w:numPr>
          <w:ilvl w:val="0"/>
          <w:numId w:val="9"/>
        </w:numPr>
        <w:rPr>
          <w:rFonts w:asciiTheme="minorHAnsi" w:hAnsiTheme="minorHAnsi"/>
        </w:rPr>
      </w:pPr>
      <w:r w:rsidRPr="005D70EB">
        <w:rPr>
          <w:rFonts w:asciiTheme="minorHAnsi" w:hAnsiTheme="minorHAnsi"/>
          <w:b/>
          <w:bCs/>
        </w:rPr>
        <w:t xml:space="preserve">Missed </w:t>
      </w:r>
      <w:r w:rsidRPr="005D70EB" w:rsidR="006910E2">
        <w:rPr>
          <w:rFonts w:asciiTheme="minorHAnsi" w:hAnsiTheme="minorHAnsi"/>
          <w:b/>
          <w:bCs/>
        </w:rPr>
        <w:t>Collection</w:t>
      </w:r>
      <w:r w:rsidRPr="005D70EB" w:rsidR="00226EAD">
        <w:rPr>
          <w:rFonts w:asciiTheme="minorHAnsi" w:hAnsiTheme="minorHAnsi"/>
        </w:rPr>
        <w:t xml:space="preserve">. </w:t>
      </w:r>
      <w:r w:rsidRPr="005D70EB" w:rsidR="00C53291">
        <w:rPr>
          <w:rFonts w:asciiTheme="minorHAnsi" w:hAnsiTheme="minorHAnsi"/>
        </w:rPr>
        <w:t xml:space="preserve">This section should contain the plan to document and verify missed </w:t>
      </w:r>
      <w:r w:rsidRPr="005D70EB" w:rsidR="006910E2">
        <w:rPr>
          <w:rFonts w:asciiTheme="minorHAnsi" w:hAnsiTheme="minorHAnsi"/>
        </w:rPr>
        <w:t>collection</w:t>
      </w:r>
      <w:r w:rsidRPr="005D70EB" w:rsidR="00C53291">
        <w:rPr>
          <w:rFonts w:asciiTheme="minorHAnsi" w:hAnsiTheme="minorHAnsi"/>
        </w:rPr>
        <w:t xml:space="preserve">, including how to acknowledge missed </w:t>
      </w:r>
      <w:r w:rsidRPr="005D70EB" w:rsidR="006910E2">
        <w:rPr>
          <w:rFonts w:asciiTheme="minorHAnsi" w:hAnsiTheme="minorHAnsi"/>
        </w:rPr>
        <w:t>collection</w:t>
      </w:r>
      <w:r w:rsidRPr="005D70EB" w:rsidR="00C53291">
        <w:rPr>
          <w:rFonts w:asciiTheme="minorHAnsi" w:hAnsiTheme="minorHAnsi"/>
        </w:rPr>
        <w:t xml:space="preserve">, service recovery, and working with the city on any service units </w:t>
      </w:r>
      <w:r w:rsidRPr="005D70EB" w:rsidR="005C56EE">
        <w:rPr>
          <w:rFonts w:asciiTheme="minorHAnsi" w:hAnsiTheme="minorHAnsi"/>
        </w:rPr>
        <w:t>violating</w:t>
      </w:r>
      <w:r w:rsidRPr="005D70EB" w:rsidR="00C53291">
        <w:rPr>
          <w:rFonts w:asciiTheme="minorHAnsi" w:hAnsiTheme="minorHAnsi"/>
        </w:rPr>
        <w:t xml:space="preserve"> set-out requirements.</w:t>
      </w:r>
    </w:p>
    <w:p w:rsidR="00AD65BD" w:rsidRPr="005D70EB" w:rsidP="00AD65BD" w14:paraId="6F33099D" w14:textId="5E95BF0D">
      <w:pPr>
        <w:pStyle w:val="ListParagraph"/>
        <w:numPr>
          <w:ilvl w:val="0"/>
          <w:numId w:val="9"/>
        </w:numPr>
        <w:rPr>
          <w:rFonts w:asciiTheme="minorHAnsi" w:hAnsiTheme="minorHAnsi"/>
        </w:rPr>
      </w:pPr>
      <w:r w:rsidRPr="005D70EB">
        <w:rPr>
          <w:rFonts w:asciiTheme="minorHAnsi" w:hAnsiTheme="minorHAnsi"/>
          <w:b/>
          <w:bCs/>
        </w:rPr>
        <w:t>Storm and Disaster Debris</w:t>
      </w:r>
      <w:r w:rsidRPr="005D70EB">
        <w:rPr>
          <w:rFonts w:asciiTheme="minorHAnsi" w:hAnsiTheme="minorHAnsi"/>
        </w:rPr>
        <w:t xml:space="preserve">. The storm and disaster debris section should </w:t>
      </w:r>
      <w:r w:rsidRPr="005D70EB" w:rsidR="00750440">
        <w:rPr>
          <w:rFonts w:asciiTheme="minorHAnsi" w:hAnsiTheme="minorHAnsi"/>
        </w:rPr>
        <w:t>include a</w:t>
      </w:r>
      <w:r w:rsidRPr="005D70EB">
        <w:rPr>
          <w:rFonts w:asciiTheme="minorHAnsi" w:hAnsiTheme="minorHAnsi"/>
        </w:rPr>
        <w:t xml:space="preserve"> plan to provide additional collection crews and equipment to manage </w:t>
      </w:r>
      <w:r w:rsidRPr="005D70EB" w:rsidR="00556022">
        <w:rPr>
          <w:rFonts w:asciiTheme="minorHAnsi" w:hAnsiTheme="minorHAnsi"/>
        </w:rPr>
        <w:t>volume surges</w:t>
      </w:r>
      <w:r w:rsidRPr="005D70EB" w:rsidR="00BB0E4E">
        <w:rPr>
          <w:rFonts w:asciiTheme="minorHAnsi" w:hAnsiTheme="minorHAnsi"/>
        </w:rPr>
        <w:t xml:space="preserve">. The plan may </w:t>
      </w:r>
      <w:r w:rsidRPr="005D70EB" w:rsidR="00750440">
        <w:rPr>
          <w:rFonts w:asciiTheme="minorHAnsi" w:hAnsiTheme="minorHAnsi"/>
        </w:rPr>
        <w:t>involve</w:t>
      </w:r>
      <w:r w:rsidRPr="005D70EB" w:rsidR="00BB0E4E">
        <w:rPr>
          <w:rFonts w:asciiTheme="minorHAnsi" w:hAnsiTheme="minorHAnsi"/>
        </w:rPr>
        <w:t xml:space="preserve"> engaging a subcontractor</w:t>
      </w:r>
      <w:r w:rsidRPr="005D70EB" w:rsidR="0046329F">
        <w:rPr>
          <w:rFonts w:asciiTheme="minorHAnsi" w:hAnsiTheme="minorHAnsi"/>
        </w:rPr>
        <w:t xml:space="preserve">, determining the contractor’s capacity, and </w:t>
      </w:r>
      <w:r w:rsidRPr="005D70EB" w:rsidR="00556022">
        <w:rPr>
          <w:rFonts w:asciiTheme="minorHAnsi" w:hAnsiTheme="minorHAnsi"/>
        </w:rPr>
        <w:t>selecting</w:t>
      </w:r>
      <w:r w:rsidRPr="005D70EB" w:rsidR="0046329F">
        <w:rPr>
          <w:rFonts w:asciiTheme="minorHAnsi" w:hAnsiTheme="minorHAnsi"/>
        </w:rPr>
        <w:t xml:space="preserve"> </w:t>
      </w:r>
      <w:r w:rsidRPr="005D70EB" w:rsidR="00BB0E4E">
        <w:rPr>
          <w:rFonts w:asciiTheme="minorHAnsi" w:hAnsiTheme="minorHAnsi"/>
        </w:rPr>
        <w:t>other proposed approaches.</w:t>
      </w:r>
    </w:p>
    <w:p w:rsidR="00D14986" w:rsidRPr="005D70EB" w:rsidP="0029066F" w14:paraId="3660ED4A" w14:textId="4D0E82CA">
      <w:pPr>
        <w:pStyle w:val="ListParagraph"/>
        <w:numPr>
          <w:ilvl w:val="0"/>
          <w:numId w:val="9"/>
        </w:numPr>
        <w:rPr>
          <w:rFonts w:asciiTheme="minorHAnsi" w:hAnsiTheme="minorHAnsi"/>
        </w:rPr>
      </w:pPr>
      <w:r w:rsidRPr="005D70EB">
        <w:rPr>
          <w:rFonts w:asciiTheme="minorHAnsi" w:hAnsiTheme="minorHAnsi"/>
          <w:b/>
          <w:bCs/>
        </w:rPr>
        <w:t>Program Recyclable Materials to be Collected</w:t>
      </w:r>
      <w:r w:rsidRPr="005D70EB" w:rsidR="006D6548">
        <w:rPr>
          <w:rFonts w:asciiTheme="minorHAnsi" w:hAnsiTheme="minorHAnsi"/>
        </w:rPr>
        <w:t xml:space="preserve">. The proposer confirms that they will collect all program recyclable materials in this section. Also, the proposer should </w:t>
      </w:r>
      <w:r w:rsidRPr="005D70EB" w:rsidR="00750440">
        <w:rPr>
          <w:rFonts w:asciiTheme="minorHAnsi" w:hAnsiTheme="minorHAnsi"/>
        </w:rPr>
        <w:t>identify</w:t>
      </w:r>
      <w:r w:rsidRPr="005D70EB" w:rsidR="006D6548">
        <w:rPr>
          <w:rFonts w:asciiTheme="minorHAnsi" w:hAnsiTheme="minorHAnsi"/>
        </w:rPr>
        <w:t xml:space="preserve"> any additional materials that can be collected at no </w:t>
      </w:r>
      <w:r w:rsidRPr="005D70EB" w:rsidR="0046329F">
        <w:rPr>
          <w:rFonts w:asciiTheme="minorHAnsi" w:hAnsiTheme="minorHAnsi"/>
        </w:rPr>
        <w:t>extra</w:t>
      </w:r>
      <w:r w:rsidRPr="005D70EB" w:rsidR="006D6548">
        <w:rPr>
          <w:rFonts w:asciiTheme="minorHAnsi" w:hAnsiTheme="minorHAnsi"/>
        </w:rPr>
        <w:t xml:space="preserve"> cost.</w:t>
      </w:r>
    </w:p>
    <w:p w:rsidR="00D14986" w:rsidRPr="005D70EB" w:rsidP="00AA450C" w14:paraId="349E4980" w14:textId="6064DC51">
      <w:pPr>
        <w:pStyle w:val="ListParagraph"/>
        <w:numPr>
          <w:ilvl w:val="0"/>
          <w:numId w:val="9"/>
        </w:numPr>
        <w:rPr>
          <w:rFonts w:asciiTheme="minorHAnsi" w:hAnsiTheme="minorHAnsi"/>
        </w:rPr>
      </w:pPr>
      <w:r w:rsidRPr="005D70EB">
        <w:rPr>
          <w:rFonts w:asciiTheme="minorHAnsi" w:hAnsiTheme="minorHAnsi"/>
          <w:b/>
          <w:bCs/>
        </w:rPr>
        <w:t>Customer Service and Communication</w:t>
      </w:r>
      <w:r w:rsidRPr="005D70EB" w:rsidR="00AA450C">
        <w:rPr>
          <w:rFonts w:asciiTheme="minorHAnsi" w:hAnsiTheme="minorHAnsi"/>
        </w:rPr>
        <w:t xml:space="preserve">. This section </w:t>
      </w:r>
      <w:r w:rsidRPr="005D70EB" w:rsidR="0046329F">
        <w:rPr>
          <w:rFonts w:asciiTheme="minorHAnsi" w:hAnsiTheme="minorHAnsi"/>
        </w:rPr>
        <w:t xml:space="preserve">describes the proposer’s customer service and communication approach. The approach should include information regarding customer service complaint resolution procedures, personnel management, communication with the city, and use of vehicle onboard technology. In addition, the section should include the means of communication for customer complaints, inquiries, and </w:t>
      </w:r>
      <w:r w:rsidRPr="005D70EB" w:rsidR="00611734">
        <w:rPr>
          <w:rFonts w:asciiTheme="minorHAnsi" w:hAnsiTheme="minorHAnsi"/>
        </w:rPr>
        <w:t>requests.</w:t>
      </w:r>
    </w:p>
    <w:bookmarkStart w:id="613" w:name="_Cart_Purchase_Service_3"/>
    <w:bookmarkEnd w:id="613"/>
    <w:p w:rsidR="00D00FF5" w:rsidRPr="005D70EB" w:rsidP="00572427" w14:paraId="265BE6E3" w14:textId="22A92298">
      <w:pPr>
        <w:pStyle w:val="ListParagraph"/>
        <w:numPr>
          <w:ilvl w:val="0"/>
          <w:numId w:val="9"/>
        </w:numPr>
        <w:rPr>
          <w:rFonts w:asciiTheme="minorHAnsi" w:hAnsiTheme="minorHAnsi"/>
        </w:rPr>
      </w:pPr>
      <w:hyperlink w:anchor="_Cart_Purchase_Service_1" w:history="1">
        <w:r w:rsidRPr="005D70EB">
          <w:rPr>
            <w:rFonts w:asciiTheme="minorHAnsi" w:hAnsiTheme="minorHAnsi"/>
            <w:b/>
            <w:bCs/>
          </w:rPr>
          <w:t>Cart Purchase Service</w:t>
        </w:r>
      </w:hyperlink>
      <w:r w:rsidRPr="005D70EB" w:rsidR="00006EC6">
        <w:rPr>
          <w:rFonts w:asciiTheme="minorHAnsi" w:hAnsiTheme="minorHAnsi"/>
          <w:b/>
          <w:bCs/>
        </w:rPr>
        <w:t xml:space="preserve">. </w:t>
      </w:r>
      <w:r w:rsidRPr="005D70EB">
        <w:rPr>
          <w:rFonts w:asciiTheme="minorHAnsi" w:hAnsiTheme="minorHAnsi"/>
        </w:rPr>
        <w:t xml:space="preserve">This section details the information the proposer needs to provide regarding the </w:t>
      </w:r>
      <w:r w:rsidRPr="005D70EB" w:rsidR="00556022">
        <w:rPr>
          <w:rFonts w:asciiTheme="minorHAnsi" w:hAnsiTheme="minorHAnsi"/>
        </w:rPr>
        <w:t>purchase of carts. It requests 10 different pieces of information,</w:t>
      </w:r>
      <w:r w:rsidRPr="005D70EB" w:rsidR="00FC2927">
        <w:rPr>
          <w:rFonts w:asciiTheme="minorHAnsi" w:hAnsiTheme="minorHAnsi"/>
        </w:rPr>
        <w:t xml:space="preserve"> including the type of carts, </w:t>
      </w:r>
      <w:r w:rsidRPr="005D70EB" w:rsidR="00CA7606">
        <w:rPr>
          <w:rFonts w:asciiTheme="minorHAnsi" w:hAnsiTheme="minorHAnsi"/>
        </w:rPr>
        <w:t xml:space="preserve">order and </w:t>
      </w:r>
      <w:r w:rsidRPr="005D70EB" w:rsidR="00FC2927">
        <w:rPr>
          <w:rFonts w:asciiTheme="minorHAnsi" w:hAnsiTheme="minorHAnsi"/>
        </w:rPr>
        <w:t>delivery process</w:t>
      </w:r>
      <w:r w:rsidRPr="005D70EB" w:rsidR="00CA7606">
        <w:rPr>
          <w:rFonts w:asciiTheme="minorHAnsi" w:hAnsiTheme="minorHAnsi"/>
        </w:rPr>
        <w:t>, and documentation that the carts comply with the minimum specifications in Section 20.8 of the contract.</w:t>
      </w:r>
    </w:p>
    <w:bookmarkStart w:id="614" w:name="_Financial_Statement_1"/>
    <w:bookmarkEnd w:id="614"/>
    <w:p w:rsidR="00C73B13" w:rsidRPr="005D70EB" w:rsidP="00F46C4C" w14:paraId="546F4C0E" w14:textId="7C0CE39E">
      <w:pPr>
        <w:pStyle w:val="Heading4"/>
      </w:pPr>
      <w:hyperlink w:anchor="_Financial_Statement" w:history="1">
        <w:bookmarkStart w:id="615" w:name="_Toc199235200"/>
        <w:r w:rsidRPr="005D70EB" w:rsidR="00F90DAF">
          <w:rPr>
            <w:rStyle w:val="Hyperlink"/>
          </w:rPr>
          <w:t>Financial Statements</w:t>
        </w:r>
        <w:bookmarkEnd w:id="615"/>
      </w:hyperlink>
    </w:p>
    <w:p w:rsidR="00C9197F" w:rsidRPr="005D70EB" w:rsidP="00C9197F" w14:paraId="163F634D" w14:textId="2AF0732C">
      <w:pPr>
        <w:rPr>
          <w:rFonts w:asciiTheme="minorHAnsi" w:hAnsiTheme="minorHAnsi"/>
        </w:rPr>
      </w:pPr>
      <w:r w:rsidRPr="005D70EB">
        <w:rPr>
          <w:noProof/>
        </w:rPr>
        <mc:AlternateContent>
          <mc:Choice Requires="wpg">
            <w:drawing>
              <wp:anchor distT="182880" distB="182880" distL="182880" distR="182880" simplePos="0" relativeHeight="251672576" behindDoc="0" locked="0" layoutInCell="1" allowOverlap="1">
                <wp:simplePos x="0" y="0"/>
                <wp:positionH relativeFrom="margin">
                  <wp:align>right</wp:align>
                </wp:positionH>
                <wp:positionV relativeFrom="paragraph">
                  <wp:posOffset>0</wp:posOffset>
                </wp:positionV>
                <wp:extent cx="2660904" cy="1527048"/>
                <wp:effectExtent l="0" t="0" r="6350" b="0"/>
                <wp:wrapSquare wrapText="bothSides"/>
                <wp:docPr id="244171738" name="Group 55"/>
                <wp:cNvGraphicFramePr/>
                <a:graphic xmlns:a="http://schemas.openxmlformats.org/drawingml/2006/main">
                  <a:graphicData uri="http://schemas.microsoft.com/office/word/2010/wordprocessingGroup">
                    <wpg:wgp xmlns:wpg="http://schemas.microsoft.com/office/word/2010/wordprocessingGroup">
                      <wpg:cNvGrpSpPr/>
                      <wpg:grpSpPr>
                        <a:xfrm>
                          <a:off x="0" y="0"/>
                          <a:ext cx="2660904" cy="1527048"/>
                          <a:chOff x="-4459596" y="627650"/>
                          <a:chExt cx="6728451" cy="1161770"/>
                        </a:xfrm>
                      </wpg:grpSpPr>
                      <wps:wsp xmlns:wps="http://schemas.microsoft.com/office/word/2010/wordprocessingShape">
                        <wps:cNvPr id="316120433" name="Rectangle 54"/>
                        <wps:cNvSpPr/>
                        <wps:spPr>
                          <a:xfrm>
                            <a:off x="-4459596" y="869256"/>
                            <a:ext cx="6728451" cy="920164"/>
                          </a:xfrm>
                          <a:prstGeom prst="rect">
                            <a:avLst/>
                          </a:prstGeom>
                          <a:solidFill>
                            <a:schemeClr val="accent3">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9A0E57" w:rsidRPr="005D70EB" w:rsidP="009A0E57" w14:textId="77777777">
                              <w:pPr>
                                <w:pStyle w:val="BodyText"/>
                                <w:jc w:val="center"/>
                                <w:rPr>
                                  <w:b/>
                                  <w:bCs/>
                                  <w:i/>
                                  <w:iCs/>
                                  <w:color w:val="000000" w:themeColor="text1"/>
                                </w:rPr>
                              </w:pPr>
                              <w:r w:rsidRPr="005D70EB">
                                <w:rPr>
                                  <w:b/>
                                  <w:bCs/>
                                  <w:i/>
                                  <w:iCs/>
                                  <w:color w:val="000000" w:themeColor="text1"/>
                                </w:rPr>
                                <w:t>The city needs to verify that the proposers have sufficient financial capacity to implement any proposed service, particularly if the proposer if proposers to purchase new equipment or facilities.</w:t>
                              </w:r>
                            </w:p>
                            <w:p w:rsidR="009A0E57" w:rsidRPr="005D70EB" w:rsidP="009A0E57" w14:textId="77777777"/>
                            <w:p w:rsidR="009A0E57" w:rsidRPr="005D70EB" w:rsidP="009A0E57" w14:textId="77777777">
                              <w:pPr>
                                <w:pStyle w:val="BodyText"/>
                                <w:jc w:val="center"/>
                                <w:rPr>
                                  <w:b/>
                                  <w:bCs/>
                                  <w:i/>
                                  <w:iCs/>
                                  <w:color w:val="000000" w:themeColor="text1"/>
                                </w:rPr>
                              </w:pPr>
                              <w:r w:rsidRPr="005D70EB">
                                <w:rPr>
                                  <w:b/>
                                  <w:bCs/>
                                  <w:i/>
                                  <w:iCs/>
                                  <w:color w:val="000000" w:themeColor="text1"/>
                                </w:rPr>
                                <w:t>The city needs to verify that the proposers have sufficient financial capacity to implement any proposed service, particularly if the proposer if proposers to purchase new equipment or facilities.</w:t>
                              </w:r>
                            </w:p>
                          </w:txbxContent>
                        </wps:txbx>
                        <wps:bodyPr rot="0" spcFirstLastPara="0" vertOverflow="overflow" horzOverflow="overflow" vert="horz" wrap="square" numCol="1" spcCol="0" rtlCol="0" fromWordArt="0" anchor="ctr" anchorCtr="0" forceAA="0" compatLnSpc="1">
                          <a:prstTxWarp prst="textNoShape">
                            <a:avLst/>
                          </a:prstTxWarp>
                        </wps:bodyPr>
                      </wps:wsp>
                      <wps:wsp xmlns:wps="http://schemas.microsoft.com/office/word/2010/wordprocessingShape">
                        <wps:cNvPr id="2134152684" name="Rectangle 54"/>
                        <wps:cNvSpPr/>
                        <wps:spPr>
                          <a:xfrm>
                            <a:off x="-4459596" y="627650"/>
                            <a:ext cx="6728451" cy="24160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p w:rsidR="009A0E57" w:rsidRPr="005D70EB" w:rsidP="009A0E57" w14:textId="77777777">
                              <w:pPr>
                                <w:jc w:val="center"/>
                                <w:rPr>
                                  <w:i/>
                                  <w:iCs/>
                                  <w:sz w:val="24"/>
                                  <w:szCs w:val="24"/>
                                </w:rPr>
                              </w:pPr>
                              <w:r w:rsidRPr="005D70EB">
                                <w:rPr>
                                  <w:rStyle w:val="Emphasis"/>
                                  <w:i w:val="0"/>
                                  <w:iCs/>
                                  <w:sz w:val="24"/>
                                  <w:szCs w:val="24"/>
                                </w:rPr>
                                <w:t>Financial Capacity</w:t>
                              </w:r>
                            </w:p>
                            <w:p w:rsidR="009A0E57" w:rsidRPr="005D70EB" w:rsidP="009A0E57" w14:textId="77777777"/>
                            <w:p w:rsidR="009A0E57" w:rsidRPr="005D70EB" w:rsidP="009A0E57" w14:textId="77777777">
                              <w:pPr>
                                <w:jc w:val="center"/>
                                <w:rPr>
                                  <w:i/>
                                  <w:iCs/>
                                  <w:sz w:val="24"/>
                                  <w:szCs w:val="24"/>
                                </w:rPr>
                              </w:pPr>
                              <w:r w:rsidRPr="005D70EB">
                                <w:rPr>
                                  <w:rStyle w:val="Emphasis"/>
                                  <w:i w:val="0"/>
                                  <w:iCs/>
                                  <w:sz w:val="24"/>
                                  <w:szCs w:val="24"/>
                                </w:rPr>
                                <w:t>Financial Capacity</w:t>
                              </w:r>
                            </w:p>
                          </w:txbxContent>
                        </wps:txbx>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_x0000_s1099" style="width:209.5pt;height:120.25pt;margin-top:0;margin-left:158.3pt;mso-height-relative:margin;mso-position-horizontal:right;mso-position-horizontal-relative:margin;mso-width-relative:margin;mso-wrap-distance-bottom:14.4pt;mso-wrap-distance-left:14.4pt;mso-wrap-distance-right:14.4pt;mso-wrap-distance-top:14.4pt;position:absolute;z-index:251673600" coordorigin="-44595,6276" coordsize="67284,11617">
                <v:rect id="Rectangle 54" o:spid="_x0000_s1100" style="width:67283;height:9202;left:-44595;mso-wrap-style:square;position:absolute;top:8692;visibility:visible;v-text-anchor:middle" fillcolor="#d5eaff" stroked="f" strokeweight="1pt">
                  <v:textbox>
                    <w:txbxContent>
                      <w:p w:rsidR="009A0E57" w:rsidRPr="005D70EB" w:rsidP="009A0E57" w14:paraId="53DE1B68" w14:textId="77777777">
                        <w:pPr>
                          <w:pStyle w:val="BodyText"/>
                          <w:jc w:val="center"/>
                          <w:rPr>
                            <w:b/>
                            <w:bCs/>
                            <w:i/>
                            <w:iCs/>
                            <w:color w:val="000000" w:themeColor="text1"/>
                          </w:rPr>
                        </w:pPr>
                        <w:r w:rsidRPr="005D70EB">
                          <w:rPr>
                            <w:b/>
                            <w:bCs/>
                            <w:i/>
                            <w:iCs/>
                            <w:color w:val="000000" w:themeColor="text1"/>
                          </w:rPr>
                          <w:t>The city needs to verify that the proposers have sufficient financial capacity to implement any proposed service, particularly if the proposer if proposers to purchase new equipment or facilities.</w:t>
                        </w:r>
                      </w:p>
                      <w:p w:rsidR="009A0E57" w:rsidRPr="005D70EB" w:rsidP="009A0E57" w14:paraId="0ACE5148" w14:textId="77777777"/>
                      <w:p w:rsidR="009A0E57" w:rsidRPr="005D70EB" w:rsidP="009A0E57" w14:paraId="2810EB3C" w14:textId="77777777">
                        <w:pPr>
                          <w:pStyle w:val="BodyText"/>
                          <w:jc w:val="center"/>
                          <w:rPr>
                            <w:b/>
                            <w:bCs/>
                            <w:i/>
                            <w:iCs/>
                            <w:color w:val="000000" w:themeColor="text1"/>
                          </w:rPr>
                        </w:pPr>
                        <w:r w:rsidRPr="005D70EB">
                          <w:rPr>
                            <w:b/>
                            <w:bCs/>
                            <w:i/>
                            <w:iCs/>
                            <w:color w:val="000000" w:themeColor="text1"/>
                          </w:rPr>
                          <w:t>The city needs to verify that the proposers have sufficient financial capacity to implement any proposed service, particularly if the proposer if proposers to purchase new equipment or facilities.</w:t>
                        </w:r>
                      </w:p>
                    </w:txbxContent>
                  </v:textbox>
                </v:rect>
                <v:rect id="Rectangle 54" o:spid="_x0000_s1101" style="width:67283;height:2416;left:-44595;mso-wrap-style:square;position:absolute;top:6276;visibility:visible;v-text-anchor:middle" fillcolor="#0049cd" stroked="f">
                  <v:textbox>
                    <w:txbxContent>
                      <w:p w:rsidR="009A0E57" w:rsidRPr="005D70EB" w:rsidP="009A0E57" w14:paraId="7367AF31" w14:textId="77777777">
                        <w:pPr>
                          <w:jc w:val="center"/>
                          <w:rPr>
                            <w:i/>
                            <w:iCs/>
                            <w:sz w:val="24"/>
                            <w:szCs w:val="24"/>
                          </w:rPr>
                        </w:pPr>
                        <w:r w:rsidRPr="005D70EB">
                          <w:rPr>
                            <w:rStyle w:val="Emphasis"/>
                            <w:i w:val="0"/>
                            <w:iCs/>
                            <w:sz w:val="24"/>
                            <w:szCs w:val="24"/>
                          </w:rPr>
                          <w:t>Financial Capacity</w:t>
                        </w:r>
                      </w:p>
                      <w:p w:rsidR="009A0E57" w:rsidRPr="005D70EB" w:rsidP="009A0E57" w14:paraId="6BB8E262" w14:textId="77777777"/>
                      <w:p w:rsidR="009A0E57" w:rsidRPr="005D70EB" w:rsidP="009A0E57" w14:paraId="2ED1C5E9" w14:textId="77777777">
                        <w:pPr>
                          <w:jc w:val="center"/>
                          <w:rPr>
                            <w:i/>
                            <w:iCs/>
                            <w:sz w:val="24"/>
                            <w:szCs w:val="24"/>
                          </w:rPr>
                        </w:pPr>
                        <w:r w:rsidRPr="005D70EB">
                          <w:rPr>
                            <w:rStyle w:val="Emphasis"/>
                            <w:i w:val="0"/>
                            <w:iCs/>
                            <w:sz w:val="24"/>
                            <w:szCs w:val="24"/>
                          </w:rPr>
                          <w:t>Financial Capacity</w:t>
                        </w:r>
                      </w:p>
                    </w:txbxContent>
                  </v:textbox>
                </v:rect>
                <w10:wrap type="square"/>
              </v:group>
            </w:pict>
          </mc:Fallback>
        </mc:AlternateContent>
      </w:r>
      <w:r w:rsidRPr="005D70EB" w:rsidR="00C9197F">
        <w:rPr>
          <w:rFonts w:asciiTheme="minorHAnsi" w:hAnsiTheme="minorHAnsi"/>
          <w:b/>
          <w:bCs/>
        </w:rPr>
        <w:t>What is it?</w:t>
      </w:r>
      <w:r w:rsidRPr="005D70EB" w:rsidR="00C9197F">
        <w:rPr>
          <w:rFonts w:asciiTheme="minorHAnsi" w:hAnsiTheme="minorHAnsi"/>
        </w:rPr>
        <w:t xml:space="preserve"> </w:t>
      </w:r>
      <w:r w:rsidRPr="005D70EB" w:rsidR="00EA0253">
        <w:rPr>
          <w:rFonts w:asciiTheme="minorHAnsi" w:hAnsiTheme="minorHAnsi"/>
        </w:rPr>
        <w:t xml:space="preserve">The </w:t>
      </w:r>
      <w:r w:rsidRPr="005D70EB" w:rsidR="00E221FD">
        <w:rPr>
          <w:rFonts w:asciiTheme="minorHAnsi" w:hAnsiTheme="minorHAnsi"/>
        </w:rPr>
        <w:t xml:space="preserve">required financial statements are either the proposer’s most recent </w:t>
      </w:r>
      <w:r w:rsidRPr="005D70EB" w:rsidR="00F5598A">
        <w:rPr>
          <w:rFonts w:asciiTheme="minorHAnsi" w:hAnsiTheme="minorHAnsi"/>
        </w:rPr>
        <w:t>or non-audited financial statements and complete federal tax returns for the last two years if the proposer does not have audited financial statements.</w:t>
      </w:r>
    </w:p>
    <w:p w:rsidR="00C9197F" w:rsidRPr="005D70EB" w:rsidP="00C9197F" w14:paraId="18D14336" w14:textId="4546C110">
      <w:pPr>
        <w:rPr>
          <w:rFonts w:asciiTheme="minorHAnsi" w:hAnsiTheme="minorHAnsi"/>
        </w:rPr>
      </w:pPr>
      <w:r w:rsidRPr="005D70EB">
        <w:rPr>
          <w:rFonts w:asciiTheme="minorHAnsi" w:hAnsiTheme="minorHAnsi"/>
          <w:b/>
          <w:bCs/>
        </w:rPr>
        <w:t xml:space="preserve">Why is it important? </w:t>
      </w:r>
      <w:r w:rsidRPr="005D70EB" w:rsidR="003873B4">
        <w:rPr>
          <w:rFonts w:asciiTheme="minorHAnsi" w:hAnsiTheme="minorHAnsi"/>
        </w:rPr>
        <w:t xml:space="preserve">The city must verify a proposer's financial capacity to ensure they have sufficient financial resources to provide the requested services over the </w:t>
      </w:r>
      <w:r w:rsidRPr="005D70EB" w:rsidR="00FB4DDD">
        <w:rPr>
          <w:rFonts w:asciiTheme="minorHAnsi" w:hAnsiTheme="minorHAnsi"/>
        </w:rPr>
        <w:t>contract's entire duration</w:t>
      </w:r>
      <w:r w:rsidRPr="005D70EB" w:rsidR="003873B4">
        <w:rPr>
          <w:rFonts w:asciiTheme="minorHAnsi" w:hAnsiTheme="minorHAnsi"/>
        </w:rPr>
        <w:t>. This</w:t>
      </w:r>
      <w:r w:rsidRPr="005D70EB" w:rsidR="00F5598A">
        <w:rPr>
          <w:rFonts w:asciiTheme="minorHAnsi" w:hAnsiTheme="minorHAnsi"/>
        </w:rPr>
        <w:t xml:space="preserve"> is also a way to understand the proposer’s ability to manage their business and operations. </w:t>
      </w:r>
    </w:p>
    <w:p w:rsidR="00C9197F" w:rsidRPr="005D70EB" w:rsidP="00C9197F" w14:paraId="0BB0813C" w14:textId="7EC5C4D1">
      <w:r w:rsidRPr="005D70EB">
        <w:rPr>
          <w:rFonts w:asciiTheme="minorHAnsi" w:hAnsiTheme="minorHAnsi"/>
          <w:b/>
          <w:bCs/>
        </w:rPr>
        <w:t>Key Decisions</w:t>
      </w:r>
      <w:r w:rsidRPr="005D70EB" w:rsidR="00EA0253">
        <w:rPr>
          <w:rFonts w:asciiTheme="minorHAnsi" w:hAnsiTheme="minorHAnsi"/>
          <w:b/>
          <w:bCs/>
        </w:rPr>
        <w:t xml:space="preserve">. </w:t>
      </w:r>
      <w:r w:rsidRPr="005D70EB" w:rsidR="00F5598A">
        <w:rPr>
          <w:rFonts w:asciiTheme="minorHAnsi" w:hAnsiTheme="minorHAnsi"/>
        </w:rPr>
        <w:t xml:space="preserve">The city </w:t>
      </w:r>
      <w:r w:rsidRPr="005D70EB" w:rsidR="003873B4">
        <w:rPr>
          <w:rFonts w:asciiTheme="minorHAnsi" w:hAnsiTheme="minorHAnsi"/>
        </w:rPr>
        <w:t>must</w:t>
      </w:r>
      <w:r w:rsidRPr="005D70EB" w:rsidR="00F5598A">
        <w:rPr>
          <w:rFonts w:asciiTheme="minorHAnsi" w:hAnsiTheme="minorHAnsi"/>
        </w:rPr>
        <w:t xml:space="preserve"> decide how many financial statements to request and whether non-audited financial statements are acceptable.</w:t>
      </w:r>
    </w:p>
    <w:p w:rsidR="00C9197F" w:rsidRPr="005D70EB" w:rsidP="00F46C4C" w14:paraId="7AFE46F5" w14:textId="6651662C">
      <w:pPr>
        <w:pStyle w:val="Heading4"/>
      </w:pPr>
      <w:bookmarkStart w:id="616" w:name="_Required_Planning_Documents_1"/>
      <w:bookmarkStart w:id="617" w:name="_Toc195458702"/>
      <w:bookmarkStart w:id="618" w:name="_Toc195501880"/>
      <w:bookmarkStart w:id="619" w:name="_Toc195503289"/>
      <w:bookmarkStart w:id="620" w:name="_Toc195505442"/>
      <w:bookmarkStart w:id="621" w:name="_Toc199235201"/>
      <w:bookmarkEnd w:id="616"/>
      <w:r w:rsidRPr="005D70EB">
        <w:rPr>
          <w:noProof/>
        </w:rPr>
        <mc:AlternateContent>
          <mc:Choice Requires="wpg">
            <w:drawing>
              <wp:anchor distT="182880" distB="182880" distL="182880" distR="182880" simplePos="0" relativeHeight="251668480" behindDoc="0" locked="0" layoutInCell="1" allowOverlap="1">
                <wp:simplePos x="0" y="0"/>
                <wp:positionH relativeFrom="page">
                  <wp:posOffset>4377055</wp:posOffset>
                </wp:positionH>
                <wp:positionV relativeFrom="paragraph">
                  <wp:posOffset>102235</wp:posOffset>
                </wp:positionV>
                <wp:extent cx="2663190" cy="1524000"/>
                <wp:effectExtent l="0" t="0" r="3810" b="0"/>
                <wp:wrapSquare wrapText="bothSides"/>
                <wp:docPr id="1505291052" name="Group 55"/>
                <wp:cNvGraphicFramePr/>
                <a:graphic xmlns:a="http://schemas.openxmlformats.org/drawingml/2006/main">
                  <a:graphicData uri="http://schemas.microsoft.com/office/word/2010/wordprocessingGroup">
                    <wpg:wgp xmlns:wpg="http://schemas.microsoft.com/office/word/2010/wordprocessingGroup">
                      <wpg:cNvGrpSpPr/>
                      <wpg:grpSpPr>
                        <a:xfrm>
                          <a:off x="0" y="0"/>
                          <a:ext cx="2663190" cy="1524000"/>
                          <a:chOff x="-4459596" y="627650"/>
                          <a:chExt cx="6728451" cy="1161770"/>
                        </a:xfrm>
                      </wpg:grpSpPr>
                      <wps:wsp xmlns:wps="http://schemas.microsoft.com/office/word/2010/wordprocessingShape">
                        <wps:cNvPr id="651666712" name="Rectangle 54"/>
                        <wps:cNvSpPr/>
                        <wps:spPr>
                          <a:xfrm>
                            <a:off x="-4459596" y="869256"/>
                            <a:ext cx="6728451" cy="920164"/>
                          </a:xfrm>
                          <a:prstGeom prst="rect">
                            <a:avLst/>
                          </a:prstGeom>
                          <a:solidFill>
                            <a:schemeClr val="accent3">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F231AD" w:rsidRPr="005D70EB" w:rsidP="00F231AD" w14:textId="0C3B1889">
                              <w:pPr>
                                <w:pStyle w:val="BodyText"/>
                                <w:jc w:val="center"/>
                                <w:rPr>
                                  <w:b/>
                                  <w:bCs/>
                                  <w:i/>
                                  <w:iCs/>
                                  <w:color w:val="000000" w:themeColor="text1"/>
                                </w:rPr>
                              </w:pPr>
                              <w:r w:rsidRPr="005D70EB">
                                <w:rPr>
                                  <w:b/>
                                  <w:bCs/>
                                  <w:i/>
                                  <w:iCs/>
                                  <w:color w:val="000000" w:themeColor="text1"/>
                                </w:rPr>
                                <w:t>The proposer should have a clear understanding and plan on how to transition into and out of the collection contract. The contractor will need to cooperate with the city and other contract</w:t>
                              </w:r>
                              <w:r w:rsidR="002F087F">
                                <w:rPr>
                                  <w:b/>
                                  <w:bCs/>
                                  <w:i/>
                                  <w:iCs/>
                                  <w:color w:val="000000" w:themeColor="text1"/>
                                </w:rPr>
                                <w:t>or</w:t>
                              </w:r>
                              <w:r w:rsidRPr="005D70EB">
                                <w:rPr>
                                  <w:b/>
                                  <w:bCs/>
                                  <w:i/>
                                  <w:iCs/>
                                  <w:color w:val="000000" w:themeColor="text1"/>
                                </w:rPr>
                                <w:t>s should a transition occur.</w:t>
                              </w:r>
                            </w:p>
                            <w:p w:rsidR="00F231AD" w:rsidRPr="005D70EB" w14:textId="77777777"/>
                            <w:p w:rsidR="00F231AD" w:rsidRPr="005D70EB" w:rsidP="00F231AD" w14:textId="33A79AD6">
                              <w:pPr>
                                <w:pStyle w:val="BodyText"/>
                                <w:jc w:val="center"/>
                                <w:rPr>
                                  <w:b/>
                                  <w:bCs/>
                                  <w:i/>
                                  <w:iCs/>
                                  <w:color w:val="000000" w:themeColor="text1"/>
                                </w:rPr>
                              </w:pPr>
                              <w:r w:rsidRPr="005D70EB">
                                <w:rPr>
                                  <w:b/>
                                  <w:bCs/>
                                  <w:i/>
                                  <w:iCs/>
                                  <w:color w:val="000000" w:themeColor="text1"/>
                                </w:rPr>
                                <w:t>The proposer should have a clear understanding and plan on how to transition into and out of the collection contract. The contractor will need to cooperate with the city and other contracts should a transition occur.</w:t>
                              </w:r>
                            </w:p>
                          </w:txbxContent>
                        </wps:txbx>
                        <wps:bodyPr rot="0" spcFirstLastPara="0" vertOverflow="overflow" horzOverflow="overflow" vert="horz" wrap="square" numCol="1" spcCol="0" rtlCol="0" fromWordArt="0" anchor="ctr" anchorCtr="0" forceAA="0" compatLnSpc="1">
                          <a:prstTxWarp prst="textNoShape">
                            <a:avLst/>
                          </a:prstTxWarp>
                        </wps:bodyPr>
                      </wps:wsp>
                      <wps:wsp xmlns:wps="http://schemas.microsoft.com/office/word/2010/wordprocessingShape">
                        <wps:cNvPr id="889043842" name="Rectangle 54"/>
                        <wps:cNvSpPr/>
                        <wps:spPr>
                          <a:xfrm>
                            <a:off x="-4459596" y="627650"/>
                            <a:ext cx="6728451" cy="24160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p w:rsidR="00F231AD" w:rsidRPr="005D70EB" w:rsidP="00F231AD" w14:textId="5A79F2BC">
                              <w:pPr>
                                <w:jc w:val="center"/>
                                <w:rPr>
                                  <w:i/>
                                  <w:iCs/>
                                  <w:sz w:val="24"/>
                                  <w:szCs w:val="24"/>
                                </w:rPr>
                              </w:pPr>
                              <w:r w:rsidRPr="005D70EB">
                                <w:rPr>
                                  <w:rStyle w:val="Emphasis"/>
                                  <w:i w:val="0"/>
                                  <w:iCs/>
                                  <w:sz w:val="24"/>
                                  <w:szCs w:val="24"/>
                                </w:rPr>
                                <w:t>Required Planning Documents</w:t>
                              </w:r>
                            </w:p>
                            <w:p w:rsidR="00F231AD" w:rsidRPr="005D70EB" w14:textId="77777777"/>
                            <w:p w:rsidR="00F231AD" w:rsidRPr="005D70EB" w:rsidP="00F231AD" w14:textId="5216AB87">
                              <w:pPr>
                                <w:jc w:val="center"/>
                                <w:rPr>
                                  <w:i/>
                                  <w:iCs/>
                                  <w:sz w:val="24"/>
                                  <w:szCs w:val="24"/>
                                </w:rPr>
                              </w:pPr>
                              <w:r w:rsidRPr="005D70EB">
                                <w:rPr>
                                  <w:rStyle w:val="Emphasis"/>
                                  <w:i w:val="0"/>
                                  <w:iCs/>
                                  <w:sz w:val="24"/>
                                  <w:szCs w:val="24"/>
                                </w:rPr>
                                <w:t>Required Planning Documents</w:t>
                              </w:r>
                            </w:p>
                          </w:txbxContent>
                        </wps:txbx>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_x0000_s1102" style="width:209.7pt;height:120pt;margin-top:8.05pt;margin-left:344.65pt;mso-height-relative:margin;mso-position-horizontal-relative:page;mso-width-relative:margin;mso-wrap-distance-bottom:14.4pt;mso-wrap-distance-left:14.4pt;mso-wrap-distance-right:14.4pt;mso-wrap-distance-top:14.4pt;position:absolute;z-index:251669504" coordorigin="-44595,6276" coordsize="67284,11617">
                <v:rect id="Rectangle 54" o:spid="_x0000_s1103" style="width:67283;height:9202;left:-44595;mso-wrap-style:square;position:absolute;top:8692;visibility:visible;v-text-anchor:middle" fillcolor="#d5eaff" stroked="f" strokeweight="1pt">
                  <v:textbox>
                    <w:txbxContent>
                      <w:p w:rsidR="00F231AD" w:rsidRPr="005D70EB" w:rsidP="00F231AD" w14:paraId="4FE42747" w14:textId="0C3B1889">
                        <w:pPr>
                          <w:pStyle w:val="BodyText"/>
                          <w:jc w:val="center"/>
                          <w:rPr>
                            <w:b/>
                            <w:bCs/>
                            <w:i/>
                            <w:iCs/>
                            <w:color w:val="000000" w:themeColor="text1"/>
                          </w:rPr>
                        </w:pPr>
                        <w:r w:rsidRPr="005D70EB">
                          <w:rPr>
                            <w:b/>
                            <w:bCs/>
                            <w:i/>
                            <w:iCs/>
                            <w:color w:val="000000" w:themeColor="text1"/>
                          </w:rPr>
                          <w:t>The proposer should have a clear understanding and plan on how to transition into and out of the collection contract. The contractor will need to cooperate with the city and other contract</w:t>
                        </w:r>
                        <w:r w:rsidR="002F087F">
                          <w:rPr>
                            <w:b/>
                            <w:bCs/>
                            <w:i/>
                            <w:iCs/>
                            <w:color w:val="000000" w:themeColor="text1"/>
                          </w:rPr>
                          <w:t>or</w:t>
                        </w:r>
                        <w:r w:rsidRPr="005D70EB">
                          <w:rPr>
                            <w:b/>
                            <w:bCs/>
                            <w:i/>
                            <w:iCs/>
                            <w:color w:val="000000" w:themeColor="text1"/>
                          </w:rPr>
                          <w:t>s should a transition occur.</w:t>
                        </w:r>
                      </w:p>
                      <w:p w:rsidR="00F231AD" w:rsidRPr="005D70EB" w14:paraId="7EC3ABED" w14:textId="77777777"/>
                      <w:p w:rsidR="00F231AD" w:rsidRPr="005D70EB" w:rsidP="00F231AD" w14:paraId="55068DF3" w14:textId="33A79AD6">
                        <w:pPr>
                          <w:pStyle w:val="BodyText"/>
                          <w:jc w:val="center"/>
                          <w:rPr>
                            <w:b/>
                            <w:bCs/>
                            <w:i/>
                            <w:iCs/>
                            <w:color w:val="000000" w:themeColor="text1"/>
                          </w:rPr>
                        </w:pPr>
                        <w:r w:rsidRPr="005D70EB">
                          <w:rPr>
                            <w:b/>
                            <w:bCs/>
                            <w:i/>
                            <w:iCs/>
                            <w:color w:val="000000" w:themeColor="text1"/>
                          </w:rPr>
                          <w:t>The proposer should have a clear understanding and plan on how to transition into and out of the collection contract. The contractor will need to cooperate with the city and other contracts should a transition occur.</w:t>
                        </w:r>
                      </w:p>
                    </w:txbxContent>
                  </v:textbox>
                </v:rect>
                <v:rect id="Rectangle 54" o:spid="_x0000_s1104" style="width:67283;height:2416;left:-44595;mso-wrap-style:square;position:absolute;top:6276;visibility:visible;v-text-anchor:middle" fillcolor="#0049cd" stroked="f">
                  <v:textbox>
                    <w:txbxContent>
                      <w:p w:rsidR="00F231AD" w:rsidRPr="005D70EB" w:rsidP="00F231AD" w14:paraId="0E2200C0" w14:textId="5A79F2BC">
                        <w:pPr>
                          <w:jc w:val="center"/>
                          <w:rPr>
                            <w:i/>
                            <w:iCs/>
                            <w:sz w:val="24"/>
                            <w:szCs w:val="24"/>
                          </w:rPr>
                        </w:pPr>
                        <w:r w:rsidRPr="005D70EB">
                          <w:rPr>
                            <w:rStyle w:val="Emphasis"/>
                            <w:i w:val="0"/>
                            <w:iCs/>
                            <w:sz w:val="24"/>
                            <w:szCs w:val="24"/>
                          </w:rPr>
                          <w:t>Required Planning Documents</w:t>
                        </w:r>
                      </w:p>
                      <w:p w:rsidR="00F231AD" w:rsidRPr="005D70EB" w14:paraId="49836DC3" w14:textId="77777777"/>
                      <w:p w:rsidR="00F231AD" w:rsidRPr="005D70EB" w:rsidP="00F231AD" w14:paraId="181BB043" w14:textId="5216AB87">
                        <w:pPr>
                          <w:jc w:val="center"/>
                          <w:rPr>
                            <w:i/>
                            <w:iCs/>
                            <w:sz w:val="24"/>
                            <w:szCs w:val="24"/>
                          </w:rPr>
                        </w:pPr>
                        <w:r w:rsidRPr="005D70EB">
                          <w:rPr>
                            <w:rStyle w:val="Emphasis"/>
                            <w:i w:val="0"/>
                            <w:iCs/>
                            <w:sz w:val="24"/>
                            <w:szCs w:val="24"/>
                          </w:rPr>
                          <w:t>Required Planning Documents</w:t>
                        </w:r>
                      </w:p>
                    </w:txbxContent>
                  </v:textbox>
                </v:rect>
                <w10:wrap type="square"/>
              </v:group>
            </w:pict>
          </mc:Fallback>
        </mc:AlternateContent>
      </w:r>
      <w:hyperlink w:anchor="_Required_Planning_Documents" w:history="1">
        <w:r w:rsidRPr="005D70EB" w:rsidR="00FC54B4">
          <w:rPr>
            <w:rStyle w:val="Hyperlink"/>
          </w:rPr>
          <w:t>Required Planning Document</w:t>
        </w:r>
        <w:r w:rsidRPr="005D70EB" w:rsidR="00AC6641">
          <w:rPr>
            <w:rStyle w:val="Hyperlink"/>
          </w:rPr>
          <w:t>s</w:t>
        </w:r>
        <w:bookmarkEnd w:id="617"/>
        <w:bookmarkEnd w:id="618"/>
        <w:bookmarkEnd w:id="619"/>
        <w:bookmarkEnd w:id="620"/>
        <w:bookmarkEnd w:id="621"/>
      </w:hyperlink>
    </w:p>
    <w:p w:rsidR="00C9197F" w:rsidRPr="005D70EB" w:rsidP="00C9197F" w14:paraId="7C7144ED" w14:textId="02C50948">
      <w:pPr>
        <w:rPr>
          <w:rFonts w:asciiTheme="minorHAnsi" w:hAnsiTheme="minorHAnsi"/>
        </w:rPr>
      </w:pPr>
      <w:r w:rsidRPr="005D70EB">
        <w:rPr>
          <w:rFonts w:asciiTheme="minorHAnsi" w:hAnsiTheme="minorHAnsi"/>
          <w:b/>
          <w:bCs/>
        </w:rPr>
        <w:t>What is it?</w:t>
      </w:r>
      <w:r w:rsidRPr="005D70EB">
        <w:rPr>
          <w:rFonts w:asciiTheme="minorHAnsi" w:hAnsiTheme="minorHAnsi"/>
        </w:rPr>
        <w:t xml:space="preserve"> </w:t>
      </w:r>
      <w:r w:rsidRPr="005D70EB" w:rsidR="009C0154">
        <w:rPr>
          <w:rFonts w:asciiTheme="minorHAnsi" w:hAnsiTheme="minorHAnsi"/>
        </w:rPr>
        <w:t xml:space="preserve">The required planning documents section is an </w:t>
      </w:r>
      <w:r w:rsidRPr="005D70EB" w:rsidR="00863E5B">
        <w:rPr>
          <w:rFonts w:asciiTheme="minorHAnsi" w:hAnsiTheme="minorHAnsi"/>
        </w:rPr>
        <w:t>integral</w:t>
      </w:r>
      <w:r w:rsidRPr="005D70EB" w:rsidR="009C0154">
        <w:rPr>
          <w:rFonts w:asciiTheme="minorHAnsi" w:hAnsiTheme="minorHAnsi"/>
        </w:rPr>
        <w:t xml:space="preserve"> </w:t>
      </w:r>
      <w:r w:rsidRPr="005D70EB" w:rsidR="003436C4">
        <w:rPr>
          <w:rFonts w:asciiTheme="minorHAnsi" w:hAnsiTheme="minorHAnsi"/>
        </w:rPr>
        <w:t xml:space="preserve">part of the proposal. </w:t>
      </w:r>
      <w:r w:rsidRPr="005D70EB" w:rsidR="002D6E6D">
        <w:rPr>
          <w:rFonts w:asciiTheme="minorHAnsi" w:hAnsiTheme="minorHAnsi"/>
        </w:rPr>
        <w:t xml:space="preserve">The </w:t>
      </w:r>
      <w:r w:rsidRPr="005D70EB" w:rsidR="00863E5B">
        <w:rPr>
          <w:rFonts w:asciiTheme="minorHAnsi" w:hAnsiTheme="minorHAnsi"/>
        </w:rPr>
        <w:t>necessary</w:t>
      </w:r>
      <w:r w:rsidRPr="005D70EB" w:rsidR="002D6E6D">
        <w:rPr>
          <w:rFonts w:asciiTheme="minorHAnsi" w:hAnsiTheme="minorHAnsi"/>
        </w:rPr>
        <w:t xml:space="preserve"> planning documents should include</w:t>
      </w:r>
      <w:r w:rsidRPr="005D70EB" w:rsidR="00863E5B">
        <w:rPr>
          <w:rFonts w:asciiTheme="minorHAnsi" w:hAnsiTheme="minorHAnsi"/>
        </w:rPr>
        <w:t xml:space="preserve"> the following</w:t>
      </w:r>
      <w:r w:rsidRPr="005D70EB" w:rsidR="002D6E6D">
        <w:rPr>
          <w:rFonts w:asciiTheme="minorHAnsi" w:hAnsiTheme="minorHAnsi"/>
        </w:rPr>
        <w:t>:</w:t>
      </w:r>
      <w:r w:rsidRPr="005D70EB" w:rsidR="00F231AD">
        <w:rPr>
          <w:rFonts w:ascii="Aptos" w:hAnsi="Aptos"/>
        </w:rPr>
        <w:t xml:space="preserve"> </w:t>
      </w:r>
    </w:p>
    <w:p w:rsidR="002D6E6D" w:rsidRPr="005D70EB" w:rsidP="0029066F" w14:paraId="0856804C" w14:textId="5F197237">
      <w:pPr>
        <w:pStyle w:val="ListParagraph"/>
        <w:numPr>
          <w:ilvl w:val="0"/>
          <w:numId w:val="10"/>
        </w:numPr>
        <w:rPr>
          <w:i/>
          <w:iCs/>
        </w:rPr>
      </w:pPr>
      <w:r w:rsidRPr="005D70EB">
        <w:rPr>
          <w:rFonts w:asciiTheme="minorHAnsi" w:hAnsiTheme="minorHAnsi"/>
          <w:b/>
          <w:bCs/>
        </w:rPr>
        <w:t>Transition Plan(s)</w:t>
      </w:r>
      <w:r w:rsidRPr="005D70EB">
        <w:rPr>
          <w:rFonts w:asciiTheme="minorHAnsi" w:hAnsiTheme="minorHAnsi"/>
        </w:rPr>
        <w:t xml:space="preserve">. The transition plan(s) should include </w:t>
      </w:r>
      <w:r w:rsidRPr="005D70EB" w:rsidR="003118F0">
        <w:rPr>
          <w:rFonts w:asciiTheme="minorHAnsi" w:hAnsiTheme="minorHAnsi"/>
        </w:rPr>
        <w:t xml:space="preserve">strategies to ensure smooth transitions at the start and end of the contract. The plan(s) should identify the individuals </w:t>
      </w:r>
      <w:r w:rsidRPr="005D70EB" w:rsidR="00A05920">
        <w:rPr>
          <w:rFonts w:asciiTheme="minorHAnsi" w:hAnsiTheme="minorHAnsi"/>
        </w:rPr>
        <w:t xml:space="preserve">responsible for executing the plan, equipment and personnel acquisition, vehicle and equipment storage and fueling, </w:t>
      </w:r>
      <w:r w:rsidRPr="005D70EB" w:rsidR="006858E1">
        <w:rPr>
          <w:rFonts w:asciiTheme="minorHAnsi" w:hAnsiTheme="minorHAnsi"/>
        </w:rPr>
        <w:t xml:space="preserve">confirmation of the commencement date of each service, customer education service transition approach, and an overall transition schedule. </w:t>
      </w:r>
      <w:r w:rsidRPr="005D70EB" w:rsidR="0035717D">
        <w:rPr>
          <w:rFonts w:asciiTheme="minorHAnsi" w:hAnsiTheme="minorHAnsi"/>
        </w:rPr>
        <w:t>Propo</w:t>
      </w:r>
      <w:r w:rsidRPr="005D70EB" w:rsidR="00A36540">
        <w:rPr>
          <w:rFonts w:asciiTheme="minorHAnsi" w:hAnsiTheme="minorHAnsi"/>
        </w:rPr>
        <w:t>s</w:t>
      </w:r>
      <w:r w:rsidRPr="005D70EB" w:rsidR="0035717D">
        <w:rPr>
          <w:rFonts w:asciiTheme="minorHAnsi" w:hAnsiTheme="minorHAnsi"/>
        </w:rPr>
        <w:t xml:space="preserve">ers should reference Section 30.2 of the contract for </w:t>
      </w:r>
      <w:r w:rsidRPr="005D70EB" w:rsidR="0035717D">
        <w:rPr>
          <w:rFonts w:asciiTheme="minorHAnsi" w:hAnsiTheme="minorHAnsi"/>
        </w:rPr>
        <w:t xml:space="preserve">additional transition support requirements. The transition plan will become part of the awarded contract. </w:t>
      </w:r>
      <w:r w:rsidRPr="005D70EB" w:rsidR="004736A8">
        <w:rPr>
          <w:rFonts w:asciiTheme="minorHAnsi" w:hAnsiTheme="minorHAnsi"/>
          <w:i/>
          <w:iCs/>
        </w:rPr>
        <w:t xml:space="preserve">[Reference: Section </w:t>
      </w:r>
      <w:hyperlink w:anchor="_Transition_Plan_1" w:history="1">
        <w:r w:rsidRPr="005D70EB" w:rsidR="004736A8">
          <w:rPr>
            <w:rStyle w:val="Hyperlink"/>
            <w:rFonts w:asciiTheme="minorHAnsi" w:hAnsiTheme="minorHAnsi"/>
            <w:i/>
            <w:iCs/>
          </w:rPr>
          <w:t>30.2</w:t>
        </w:r>
        <w:r w:rsidRPr="005D70EB" w:rsidR="00524904">
          <w:rPr>
            <w:rStyle w:val="Hyperlink"/>
            <w:rFonts w:asciiTheme="minorHAnsi" w:hAnsiTheme="minorHAnsi"/>
            <w:i/>
            <w:iCs/>
          </w:rPr>
          <w:t xml:space="preserve"> (Transition Plan)</w:t>
        </w:r>
      </w:hyperlink>
      <w:r w:rsidRPr="005D70EB" w:rsidR="004736A8">
        <w:rPr>
          <w:rFonts w:asciiTheme="minorHAnsi" w:hAnsiTheme="minorHAnsi"/>
          <w:i/>
          <w:iCs/>
        </w:rPr>
        <w:t xml:space="preserve"> of the Agreement]</w:t>
      </w:r>
    </w:p>
    <w:p w:rsidR="002D6E6D" w:rsidRPr="005D70EB" w:rsidP="0029066F" w14:paraId="594183EC" w14:textId="24A513F6">
      <w:pPr>
        <w:pStyle w:val="ListParagraph"/>
        <w:numPr>
          <w:ilvl w:val="0"/>
          <w:numId w:val="10"/>
        </w:numPr>
        <w:rPr>
          <w:rFonts w:asciiTheme="minorHAnsi" w:hAnsiTheme="minorHAnsi"/>
        </w:rPr>
      </w:pPr>
      <w:r w:rsidRPr="005D70EB">
        <w:rPr>
          <w:rFonts w:asciiTheme="minorHAnsi" w:hAnsiTheme="minorHAnsi"/>
          <w:b/>
          <w:bCs/>
        </w:rPr>
        <w:t>Contingency Plan(s)</w:t>
      </w:r>
      <w:r w:rsidRPr="005D70EB">
        <w:rPr>
          <w:rFonts w:asciiTheme="minorHAnsi" w:hAnsiTheme="minorHAnsi"/>
        </w:rPr>
        <w:t>.</w:t>
      </w:r>
      <w:r w:rsidRPr="005D70EB" w:rsidR="00DE2521">
        <w:rPr>
          <w:rFonts w:asciiTheme="minorHAnsi" w:hAnsiTheme="minorHAnsi"/>
        </w:rPr>
        <w:t xml:space="preserve"> The contingency plan(s) should describe </w:t>
      </w:r>
      <w:r w:rsidRPr="005D70EB" w:rsidR="00186E01">
        <w:rPr>
          <w:rFonts w:asciiTheme="minorHAnsi" w:hAnsiTheme="minorHAnsi"/>
        </w:rPr>
        <w:t xml:space="preserve">what the proposer will do to </w:t>
      </w:r>
      <w:r w:rsidRPr="005D70EB" w:rsidR="00695A43">
        <w:rPr>
          <w:rFonts w:asciiTheme="minorHAnsi" w:hAnsiTheme="minorHAnsi"/>
        </w:rPr>
        <w:t xml:space="preserve">collect and </w:t>
      </w:r>
      <w:r w:rsidRPr="005D70EB" w:rsidR="00186E01">
        <w:rPr>
          <w:rFonts w:asciiTheme="minorHAnsi" w:hAnsiTheme="minorHAnsi"/>
        </w:rPr>
        <w:t>accept material at the start of the contract if a proposed facility falls behind schedule,</w:t>
      </w:r>
      <w:r w:rsidRPr="005D70EB" w:rsidR="00695A43">
        <w:rPr>
          <w:rFonts w:asciiTheme="minorHAnsi" w:hAnsiTheme="minorHAnsi"/>
        </w:rPr>
        <w:t xml:space="preserve"> unplanned vehicle or equipment downtime, and if hazardous waste is discovered at a facility. The contingency plan </w:t>
      </w:r>
      <w:r w:rsidRPr="005D70EB" w:rsidR="0092124B">
        <w:rPr>
          <w:rFonts w:asciiTheme="minorHAnsi" w:hAnsiTheme="minorHAnsi"/>
        </w:rPr>
        <w:t>needs to meet the requirements of Section 30.1.</w:t>
      </w:r>
    </w:p>
    <w:p w:rsidR="002D6E6D" w:rsidRPr="00F64FE0" w:rsidP="00F64FE0" w14:paraId="1DE4B454" w14:textId="7375C4DC">
      <w:pPr>
        <w:pStyle w:val="ListParagraph"/>
        <w:numPr>
          <w:ilvl w:val="0"/>
          <w:numId w:val="10"/>
        </w:numPr>
        <w:rPr>
          <w:rFonts w:asciiTheme="minorHAnsi" w:hAnsiTheme="minorHAnsi"/>
        </w:rPr>
      </w:pPr>
      <w:r w:rsidRPr="005D70EB">
        <w:rPr>
          <w:rFonts w:asciiTheme="minorHAnsi" w:hAnsiTheme="minorHAnsi"/>
          <w:b/>
          <w:bCs/>
        </w:rPr>
        <w:t>Recordkeeping and Report Plan(s)</w:t>
      </w:r>
      <w:r w:rsidRPr="005D70EB">
        <w:rPr>
          <w:rFonts w:asciiTheme="minorHAnsi" w:hAnsiTheme="minorHAnsi"/>
        </w:rPr>
        <w:t xml:space="preserve">. </w:t>
      </w:r>
      <w:r w:rsidRPr="005D70EB" w:rsidR="00FE4655">
        <w:rPr>
          <w:rFonts w:asciiTheme="minorHAnsi" w:hAnsiTheme="minorHAnsi"/>
        </w:rPr>
        <w:t xml:space="preserve">This section will describe how the proposer will create </w:t>
      </w:r>
      <w:r w:rsidRPr="005D70EB" w:rsidR="00633AC8">
        <w:rPr>
          <w:rFonts w:asciiTheme="minorHAnsi" w:hAnsiTheme="minorHAnsi"/>
        </w:rPr>
        <w:t xml:space="preserve">and maintain records and reports and otherwise meet the requirements of </w:t>
      </w:r>
      <w:r w:rsidR="00B41946">
        <w:rPr>
          <w:rFonts w:asciiTheme="minorHAnsi" w:hAnsiTheme="minorHAnsi"/>
        </w:rPr>
        <w:t>Sections</w:t>
      </w:r>
      <w:r w:rsidRPr="005D70EB" w:rsidR="00633AC8">
        <w:rPr>
          <w:rFonts w:asciiTheme="minorHAnsi" w:hAnsiTheme="minorHAnsi"/>
        </w:rPr>
        <w:t xml:space="preserve"> 43 and 44 of the contract for each service.</w:t>
      </w:r>
      <w:r w:rsidRPr="005D70EB" w:rsidR="00633AC8">
        <w:t xml:space="preserve"> The proposer will provide </w:t>
      </w:r>
      <w:r w:rsidRPr="005D70EB" w:rsidR="00947A7B">
        <w:t>sample report formats.</w:t>
      </w:r>
    </w:p>
    <w:p w:rsidR="002D6E6D" w:rsidRPr="005D70EB" w:rsidP="0029066F" w14:paraId="0125A65D" w14:textId="7FC7042E">
      <w:pPr>
        <w:pStyle w:val="ListParagraph"/>
        <w:numPr>
          <w:ilvl w:val="0"/>
          <w:numId w:val="10"/>
        </w:numPr>
        <w:rPr>
          <w:rFonts w:asciiTheme="minorHAnsi" w:hAnsiTheme="minorHAnsi"/>
        </w:rPr>
      </w:pPr>
      <w:r w:rsidRPr="005D70EB">
        <w:rPr>
          <w:rFonts w:asciiTheme="minorHAnsi" w:hAnsiTheme="minorHAnsi"/>
          <w:b/>
          <w:bCs/>
        </w:rPr>
        <w:t>Fire Prevention Plan(s)</w:t>
      </w:r>
      <w:r w:rsidRPr="005D70EB">
        <w:rPr>
          <w:rFonts w:asciiTheme="minorHAnsi" w:hAnsiTheme="minorHAnsi"/>
        </w:rPr>
        <w:t xml:space="preserve">. </w:t>
      </w:r>
      <w:r w:rsidRPr="005D70EB" w:rsidR="002F1FCC">
        <w:rPr>
          <w:rFonts w:asciiTheme="minorHAnsi" w:hAnsiTheme="minorHAnsi"/>
        </w:rPr>
        <w:t>The proposer will provide a fire prevention plan for all services.</w:t>
      </w:r>
    </w:p>
    <w:p w:rsidR="00C9197F" w:rsidRPr="005D70EB" w:rsidP="00C9197F" w14:paraId="206E39E0" w14:textId="20434C4E">
      <w:pPr>
        <w:rPr>
          <w:rFonts w:asciiTheme="minorHAnsi" w:hAnsiTheme="minorHAnsi"/>
        </w:rPr>
      </w:pPr>
      <w:r w:rsidRPr="005D70EB">
        <w:rPr>
          <w:rFonts w:asciiTheme="minorHAnsi" w:hAnsiTheme="minorHAnsi"/>
          <w:b/>
          <w:bCs/>
        </w:rPr>
        <w:t xml:space="preserve">Why is it important? </w:t>
      </w:r>
      <w:r w:rsidRPr="005D70EB" w:rsidR="00863E5B">
        <w:rPr>
          <w:rFonts w:asciiTheme="minorHAnsi" w:hAnsiTheme="minorHAnsi"/>
        </w:rPr>
        <w:t>The proposer must provide</w:t>
      </w:r>
      <w:r w:rsidRPr="005D70EB" w:rsidR="002F1FCC">
        <w:rPr>
          <w:rFonts w:asciiTheme="minorHAnsi" w:hAnsiTheme="minorHAnsi"/>
        </w:rPr>
        <w:t xml:space="preserve"> detailed information about how it will </w:t>
      </w:r>
      <w:r w:rsidRPr="005D70EB" w:rsidR="009A677E">
        <w:rPr>
          <w:rFonts w:asciiTheme="minorHAnsi" w:hAnsiTheme="minorHAnsi"/>
        </w:rPr>
        <w:t xml:space="preserve">start </w:t>
      </w:r>
      <w:r w:rsidRPr="005D70EB" w:rsidR="00863E5B">
        <w:rPr>
          <w:rFonts w:asciiTheme="minorHAnsi" w:hAnsiTheme="minorHAnsi"/>
        </w:rPr>
        <w:t xml:space="preserve">service and plan for </w:t>
      </w:r>
      <w:r w:rsidRPr="005D70EB" w:rsidR="009A677E">
        <w:rPr>
          <w:rFonts w:asciiTheme="minorHAnsi" w:hAnsiTheme="minorHAnsi"/>
        </w:rPr>
        <w:t>contingencies.</w:t>
      </w:r>
      <w:r w:rsidRPr="005D70EB" w:rsidR="00FD4EE0">
        <w:rPr>
          <w:rFonts w:asciiTheme="minorHAnsi" w:hAnsiTheme="minorHAnsi"/>
        </w:rPr>
        <w:t xml:space="preserve"> In addition, </w:t>
      </w:r>
      <w:r w:rsidRPr="005D70EB" w:rsidR="00863E5B">
        <w:rPr>
          <w:rFonts w:asciiTheme="minorHAnsi" w:hAnsiTheme="minorHAnsi"/>
        </w:rPr>
        <w:t>if necessary, the proposers must understand that they plan for a smooth transition to another service provider at the end of a contract</w:t>
      </w:r>
      <w:r w:rsidRPr="005D70EB" w:rsidR="00FD4EE0">
        <w:rPr>
          <w:rFonts w:asciiTheme="minorHAnsi" w:hAnsiTheme="minorHAnsi"/>
        </w:rPr>
        <w:t xml:space="preserve">. </w:t>
      </w:r>
    </w:p>
    <w:p w:rsidR="00C9197F" w:rsidRPr="005D70EB" w:rsidP="00C9197F" w14:paraId="7A2B67E7" w14:textId="28D2325C">
      <w:r w:rsidRPr="005D70EB">
        <w:rPr>
          <w:rFonts w:asciiTheme="minorHAnsi" w:hAnsiTheme="minorHAnsi"/>
          <w:b/>
          <w:bCs/>
        </w:rPr>
        <w:t>Key Decisions</w:t>
      </w:r>
      <w:r w:rsidRPr="005D70EB" w:rsidR="00827DF0">
        <w:rPr>
          <w:rFonts w:asciiTheme="minorHAnsi" w:hAnsiTheme="minorHAnsi"/>
          <w:b/>
          <w:bCs/>
        </w:rPr>
        <w:t xml:space="preserve">. </w:t>
      </w:r>
      <w:r w:rsidRPr="005D70EB" w:rsidR="00AB7744">
        <w:rPr>
          <w:rFonts w:asciiTheme="minorHAnsi" w:hAnsiTheme="minorHAnsi"/>
        </w:rPr>
        <w:t xml:space="preserve">This </w:t>
      </w:r>
      <w:r w:rsidRPr="005D70EB" w:rsidR="00863E5B">
        <w:rPr>
          <w:rFonts w:asciiTheme="minorHAnsi" w:hAnsiTheme="minorHAnsi"/>
        </w:rPr>
        <w:t xml:space="preserve">standard language is used in </w:t>
      </w:r>
      <w:r w:rsidRPr="005D70EB" w:rsidR="00AB7744">
        <w:rPr>
          <w:rFonts w:asciiTheme="minorHAnsi" w:hAnsiTheme="minorHAnsi"/>
        </w:rPr>
        <w:t xml:space="preserve">solid waste collection </w:t>
      </w:r>
      <w:r w:rsidRPr="005D70EB" w:rsidR="00597A65">
        <w:rPr>
          <w:rFonts w:asciiTheme="minorHAnsi" w:hAnsiTheme="minorHAnsi"/>
        </w:rPr>
        <w:t>procurement</w:t>
      </w:r>
      <w:r w:rsidRPr="005D70EB" w:rsidR="00AB7744">
        <w:rPr>
          <w:rFonts w:asciiTheme="minorHAnsi" w:hAnsiTheme="minorHAnsi"/>
        </w:rPr>
        <w:t>.</w:t>
      </w:r>
    </w:p>
    <w:bookmarkStart w:id="622" w:name="_Key_Personnel_1"/>
    <w:bookmarkEnd w:id="622"/>
    <w:p w:rsidR="007158AB" w:rsidRPr="005D70EB" w:rsidP="00F46C4C" w14:paraId="7E395B99" w14:textId="1832C6A2">
      <w:pPr>
        <w:pStyle w:val="Heading4"/>
      </w:pPr>
      <w:hyperlink w:anchor="_Key_Personnel" w:history="1">
        <w:bookmarkStart w:id="623" w:name="_Toc195505443"/>
        <w:bookmarkStart w:id="624" w:name="_Toc195503290"/>
        <w:bookmarkStart w:id="625" w:name="_Toc195501881"/>
        <w:bookmarkStart w:id="626" w:name="_Toc195458703"/>
        <w:bookmarkStart w:id="627" w:name="_Toc199235202"/>
        <w:r w:rsidRPr="005D70EB">
          <w:rPr>
            <w:rStyle w:val="Hyperlink"/>
          </w:rPr>
          <w:t>Key Personnel</w:t>
        </w:r>
        <w:bookmarkEnd w:id="623"/>
        <w:bookmarkEnd w:id="624"/>
        <w:bookmarkEnd w:id="625"/>
        <w:bookmarkEnd w:id="626"/>
        <w:bookmarkEnd w:id="627"/>
      </w:hyperlink>
    </w:p>
    <w:p w:rsidR="007F7699" w:rsidRPr="005D70EB" w:rsidP="007F7699" w14:paraId="207849FA" w14:textId="2CAC7B26">
      <w:pPr>
        <w:rPr>
          <w:rFonts w:asciiTheme="minorHAnsi" w:hAnsiTheme="minorHAnsi"/>
        </w:rPr>
      </w:pPr>
      <w:r w:rsidRPr="005D70EB">
        <w:rPr>
          <w:rFonts w:asciiTheme="minorHAnsi" w:hAnsiTheme="minorHAnsi"/>
          <w:b/>
          <w:bCs/>
        </w:rPr>
        <w:t>What is it?</w:t>
      </w:r>
      <w:r w:rsidRPr="005D70EB">
        <w:rPr>
          <w:rFonts w:asciiTheme="minorHAnsi" w:hAnsiTheme="minorHAnsi"/>
        </w:rPr>
        <w:t xml:space="preserve"> </w:t>
      </w:r>
      <w:r w:rsidRPr="005D70EB" w:rsidR="00B149E2">
        <w:rPr>
          <w:rFonts w:asciiTheme="minorHAnsi" w:hAnsiTheme="minorHAnsi"/>
        </w:rPr>
        <w:t xml:space="preserve">The proposer will provide an organization chart with the key </w:t>
      </w:r>
      <w:r w:rsidRPr="005D70EB" w:rsidR="00F1490D">
        <w:rPr>
          <w:rFonts w:asciiTheme="minorHAnsi" w:hAnsiTheme="minorHAnsi"/>
        </w:rPr>
        <w:t>personnel</w:t>
      </w:r>
      <w:r w:rsidRPr="005D70EB" w:rsidR="00A247FA">
        <w:rPr>
          <w:rFonts w:asciiTheme="minorHAnsi" w:hAnsiTheme="minorHAnsi"/>
        </w:rPr>
        <w:t xml:space="preserve">, </w:t>
      </w:r>
      <w:r w:rsidRPr="005D70EB" w:rsidR="00F1490D">
        <w:rPr>
          <w:rFonts w:asciiTheme="minorHAnsi" w:hAnsiTheme="minorHAnsi"/>
        </w:rPr>
        <w:t>job descriptions</w:t>
      </w:r>
      <w:r w:rsidRPr="005D70EB" w:rsidR="00A247FA">
        <w:rPr>
          <w:rFonts w:asciiTheme="minorHAnsi" w:hAnsiTheme="minorHAnsi"/>
        </w:rPr>
        <w:t xml:space="preserve">, </w:t>
      </w:r>
      <w:r w:rsidRPr="005D70EB" w:rsidR="00A35556">
        <w:rPr>
          <w:rFonts w:asciiTheme="minorHAnsi" w:hAnsiTheme="minorHAnsi"/>
        </w:rPr>
        <w:t xml:space="preserve">municipal references, </w:t>
      </w:r>
      <w:r w:rsidRPr="005D70EB" w:rsidR="00A247FA">
        <w:rPr>
          <w:rFonts w:asciiTheme="minorHAnsi" w:hAnsiTheme="minorHAnsi"/>
        </w:rPr>
        <w:t>and resumes</w:t>
      </w:r>
      <w:r w:rsidRPr="005D70EB" w:rsidR="00F1490D">
        <w:rPr>
          <w:rFonts w:asciiTheme="minorHAnsi" w:hAnsiTheme="minorHAnsi"/>
        </w:rPr>
        <w:t xml:space="preserve"> indicating the qualifications and experience of key personnel assigned to the transition team and ongoing contracted service management. </w:t>
      </w:r>
      <w:r w:rsidRPr="005D70EB" w:rsidR="001252A7">
        <w:rPr>
          <w:rFonts w:asciiTheme="minorHAnsi" w:hAnsiTheme="minorHAnsi"/>
        </w:rPr>
        <w:t>If the positions are unfilled, the proposer will provide the minimum qualifications.</w:t>
      </w:r>
      <w:r w:rsidRPr="005D70EB" w:rsidR="00753E20">
        <w:rPr>
          <w:rFonts w:asciiTheme="minorHAnsi" w:hAnsiTheme="minorHAnsi"/>
        </w:rPr>
        <w:t xml:space="preserve"> </w:t>
      </w:r>
      <w:r w:rsidRPr="005D70EB" w:rsidR="00B40B3D">
        <w:rPr>
          <w:rFonts w:asciiTheme="minorHAnsi" w:hAnsiTheme="minorHAnsi"/>
        </w:rPr>
        <w:t xml:space="preserve">At a minimum, key personnel should include a general manager, operations manager, and maintenance manager. </w:t>
      </w:r>
      <w:r w:rsidRPr="005D70EB">
        <w:rPr>
          <w:rFonts w:asciiTheme="minorHAnsi" w:hAnsiTheme="minorHAnsi"/>
        </w:rPr>
        <w:t>Additional Personnel requirements are described in Section 28 of the Agreement.</w:t>
      </w:r>
    </w:p>
    <w:p w:rsidR="007F7699" w:rsidRPr="005D70EB" w:rsidP="007F7699" w14:paraId="41BAB97D" w14:textId="2B732765">
      <w:pPr>
        <w:rPr>
          <w:rFonts w:asciiTheme="minorHAnsi" w:hAnsiTheme="minorHAnsi"/>
          <w:i/>
          <w:iCs/>
        </w:rPr>
      </w:pPr>
      <w:r w:rsidRPr="005D70EB">
        <w:rPr>
          <w:rFonts w:asciiTheme="minorHAnsi" w:hAnsiTheme="minorHAnsi"/>
          <w:i/>
          <w:iCs/>
        </w:rPr>
        <w:t xml:space="preserve">[Reference: </w:t>
      </w:r>
      <w:hyperlink w:anchor="_Personnel" w:history="1">
        <w:r w:rsidRPr="005D70EB">
          <w:rPr>
            <w:rStyle w:val="Hyperlink"/>
            <w:rFonts w:asciiTheme="minorHAnsi" w:hAnsiTheme="minorHAnsi"/>
            <w:i/>
            <w:iCs/>
          </w:rPr>
          <w:t>Section 28</w:t>
        </w:r>
        <w:r w:rsidRPr="005D70EB" w:rsidR="00524904">
          <w:rPr>
            <w:rStyle w:val="Hyperlink"/>
            <w:rFonts w:asciiTheme="minorHAnsi" w:hAnsiTheme="minorHAnsi"/>
            <w:i/>
            <w:iCs/>
          </w:rPr>
          <w:t xml:space="preserve"> (Personnel)</w:t>
        </w:r>
      </w:hyperlink>
      <w:r w:rsidRPr="005D70EB">
        <w:rPr>
          <w:rFonts w:asciiTheme="minorHAnsi" w:hAnsiTheme="minorHAnsi"/>
          <w:i/>
          <w:iCs/>
        </w:rPr>
        <w:t xml:space="preserve"> of the Agreement]</w:t>
      </w:r>
    </w:p>
    <w:p w:rsidR="00C9197F" w:rsidRPr="005D70EB" w:rsidP="00C9197F" w14:paraId="61C262B5" w14:textId="6143936E">
      <w:pPr>
        <w:rPr>
          <w:rFonts w:asciiTheme="minorHAnsi" w:hAnsiTheme="minorHAnsi"/>
        </w:rPr>
      </w:pPr>
      <w:r w:rsidRPr="005D70EB">
        <w:rPr>
          <w:rFonts w:asciiTheme="minorHAnsi" w:hAnsiTheme="minorHAnsi"/>
          <w:b/>
          <w:bCs/>
        </w:rPr>
        <w:t xml:space="preserve">Why is it important? </w:t>
      </w:r>
      <w:r w:rsidRPr="005D70EB" w:rsidR="002523C1">
        <w:rPr>
          <w:rFonts w:asciiTheme="minorHAnsi" w:hAnsiTheme="minorHAnsi"/>
        </w:rPr>
        <w:t>The city must assess</w:t>
      </w:r>
      <w:r w:rsidRPr="005D70EB" w:rsidR="007F7699">
        <w:rPr>
          <w:rFonts w:asciiTheme="minorHAnsi" w:hAnsiTheme="minorHAnsi"/>
        </w:rPr>
        <w:t xml:space="preserve"> and verify the ability of proposed key personnel to manage the </w:t>
      </w:r>
      <w:r w:rsidRPr="005D70EB" w:rsidR="00572D9E">
        <w:rPr>
          <w:rFonts w:asciiTheme="minorHAnsi" w:hAnsiTheme="minorHAnsi"/>
        </w:rPr>
        <w:t xml:space="preserve">services to the city’s expectations. </w:t>
      </w:r>
    </w:p>
    <w:p w:rsidR="00C9197F" w:rsidRPr="005D70EB" w:rsidP="00C9197F" w14:paraId="4DE059FB" w14:textId="7F93F097">
      <w:r w:rsidRPr="005D70EB">
        <w:rPr>
          <w:rFonts w:asciiTheme="minorHAnsi" w:hAnsiTheme="minorHAnsi"/>
          <w:b/>
          <w:bCs/>
        </w:rPr>
        <w:t>Key Decisions</w:t>
      </w:r>
      <w:r w:rsidRPr="005D70EB" w:rsidR="00572D9E">
        <w:rPr>
          <w:rFonts w:asciiTheme="minorHAnsi" w:hAnsiTheme="minorHAnsi"/>
          <w:b/>
          <w:bCs/>
        </w:rPr>
        <w:t xml:space="preserve">. </w:t>
      </w:r>
      <w:r w:rsidRPr="005D70EB" w:rsidR="00572D9E">
        <w:rPr>
          <w:rFonts w:asciiTheme="minorHAnsi" w:hAnsiTheme="minorHAnsi"/>
        </w:rPr>
        <w:t xml:space="preserve">The city should decide </w:t>
      </w:r>
      <w:r w:rsidRPr="005D70EB" w:rsidR="00CB3388">
        <w:rPr>
          <w:rFonts w:asciiTheme="minorHAnsi" w:hAnsiTheme="minorHAnsi"/>
        </w:rPr>
        <w:t>how many</w:t>
      </w:r>
      <w:r w:rsidRPr="005D70EB" w:rsidR="007B6111">
        <w:rPr>
          <w:rFonts w:asciiTheme="minorHAnsi" w:hAnsiTheme="minorHAnsi"/>
        </w:rPr>
        <w:t xml:space="preserve"> key personnel within the proposer’s organization </w:t>
      </w:r>
      <w:r w:rsidRPr="005D70EB" w:rsidR="002523C1">
        <w:rPr>
          <w:rFonts w:asciiTheme="minorHAnsi" w:hAnsiTheme="minorHAnsi"/>
        </w:rPr>
        <w:t>should</w:t>
      </w:r>
      <w:r w:rsidRPr="005D70EB" w:rsidR="007B6111">
        <w:rPr>
          <w:rFonts w:asciiTheme="minorHAnsi" w:hAnsiTheme="minorHAnsi"/>
        </w:rPr>
        <w:t xml:space="preserve"> request information. </w:t>
      </w:r>
    </w:p>
    <w:bookmarkStart w:id="628" w:name="_Contractor’s_Representative_1"/>
    <w:bookmarkEnd w:id="628"/>
    <w:p w:rsidR="007158AB" w:rsidRPr="005D70EB" w:rsidP="00F46C4C" w14:paraId="346770FF" w14:textId="541C72C5">
      <w:pPr>
        <w:pStyle w:val="Heading4"/>
      </w:pPr>
      <w:hyperlink w:anchor="_Contractor’s_Representative" w:history="1">
        <w:bookmarkStart w:id="629" w:name="_Toc195505444"/>
        <w:bookmarkStart w:id="630" w:name="_Toc195503291"/>
        <w:bookmarkStart w:id="631" w:name="_Toc195501882"/>
        <w:bookmarkStart w:id="632" w:name="_Toc195458704"/>
        <w:bookmarkStart w:id="633" w:name="_Toc199235203"/>
        <w:r w:rsidRPr="005D70EB">
          <w:rPr>
            <w:rStyle w:val="Hyperlink"/>
          </w:rPr>
          <w:t>Contractor’s Representative</w:t>
        </w:r>
        <w:bookmarkEnd w:id="629"/>
        <w:bookmarkEnd w:id="630"/>
        <w:bookmarkEnd w:id="631"/>
        <w:bookmarkEnd w:id="632"/>
        <w:bookmarkEnd w:id="633"/>
      </w:hyperlink>
    </w:p>
    <w:p w:rsidR="00C9197F" w:rsidRPr="005D70EB" w:rsidP="00C9197F" w14:paraId="04F7270F" w14:textId="00C6C1C3">
      <w:pPr>
        <w:rPr>
          <w:rFonts w:asciiTheme="minorHAnsi" w:hAnsiTheme="minorHAnsi"/>
        </w:rPr>
      </w:pPr>
      <w:r w:rsidRPr="005D70EB">
        <w:rPr>
          <w:rFonts w:asciiTheme="minorHAnsi" w:hAnsiTheme="minorHAnsi"/>
          <w:b/>
          <w:bCs/>
        </w:rPr>
        <w:t>What is it?</w:t>
      </w:r>
      <w:r w:rsidRPr="005D70EB">
        <w:rPr>
          <w:rFonts w:asciiTheme="minorHAnsi" w:hAnsiTheme="minorHAnsi"/>
        </w:rPr>
        <w:t xml:space="preserve"> </w:t>
      </w:r>
      <w:r w:rsidRPr="005D70EB" w:rsidR="00065275">
        <w:rPr>
          <w:rFonts w:asciiTheme="minorHAnsi" w:hAnsiTheme="minorHAnsi"/>
        </w:rPr>
        <w:t xml:space="preserve">The contractor’s representative is the </w:t>
      </w:r>
      <w:r w:rsidRPr="005D70EB" w:rsidR="002D0639">
        <w:rPr>
          <w:rFonts w:asciiTheme="minorHAnsi" w:hAnsiTheme="minorHAnsi"/>
        </w:rPr>
        <w:t xml:space="preserve">person in charge of the proposer’s operations </w:t>
      </w:r>
      <w:r w:rsidRPr="005D70EB" w:rsidR="002523C1">
        <w:rPr>
          <w:rFonts w:asciiTheme="minorHAnsi" w:hAnsiTheme="minorHAnsi"/>
        </w:rPr>
        <w:t>who is authorized to make decisions and act on their behalf. This section also requires a brief description of a communication plan between the proposer and the city, including the expected frequency of in-person coordination meetings and other forms of regular communication</w:t>
      </w:r>
      <w:r w:rsidRPr="005D70EB" w:rsidR="00965BEF">
        <w:rPr>
          <w:rFonts w:asciiTheme="minorHAnsi" w:hAnsiTheme="minorHAnsi"/>
        </w:rPr>
        <w:t>.</w:t>
      </w:r>
    </w:p>
    <w:p w:rsidR="00C9197F" w:rsidRPr="005D70EB" w:rsidP="00C9197F" w14:paraId="18A20C78" w14:textId="07C4C5AF">
      <w:pPr>
        <w:rPr>
          <w:rFonts w:asciiTheme="minorHAnsi" w:hAnsiTheme="minorHAnsi"/>
        </w:rPr>
      </w:pPr>
      <w:r w:rsidRPr="005D70EB">
        <w:rPr>
          <w:rFonts w:asciiTheme="minorHAnsi" w:hAnsiTheme="minorHAnsi"/>
          <w:b/>
          <w:bCs/>
        </w:rPr>
        <w:t xml:space="preserve">Why is it important? </w:t>
      </w:r>
      <w:r w:rsidRPr="005D70EB" w:rsidR="002523C1">
        <w:rPr>
          <w:rFonts w:asciiTheme="minorHAnsi" w:hAnsiTheme="minorHAnsi"/>
        </w:rPr>
        <w:t>Identifying the authorized decision-maker, liaison, and communication plan between the city and the proposer is important</w:t>
      </w:r>
      <w:r w:rsidRPr="005D70EB" w:rsidR="00597A65">
        <w:rPr>
          <w:rFonts w:asciiTheme="minorHAnsi" w:hAnsiTheme="minorHAnsi"/>
        </w:rPr>
        <w:t>.</w:t>
      </w:r>
    </w:p>
    <w:p w:rsidR="00C9197F" w:rsidRPr="005D70EB" w:rsidP="00C9197F" w14:paraId="658E9417" w14:textId="744395F5">
      <w:r w:rsidRPr="005D70EB">
        <w:rPr>
          <w:rFonts w:asciiTheme="minorHAnsi" w:hAnsiTheme="minorHAnsi"/>
          <w:b/>
          <w:bCs/>
        </w:rPr>
        <w:t>Key Decisions</w:t>
      </w:r>
      <w:r w:rsidRPr="005D70EB" w:rsidR="00597A65">
        <w:rPr>
          <w:rFonts w:asciiTheme="minorHAnsi" w:hAnsiTheme="minorHAnsi"/>
          <w:b/>
          <w:bCs/>
        </w:rPr>
        <w:t xml:space="preserve">. </w:t>
      </w:r>
      <w:r w:rsidRPr="005D70EB" w:rsidR="00597A65">
        <w:rPr>
          <w:rFonts w:asciiTheme="minorHAnsi" w:hAnsiTheme="minorHAnsi"/>
        </w:rPr>
        <w:t xml:space="preserve">This </w:t>
      </w:r>
      <w:r w:rsidRPr="005D70EB" w:rsidR="002523C1">
        <w:rPr>
          <w:rFonts w:asciiTheme="minorHAnsi" w:hAnsiTheme="minorHAnsi"/>
        </w:rPr>
        <w:t xml:space="preserve">standard language is used in </w:t>
      </w:r>
      <w:r w:rsidRPr="005D70EB" w:rsidR="00597A65">
        <w:rPr>
          <w:rFonts w:asciiTheme="minorHAnsi" w:hAnsiTheme="minorHAnsi"/>
        </w:rPr>
        <w:t>solid waste collection procurement.</w:t>
      </w:r>
    </w:p>
    <w:p w:rsidR="007158AB" w:rsidRPr="005D70EB" w:rsidP="00F46C4C" w14:paraId="718C871F" w14:textId="5D22E08E">
      <w:pPr>
        <w:pStyle w:val="Heading4"/>
      </w:pPr>
      <w:bookmarkStart w:id="634" w:name="_Financial_Capacity_1"/>
      <w:bookmarkStart w:id="635" w:name="_Toc195458705"/>
      <w:bookmarkStart w:id="636" w:name="_Toc195501883"/>
      <w:bookmarkStart w:id="637" w:name="_Toc195503292"/>
      <w:bookmarkStart w:id="638" w:name="_Toc195505445"/>
      <w:bookmarkStart w:id="639" w:name="_Toc199235204"/>
      <w:bookmarkEnd w:id="634"/>
      <w:r w:rsidRPr="005D70EB">
        <w:rPr>
          <w:noProof/>
        </w:rPr>
        <mc:AlternateContent>
          <mc:Choice Requires="wpg">
            <w:drawing>
              <wp:anchor distT="182880" distB="182880" distL="182880" distR="182880" simplePos="0" relativeHeight="251670528" behindDoc="0" locked="0" layoutInCell="1" allowOverlap="1">
                <wp:simplePos x="0" y="0"/>
                <wp:positionH relativeFrom="page">
                  <wp:posOffset>4080510</wp:posOffset>
                </wp:positionH>
                <wp:positionV relativeFrom="paragraph">
                  <wp:posOffset>86995</wp:posOffset>
                </wp:positionV>
                <wp:extent cx="2663190" cy="1524000"/>
                <wp:effectExtent l="0" t="0" r="3810" b="0"/>
                <wp:wrapSquare wrapText="bothSides"/>
                <wp:docPr id="2018759585" name="Group 55"/>
                <wp:cNvGraphicFramePr/>
                <a:graphic xmlns:a="http://schemas.openxmlformats.org/drawingml/2006/main">
                  <a:graphicData uri="http://schemas.microsoft.com/office/word/2010/wordprocessingGroup">
                    <wpg:wgp xmlns:wpg="http://schemas.microsoft.com/office/word/2010/wordprocessingGroup">
                      <wpg:cNvGrpSpPr/>
                      <wpg:grpSpPr>
                        <a:xfrm>
                          <a:off x="0" y="0"/>
                          <a:ext cx="2663190" cy="1524000"/>
                          <a:chOff x="-4459596" y="627650"/>
                          <a:chExt cx="6728451" cy="1161770"/>
                        </a:xfrm>
                      </wpg:grpSpPr>
                      <wps:wsp xmlns:wps="http://schemas.microsoft.com/office/word/2010/wordprocessingShape">
                        <wps:cNvPr id="2010332712" name="Rectangle 54"/>
                        <wps:cNvSpPr/>
                        <wps:spPr>
                          <a:xfrm>
                            <a:off x="-4459596" y="869256"/>
                            <a:ext cx="6728451" cy="920164"/>
                          </a:xfrm>
                          <a:prstGeom prst="rect">
                            <a:avLst/>
                          </a:prstGeom>
                          <a:solidFill>
                            <a:schemeClr val="accent3">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F231AD" w:rsidRPr="005D70EB" w:rsidP="00F231AD" w14:textId="194F870E">
                              <w:pPr>
                                <w:pStyle w:val="BodyText"/>
                                <w:jc w:val="center"/>
                                <w:rPr>
                                  <w:b/>
                                  <w:bCs/>
                                  <w:i/>
                                  <w:iCs/>
                                  <w:color w:val="000000" w:themeColor="text1"/>
                                </w:rPr>
                              </w:pPr>
                              <w:r w:rsidRPr="005D70EB">
                                <w:rPr>
                                  <w:b/>
                                  <w:bCs/>
                                  <w:i/>
                                  <w:iCs/>
                                  <w:color w:val="000000" w:themeColor="text1"/>
                                </w:rPr>
                                <w:t>The city needs to verify that the proposers have sufficient financial capacity to implement any proposed service, particularly if the proposer if proposers to purchase new equipment or facilities.</w:t>
                              </w:r>
                            </w:p>
                            <w:p w:rsidR="00F231AD" w:rsidRPr="005D70EB" w14:textId="77777777"/>
                            <w:p w:rsidR="00F231AD" w:rsidRPr="005D70EB" w:rsidP="00F231AD" w14:textId="31EF7F08">
                              <w:pPr>
                                <w:pStyle w:val="BodyText"/>
                                <w:jc w:val="center"/>
                                <w:rPr>
                                  <w:b/>
                                  <w:bCs/>
                                  <w:i/>
                                  <w:iCs/>
                                  <w:color w:val="000000" w:themeColor="text1"/>
                                </w:rPr>
                              </w:pPr>
                              <w:r w:rsidRPr="005D70EB">
                                <w:rPr>
                                  <w:b/>
                                  <w:bCs/>
                                  <w:i/>
                                  <w:iCs/>
                                  <w:color w:val="000000" w:themeColor="text1"/>
                                </w:rPr>
                                <w:t>The city needs to verify that the proposers have sufficient financial capacity to implement any proposed service, particularly if the proposer if proposers to purchase new equipment or facilities.</w:t>
                              </w:r>
                            </w:p>
                          </w:txbxContent>
                        </wps:txbx>
                        <wps:bodyPr rot="0" spcFirstLastPara="0" vertOverflow="overflow" horzOverflow="overflow" vert="horz" wrap="square" numCol="1" spcCol="0" rtlCol="0" fromWordArt="0" anchor="ctr" anchorCtr="0" forceAA="0" compatLnSpc="1">
                          <a:prstTxWarp prst="textNoShape">
                            <a:avLst/>
                          </a:prstTxWarp>
                        </wps:bodyPr>
                      </wps:wsp>
                      <wps:wsp xmlns:wps="http://schemas.microsoft.com/office/word/2010/wordprocessingShape">
                        <wps:cNvPr id="197965577" name="Rectangle 54"/>
                        <wps:cNvSpPr/>
                        <wps:spPr>
                          <a:xfrm>
                            <a:off x="-4459596" y="627650"/>
                            <a:ext cx="6728451" cy="24160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p w:rsidR="00F231AD" w:rsidRPr="005D70EB" w:rsidP="00F231AD" w14:textId="0A01749E">
                              <w:pPr>
                                <w:jc w:val="center"/>
                                <w:rPr>
                                  <w:i/>
                                  <w:iCs/>
                                  <w:sz w:val="24"/>
                                  <w:szCs w:val="24"/>
                                </w:rPr>
                              </w:pPr>
                              <w:r w:rsidRPr="005D70EB">
                                <w:rPr>
                                  <w:rStyle w:val="Emphasis"/>
                                  <w:i w:val="0"/>
                                  <w:iCs/>
                                  <w:sz w:val="24"/>
                                  <w:szCs w:val="24"/>
                                </w:rPr>
                                <w:t>Financial Capacity</w:t>
                              </w:r>
                            </w:p>
                            <w:p w:rsidR="00F231AD" w:rsidRPr="005D70EB" w14:textId="77777777"/>
                            <w:p w:rsidR="00F231AD" w:rsidRPr="005D70EB" w:rsidP="00F231AD" w14:textId="7F13C8E4">
                              <w:pPr>
                                <w:jc w:val="center"/>
                                <w:rPr>
                                  <w:i/>
                                  <w:iCs/>
                                  <w:sz w:val="24"/>
                                  <w:szCs w:val="24"/>
                                </w:rPr>
                              </w:pPr>
                              <w:r w:rsidRPr="005D70EB">
                                <w:rPr>
                                  <w:rStyle w:val="Emphasis"/>
                                  <w:i w:val="0"/>
                                  <w:iCs/>
                                  <w:sz w:val="24"/>
                                  <w:szCs w:val="24"/>
                                </w:rPr>
                                <w:t>Financial Capacity</w:t>
                              </w:r>
                            </w:p>
                          </w:txbxContent>
                        </wps:txbx>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_x0000_s1105" style="width:209.7pt;height:120pt;margin-top:6.85pt;margin-left:321.3pt;mso-height-relative:margin;mso-position-horizontal-relative:page;mso-width-relative:margin;mso-wrap-distance-bottom:14.4pt;mso-wrap-distance-left:14.4pt;mso-wrap-distance-right:14.4pt;mso-wrap-distance-top:14.4pt;position:absolute;z-index:251671552" coordorigin="-44595,6276" coordsize="67284,11617">
                <v:rect id="Rectangle 54" o:spid="_x0000_s1106" style="width:67283;height:9202;left:-44595;mso-wrap-style:square;position:absolute;top:8692;visibility:visible;v-text-anchor:middle" fillcolor="#d5eaff" stroked="f" strokeweight="1pt">
                  <v:textbox>
                    <w:txbxContent>
                      <w:p w:rsidR="00F231AD" w:rsidRPr="005D70EB" w:rsidP="00F231AD" w14:paraId="1AA65DFF" w14:textId="194F870E">
                        <w:pPr>
                          <w:pStyle w:val="BodyText"/>
                          <w:jc w:val="center"/>
                          <w:rPr>
                            <w:b/>
                            <w:bCs/>
                            <w:i/>
                            <w:iCs/>
                            <w:color w:val="000000" w:themeColor="text1"/>
                          </w:rPr>
                        </w:pPr>
                        <w:r w:rsidRPr="005D70EB">
                          <w:rPr>
                            <w:b/>
                            <w:bCs/>
                            <w:i/>
                            <w:iCs/>
                            <w:color w:val="000000" w:themeColor="text1"/>
                          </w:rPr>
                          <w:t>The city needs to verify that the proposers have sufficient financial capacity to implement any proposed service, particularly if the proposer if proposers to purchase new equipment or facilities.</w:t>
                        </w:r>
                      </w:p>
                      <w:p w:rsidR="00F231AD" w:rsidRPr="005D70EB" w14:paraId="7B70D02E" w14:textId="77777777"/>
                      <w:p w:rsidR="00F231AD" w:rsidRPr="005D70EB" w:rsidP="00F231AD" w14:paraId="13620C89" w14:textId="31EF7F08">
                        <w:pPr>
                          <w:pStyle w:val="BodyText"/>
                          <w:jc w:val="center"/>
                          <w:rPr>
                            <w:b/>
                            <w:bCs/>
                            <w:i/>
                            <w:iCs/>
                            <w:color w:val="000000" w:themeColor="text1"/>
                          </w:rPr>
                        </w:pPr>
                        <w:r w:rsidRPr="005D70EB">
                          <w:rPr>
                            <w:b/>
                            <w:bCs/>
                            <w:i/>
                            <w:iCs/>
                            <w:color w:val="000000" w:themeColor="text1"/>
                          </w:rPr>
                          <w:t>The city needs to verify that the proposers have sufficient financial capacity to implement any proposed service, particularly if the proposer if proposers to purchase new equipment or facilities.</w:t>
                        </w:r>
                      </w:p>
                    </w:txbxContent>
                  </v:textbox>
                </v:rect>
                <v:rect id="Rectangle 54" o:spid="_x0000_s1107" style="width:67283;height:2416;left:-44595;mso-wrap-style:square;position:absolute;top:6276;visibility:visible;v-text-anchor:middle" fillcolor="#0049cd" stroked="f">
                  <v:textbox>
                    <w:txbxContent>
                      <w:p w:rsidR="00F231AD" w:rsidRPr="005D70EB" w:rsidP="00F231AD" w14:paraId="35E3BA14" w14:textId="0A01749E">
                        <w:pPr>
                          <w:jc w:val="center"/>
                          <w:rPr>
                            <w:i/>
                            <w:iCs/>
                            <w:sz w:val="24"/>
                            <w:szCs w:val="24"/>
                          </w:rPr>
                        </w:pPr>
                        <w:r w:rsidRPr="005D70EB">
                          <w:rPr>
                            <w:rStyle w:val="Emphasis"/>
                            <w:i w:val="0"/>
                            <w:iCs/>
                            <w:sz w:val="24"/>
                            <w:szCs w:val="24"/>
                          </w:rPr>
                          <w:t>Financial Capacity</w:t>
                        </w:r>
                      </w:p>
                      <w:p w:rsidR="00F231AD" w:rsidRPr="005D70EB" w14:paraId="7C6663E8" w14:textId="77777777"/>
                      <w:p w:rsidR="00F231AD" w:rsidRPr="005D70EB" w:rsidP="00F231AD" w14:paraId="775FB3EA" w14:textId="7F13C8E4">
                        <w:pPr>
                          <w:jc w:val="center"/>
                          <w:rPr>
                            <w:i/>
                            <w:iCs/>
                            <w:sz w:val="24"/>
                            <w:szCs w:val="24"/>
                          </w:rPr>
                        </w:pPr>
                        <w:r w:rsidRPr="005D70EB">
                          <w:rPr>
                            <w:rStyle w:val="Emphasis"/>
                            <w:i w:val="0"/>
                            <w:iCs/>
                            <w:sz w:val="24"/>
                            <w:szCs w:val="24"/>
                          </w:rPr>
                          <w:t>Financial Capacity</w:t>
                        </w:r>
                      </w:p>
                    </w:txbxContent>
                  </v:textbox>
                </v:rect>
                <w10:wrap type="square"/>
              </v:group>
            </w:pict>
          </mc:Fallback>
        </mc:AlternateContent>
      </w:r>
      <w:hyperlink w:anchor="_Financial_Capacity" w:history="1">
        <w:r w:rsidRPr="005D70EB" w:rsidR="007158AB">
          <w:rPr>
            <w:rStyle w:val="Hyperlink"/>
          </w:rPr>
          <w:t>Financial Capacity</w:t>
        </w:r>
        <w:bookmarkEnd w:id="635"/>
        <w:bookmarkEnd w:id="636"/>
        <w:bookmarkEnd w:id="637"/>
        <w:bookmarkEnd w:id="638"/>
        <w:bookmarkEnd w:id="639"/>
      </w:hyperlink>
    </w:p>
    <w:p w:rsidR="00C9197F" w:rsidRPr="005D70EB" w:rsidP="00C9197F" w14:paraId="780148CC" w14:textId="11FF2FB9">
      <w:pPr>
        <w:rPr>
          <w:rFonts w:asciiTheme="minorHAnsi" w:hAnsiTheme="minorHAnsi"/>
        </w:rPr>
      </w:pPr>
      <w:r w:rsidRPr="005D70EB">
        <w:rPr>
          <w:rFonts w:asciiTheme="minorHAnsi" w:hAnsiTheme="minorHAnsi"/>
          <w:b/>
          <w:bCs/>
        </w:rPr>
        <w:t>What is it?</w:t>
      </w:r>
      <w:r w:rsidRPr="005D70EB">
        <w:rPr>
          <w:rFonts w:asciiTheme="minorHAnsi" w:hAnsiTheme="minorHAnsi"/>
        </w:rPr>
        <w:t xml:space="preserve"> </w:t>
      </w:r>
      <w:r w:rsidRPr="005D70EB" w:rsidR="00D762F5">
        <w:rPr>
          <w:rFonts w:asciiTheme="minorHAnsi" w:hAnsiTheme="minorHAnsi"/>
        </w:rPr>
        <w:t xml:space="preserve">If the proposer intends </w:t>
      </w:r>
      <w:r w:rsidRPr="005D70EB" w:rsidR="00AA1460">
        <w:rPr>
          <w:rFonts w:asciiTheme="minorHAnsi" w:hAnsiTheme="minorHAnsi"/>
        </w:rPr>
        <w:t xml:space="preserve">to purchase </w:t>
      </w:r>
      <w:r w:rsidRPr="005D70EB" w:rsidR="003D3624">
        <w:rPr>
          <w:rFonts w:asciiTheme="minorHAnsi" w:hAnsiTheme="minorHAnsi"/>
        </w:rPr>
        <w:t>v</w:t>
      </w:r>
      <w:r w:rsidRPr="005D70EB" w:rsidR="00AA1460">
        <w:rPr>
          <w:rFonts w:asciiTheme="minorHAnsi" w:hAnsiTheme="minorHAnsi"/>
        </w:rPr>
        <w:t>ehicles</w:t>
      </w:r>
      <w:r w:rsidRPr="005D70EB" w:rsidR="003D3624">
        <w:rPr>
          <w:rFonts w:asciiTheme="minorHAnsi" w:hAnsiTheme="minorHAnsi"/>
        </w:rPr>
        <w:t xml:space="preserve">, </w:t>
      </w:r>
      <w:r w:rsidRPr="005D70EB" w:rsidR="00AA1460">
        <w:rPr>
          <w:rFonts w:asciiTheme="minorHAnsi" w:hAnsiTheme="minorHAnsi"/>
        </w:rPr>
        <w:t>equipment</w:t>
      </w:r>
      <w:r w:rsidRPr="005D70EB" w:rsidR="003D3624">
        <w:rPr>
          <w:rFonts w:asciiTheme="minorHAnsi" w:hAnsiTheme="minorHAnsi"/>
        </w:rPr>
        <w:t>,</w:t>
      </w:r>
      <w:r w:rsidRPr="005D70EB" w:rsidR="00AA1460">
        <w:rPr>
          <w:rFonts w:asciiTheme="minorHAnsi" w:hAnsiTheme="minorHAnsi"/>
        </w:rPr>
        <w:t xml:space="preserve"> or construct a </w:t>
      </w:r>
      <w:r w:rsidRPr="005D70EB" w:rsidR="003D3624">
        <w:rPr>
          <w:rFonts w:asciiTheme="minorHAnsi" w:hAnsiTheme="minorHAnsi"/>
        </w:rPr>
        <w:t>f</w:t>
      </w:r>
      <w:r w:rsidRPr="005D70EB" w:rsidR="00AA1460">
        <w:rPr>
          <w:rFonts w:asciiTheme="minorHAnsi" w:hAnsiTheme="minorHAnsi"/>
        </w:rPr>
        <w:t xml:space="preserve">acility, the </w:t>
      </w:r>
      <w:r w:rsidRPr="005D70EB" w:rsidR="00F85056">
        <w:rPr>
          <w:rFonts w:asciiTheme="minorHAnsi" w:hAnsiTheme="minorHAnsi"/>
        </w:rPr>
        <w:t>p</w:t>
      </w:r>
      <w:r w:rsidRPr="005D70EB" w:rsidR="00AA1460">
        <w:rPr>
          <w:rFonts w:asciiTheme="minorHAnsi" w:hAnsiTheme="minorHAnsi"/>
        </w:rPr>
        <w:t xml:space="preserve">roposer shall provide proof of financial capacity. </w:t>
      </w:r>
      <w:r w:rsidRPr="005D70EB" w:rsidR="002523C1">
        <w:rPr>
          <w:rFonts w:asciiTheme="minorHAnsi" w:hAnsiTheme="minorHAnsi"/>
        </w:rPr>
        <w:t>No specific documents are</w:t>
      </w:r>
      <w:r w:rsidRPr="005D70EB" w:rsidR="00896C92">
        <w:rPr>
          <w:rFonts w:asciiTheme="minorHAnsi" w:hAnsiTheme="minorHAnsi"/>
        </w:rPr>
        <w:t xml:space="preserve"> required</w:t>
      </w:r>
      <w:r w:rsidRPr="005D70EB" w:rsidR="009B62F2">
        <w:rPr>
          <w:rFonts w:asciiTheme="minorHAnsi" w:hAnsiTheme="minorHAnsi"/>
        </w:rPr>
        <w:t xml:space="preserve">, but the information provided should include the planned sources of funds, summary financial statements, bankruptcy or loan default disclosure, </w:t>
      </w:r>
      <w:r w:rsidRPr="005D70EB" w:rsidR="006764EF">
        <w:rPr>
          <w:rFonts w:asciiTheme="minorHAnsi" w:hAnsiTheme="minorHAnsi"/>
        </w:rPr>
        <w:t>financial letters of support, and a Dun &amp; Bradstreet credit report.</w:t>
      </w:r>
      <w:r w:rsidRPr="005D70EB" w:rsidR="00896C92">
        <w:rPr>
          <w:rFonts w:asciiTheme="minorHAnsi" w:hAnsiTheme="minorHAnsi"/>
        </w:rPr>
        <w:t xml:space="preserve"> </w:t>
      </w:r>
      <w:r w:rsidRPr="005D70EB" w:rsidR="002523C1">
        <w:rPr>
          <w:rFonts w:asciiTheme="minorHAnsi" w:hAnsiTheme="minorHAnsi"/>
        </w:rPr>
        <w:t>Suppose the proposer intends to build a facility. In that case,</w:t>
      </w:r>
      <w:r w:rsidRPr="005D70EB" w:rsidR="00896C92">
        <w:rPr>
          <w:rFonts w:asciiTheme="minorHAnsi" w:hAnsiTheme="minorHAnsi"/>
        </w:rPr>
        <w:t xml:space="preserve"> they should provide a cost estimate broken out by site work and utilities, facility building, other buildings</w:t>
      </w:r>
      <w:r w:rsidR="00B41946">
        <w:rPr>
          <w:rFonts w:asciiTheme="minorHAnsi" w:hAnsiTheme="minorHAnsi"/>
        </w:rPr>
        <w:t>,</w:t>
      </w:r>
      <w:r w:rsidRPr="005D70EB" w:rsidR="00896C92">
        <w:rPr>
          <w:rFonts w:asciiTheme="minorHAnsi" w:hAnsiTheme="minorHAnsi"/>
        </w:rPr>
        <w:t xml:space="preserve"> if applicable, processing equipment, and rolling stock.</w:t>
      </w:r>
    </w:p>
    <w:p w:rsidR="00C9197F" w:rsidRPr="005D70EB" w:rsidP="00C9197F" w14:paraId="6452A601" w14:textId="35C5281E">
      <w:pPr>
        <w:rPr>
          <w:rFonts w:asciiTheme="minorHAnsi" w:hAnsiTheme="minorHAnsi"/>
        </w:rPr>
      </w:pPr>
      <w:r w:rsidRPr="005D70EB">
        <w:rPr>
          <w:rFonts w:asciiTheme="minorHAnsi" w:hAnsiTheme="minorHAnsi"/>
          <w:b/>
          <w:bCs/>
        </w:rPr>
        <w:t xml:space="preserve">Why is it important? </w:t>
      </w:r>
      <w:r w:rsidRPr="005D70EB" w:rsidR="00FB4DDD">
        <w:rPr>
          <w:rFonts w:asciiTheme="minorHAnsi" w:hAnsiTheme="minorHAnsi"/>
        </w:rPr>
        <w:t>The city must understand</w:t>
      </w:r>
      <w:r w:rsidRPr="005D70EB" w:rsidR="00896C92">
        <w:rPr>
          <w:rFonts w:asciiTheme="minorHAnsi" w:hAnsiTheme="minorHAnsi"/>
        </w:rPr>
        <w:t xml:space="preserve"> a proposer’s financial capacity to </w:t>
      </w:r>
      <w:r w:rsidRPr="005D70EB" w:rsidR="002523C1">
        <w:rPr>
          <w:rFonts w:asciiTheme="minorHAnsi" w:hAnsiTheme="minorHAnsi"/>
        </w:rPr>
        <w:t xml:space="preserve">execute </w:t>
      </w:r>
      <w:r w:rsidRPr="005D70EB" w:rsidR="00FB4DDD">
        <w:rPr>
          <w:rFonts w:asciiTheme="minorHAnsi" w:hAnsiTheme="minorHAnsi"/>
        </w:rPr>
        <w:t>their proposal</w:t>
      </w:r>
      <w:r w:rsidRPr="005D70EB" w:rsidR="002523C1">
        <w:rPr>
          <w:rFonts w:asciiTheme="minorHAnsi" w:hAnsiTheme="minorHAnsi"/>
        </w:rPr>
        <w:t xml:space="preserve"> </w:t>
      </w:r>
      <w:r w:rsidRPr="005D70EB" w:rsidR="00FB4DDD">
        <w:rPr>
          <w:rFonts w:asciiTheme="minorHAnsi" w:hAnsiTheme="minorHAnsi"/>
        </w:rPr>
        <w:t>before</w:t>
      </w:r>
      <w:r w:rsidRPr="005D70EB" w:rsidR="002523C1">
        <w:rPr>
          <w:rFonts w:asciiTheme="minorHAnsi" w:hAnsiTheme="minorHAnsi"/>
        </w:rPr>
        <w:t xml:space="preserve"> </w:t>
      </w:r>
      <w:r w:rsidRPr="005D70EB" w:rsidR="002523C1">
        <w:rPr>
          <w:rFonts w:asciiTheme="minorHAnsi" w:hAnsiTheme="minorHAnsi"/>
        </w:rPr>
        <w:t xml:space="preserve">entering </w:t>
      </w:r>
      <w:r w:rsidRPr="005D70EB" w:rsidR="00FB4DDD">
        <w:rPr>
          <w:rFonts w:asciiTheme="minorHAnsi" w:hAnsiTheme="minorHAnsi"/>
        </w:rPr>
        <w:t>into</w:t>
      </w:r>
      <w:r w:rsidRPr="005D70EB" w:rsidR="00FB4DDD">
        <w:rPr>
          <w:rFonts w:asciiTheme="minorHAnsi" w:hAnsiTheme="minorHAnsi"/>
        </w:rPr>
        <w:t xml:space="preserve"> </w:t>
      </w:r>
      <w:r w:rsidRPr="005D70EB" w:rsidR="002523C1">
        <w:rPr>
          <w:rFonts w:asciiTheme="minorHAnsi" w:hAnsiTheme="minorHAnsi"/>
        </w:rPr>
        <w:t xml:space="preserve">a contract. Proposers should not submit annual reports of publicly traded parent companies, as the information will be made public as </w:t>
      </w:r>
      <w:r w:rsidRPr="005D70EB" w:rsidR="00001B37">
        <w:rPr>
          <w:rFonts w:asciiTheme="minorHAnsi" w:hAnsiTheme="minorHAnsi"/>
        </w:rPr>
        <w:t>part of the contract.</w:t>
      </w:r>
    </w:p>
    <w:p w:rsidR="00C9197F" w:rsidRPr="005D70EB" w:rsidP="00C9197F" w14:paraId="0614BEDC" w14:textId="072E5D6A">
      <w:r w:rsidRPr="005D70EB">
        <w:rPr>
          <w:rFonts w:asciiTheme="minorHAnsi" w:hAnsiTheme="minorHAnsi"/>
          <w:b/>
          <w:bCs/>
        </w:rPr>
        <w:t>Key Decisions</w:t>
      </w:r>
      <w:r w:rsidRPr="005D70EB" w:rsidR="009E7B94">
        <w:rPr>
          <w:rFonts w:asciiTheme="minorHAnsi" w:hAnsiTheme="minorHAnsi"/>
          <w:b/>
          <w:bCs/>
        </w:rPr>
        <w:t xml:space="preserve">. </w:t>
      </w:r>
      <w:r w:rsidRPr="005D70EB" w:rsidR="009E7B94">
        <w:rPr>
          <w:rFonts w:asciiTheme="minorHAnsi" w:hAnsiTheme="minorHAnsi"/>
        </w:rPr>
        <w:t xml:space="preserve">The city </w:t>
      </w:r>
      <w:r w:rsidRPr="005D70EB" w:rsidR="002523C1">
        <w:rPr>
          <w:rFonts w:asciiTheme="minorHAnsi" w:hAnsiTheme="minorHAnsi"/>
        </w:rPr>
        <w:t>must</w:t>
      </w:r>
      <w:r w:rsidRPr="005D70EB" w:rsidR="009E7B94">
        <w:rPr>
          <w:rFonts w:asciiTheme="minorHAnsi" w:hAnsiTheme="minorHAnsi"/>
        </w:rPr>
        <w:t xml:space="preserve"> assess the </w:t>
      </w:r>
      <w:r w:rsidRPr="005D70EB" w:rsidR="00001B37">
        <w:rPr>
          <w:rFonts w:asciiTheme="minorHAnsi" w:hAnsiTheme="minorHAnsi"/>
        </w:rPr>
        <w:t>information provided</w:t>
      </w:r>
      <w:r w:rsidRPr="005D70EB" w:rsidR="009E7B94">
        <w:rPr>
          <w:rFonts w:asciiTheme="minorHAnsi" w:hAnsiTheme="minorHAnsi"/>
        </w:rPr>
        <w:t xml:space="preserve"> and determine if the</w:t>
      </w:r>
      <w:r w:rsidRPr="005D70EB" w:rsidR="003D3624">
        <w:rPr>
          <w:rFonts w:asciiTheme="minorHAnsi" w:hAnsiTheme="minorHAnsi"/>
        </w:rPr>
        <w:t xml:space="preserve"> proposer has sufficient financial capacity to purchase vehicles, equipment, or construct a facility.</w:t>
      </w:r>
    </w:p>
    <w:bookmarkStart w:id="640" w:name="_Legal_Terms_and"/>
    <w:bookmarkEnd w:id="640"/>
    <w:p w:rsidR="009E1B23" w:rsidRPr="005D70EB" w:rsidP="00F46C4C" w14:paraId="2DB1910B" w14:textId="07C63D4A">
      <w:pPr>
        <w:pStyle w:val="Heading4"/>
        <w:rPr>
          <w:rStyle w:val="Hyperlink"/>
        </w:rPr>
      </w:pPr>
      <w:r w:rsidRPr="005D70EB">
        <w:fldChar w:fldCharType="begin"/>
      </w:r>
      <w:r w:rsidRPr="005D70EB" w:rsidR="009B29A1">
        <w:instrText>HYPERLINK  \l "_Legal_Terms_and_1"</w:instrText>
      </w:r>
      <w:r w:rsidRPr="005D70EB">
        <w:fldChar w:fldCharType="separate"/>
      </w:r>
      <w:bookmarkStart w:id="641" w:name="_Toc195505446"/>
      <w:bookmarkStart w:id="642" w:name="_Toc195503293"/>
      <w:bookmarkStart w:id="643" w:name="_Toc195501884"/>
      <w:bookmarkStart w:id="644" w:name="_Toc195458706"/>
      <w:bookmarkStart w:id="645" w:name="_Toc199235205"/>
      <w:r w:rsidRPr="005D70EB">
        <w:rPr>
          <w:rStyle w:val="Hyperlink"/>
        </w:rPr>
        <w:t>Legal Terms</w:t>
      </w:r>
      <w:r w:rsidRPr="005D70EB" w:rsidR="00D14986">
        <w:rPr>
          <w:rStyle w:val="Hyperlink"/>
        </w:rPr>
        <w:t xml:space="preserve"> and Conditions</w:t>
      </w:r>
      <w:bookmarkEnd w:id="641"/>
      <w:bookmarkEnd w:id="642"/>
      <w:bookmarkEnd w:id="643"/>
      <w:bookmarkEnd w:id="644"/>
      <w:bookmarkEnd w:id="645"/>
    </w:p>
    <w:p w:rsidR="001D590B" w:rsidRPr="005D70EB" w:rsidP="0029066F" w14:paraId="721C4DC2" w14:textId="5B0293B9">
      <w:pPr>
        <w:pStyle w:val="ListParagraph"/>
        <w:numPr>
          <w:ilvl w:val="0"/>
          <w:numId w:val="11"/>
        </w:numPr>
        <w:rPr>
          <w:rFonts w:asciiTheme="minorHAnsi" w:hAnsiTheme="minorHAnsi"/>
        </w:rPr>
      </w:pPr>
      <w:r w:rsidRPr="005D70EB">
        <w:rPr>
          <w:rFonts w:ascii="Aptos" w:hAnsi="Aptos" w:eastAsiaTheme="majorEastAsia" w:cstheme="majorBidi"/>
          <w:b/>
          <w:bCs/>
          <w:sz w:val="22"/>
          <w:szCs w:val="22"/>
        </w:rPr>
        <w:fldChar w:fldCharType="end"/>
      </w:r>
      <w:r w:rsidRPr="005D70EB" w:rsidR="00111BE6">
        <w:rPr>
          <w:rFonts w:asciiTheme="minorHAnsi" w:hAnsiTheme="minorHAnsi"/>
          <w:b/>
          <w:bCs/>
        </w:rPr>
        <w:t>Financial Disclosure and Auditing</w:t>
      </w:r>
      <w:r w:rsidRPr="005D70EB" w:rsidR="0055219F">
        <w:rPr>
          <w:rFonts w:asciiTheme="minorHAnsi" w:hAnsiTheme="minorHAnsi"/>
        </w:rPr>
        <w:t xml:space="preserve">. </w:t>
      </w:r>
      <w:r w:rsidRPr="005D70EB" w:rsidR="006D1F54">
        <w:rPr>
          <w:rFonts w:asciiTheme="minorHAnsi" w:hAnsiTheme="minorHAnsi"/>
        </w:rPr>
        <w:t>This section s</w:t>
      </w:r>
      <w:r w:rsidRPr="005D70EB" w:rsidR="00161A4F">
        <w:rPr>
          <w:rFonts w:asciiTheme="minorHAnsi" w:hAnsiTheme="minorHAnsi"/>
        </w:rPr>
        <w:t xml:space="preserve">tates </w:t>
      </w:r>
      <w:r w:rsidRPr="005D70EB" w:rsidR="002523C1">
        <w:rPr>
          <w:rFonts w:asciiTheme="minorHAnsi" w:hAnsiTheme="minorHAnsi"/>
        </w:rPr>
        <w:t xml:space="preserve">that </w:t>
      </w:r>
      <w:r w:rsidRPr="005D70EB" w:rsidR="00161A4F">
        <w:rPr>
          <w:rFonts w:asciiTheme="minorHAnsi" w:hAnsiTheme="minorHAnsi"/>
        </w:rPr>
        <w:t xml:space="preserve">the </w:t>
      </w:r>
      <w:r w:rsidRPr="005D70EB" w:rsidR="006D1F54">
        <w:rPr>
          <w:rFonts w:asciiTheme="minorHAnsi" w:hAnsiTheme="minorHAnsi"/>
        </w:rPr>
        <w:t xml:space="preserve">proposer </w:t>
      </w:r>
      <w:r w:rsidRPr="005D70EB" w:rsidR="00336866">
        <w:rPr>
          <w:rFonts w:asciiTheme="minorHAnsi" w:hAnsiTheme="minorHAnsi"/>
        </w:rPr>
        <w:t>will</w:t>
      </w:r>
      <w:r w:rsidRPr="005D70EB" w:rsidR="006D1F54">
        <w:rPr>
          <w:rFonts w:asciiTheme="minorHAnsi" w:hAnsiTheme="minorHAnsi"/>
        </w:rPr>
        <w:t xml:space="preserve"> acknowledge the recordkeeping and reporting requirements described in </w:t>
      </w:r>
      <w:r w:rsidR="00B41946">
        <w:rPr>
          <w:rFonts w:asciiTheme="minorHAnsi" w:hAnsiTheme="minorHAnsi"/>
        </w:rPr>
        <w:t>Sections</w:t>
      </w:r>
      <w:r w:rsidRPr="005D70EB" w:rsidR="006D1F54">
        <w:rPr>
          <w:rFonts w:asciiTheme="minorHAnsi" w:hAnsiTheme="minorHAnsi"/>
        </w:rPr>
        <w:t xml:space="preserve"> 43 and 44 of the contract. In addition, the city requires such records </w:t>
      </w:r>
      <w:r w:rsidRPr="005D70EB" w:rsidR="002523C1">
        <w:rPr>
          <w:rFonts w:asciiTheme="minorHAnsi" w:hAnsiTheme="minorHAnsi"/>
        </w:rPr>
        <w:t xml:space="preserve">to </w:t>
      </w:r>
      <w:r w:rsidRPr="005D70EB" w:rsidR="006D1F54">
        <w:rPr>
          <w:rFonts w:asciiTheme="minorHAnsi" w:hAnsiTheme="minorHAnsi"/>
        </w:rPr>
        <w:t xml:space="preserve">be made available to the city for five years after </w:t>
      </w:r>
      <w:r w:rsidRPr="005D70EB" w:rsidR="002523C1">
        <w:rPr>
          <w:rFonts w:asciiTheme="minorHAnsi" w:hAnsiTheme="minorHAnsi"/>
        </w:rPr>
        <w:t xml:space="preserve">the </w:t>
      </w:r>
      <w:r w:rsidRPr="005D70EB" w:rsidR="006D1F54">
        <w:rPr>
          <w:rFonts w:asciiTheme="minorHAnsi" w:hAnsiTheme="minorHAnsi"/>
        </w:rPr>
        <w:t xml:space="preserve">last or final payment. </w:t>
      </w:r>
    </w:p>
    <w:p w:rsidR="00D14986" w:rsidRPr="005D70EB" w:rsidP="0029066F" w14:paraId="1984A66C" w14:textId="4AB5926A">
      <w:pPr>
        <w:pStyle w:val="ListParagraph"/>
        <w:numPr>
          <w:ilvl w:val="0"/>
          <w:numId w:val="11"/>
        </w:numPr>
        <w:rPr>
          <w:rFonts w:asciiTheme="minorHAnsi" w:hAnsiTheme="minorHAnsi"/>
        </w:rPr>
      </w:pPr>
      <w:r w:rsidRPr="005D70EB">
        <w:rPr>
          <w:rFonts w:asciiTheme="minorHAnsi" w:hAnsiTheme="minorHAnsi"/>
          <w:b/>
          <w:bCs/>
        </w:rPr>
        <w:t xml:space="preserve">Litigation, Regulatory Actions, and Payment of </w:t>
      </w:r>
      <w:r w:rsidR="00B41946">
        <w:rPr>
          <w:rFonts w:asciiTheme="minorHAnsi" w:hAnsiTheme="minorHAnsi"/>
          <w:b/>
          <w:bCs/>
        </w:rPr>
        <w:t>Liquidated</w:t>
      </w:r>
      <w:r w:rsidRPr="005D70EB">
        <w:rPr>
          <w:rFonts w:asciiTheme="minorHAnsi" w:hAnsiTheme="minorHAnsi"/>
          <w:b/>
          <w:bCs/>
        </w:rPr>
        <w:t xml:space="preserve"> Damages History</w:t>
      </w:r>
      <w:r w:rsidRPr="005D70EB" w:rsidR="006D1F54">
        <w:rPr>
          <w:rFonts w:asciiTheme="minorHAnsi" w:hAnsiTheme="minorHAnsi"/>
        </w:rPr>
        <w:t xml:space="preserve">. </w:t>
      </w:r>
      <w:r w:rsidRPr="005D70EB" w:rsidR="00342165">
        <w:rPr>
          <w:rFonts w:asciiTheme="minorHAnsi" w:hAnsiTheme="minorHAnsi"/>
        </w:rPr>
        <w:t>The section states that the proposer must describe</w:t>
      </w:r>
      <w:r w:rsidRPr="005D70EB" w:rsidR="001D590B">
        <w:rPr>
          <w:rFonts w:asciiTheme="minorHAnsi" w:hAnsiTheme="minorHAnsi"/>
        </w:rPr>
        <w:t xml:space="preserve"> legal information from the past five years</w:t>
      </w:r>
      <w:r w:rsidRPr="005D70EB" w:rsidR="002523C1">
        <w:rPr>
          <w:rFonts w:asciiTheme="minorHAnsi" w:hAnsiTheme="minorHAnsi"/>
        </w:rPr>
        <w:t>,</w:t>
      </w:r>
      <w:r w:rsidRPr="005D70EB" w:rsidR="001D590B">
        <w:rPr>
          <w:rFonts w:asciiTheme="minorHAnsi" w:hAnsiTheme="minorHAnsi"/>
        </w:rPr>
        <w:t xml:space="preserve"> including</w:t>
      </w:r>
      <w:r w:rsidRPr="005D70EB" w:rsidR="00342165">
        <w:rPr>
          <w:rFonts w:asciiTheme="minorHAnsi" w:hAnsiTheme="minorHAnsi"/>
        </w:rPr>
        <w:t xml:space="preserve"> any lawsuits in </w:t>
      </w:r>
      <w:r w:rsidRPr="005D70EB" w:rsidR="00336866">
        <w:rPr>
          <w:rFonts w:asciiTheme="minorHAnsi" w:hAnsiTheme="minorHAnsi"/>
        </w:rPr>
        <w:t>surrounding states</w:t>
      </w:r>
      <w:r w:rsidRPr="005D70EB" w:rsidR="001D590B">
        <w:rPr>
          <w:rFonts w:asciiTheme="minorHAnsi" w:hAnsiTheme="minorHAnsi"/>
        </w:rPr>
        <w:t xml:space="preserve">, current litigation with the city, and any outstanding regulatory issues </w:t>
      </w:r>
      <w:r w:rsidR="00B41946">
        <w:rPr>
          <w:rFonts w:asciiTheme="minorHAnsi" w:hAnsiTheme="minorHAnsi"/>
        </w:rPr>
        <w:t xml:space="preserve">involving </w:t>
      </w:r>
      <w:r w:rsidRPr="005D70EB" w:rsidR="001D590B">
        <w:rPr>
          <w:rFonts w:asciiTheme="minorHAnsi" w:hAnsiTheme="minorHAnsi"/>
        </w:rPr>
        <w:t xml:space="preserve">the proposer, the proposer’s subcontractor(s), and all subsidiaries owned by </w:t>
      </w:r>
      <w:r w:rsidRPr="005D70EB" w:rsidR="002523C1">
        <w:rPr>
          <w:rFonts w:asciiTheme="minorHAnsi" w:hAnsiTheme="minorHAnsi"/>
        </w:rPr>
        <w:t xml:space="preserve">the </w:t>
      </w:r>
      <w:r w:rsidRPr="005D70EB" w:rsidR="001D590B">
        <w:rPr>
          <w:rFonts w:asciiTheme="minorHAnsi" w:hAnsiTheme="minorHAnsi"/>
        </w:rPr>
        <w:t xml:space="preserve">proposer. The proposer should list the amount of liquidated or other damages that were paid, the name of the jurisdiction to which such damages </w:t>
      </w:r>
      <w:r w:rsidRPr="005D70EB" w:rsidR="00531D2F">
        <w:rPr>
          <w:rFonts w:asciiTheme="minorHAnsi" w:hAnsiTheme="minorHAnsi"/>
        </w:rPr>
        <w:t>were</w:t>
      </w:r>
      <w:r w:rsidRPr="005D70EB" w:rsidR="001D590B">
        <w:rPr>
          <w:rFonts w:asciiTheme="minorHAnsi" w:hAnsiTheme="minorHAnsi"/>
        </w:rPr>
        <w:t xml:space="preserve"> paid, and the event(s) that triggered the damages.</w:t>
      </w:r>
    </w:p>
    <w:p w:rsidR="00D14986" w:rsidRPr="005D70EB" w:rsidP="00AE1E69" w14:paraId="10F12C38" w14:textId="175E6D17">
      <w:pPr>
        <w:pStyle w:val="ListParagraph"/>
        <w:numPr>
          <w:ilvl w:val="0"/>
          <w:numId w:val="6"/>
        </w:numPr>
        <w:rPr>
          <w:rFonts w:asciiTheme="minorHAnsi" w:hAnsiTheme="minorHAnsi"/>
          <w:b/>
          <w:bCs/>
        </w:rPr>
      </w:pPr>
      <w:r w:rsidRPr="005D70EB">
        <w:rPr>
          <w:rFonts w:asciiTheme="minorHAnsi" w:hAnsiTheme="minorHAnsi"/>
          <w:b/>
          <w:bCs/>
        </w:rPr>
        <w:t>Compliance Records</w:t>
      </w:r>
      <w:r w:rsidRPr="005D70EB" w:rsidR="001D590B">
        <w:rPr>
          <w:rFonts w:asciiTheme="minorHAnsi" w:hAnsiTheme="minorHAnsi"/>
        </w:rPr>
        <w:t xml:space="preserve">. </w:t>
      </w:r>
      <w:r w:rsidRPr="005D70EB" w:rsidR="00336866">
        <w:rPr>
          <w:rFonts w:asciiTheme="minorHAnsi" w:hAnsiTheme="minorHAnsi"/>
        </w:rPr>
        <w:t xml:space="preserve">This section states </w:t>
      </w:r>
      <w:r w:rsidRPr="005D70EB" w:rsidR="00531D2F">
        <w:rPr>
          <w:rFonts w:asciiTheme="minorHAnsi" w:hAnsiTheme="minorHAnsi"/>
        </w:rPr>
        <w:t xml:space="preserve">that the proposer will submit copies of any regulatory compliance violations, notices, and enforcement actions in the past five years for any of its operations, subcontractors, and subsidiaries. In addition, the proposer will need to identify contracts with similar services that ended </w:t>
      </w:r>
      <w:r w:rsidRPr="005D70EB" w:rsidR="00FB4DDD">
        <w:rPr>
          <w:rFonts w:asciiTheme="minorHAnsi" w:hAnsiTheme="minorHAnsi"/>
        </w:rPr>
        <w:t>before</w:t>
      </w:r>
      <w:r w:rsidRPr="005D70EB" w:rsidR="00531D2F">
        <w:rPr>
          <w:rFonts w:asciiTheme="minorHAnsi" w:hAnsiTheme="minorHAnsi"/>
        </w:rPr>
        <w:t xml:space="preserve"> </w:t>
      </w:r>
      <w:r w:rsidRPr="005D70EB" w:rsidR="00F369F1">
        <w:rPr>
          <w:rFonts w:asciiTheme="minorHAnsi" w:hAnsiTheme="minorHAnsi"/>
        </w:rPr>
        <w:t>the expiration date</w:t>
      </w:r>
      <w:r w:rsidRPr="005D70EB" w:rsidR="007019A7">
        <w:rPr>
          <w:rFonts w:asciiTheme="minorHAnsi" w:hAnsiTheme="minorHAnsi"/>
        </w:rPr>
        <w:t>.</w:t>
      </w:r>
    </w:p>
    <w:p w:rsidR="00B553CC" w:rsidRPr="005D70EB" w:rsidP="00AE1E69" w14:paraId="3660749E" w14:textId="07B082B0">
      <w:pPr>
        <w:pStyle w:val="ListParagraph"/>
        <w:numPr>
          <w:ilvl w:val="0"/>
          <w:numId w:val="6"/>
        </w:numPr>
        <w:rPr>
          <w:rFonts w:asciiTheme="minorHAnsi" w:hAnsiTheme="minorHAnsi"/>
          <w:b/>
          <w:bCs/>
        </w:rPr>
      </w:pPr>
      <w:r w:rsidRPr="005D70EB">
        <w:rPr>
          <w:rFonts w:asciiTheme="minorHAnsi" w:hAnsiTheme="minorHAnsi"/>
          <w:b/>
          <w:bCs/>
        </w:rPr>
        <w:t>Certificate of Insurability</w:t>
      </w:r>
      <w:r w:rsidRPr="005D70EB" w:rsidR="007019A7">
        <w:rPr>
          <w:rFonts w:asciiTheme="minorHAnsi" w:hAnsiTheme="minorHAnsi"/>
        </w:rPr>
        <w:t xml:space="preserve">. The proposer must </w:t>
      </w:r>
      <w:r w:rsidRPr="005D70EB" w:rsidR="001A1529">
        <w:rPr>
          <w:rFonts w:asciiTheme="minorHAnsi" w:hAnsiTheme="minorHAnsi"/>
        </w:rPr>
        <w:t xml:space="preserve">complete the Certificate of Insurability Form (Form 4). Failure to complete Form 4 may result in </w:t>
      </w:r>
      <w:r w:rsidRPr="005D70EB" w:rsidR="00531D2F">
        <w:rPr>
          <w:rFonts w:asciiTheme="minorHAnsi" w:hAnsiTheme="minorHAnsi"/>
        </w:rPr>
        <w:t>the proposal being rejected</w:t>
      </w:r>
      <w:r w:rsidRPr="005D70EB" w:rsidR="001A1529">
        <w:rPr>
          <w:rFonts w:asciiTheme="minorHAnsi" w:hAnsiTheme="minorHAnsi"/>
        </w:rPr>
        <w:t>.</w:t>
      </w:r>
    </w:p>
    <w:p w:rsidR="00EF314A" w:rsidRPr="005D70EB" w:rsidP="00AE1E69" w14:paraId="3EEB948E" w14:textId="1B85BAA2">
      <w:pPr>
        <w:pStyle w:val="ListParagraph"/>
        <w:numPr>
          <w:ilvl w:val="0"/>
          <w:numId w:val="6"/>
        </w:numPr>
        <w:rPr>
          <w:rFonts w:asciiTheme="minorHAnsi" w:hAnsiTheme="minorHAnsi"/>
          <w:b/>
          <w:bCs/>
        </w:rPr>
      </w:pPr>
      <w:r w:rsidRPr="005D70EB">
        <w:rPr>
          <w:rFonts w:asciiTheme="minorHAnsi" w:hAnsiTheme="minorHAnsi"/>
          <w:b/>
          <w:bCs/>
        </w:rPr>
        <w:t>Acknowledgement of Addenda</w:t>
      </w:r>
      <w:r w:rsidRPr="005D70EB" w:rsidR="001A1529">
        <w:rPr>
          <w:rFonts w:asciiTheme="minorHAnsi" w:hAnsiTheme="minorHAnsi"/>
        </w:rPr>
        <w:t xml:space="preserve">. </w:t>
      </w:r>
      <w:r w:rsidRPr="005D70EB" w:rsidR="00B553CC">
        <w:rPr>
          <w:rFonts w:asciiTheme="minorHAnsi" w:hAnsiTheme="minorHAnsi"/>
        </w:rPr>
        <w:t xml:space="preserve">The proposer must complete the Acknowledgement of Addenda Form (Form 5). Failure to acknowledge all </w:t>
      </w:r>
      <w:r w:rsidRPr="005D70EB" w:rsidR="00B553CC">
        <w:rPr>
          <w:rFonts w:asciiTheme="minorHAnsi" w:hAnsiTheme="minorHAnsi"/>
        </w:rPr>
        <w:t>addenda</w:t>
      </w:r>
      <w:r w:rsidRPr="005D70EB" w:rsidR="00B553CC">
        <w:rPr>
          <w:rFonts w:asciiTheme="minorHAnsi" w:hAnsiTheme="minorHAnsi"/>
        </w:rPr>
        <w:t xml:space="preserve"> may result in rejection of the proposal.</w:t>
      </w:r>
    </w:p>
    <w:p w:rsidR="004B291F" w:rsidRPr="005D70EB" w:rsidP="00AE1E69" w14:paraId="23E32A0E" w14:textId="192849DF">
      <w:pPr>
        <w:pStyle w:val="ListParagraph"/>
        <w:numPr>
          <w:ilvl w:val="0"/>
          <w:numId w:val="6"/>
        </w:numPr>
        <w:rPr>
          <w:rFonts w:asciiTheme="minorHAnsi" w:hAnsiTheme="minorHAnsi"/>
          <w:b/>
          <w:bCs/>
        </w:rPr>
      </w:pPr>
      <w:r w:rsidRPr="005D70EB">
        <w:rPr>
          <w:rFonts w:asciiTheme="minorHAnsi" w:hAnsiTheme="minorHAnsi"/>
          <w:b/>
          <w:bCs/>
        </w:rPr>
        <w:t>Non-Collusion Agreement</w:t>
      </w:r>
      <w:r w:rsidRPr="005D70EB" w:rsidR="00EF314A">
        <w:rPr>
          <w:rFonts w:asciiTheme="minorHAnsi" w:hAnsiTheme="minorHAnsi"/>
        </w:rPr>
        <w:t>. The proposer must complete the Non-Collusion Acknowledgement Form (Form 6). Failure to complete Form 6 may result in rejection of the proposal.</w:t>
      </w:r>
    </w:p>
    <w:p w:rsidR="00C93C52" w:rsidRPr="005D70EB" w:rsidP="00AE1E69" w14:paraId="541A26A7" w14:textId="7AE0A065">
      <w:pPr>
        <w:pStyle w:val="ListParagraph"/>
        <w:numPr>
          <w:ilvl w:val="0"/>
          <w:numId w:val="6"/>
        </w:numPr>
        <w:rPr>
          <w:rFonts w:asciiTheme="minorHAnsi" w:hAnsiTheme="minorHAnsi"/>
          <w:b/>
          <w:bCs/>
        </w:rPr>
      </w:pPr>
      <w:r w:rsidRPr="005D70EB">
        <w:rPr>
          <w:rFonts w:asciiTheme="minorHAnsi" w:hAnsiTheme="minorHAnsi"/>
          <w:b/>
          <w:bCs/>
        </w:rPr>
        <w:t>Conflict of Interest</w:t>
      </w:r>
      <w:r w:rsidRPr="005D70EB" w:rsidR="004B291F">
        <w:rPr>
          <w:rFonts w:asciiTheme="minorHAnsi" w:hAnsiTheme="minorHAnsi"/>
        </w:rPr>
        <w:t xml:space="preserve">. </w:t>
      </w:r>
      <w:r w:rsidRPr="005D70EB" w:rsidR="00531D2F">
        <w:rPr>
          <w:rFonts w:asciiTheme="minorHAnsi" w:hAnsiTheme="minorHAnsi"/>
        </w:rPr>
        <w:t>Proposers</w:t>
      </w:r>
      <w:r w:rsidRPr="005D70EB" w:rsidR="004B291F">
        <w:rPr>
          <w:rFonts w:asciiTheme="minorHAnsi" w:hAnsiTheme="minorHAnsi"/>
        </w:rPr>
        <w:t xml:space="preserve"> must complete the Conflicts of Interest Form (Form 7). In addition, the proposer shall list and describe the proposer’s professional relationships involving the city or any component units for the past five years. Failure to complete Form 7 and/or provide the foregoing information may result in </w:t>
      </w:r>
      <w:r w:rsidRPr="005D70EB" w:rsidR="00A914C0">
        <w:rPr>
          <w:rFonts w:asciiTheme="minorHAnsi" w:hAnsiTheme="minorHAnsi"/>
        </w:rPr>
        <w:t xml:space="preserve">the </w:t>
      </w:r>
      <w:r w:rsidRPr="005D70EB" w:rsidR="004B291F">
        <w:rPr>
          <w:rFonts w:asciiTheme="minorHAnsi" w:hAnsiTheme="minorHAnsi"/>
        </w:rPr>
        <w:t>rejection of the proposal.</w:t>
      </w:r>
    </w:p>
    <w:p w:rsidR="00F651EB" w:rsidRPr="005D70EB" w:rsidP="00AE1E69" w14:paraId="355570D2" w14:textId="1E43673F">
      <w:pPr>
        <w:pStyle w:val="ListParagraph"/>
        <w:numPr>
          <w:ilvl w:val="0"/>
          <w:numId w:val="6"/>
        </w:numPr>
        <w:rPr>
          <w:rFonts w:asciiTheme="minorHAnsi" w:hAnsiTheme="minorHAnsi"/>
          <w:b/>
          <w:bCs/>
        </w:rPr>
      </w:pPr>
      <w:r w:rsidRPr="005D70EB">
        <w:rPr>
          <w:rFonts w:asciiTheme="minorHAnsi" w:hAnsiTheme="minorHAnsi"/>
          <w:b/>
          <w:bCs/>
        </w:rPr>
        <w:t>Suspension or Debarment</w:t>
      </w:r>
      <w:r w:rsidRPr="005D70EB" w:rsidR="004B291F">
        <w:rPr>
          <w:rFonts w:asciiTheme="minorHAnsi" w:hAnsiTheme="minorHAnsi"/>
        </w:rPr>
        <w:t xml:space="preserve">. </w:t>
      </w:r>
      <w:r w:rsidRPr="005D70EB" w:rsidR="00C93C52">
        <w:rPr>
          <w:rFonts w:asciiTheme="minorHAnsi" w:hAnsiTheme="minorHAnsi"/>
        </w:rPr>
        <w:t>The proposer must complete the Suspension or Debarment Certificate (Form 8). Failure to complete Form 8 may result in rejection of the proposal.</w:t>
      </w:r>
    </w:p>
    <w:p w:rsidR="00D14986" w:rsidRPr="005D70EB" w:rsidP="00AE1E69" w14:paraId="0CE9FE91" w14:textId="0A213151">
      <w:pPr>
        <w:pStyle w:val="ListParagraph"/>
        <w:numPr>
          <w:ilvl w:val="0"/>
          <w:numId w:val="6"/>
        </w:numPr>
        <w:rPr>
          <w:rFonts w:asciiTheme="minorHAnsi" w:hAnsiTheme="minorHAnsi"/>
          <w:b/>
          <w:bCs/>
        </w:rPr>
      </w:pPr>
      <w:r w:rsidRPr="005D70EB">
        <w:rPr>
          <w:rFonts w:asciiTheme="minorHAnsi" w:hAnsiTheme="minorHAnsi"/>
          <w:b/>
          <w:bCs/>
        </w:rPr>
        <w:t>Exceptions</w:t>
      </w:r>
      <w:r w:rsidRPr="005D70EB" w:rsidR="00F651EB">
        <w:rPr>
          <w:rFonts w:asciiTheme="minorHAnsi" w:hAnsiTheme="minorHAnsi"/>
        </w:rPr>
        <w:t xml:space="preserve">. </w:t>
      </w:r>
      <w:r w:rsidRPr="005D70EB" w:rsidR="00F651EB">
        <w:rPr>
          <w:rStyle w:val="BodyTextChar"/>
        </w:rPr>
        <w:t xml:space="preserve">The </w:t>
      </w:r>
      <w:r w:rsidRPr="005D70EB" w:rsidR="004C2B33">
        <w:rPr>
          <w:rStyle w:val="BodyTextChar"/>
        </w:rPr>
        <w:t>P</w:t>
      </w:r>
      <w:r w:rsidRPr="005D70EB" w:rsidR="00F651EB">
        <w:rPr>
          <w:rStyle w:val="BodyTextChar"/>
        </w:rPr>
        <w:t xml:space="preserve">roposer must complete the </w:t>
      </w:r>
      <w:r w:rsidRPr="005D70EB" w:rsidR="00445957">
        <w:rPr>
          <w:rStyle w:val="BodyTextChar"/>
        </w:rPr>
        <w:t>Exception Form (</w:t>
      </w:r>
      <w:r w:rsidRPr="005D70EB" w:rsidR="007530E3">
        <w:rPr>
          <w:rStyle w:val="BodyTextChar"/>
        </w:rPr>
        <w:fldChar w:fldCharType="begin"/>
      </w:r>
      <w:r w:rsidRPr="005D70EB" w:rsidR="007530E3">
        <w:rPr>
          <w:rStyle w:val="BodyTextChar"/>
        </w:rPr>
        <w:instrText xml:space="preserve"> REF _Ref195447033 \n \h </w:instrText>
      </w:r>
      <w:r w:rsidRPr="005D70EB" w:rsidR="007530E3">
        <w:rPr>
          <w:rStyle w:val="BodyTextChar"/>
        </w:rPr>
        <w:fldChar w:fldCharType="separate"/>
      </w:r>
      <w:r w:rsidR="00B945CA">
        <w:rPr>
          <w:rStyle w:val="BodyTextChar"/>
        </w:rPr>
        <w:t>Form 8</w:t>
      </w:r>
      <w:r w:rsidRPr="005D70EB" w:rsidR="007530E3">
        <w:rPr>
          <w:rStyle w:val="BodyTextChar"/>
        </w:rPr>
        <w:fldChar w:fldCharType="end"/>
      </w:r>
      <w:r w:rsidRPr="005D70EB" w:rsidR="004C6871">
        <w:rPr>
          <w:rStyle w:val="BodyTextChar"/>
        </w:rPr>
        <w:t>)</w:t>
      </w:r>
      <w:r w:rsidRPr="005D70EB" w:rsidR="00F651EB">
        <w:rPr>
          <w:rStyle w:val="BodyTextChar"/>
        </w:rPr>
        <w:t>. Failure to complete</w:t>
      </w:r>
      <w:r w:rsidRPr="005D70EB" w:rsidR="00F651EB">
        <w:rPr>
          <w:rStyle w:val="Hyperlink"/>
          <w:rFonts w:asciiTheme="minorHAnsi" w:hAnsiTheme="minorHAnsi"/>
        </w:rPr>
        <w:t xml:space="preserve"> </w:t>
      </w:r>
      <w:r w:rsidRPr="005D70EB" w:rsidR="00F651EB">
        <w:rPr>
          <w:rFonts w:asciiTheme="minorHAnsi" w:hAnsiTheme="minorHAnsi"/>
        </w:rPr>
        <w:t>Form 9</w:t>
      </w:r>
      <w:r w:rsidRPr="005D70EB" w:rsidR="00F651EB">
        <w:rPr>
          <w:rStyle w:val="BodyTextChar"/>
        </w:rPr>
        <w:t xml:space="preserve"> may result in </w:t>
      </w:r>
      <w:r w:rsidRPr="005D70EB" w:rsidR="00A914C0">
        <w:rPr>
          <w:rStyle w:val="BodyTextChar"/>
        </w:rPr>
        <w:t>the proposal being rejected</w:t>
      </w:r>
      <w:r w:rsidRPr="005D70EB" w:rsidR="00F651EB">
        <w:rPr>
          <w:rStyle w:val="BodyTextChar"/>
        </w:rPr>
        <w:t>.</w:t>
      </w:r>
    </w:p>
    <w:bookmarkStart w:id="646" w:name="_Cost_Proposal_1"/>
    <w:bookmarkEnd w:id="646"/>
    <w:p w:rsidR="009E1B23" w:rsidRPr="005D70EB" w:rsidP="00F46C4C" w14:paraId="3FECC887" w14:textId="0590EFF1">
      <w:pPr>
        <w:pStyle w:val="Heading4"/>
      </w:pPr>
      <w:hyperlink w:anchor="_Cost_Proposal" w:history="1">
        <w:bookmarkStart w:id="647" w:name="_Toc195505447"/>
        <w:bookmarkStart w:id="648" w:name="_Toc195503294"/>
        <w:bookmarkStart w:id="649" w:name="_Toc195501885"/>
        <w:bookmarkStart w:id="650" w:name="_Toc195458707"/>
        <w:bookmarkStart w:id="651" w:name="_Toc199235206"/>
        <w:r w:rsidRPr="005D70EB" w:rsidR="00A779DE">
          <w:rPr>
            <w:rStyle w:val="Hyperlink"/>
          </w:rPr>
          <w:t>Financial</w:t>
        </w:r>
        <w:r w:rsidRPr="005D70EB">
          <w:rPr>
            <w:rStyle w:val="Hyperlink"/>
          </w:rPr>
          <w:t xml:space="preserve"> Proposal</w:t>
        </w:r>
        <w:bookmarkEnd w:id="647"/>
        <w:bookmarkEnd w:id="648"/>
        <w:bookmarkEnd w:id="649"/>
        <w:bookmarkEnd w:id="650"/>
        <w:bookmarkEnd w:id="651"/>
      </w:hyperlink>
    </w:p>
    <w:p w:rsidR="00AE1A58" w:rsidRPr="005D70EB" w:rsidP="00AE1A58" w14:paraId="2637D0FC" w14:textId="290FF141">
      <w:pPr>
        <w:rPr>
          <w:rFonts w:asciiTheme="minorHAnsi" w:hAnsiTheme="minorHAnsi"/>
        </w:rPr>
      </w:pPr>
      <w:r w:rsidRPr="005D70EB">
        <w:rPr>
          <w:rFonts w:asciiTheme="minorHAnsi" w:hAnsiTheme="minorHAnsi"/>
        </w:rPr>
        <w:t xml:space="preserve">The proposer must complete the </w:t>
      </w:r>
      <w:r w:rsidRPr="005D70EB" w:rsidR="00A779DE">
        <w:rPr>
          <w:rFonts w:asciiTheme="minorHAnsi" w:hAnsiTheme="minorHAnsi"/>
        </w:rPr>
        <w:t>Financial Proposal</w:t>
      </w:r>
      <w:r w:rsidRPr="005D70EB">
        <w:rPr>
          <w:rFonts w:asciiTheme="minorHAnsi" w:hAnsiTheme="minorHAnsi"/>
        </w:rPr>
        <w:t xml:space="preserve"> (</w:t>
      </w:r>
      <w:r w:rsidRPr="005D70EB" w:rsidR="00A779DE">
        <w:rPr>
          <w:rFonts w:asciiTheme="minorHAnsi" w:hAnsiTheme="minorHAnsi"/>
        </w:rPr>
        <w:fldChar w:fldCharType="begin"/>
      </w:r>
      <w:r w:rsidRPr="005D70EB" w:rsidR="00A779DE">
        <w:rPr>
          <w:rFonts w:asciiTheme="minorHAnsi" w:hAnsiTheme="minorHAnsi"/>
        </w:rPr>
        <w:instrText xml:space="preserve"> REF _Ref195450596 \n \h </w:instrText>
      </w:r>
      <w:r w:rsidRPr="005D70EB" w:rsidR="00A779DE">
        <w:rPr>
          <w:rFonts w:asciiTheme="minorHAnsi" w:hAnsiTheme="minorHAnsi"/>
        </w:rPr>
        <w:fldChar w:fldCharType="separate"/>
      </w:r>
      <w:r w:rsidR="00B945CA">
        <w:rPr>
          <w:rFonts w:asciiTheme="minorHAnsi" w:hAnsiTheme="minorHAnsi"/>
        </w:rPr>
        <w:t>Form 3</w:t>
      </w:r>
      <w:r w:rsidRPr="005D70EB" w:rsidR="00A779DE">
        <w:rPr>
          <w:rFonts w:asciiTheme="minorHAnsi" w:hAnsiTheme="minorHAnsi"/>
        </w:rPr>
        <w:fldChar w:fldCharType="end"/>
      </w:r>
      <w:r w:rsidRPr="005D70EB">
        <w:rPr>
          <w:rFonts w:asciiTheme="minorHAnsi" w:hAnsiTheme="minorHAnsi"/>
        </w:rPr>
        <w:t xml:space="preserve">) to provide the city with the proposer’s </w:t>
      </w:r>
      <w:r w:rsidRPr="005D70EB" w:rsidR="000E2C24">
        <w:rPr>
          <w:rFonts w:asciiTheme="minorHAnsi" w:hAnsiTheme="minorHAnsi"/>
        </w:rPr>
        <w:t>unit costs</w:t>
      </w:r>
      <w:r w:rsidRPr="005D70EB">
        <w:rPr>
          <w:rFonts w:asciiTheme="minorHAnsi" w:hAnsiTheme="minorHAnsi"/>
        </w:rPr>
        <w:t xml:space="preserve"> for each service.</w:t>
      </w:r>
    </w:p>
    <w:bookmarkStart w:id="652" w:name="_All_Other_Forms"/>
    <w:bookmarkEnd w:id="652"/>
    <w:p w:rsidR="006B079C" w:rsidRPr="005D70EB" w:rsidP="00F46C4C" w14:paraId="2B015CB5" w14:textId="5CFC3817">
      <w:pPr>
        <w:pStyle w:val="Heading4"/>
        <w:rPr>
          <w:rFonts w:asciiTheme="minorHAnsi" w:hAnsiTheme="minorHAnsi"/>
        </w:rPr>
      </w:pPr>
      <w:hyperlink w:anchor="_All_Other_Forms_1" w:history="1">
        <w:bookmarkStart w:id="653" w:name="_Toc195505448"/>
        <w:bookmarkStart w:id="654" w:name="_Toc195503295"/>
        <w:bookmarkStart w:id="655" w:name="_Toc195501886"/>
        <w:bookmarkStart w:id="656" w:name="_Toc195458708"/>
        <w:bookmarkStart w:id="657" w:name="_Toc199235207"/>
        <w:r w:rsidRPr="005D70EB" w:rsidR="00237B33">
          <w:rPr>
            <w:rStyle w:val="Hyperlink"/>
            <w:rFonts w:asciiTheme="minorHAnsi" w:hAnsiTheme="minorHAnsi"/>
          </w:rPr>
          <w:t>Forms</w:t>
        </w:r>
        <w:bookmarkEnd w:id="653"/>
        <w:bookmarkEnd w:id="654"/>
        <w:bookmarkEnd w:id="655"/>
        <w:bookmarkEnd w:id="656"/>
        <w:bookmarkEnd w:id="657"/>
      </w:hyperlink>
    </w:p>
    <w:p w:rsidR="006B079C" w:rsidRPr="005D70EB" w:rsidP="006B079C" w14:paraId="348BFB91" w14:textId="316AAD88">
      <w:pPr>
        <w:rPr>
          <w:rFonts w:asciiTheme="minorHAnsi" w:hAnsiTheme="minorHAnsi"/>
        </w:rPr>
      </w:pPr>
      <w:r w:rsidRPr="005D70EB">
        <w:rPr>
          <w:rFonts w:asciiTheme="minorHAnsi" w:hAnsiTheme="minorHAnsi"/>
        </w:rPr>
        <w:t xml:space="preserve">The proposer must complete </w:t>
      </w:r>
      <w:r w:rsidRPr="005D70EB">
        <w:rPr>
          <w:rFonts w:asciiTheme="minorHAnsi" w:hAnsiTheme="minorHAnsi"/>
        </w:rPr>
        <w:t>all</w:t>
      </w:r>
      <w:r w:rsidRPr="005D70EB" w:rsidR="006F7679">
        <w:rPr>
          <w:rFonts w:asciiTheme="minorHAnsi" w:hAnsiTheme="minorHAnsi"/>
        </w:rPr>
        <w:t xml:space="preserve"> of</w:t>
      </w:r>
      <w:r w:rsidRPr="005D70EB">
        <w:rPr>
          <w:rFonts w:asciiTheme="minorHAnsi" w:hAnsiTheme="minorHAnsi"/>
        </w:rPr>
        <w:t xml:space="preserve"> </w:t>
      </w:r>
      <w:r w:rsidRPr="005D70EB" w:rsidR="006F7679">
        <w:rPr>
          <w:rFonts w:asciiTheme="minorHAnsi" w:hAnsiTheme="minorHAnsi"/>
        </w:rPr>
        <w:t>the other</w:t>
      </w:r>
      <w:r w:rsidRPr="005D70EB">
        <w:rPr>
          <w:rFonts w:asciiTheme="minorHAnsi" w:hAnsiTheme="minorHAnsi"/>
        </w:rPr>
        <w:t xml:space="preserve"> forms listed in this section. Failure to complete all forms may result in rejection of the proposal. </w:t>
      </w:r>
      <w:r w:rsidRPr="005D70EB" w:rsidR="006F7679">
        <w:rPr>
          <w:rFonts w:asciiTheme="minorHAnsi" w:hAnsiTheme="minorHAnsi"/>
        </w:rPr>
        <w:t>The other</w:t>
      </w:r>
      <w:r w:rsidRPr="005D70EB">
        <w:rPr>
          <w:rFonts w:asciiTheme="minorHAnsi" w:hAnsiTheme="minorHAnsi"/>
        </w:rPr>
        <w:t xml:space="preserve"> forms </w:t>
      </w:r>
      <w:r w:rsidRPr="005D70EB" w:rsidR="00F85056">
        <w:rPr>
          <w:rFonts w:asciiTheme="minorHAnsi" w:hAnsiTheme="minorHAnsi"/>
        </w:rPr>
        <w:t xml:space="preserve">not listed previously </w:t>
      </w:r>
      <w:r w:rsidRPr="005D70EB" w:rsidR="006F7679">
        <w:rPr>
          <w:rFonts w:asciiTheme="minorHAnsi" w:hAnsiTheme="minorHAnsi"/>
        </w:rPr>
        <w:t>include</w:t>
      </w:r>
      <w:r w:rsidRPr="005D70EB">
        <w:rPr>
          <w:rFonts w:asciiTheme="minorHAnsi" w:hAnsiTheme="minorHAnsi"/>
        </w:rPr>
        <w:t>:</w:t>
      </w:r>
    </w:p>
    <w:p w:rsidR="00B24A44" w:rsidRPr="005D70EB" w:rsidP="00B24A44" w14:paraId="7991AE7F" w14:textId="5A1B0A2C">
      <w:pPr>
        <w:pStyle w:val="ListBullet"/>
      </w:pPr>
      <w:hyperlink w:anchor="_:__Statement" w:history="1">
        <w:r w:rsidRPr="005D70EB">
          <w:rPr>
            <w:rStyle w:val="Hyperlink"/>
            <w:b/>
            <w:bCs/>
          </w:rPr>
          <w:t>Form</w:t>
        </w:r>
        <w:r w:rsidRPr="005D70EB">
          <w:rPr>
            <w:rStyle w:val="Hyperlink"/>
            <w:b/>
            <w:bCs/>
          </w:rPr>
          <w:t xml:space="preserve"> 1: Statement of Organization</w:t>
        </w:r>
      </w:hyperlink>
      <w:r w:rsidRPr="005D70EB" w:rsidR="006C5BD7">
        <w:t xml:space="preserve">. </w:t>
      </w:r>
      <w:r w:rsidRPr="005D70EB" w:rsidR="00A7541F">
        <w:t xml:space="preserve">The proposer inputs </w:t>
      </w:r>
      <w:r w:rsidRPr="005D70EB" w:rsidR="00174668">
        <w:t xml:space="preserve">the company’s </w:t>
      </w:r>
      <w:r w:rsidRPr="005D70EB" w:rsidR="00A7541F">
        <w:t>identifying information on this form, including authorized representatives</w:t>
      </w:r>
      <w:r w:rsidRPr="005D70EB" w:rsidR="00FC0FBB">
        <w:t xml:space="preserve">, subcontractors, and whether the proposer is willing to </w:t>
      </w:r>
      <w:r w:rsidRPr="005D70EB" w:rsidR="009B4C61">
        <w:t xml:space="preserve">allow </w:t>
      </w:r>
      <w:r w:rsidRPr="005D70EB" w:rsidR="00174668">
        <w:t>other governmental entities to purchase goods and services on the same terms and conditions in a resulting contrac</w:t>
      </w:r>
      <w:r w:rsidRPr="005D70EB" w:rsidR="00160C70">
        <w:t>t via a cooperative purchasing agreement.</w:t>
      </w:r>
    </w:p>
    <w:p w:rsidR="00B24A44" w:rsidRPr="005D70EB" w:rsidP="00B24A44" w14:paraId="0ECDA687" w14:textId="011226A5">
      <w:pPr>
        <w:pStyle w:val="ListBullet"/>
      </w:pPr>
      <w:hyperlink w:anchor="_:__Preferred" w:history="1">
        <w:r w:rsidRPr="005D70EB">
          <w:rPr>
            <w:rStyle w:val="Hyperlink"/>
            <w:rFonts w:asciiTheme="minorHAnsi" w:hAnsiTheme="minorHAnsi"/>
            <w:b/>
            <w:bCs/>
          </w:rPr>
          <w:t>Form</w:t>
        </w:r>
        <w:r w:rsidRPr="005D70EB">
          <w:rPr>
            <w:rStyle w:val="Hyperlink"/>
            <w:rFonts w:asciiTheme="minorHAnsi" w:hAnsiTheme="minorHAnsi"/>
            <w:b/>
            <w:bCs/>
          </w:rPr>
          <w:t xml:space="preserve"> 2: Project References and Experience</w:t>
        </w:r>
      </w:hyperlink>
      <w:r w:rsidRPr="005D70EB" w:rsidR="00E74095">
        <w:rPr>
          <w:rFonts w:asciiTheme="minorHAnsi" w:hAnsiTheme="minorHAnsi"/>
        </w:rPr>
        <w:t xml:space="preserve">. </w:t>
      </w:r>
      <w:r w:rsidRPr="005D70EB" w:rsidR="00C56E63">
        <w:rPr>
          <w:rFonts w:asciiTheme="minorHAnsi" w:hAnsiTheme="minorHAnsi"/>
        </w:rPr>
        <w:t xml:space="preserve">Form 2 has two sub-forms—one for residential collection and the other for commercial collection references and experience. </w:t>
      </w:r>
      <w:r w:rsidRPr="005D70EB" w:rsidR="00267964">
        <w:rPr>
          <w:rFonts w:asciiTheme="minorHAnsi" w:hAnsiTheme="minorHAnsi"/>
        </w:rPr>
        <w:t xml:space="preserve">Both request the same information for the different services, including </w:t>
      </w:r>
      <w:r w:rsidRPr="005D70EB" w:rsidR="004B73D1">
        <w:rPr>
          <w:rFonts w:asciiTheme="minorHAnsi" w:hAnsiTheme="minorHAnsi"/>
        </w:rPr>
        <w:t>customer reference contact and contract experience information. The contract experience information requests a narrative description of the experience</w:t>
      </w:r>
      <w:r w:rsidRPr="005D70EB" w:rsidR="00D80B56">
        <w:rPr>
          <w:rFonts w:asciiTheme="minorHAnsi" w:hAnsiTheme="minorHAnsi"/>
        </w:rPr>
        <w:t xml:space="preserve"> and </w:t>
      </w:r>
      <w:r w:rsidRPr="005D70EB" w:rsidR="004B73D1">
        <w:rPr>
          <w:rFonts w:asciiTheme="minorHAnsi" w:hAnsiTheme="minorHAnsi"/>
        </w:rPr>
        <w:t>any supporting drawings</w:t>
      </w:r>
      <w:r w:rsidRPr="005D70EB" w:rsidR="00D80B56">
        <w:rPr>
          <w:rFonts w:asciiTheme="minorHAnsi" w:hAnsiTheme="minorHAnsi"/>
        </w:rPr>
        <w:t xml:space="preserve"> and photos. </w:t>
      </w:r>
    </w:p>
    <w:p w:rsidR="00A9793B" w:rsidRPr="005D70EB" w:rsidP="00211036" w14:paraId="372C4D03" w14:textId="743F1E09">
      <w:pPr>
        <w:pStyle w:val="ListBullet"/>
        <w:rPr>
          <w:b/>
          <w:bCs/>
        </w:rPr>
      </w:pPr>
      <w:hyperlink w:anchor="_:__Cost" w:history="1">
        <w:r w:rsidRPr="005D70EB">
          <w:rPr>
            <w:rStyle w:val="Hyperlink"/>
            <w:rFonts w:asciiTheme="minorHAnsi" w:hAnsiTheme="minorHAnsi"/>
            <w:b/>
            <w:bCs/>
          </w:rPr>
          <w:t>Form</w:t>
        </w:r>
        <w:r w:rsidRPr="005D70EB">
          <w:rPr>
            <w:rStyle w:val="Hyperlink"/>
            <w:rFonts w:asciiTheme="minorHAnsi" w:hAnsiTheme="minorHAnsi"/>
            <w:b/>
            <w:bCs/>
          </w:rPr>
          <w:t xml:space="preserve"> 3: Financial Proposal</w:t>
        </w:r>
      </w:hyperlink>
      <w:r w:rsidRPr="005D70EB" w:rsidR="00267964">
        <w:rPr>
          <w:rFonts w:asciiTheme="minorHAnsi" w:hAnsiTheme="minorHAnsi"/>
        </w:rPr>
        <w:t xml:space="preserve">. </w:t>
      </w:r>
      <w:r w:rsidRPr="005D70EB" w:rsidR="00BF26FD">
        <w:rPr>
          <w:rFonts w:asciiTheme="minorHAnsi" w:hAnsiTheme="minorHAnsi"/>
        </w:rPr>
        <w:t xml:space="preserve">The cost proposal forms are </w:t>
      </w:r>
      <w:r w:rsidRPr="005D70EB" w:rsidR="003270FC">
        <w:rPr>
          <w:rFonts w:asciiTheme="minorHAnsi" w:hAnsiTheme="minorHAnsi"/>
        </w:rPr>
        <w:t xml:space="preserve">a very important part of </w:t>
      </w:r>
      <w:r w:rsidRPr="005D70EB" w:rsidR="00A914C0">
        <w:rPr>
          <w:rFonts w:asciiTheme="minorHAnsi" w:hAnsiTheme="minorHAnsi"/>
        </w:rPr>
        <w:t xml:space="preserve">the </w:t>
      </w:r>
      <w:r w:rsidRPr="005D70EB" w:rsidR="003270FC">
        <w:rPr>
          <w:rFonts w:asciiTheme="minorHAnsi" w:hAnsiTheme="minorHAnsi"/>
        </w:rPr>
        <w:t xml:space="preserve">RFP process as they form the basis for the contract cost structure. Each collection service type needs </w:t>
      </w:r>
      <w:r w:rsidRPr="005D70EB" w:rsidR="00E10637">
        <w:rPr>
          <w:rFonts w:asciiTheme="minorHAnsi" w:hAnsiTheme="minorHAnsi"/>
        </w:rPr>
        <w:t xml:space="preserve">its specific </w:t>
      </w:r>
      <w:r w:rsidRPr="005D70EB" w:rsidR="003270FC">
        <w:rPr>
          <w:rFonts w:asciiTheme="minorHAnsi" w:hAnsiTheme="minorHAnsi"/>
        </w:rPr>
        <w:t xml:space="preserve">form to evaluate </w:t>
      </w:r>
      <w:r w:rsidRPr="005D70EB" w:rsidR="00E10637">
        <w:rPr>
          <w:rFonts w:asciiTheme="minorHAnsi" w:hAnsiTheme="minorHAnsi"/>
        </w:rPr>
        <w:t xml:space="preserve">the </w:t>
      </w:r>
      <w:r w:rsidRPr="005D70EB" w:rsidR="003270FC">
        <w:rPr>
          <w:rFonts w:asciiTheme="minorHAnsi" w:hAnsiTheme="minorHAnsi"/>
        </w:rPr>
        <w:t xml:space="preserve">cost </w:t>
      </w:r>
      <w:r w:rsidRPr="005D70EB" w:rsidR="007D1C5D">
        <w:rPr>
          <w:rFonts w:asciiTheme="minorHAnsi" w:hAnsiTheme="minorHAnsi"/>
        </w:rPr>
        <w:t xml:space="preserve">for each service type. In addition, any service </w:t>
      </w:r>
      <w:r w:rsidRPr="005D70EB" w:rsidR="007D1C5D">
        <w:rPr>
          <w:rFonts w:asciiTheme="minorHAnsi" w:hAnsiTheme="minorHAnsi"/>
        </w:rPr>
        <w:t>options</w:t>
      </w:r>
      <w:r w:rsidRPr="005D70EB" w:rsidR="007D1C5D">
        <w:rPr>
          <w:rFonts w:asciiTheme="minorHAnsi" w:hAnsiTheme="minorHAnsi"/>
        </w:rPr>
        <w:t xml:space="preserve">, such as using different landfills, </w:t>
      </w:r>
      <w:r w:rsidRPr="005D70EB" w:rsidR="00E10637">
        <w:rPr>
          <w:rFonts w:asciiTheme="minorHAnsi" w:hAnsiTheme="minorHAnsi"/>
        </w:rPr>
        <w:t>need</w:t>
      </w:r>
      <w:r w:rsidRPr="005D70EB" w:rsidR="007D1C5D">
        <w:rPr>
          <w:rFonts w:asciiTheme="minorHAnsi" w:hAnsiTheme="minorHAnsi"/>
        </w:rPr>
        <w:t xml:space="preserve"> to have </w:t>
      </w:r>
      <w:r w:rsidRPr="005D70EB" w:rsidR="00E10637">
        <w:rPr>
          <w:rFonts w:asciiTheme="minorHAnsi" w:hAnsiTheme="minorHAnsi"/>
        </w:rPr>
        <w:t>their</w:t>
      </w:r>
      <w:r w:rsidRPr="005D70EB" w:rsidR="007D1C5D">
        <w:rPr>
          <w:rFonts w:asciiTheme="minorHAnsi" w:hAnsiTheme="minorHAnsi"/>
        </w:rPr>
        <w:t xml:space="preserve"> form or section to </w:t>
      </w:r>
      <w:r w:rsidRPr="005D70EB" w:rsidR="00C31725">
        <w:rPr>
          <w:rFonts w:asciiTheme="minorHAnsi" w:hAnsiTheme="minorHAnsi"/>
        </w:rPr>
        <w:t>assess</w:t>
      </w:r>
      <w:r w:rsidRPr="005D70EB" w:rsidR="007D1C5D">
        <w:rPr>
          <w:rFonts w:asciiTheme="minorHAnsi" w:hAnsiTheme="minorHAnsi"/>
        </w:rPr>
        <w:t xml:space="preserve"> those </w:t>
      </w:r>
      <w:r w:rsidRPr="005D70EB" w:rsidR="0028297C">
        <w:rPr>
          <w:rFonts w:asciiTheme="minorHAnsi" w:hAnsiTheme="minorHAnsi"/>
        </w:rPr>
        <w:t xml:space="preserve">costs. </w:t>
      </w:r>
      <w:r w:rsidRPr="005D70EB" w:rsidR="00E10637">
        <w:rPr>
          <w:rFonts w:asciiTheme="minorHAnsi" w:hAnsiTheme="minorHAnsi"/>
        </w:rPr>
        <w:t>The forms must have</w:t>
      </w:r>
      <w:r w:rsidRPr="005D70EB" w:rsidR="0028297C">
        <w:rPr>
          <w:rFonts w:asciiTheme="minorHAnsi" w:hAnsiTheme="minorHAnsi"/>
        </w:rPr>
        <w:t xml:space="preserve"> a level of standardization across residential and commercial service types to </w:t>
      </w:r>
      <w:r w:rsidR="00B41946">
        <w:rPr>
          <w:rFonts w:asciiTheme="minorHAnsi" w:hAnsiTheme="minorHAnsi"/>
        </w:rPr>
        <w:t>be assessed</w:t>
      </w:r>
      <w:r w:rsidRPr="005D70EB" w:rsidR="0028297C">
        <w:rPr>
          <w:rFonts w:asciiTheme="minorHAnsi" w:hAnsiTheme="minorHAnsi"/>
        </w:rPr>
        <w:t xml:space="preserve"> </w:t>
      </w:r>
      <w:r w:rsidRPr="005D70EB" w:rsidR="00C31725">
        <w:rPr>
          <w:rFonts w:asciiTheme="minorHAnsi" w:hAnsiTheme="minorHAnsi"/>
        </w:rPr>
        <w:t>similarly</w:t>
      </w:r>
      <w:r w:rsidRPr="005D70EB" w:rsidR="00211036">
        <w:rPr>
          <w:rFonts w:asciiTheme="minorHAnsi" w:hAnsiTheme="minorHAnsi"/>
        </w:rPr>
        <w:t xml:space="preserve">. </w:t>
      </w:r>
    </w:p>
    <w:p w:rsidR="00A9793B" w:rsidRPr="005D70EB" w:rsidP="00A9793B" w14:paraId="658CA65D" w14:textId="77777777">
      <w:pPr>
        <w:pStyle w:val="ListBullet"/>
        <w:numPr>
          <w:ilvl w:val="0"/>
          <w:numId w:val="0"/>
        </w:numPr>
        <w:ind w:left="792"/>
        <w:rPr>
          <w:b/>
          <w:bCs/>
        </w:rPr>
      </w:pPr>
    </w:p>
    <w:p w:rsidR="00211036" w:rsidRPr="005D70EB" w:rsidP="00A9793B" w14:paraId="7B2E861B" w14:textId="05CDF2CA">
      <w:pPr>
        <w:pStyle w:val="ListBullet"/>
        <w:numPr>
          <w:ilvl w:val="0"/>
          <w:numId w:val="0"/>
        </w:numPr>
        <w:ind w:left="792"/>
      </w:pPr>
      <w:r w:rsidRPr="005D70EB">
        <w:t xml:space="preserve">For residential trash and recycling collection, the form should have </w:t>
      </w:r>
      <w:r w:rsidRPr="005D70EB" w:rsidR="00DD4887">
        <w:t>sections for the collection base fee (monthly fee for one service unit</w:t>
      </w:r>
      <w:r w:rsidRPr="005D70EB" w:rsidR="00C31725">
        <w:t>, including</w:t>
      </w:r>
      <w:r w:rsidRPr="005D70EB" w:rsidR="00DD4887">
        <w:t xml:space="preserve"> cart storage, maintenance, collection, </w:t>
      </w:r>
      <w:r w:rsidRPr="005D70EB" w:rsidR="00BA2177">
        <w:t>hauling</w:t>
      </w:r>
      <w:r w:rsidRPr="005D70EB" w:rsidR="00DD4887">
        <w:t>, and disposal)</w:t>
      </w:r>
      <w:r w:rsidRPr="005D70EB" w:rsidR="00BA2177">
        <w:t xml:space="preserve">. Then, the form should request the fees for </w:t>
      </w:r>
      <w:r w:rsidRPr="005D70EB" w:rsidR="00C31725">
        <w:t>collecting</w:t>
      </w:r>
      <w:r w:rsidRPr="005D70EB" w:rsidR="00BA2177">
        <w:t xml:space="preserve"> an additional cart</w:t>
      </w:r>
      <w:r w:rsidRPr="005D70EB" w:rsidR="00A57A68">
        <w:t xml:space="preserve"> and </w:t>
      </w:r>
      <w:r w:rsidRPr="005D70EB" w:rsidR="00BA2177">
        <w:t>cart replacement</w:t>
      </w:r>
      <w:r w:rsidRPr="005D70EB" w:rsidR="00A57A68">
        <w:t xml:space="preserve">. If the city is requesting optional co-collection of trash and yard waste, there should be a section requesting that fee. If the city </w:t>
      </w:r>
      <w:r w:rsidRPr="005D70EB" w:rsidR="00C31725">
        <w:t xml:space="preserve">requests pricing for different disposal sites, there should be separate forms for the </w:t>
      </w:r>
      <w:r w:rsidRPr="005D70EB" w:rsidR="005C2F7C">
        <w:t xml:space="preserve">options. </w:t>
      </w:r>
      <w:r w:rsidRPr="005D70EB" w:rsidR="00FB4DDD">
        <w:t>The cost proposal form should request the base price per monthly residential unit for any available disposal site options for residential yard waste</w:t>
      </w:r>
      <w:r w:rsidRPr="005D70EB" w:rsidR="000A01B8">
        <w:t xml:space="preserve">. For </w:t>
      </w:r>
      <w:r w:rsidRPr="005D70EB" w:rsidR="009F6730">
        <w:t xml:space="preserve">brush and </w:t>
      </w:r>
      <w:r w:rsidRPr="005D70EB" w:rsidR="006A4A26">
        <w:t>bulky</w:t>
      </w:r>
      <w:r w:rsidRPr="005D70EB" w:rsidR="000A01B8">
        <w:t xml:space="preserve"> </w:t>
      </w:r>
      <w:r w:rsidRPr="005D70EB" w:rsidR="009F6730">
        <w:t>as well as</w:t>
      </w:r>
      <w:r w:rsidRPr="005D70EB" w:rsidR="000A01B8">
        <w:t xml:space="preserve"> household hazardous waste collection, the </w:t>
      </w:r>
      <w:r w:rsidRPr="005D70EB" w:rsidR="00591CF3">
        <w:t xml:space="preserve">form should have fee options for any requested collection frequency options and by-appointment collection, as well as fees per additional collection. </w:t>
      </w:r>
    </w:p>
    <w:p w:rsidR="00591CF3" w:rsidRPr="005D70EB" w:rsidP="00A9793B" w14:paraId="3BE411DD" w14:textId="77777777">
      <w:pPr>
        <w:pStyle w:val="ListBullet"/>
        <w:numPr>
          <w:ilvl w:val="0"/>
          <w:numId w:val="0"/>
        </w:numPr>
        <w:ind w:left="792"/>
      </w:pPr>
    </w:p>
    <w:p w:rsidR="00591CF3" w:rsidRPr="005D70EB" w:rsidP="00A9793B" w14:paraId="7C53FE93" w14:textId="1D3A2CDD">
      <w:pPr>
        <w:pStyle w:val="ListBullet"/>
        <w:numPr>
          <w:ilvl w:val="0"/>
          <w:numId w:val="0"/>
        </w:numPr>
        <w:ind w:left="792"/>
      </w:pPr>
      <w:r w:rsidRPr="005D70EB">
        <w:t>The form must request fee information for all available carts, front-end load containers, and compactors per collection frequency for commercial trash and recycling collection</w:t>
      </w:r>
      <w:r w:rsidRPr="005D70EB" w:rsidR="005372C2">
        <w:t xml:space="preserve">. </w:t>
      </w:r>
      <w:r w:rsidRPr="005D70EB" w:rsidR="00874574">
        <w:t>A separate form section is needed for roll-off container fees, including container rental, delivery, fee per collection, and disposal.</w:t>
      </w:r>
    </w:p>
    <w:p w:rsidR="00885AC8" w:rsidRPr="005D70EB" w:rsidP="00A9793B" w14:paraId="05D2476E" w14:textId="77777777">
      <w:pPr>
        <w:pStyle w:val="ListBullet"/>
        <w:numPr>
          <w:ilvl w:val="0"/>
          <w:numId w:val="0"/>
        </w:numPr>
        <w:ind w:left="792"/>
      </w:pPr>
    </w:p>
    <w:p w:rsidR="00885AC8" w:rsidRPr="005D70EB" w:rsidP="00A9793B" w14:paraId="0EDE287C" w14:textId="52E7FE07">
      <w:pPr>
        <w:pStyle w:val="ListBullet"/>
        <w:numPr>
          <w:ilvl w:val="0"/>
          <w:numId w:val="0"/>
        </w:numPr>
        <w:ind w:left="792"/>
      </w:pPr>
      <w:r w:rsidRPr="005D70EB">
        <w:t xml:space="preserve">For cart purchase services, </w:t>
      </w:r>
      <w:r w:rsidRPr="005D70EB" w:rsidR="0029539E">
        <w:t xml:space="preserve">the form requests </w:t>
      </w:r>
      <w:r w:rsidRPr="005D70EB" w:rsidR="00C31725">
        <w:t xml:space="preserve">a one-time fee for the proposer to purchase new proposer-owned or city-owned carts, depending on the city’s decision on how to structure the cart purchase. The price should include all </w:t>
      </w:r>
      <w:r w:rsidRPr="005D70EB" w:rsidR="00C31725">
        <w:t>costs</w:t>
      </w:r>
      <w:r w:rsidRPr="005D70EB" w:rsidR="00C31725">
        <w:t xml:space="preserve"> of ordering and applying</w:t>
      </w:r>
      <w:r w:rsidRPr="005D70EB" w:rsidR="00E0597B">
        <w:t xml:space="preserve"> cart decals or imprinting requested by the city. </w:t>
      </w:r>
      <w:r w:rsidRPr="005D70EB" w:rsidR="0029539E">
        <w:t xml:space="preserve">In addition, the form may request pricing for the proposer to assemble and distribute the carts. The city may reserve the right to contract </w:t>
      </w:r>
      <w:r w:rsidRPr="005D70EB" w:rsidR="00751DA6">
        <w:t>with the cart manufacturer to assemble and distribute.</w:t>
      </w:r>
    </w:p>
    <w:p w:rsidR="00591CF3" w:rsidRPr="005D70EB" w:rsidP="00A9793B" w14:paraId="5EEC3A62" w14:textId="77777777">
      <w:pPr>
        <w:pStyle w:val="ListBullet"/>
        <w:numPr>
          <w:ilvl w:val="0"/>
          <w:numId w:val="0"/>
        </w:numPr>
        <w:ind w:left="792"/>
        <w:rPr>
          <w:b/>
          <w:bCs/>
        </w:rPr>
      </w:pPr>
    </w:p>
    <w:p w:rsidR="00B24A44" w:rsidRPr="005D70EB" w:rsidP="0028662C" w14:paraId="19A9AD94" w14:textId="77777777">
      <w:pPr>
        <w:pStyle w:val="ListBullet"/>
        <w:numPr>
          <w:ilvl w:val="1"/>
          <w:numId w:val="2"/>
        </w:numPr>
      </w:pPr>
      <w:r w:rsidRPr="005D70EB">
        <w:rPr>
          <w:rFonts w:asciiTheme="minorHAnsi" w:hAnsiTheme="minorHAnsi"/>
        </w:rPr>
        <w:t>Form</w:t>
      </w:r>
      <w:r w:rsidRPr="005D70EB">
        <w:rPr>
          <w:rFonts w:asciiTheme="minorHAnsi" w:hAnsiTheme="minorHAnsi"/>
        </w:rPr>
        <w:t xml:space="preserve"> 3.1: Residential Trash Collection</w:t>
      </w:r>
    </w:p>
    <w:p w:rsidR="00B24A44" w:rsidRPr="005D70EB" w:rsidP="0028662C" w14:paraId="6C7D8D8E" w14:textId="77777777">
      <w:pPr>
        <w:pStyle w:val="ListBullet"/>
        <w:numPr>
          <w:ilvl w:val="1"/>
          <w:numId w:val="2"/>
        </w:numPr>
      </w:pPr>
      <w:r w:rsidRPr="005D70EB">
        <w:rPr>
          <w:rFonts w:asciiTheme="minorHAnsi" w:hAnsiTheme="minorHAnsi"/>
        </w:rPr>
        <w:t>Form</w:t>
      </w:r>
      <w:r w:rsidRPr="005D70EB">
        <w:rPr>
          <w:rFonts w:asciiTheme="minorHAnsi" w:hAnsiTheme="minorHAnsi"/>
        </w:rPr>
        <w:t xml:space="preserve"> 3.2: Residential Recycling Collection</w:t>
      </w:r>
    </w:p>
    <w:p w:rsidR="00B24A44" w:rsidRPr="005D70EB" w:rsidP="0028662C" w14:paraId="76B3E354" w14:textId="77777777">
      <w:pPr>
        <w:pStyle w:val="ListBullet"/>
        <w:numPr>
          <w:ilvl w:val="1"/>
          <w:numId w:val="2"/>
        </w:numPr>
      </w:pPr>
      <w:r w:rsidRPr="005D70EB">
        <w:rPr>
          <w:rFonts w:asciiTheme="minorHAnsi" w:hAnsiTheme="minorHAnsi"/>
        </w:rPr>
        <w:t>Form</w:t>
      </w:r>
      <w:r w:rsidRPr="005D70EB">
        <w:rPr>
          <w:rFonts w:asciiTheme="minorHAnsi" w:hAnsiTheme="minorHAnsi"/>
        </w:rPr>
        <w:t xml:space="preserve"> 3.3: Residential Yard Waste Collection</w:t>
      </w:r>
    </w:p>
    <w:p w:rsidR="00B24A44" w:rsidRPr="005D70EB" w:rsidP="0028662C" w14:paraId="0C1CCF86" w14:textId="2D262C67">
      <w:pPr>
        <w:pStyle w:val="ListBullet"/>
        <w:numPr>
          <w:ilvl w:val="1"/>
          <w:numId w:val="2"/>
        </w:numPr>
      </w:pPr>
      <w:r w:rsidRPr="005D70EB">
        <w:rPr>
          <w:rFonts w:asciiTheme="minorHAnsi" w:hAnsiTheme="minorHAnsi"/>
        </w:rPr>
        <w:t>Form</w:t>
      </w:r>
      <w:r w:rsidRPr="005D70EB">
        <w:rPr>
          <w:rFonts w:asciiTheme="minorHAnsi" w:hAnsiTheme="minorHAnsi"/>
        </w:rPr>
        <w:t xml:space="preserve"> 3.</w:t>
      </w:r>
      <w:r w:rsidRPr="005D70EB" w:rsidR="002246E4">
        <w:rPr>
          <w:rFonts w:asciiTheme="minorHAnsi" w:hAnsiTheme="minorHAnsi"/>
        </w:rPr>
        <w:t>4</w:t>
      </w:r>
      <w:r w:rsidRPr="005D70EB">
        <w:rPr>
          <w:rFonts w:asciiTheme="minorHAnsi" w:hAnsiTheme="minorHAnsi"/>
        </w:rPr>
        <w:t xml:space="preserve">: Residential </w:t>
      </w:r>
      <w:r w:rsidRPr="005D70EB" w:rsidR="009F6730">
        <w:rPr>
          <w:rFonts w:asciiTheme="minorHAnsi" w:hAnsiTheme="minorHAnsi"/>
        </w:rPr>
        <w:t xml:space="preserve">Brush and </w:t>
      </w:r>
      <w:r w:rsidRPr="005D70EB" w:rsidR="006A4A26">
        <w:rPr>
          <w:rFonts w:asciiTheme="minorHAnsi" w:hAnsiTheme="minorHAnsi"/>
        </w:rPr>
        <w:t>Bulky</w:t>
      </w:r>
      <w:r w:rsidRPr="005D70EB">
        <w:rPr>
          <w:rFonts w:asciiTheme="minorHAnsi" w:hAnsiTheme="minorHAnsi"/>
        </w:rPr>
        <w:t xml:space="preserve"> Waste Collection</w:t>
      </w:r>
    </w:p>
    <w:p w:rsidR="00B24A44" w:rsidRPr="005D70EB" w:rsidP="0028662C" w14:paraId="7719CA14" w14:textId="7755E17F">
      <w:pPr>
        <w:pStyle w:val="ListBullet"/>
        <w:numPr>
          <w:ilvl w:val="1"/>
          <w:numId w:val="2"/>
        </w:numPr>
      </w:pPr>
      <w:r w:rsidRPr="005D70EB">
        <w:rPr>
          <w:rFonts w:asciiTheme="minorHAnsi" w:hAnsiTheme="minorHAnsi"/>
        </w:rPr>
        <w:t>Form</w:t>
      </w:r>
      <w:r w:rsidRPr="005D70EB">
        <w:rPr>
          <w:rFonts w:asciiTheme="minorHAnsi" w:hAnsiTheme="minorHAnsi"/>
        </w:rPr>
        <w:t xml:space="preserve"> 3.</w:t>
      </w:r>
      <w:r w:rsidRPr="005D70EB" w:rsidR="002246E4">
        <w:rPr>
          <w:rFonts w:asciiTheme="minorHAnsi" w:hAnsiTheme="minorHAnsi"/>
        </w:rPr>
        <w:t>5</w:t>
      </w:r>
      <w:r w:rsidRPr="005D70EB">
        <w:rPr>
          <w:rFonts w:asciiTheme="minorHAnsi" w:hAnsiTheme="minorHAnsi"/>
        </w:rPr>
        <w:t>: Residential Household Hazardous Waste Collection</w:t>
      </w:r>
    </w:p>
    <w:p w:rsidR="00F70A7E" w:rsidRPr="005D70EB" w:rsidP="0028662C" w14:paraId="2C051D8C" w14:textId="1A3F42AB">
      <w:pPr>
        <w:pStyle w:val="ListBullet"/>
        <w:numPr>
          <w:ilvl w:val="1"/>
          <w:numId w:val="2"/>
        </w:numPr>
      </w:pPr>
      <w:r w:rsidRPr="005D70EB">
        <w:rPr>
          <w:rFonts w:asciiTheme="minorHAnsi" w:hAnsiTheme="minorHAnsi"/>
        </w:rPr>
        <w:t>Form</w:t>
      </w:r>
      <w:r w:rsidRPr="005D70EB">
        <w:rPr>
          <w:rFonts w:asciiTheme="minorHAnsi" w:hAnsiTheme="minorHAnsi"/>
        </w:rPr>
        <w:t xml:space="preserve"> 3.</w:t>
      </w:r>
      <w:r w:rsidRPr="005D70EB" w:rsidR="002246E4">
        <w:rPr>
          <w:rFonts w:asciiTheme="minorHAnsi" w:hAnsiTheme="minorHAnsi"/>
        </w:rPr>
        <w:t>6</w:t>
      </w:r>
      <w:r w:rsidRPr="005D70EB">
        <w:rPr>
          <w:rFonts w:asciiTheme="minorHAnsi" w:hAnsiTheme="minorHAnsi"/>
        </w:rPr>
        <w:t>: Commercial Trash Collection</w:t>
      </w:r>
    </w:p>
    <w:p w:rsidR="00F70A7E" w:rsidRPr="005D70EB" w:rsidP="0028662C" w14:paraId="7ABC67E9" w14:textId="4513AD68">
      <w:pPr>
        <w:pStyle w:val="ListBullet"/>
        <w:numPr>
          <w:ilvl w:val="1"/>
          <w:numId w:val="2"/>
        </w:numPr>
      </w:pPr>
      <w:r w:rsidRPr="005D70EB">
        <w:rPr>
          <w:rFonts w:asciiTheme="minorHAnsi" w:hAnsiTheme="minorHAnsi"/>
        </w:rPr>
        <w:t>Form</w:t>
      </w:r>
      <w:r w:rsidRPr="005D70EB">
        <w:rPr>
          <w:rFonts w:asciiTheme="minorHAnsi" w:hAnsiTheme="minorHAnsi"/>
        </w:rPr>
        <w:t xml:space="preserve"> 3.</w:t>
      </w:r>
      <w:r w:rsidRPr="005D70EB" w:rsidR="002246E4">
        <w:rPr>
          <w:rFonts w:asciiTheme="minorHAnsi" w:hAnsiTheme="minorHAnsi"/>
        </w:rPr>
        <w:t>7</w:t>
      </w:r>
      <w:r w:rsidRPr="005D70EB">
        <w:rPr>
          <w:rFonts w:asciiTheme="minorHAnsi" w:hAnsiTheme="minorHAnsi"/>
        </w:rPr>
        <w:t>: Commercial Recycling Collection</w:t>
      </w:r>
    </w:p>
    <w:p w:rsidR="00F70A7E" w:rsidRPr="005D70EB" w:rsidP="0028662C" w14:paraId="564C18C1" w14:textId="3065C52C">
      <w:pPr>
        <w:pStyle w:val="ListBullet"/>
        <w:numPr>
          <w:ilvl w:val="1"/>
          <w:numId w:val="2"/>
        </w:numPr>
      </w:pPr>
      <w:r w:rsidRPr="005D70EB">
        <w:rPr>
          <w:rFonts w:asciiTheme="minorHAnsi" w:hAnsiTheme="minorHAnsi"/>
        </w:rPr>
        <w:t>Form</w:t>
      </w:r>
      <w:r w:rsidRPr="005D70EB">
        <w:rPr>
          <w:rFonts w:asciiTheme="minorHAnsi" w:hAnsiTheme="minorHAnsi"/>
        </w:rPr>
        <w:t xml:space="preserve"> 3.</w:t>
      </w:r>
      <w:r w:rsidRPr="005D70EB" w:rsidR="002246E4">
        <w:rPr>
          <w:rFonts w:asciiTheme="minorHAnsi" w:hAnsiTheme="minorHAnsi"/>
        </w:rPr>
        <w:t>8</w:t>
      </w:r>
      <w:r w:rsidRPr="005D70EB">
        <w:rPr>
          <w:rFonts w:asciiTheme="minorHAnsi" w:hAnsiTheme="minorHAnsi"/>
        </w:rPr>
        <w:t>: Cart Purchase Services</w:t>
      </w:r>
    </w:p>
    <w:p w:rsidR="002246E4" w:rsidRPr="005D70EB" w:rsidP="00597BE0" w14:paraId="54CEFF62" w14:textId="2E50692E">
      <w:pPr>
        <w:pStyle w:val="ListBullet"/>
        <w:numPr>
          <w:ilvl w:val="1"/>
          <w:numId w:val="2"/>
        </w:numPr>
        <w:spacing w:after="240"/>
        <w:contextualSpacing w:val="0"/>
      </w:pPr>
      <w:r w:rsidRPr="005D70EB">
        <w:rPr>
          <w:rFonts w:asciiTheme="minorHAnsi" w:hAnsiTheme="minorHAnsi"/>
        </w:rPr>
        <w:t>Form</w:t>
      </w:r>
      <w:r w:rsidRPr="005D70EB">
        <w:rPr>
          <w:rFonts w:asciiTheme="minorHAnsi" w:hAnsiTheme="minorHAnsi"/>
        </w:rPr>
        <w:t xml:space="preserve"> 3.9: City Events and Special Projects</w:t>
      </w:r>
    </w:p>
    <w:p w:rsidR="00F70A7E" w:rsidRPr="005D70EB" w:rsidP="00F70A7E" w14:paraId="2E4DD7DD" w14:textId="1A62366D">
      <w:pPr>
        <w:pStyle w:val="ListBullet"/>
        <w:rPr>
          <w:b/>
          <w:bCs/>
        </w:rPr>
      </w:pPr>
      <w:hyperlink w:anchor="_:__Certificate" w:history="1">
        <w:r w:rsidRPr="005D70EB">
          <w:rPr>
            <w:rStyle w:val="Hyperlink"/>
            <w:rFonts w:asciiTheme="minorHAnsi" w:hAnsiTheme="minorHAnsi"/>
            <w:b/>
            <w:bCs/>
          </w:rPr>
          <w:t>Form 4: Certificate of Insurability</w:t>
        </w:r>
      </w:hyperlink>
      <w:r w:rsidRPr="005D70EB" w:rsidR="00B938C3">
        <w:rPr>
          <w:rFonts w:asciiTheme="minorHAnsi" w:hAnsiTheme="minorHAnsi"/>
        </w:rPr>
        <w:t xml:space="preserve">. This form certifies that the proposer is fully aware of the contract’s insurance requirements. If the proposer </w:t>
      </w:r>
      <w:r w:rsidRPr="005D70EB" w:rsidR="00C31725">
        <w:rPr>
          <w:rFonts w:asciiTheme="minorHAnsi" w:hAnsiTheme="minorHAnsi"/>
        </w:rPr>
        <w:t>cannot</w:t>
      </w:r>
      <w:r w:rsidRPr="005D70EB" w:rsidR="00B938C3">
        <w:rPr>
          <w:rFonts w:asciiTheme="minorHAnsi" w:hAnsiTheme="minorHAnsi"/>
        </w:rPr>
        <w:t xml:space="preserve"> produce the specified insurance coverage within 14 days of </w:t>
      </w:r>
      <w:r w:rsidRPr="005D70EB" w:rsidR="00C31725">
        <w:rPr>
          <w:rFonts w:asciiTheme="minorHAnsi" w:hAnsiTheme="minorHAnsi"/>
        </w:rPr>
        <w:t xml:space="preserve">the </w:t>
      </w:r>
      <w:r w:rsidRPr="005D70EB" w:rsidR="00B938C3">
        <w:rPr>
          <w:rFonts w:asciiTheme="minorHAnsi" w:hAnsiTheme="minorHAnsi"/>
        </w:rPr>
        <w:t xml:space="preserve">contract award, the proposer may not be considered for further work with the city. </w:t>
      </w:r>
    </w:p>
    <w:p w:rsidR="00F70A7E" w:rsidRPr="005D70EB" w:rsidP="00F70A7E" w14:paraId="31F5195F" w14:textId="49C394DB">
      <w:pPr>
        <w:pStyle w:val="ListBullet"/>
        <w:rPr>
          <w:b/>
          <w:bCs/>
        </w:rPr>
      </w:pPr>
      <w:hyperlink w:anchor="_:__Acknowledgement" w:history="1">
        <w:r w:rsidRPr="005D70EB">
          <w:rPr>
            <w:rStyle w:val="Hyperlink"/>
            <w:rFonts w:asciiTheme="minorHAnsi" w:hAnsiTheme="minorHAnsi"/>
            <w:b/>
            <w:bCs/>
          </w:rPr>
          <w:t xml:space="preserve">Form </w:t>
        </w:r>
        <w:r w:rsidRPr="005D70EB" w:rsidR="00AC72A7">
          <w:rPr>
            <w:rStyle w:val="Hyperlink"/>
            <w:rFonts w:asciiTheme="minorHAnsi" w:hAnsiTheme="minorHAnsi"/>
            <w:b/>
            <w:bCs/>
          </w:rPr>
          <w:t>5</w:t>
        </w:r>
        <w:r w:rsidRPr="005D70EB">
          <w:rPr>
            <w:rStyle w:val="Hyperlink"/>
            <w:rFonts w:asciiTheme="minorHAnsi" w:hAnsiTheme="minorHAnsi"/>
            <w:b/>
            <w:bCs/>
          </w:rPr>
          <w:t>: Acknowledgement of Addenda</w:t>
        </w:r>
      </w:hyperlink>
      <w:r w:rsidRPr="005D70EB" w:rsidR="00B938C3">
        <w:rPr>
          <w:rFonts w:asciiTheme="minorHAnsi" w:hAnsiTheme="minorHAnsi"/>
        </w:rPr>
        <w:t xml:space="preserve">. This form </w:t>
      </w:r>
      <w:r w:rsidRPr="005D70EB" w:rsidR="00D60C33">
        <w:rPr>
          <w:rFonts w:asciiTheme="minorHAnsi" w:hAnsiTheme="minorHAnsi"/>
        </w:rPr>
        <w:t xml:space="preserve">records the </w:t>
      </w:r>
      <w:r w:rsidRPr="005D70EB" w:rsidR="00C31725">
        <w:rPr>
          <w:rFonts w:asciiTheme="minorHAnsi" w:hAnsiTheme="minorHAnsi"/>
        </w:rPr>
        <w:t>acknowledgment</w:t>
      </w:r>
      <w:r w:rsidRPr="005D70EB" w:rsidR="00D60C33">
        <w:rPr>
          <w:rFonts w:asciiTheme="minorHAnsi" w:hAnsiTheme="minorHAnsi"/>
        </w:rPr>
        <w:t xml:space="preserve"> of any issued addenda. </w:t>
      </w:r>
    </w:p>
    <w:p w:rsidR="00F70A7E" w:rsidRPr="005D70EB" w:rsidP="00DB7314" w14:paraId="62F4BF1B" w14:textId="7BD19A45">
      <w:pPr>
        <w:pStyle w:val="ListBullet"/>
        <w:rPr>
          <w:b/>
          <w:bCs/>
        </w:rPr>
      </w:pPr>
      <w:hyperlink w:anchor="_:__Non-Collusion" w:history="1">
        <w:r w:rsidRPr="005D70EB">
          <w:rPr>
            <w:rStyle w:val="Hyperlink"/>
            <w:rFonts w:asciiTheme="minorHAnsi" w:hAnsiTheme="minorHAnsi"/>
            <w:b/>
            <w:bCs/>
          </w:rPr>
          <w:t>Form</w:t>
        </w:r>
        <w:r w:rsidRPr="005D70EB">
          <w:rPr>
            <w:rStyle w:val="Hyperlink"/>
            <w:rFonts w:asciiTheme="minorHAnsi" w:hAnsiTheme="minorHAnsi"/>
            <w:b/>
            <w:bCs/>
          </w:rPr>
          <w:t xml:space="preserve"> </w:t>
        </w:r>
        <w:r w:rsidRPr="005D70EB" w:rsidR="00AC72A7">
          <w:rPr>
            <w:rStyle w:val="Hyperlink"/>
            <w:rFonts w:asciiTheme="minorHAnsi" w:hAnsiTheme="minorHAnsi"/>
            <w:b/>
            <w:bCs/>
          </w:rPr>
          <w:t>6</w:t>
        </w:r>
        <w:r w:rsidRPr="005D70EB">
          <w:rPr>
            <w:rStyle w:val="Hyperlink"/>
            <w:rFonts w:asciiTheme="minorHAnsi" w:hAnsiTheme="minorHAnsi"/>
            <w:b/>
            <w:bCs/>
          </w:rPr>
          <w:t>: Non-Collusion Agreement</w:t>
        </w:r>
      </w:hyperlink>
      <w:r w:rsidRPr="005D70EB" w:rsidR="00E9299C">
        <w:rPr>
          <w:rFonts w:asciiTheme="minorHAnsi" w:hAnsiTheme="minorHAnsi"/>
        </w:rPr>
        <w:t>. This form affirms that the proposer is authorized to submit the proposal and has not colluded with any other proposer on prices</w:t>
      </w:r>
      <w:r w:rsidRPr="005D70EB" w:rsidR="00C31725">
        <w:rPr>
          <w:rFonts w:asciiTheme="minorHAnsi" w:hAnsiTheme="minorHAnsi"/>
        </w:rPr>
        <w:t>, terms,</w:t>
      </w:r>
      <w:r w:rsidRPr="005D70EB" w:rsidR="00E9299C">
        <w:rPr>
          <w:rFonts w:asciiTheme="minorHAnsi" w:hAnsiTheme="minorHAnsi"/>
        </w:rPr>
        <w:t xml:space="preserve"> and conditions. </w:t>
      </w:r>
      <w:r w:rsidRPr="005D70EB" w:rsidR="00AD05DA">
        <w:rPr>
          <w:rFonts w:asciiTheme="minorHAnsi" w:hAnsiTheme="minorHAnsi"/>
        </w:rPr>
        <w:t xml:space="preserve">Also, the form </w:t>
      </w:r>
      <w:r w:rsidRPr="005D70EB" w:rsidR="00AD05DA">
        <w:rPr>
          <w:rFonts w:asciiTheme="minorHAnsi" w:hAnsiTheme="minorHAnsi"/>
        </w:rPr>
        <w:t>affirms</w:t>
      </w:r>
      <w:r w:rsidRPr="005D70EB" w:rsidR="00AD05DA">
        <w:rPr>
          <w:rFonts w:asciiTheme="minorHAnsi" w:hAnsiTheme="minorHAnsi"/>
        </w:rPr>
        <w:t xml:space="preserve"> that </w:t>
      </w:r>
      <w:r w:rsidRPr="005D70EB" w:rsidR="00C31725">
        <w:rPr>
          <w:rFonts w:asciiTheme="minorHAnsi" w:hAnsiTheme="minorHAnsi"/>
        </w:rPr>
        <w:t>neither proposer employees nor agents in the last six months have been involved in price fixing nor influencing other proposers to submit a proposal</w:t>
      </w:r>
      <w:r w:rsidRPr="005D70EB" w:rsidR="00066717">
        <w:rPr>
          <w:rFonts w:asciiTheme="minorHAnsi" w:hAnsiTheme="minorHAnsi"/>
        </w:rPr>
        <w:t xml:space="preserve">. </w:t>
      </w:r>
    </w:p>
    <w:p w:rsidR="00F70A7E" w:rsidRPr="005D70EB" w:rsidP="00F70A7E" w14:paraId="4391BBA3" w14:textId="425B94DF">
      <w:pPr>
        <w:pStyle w:val="ListBullet"/>
        <w:rPr>
          <w:b/>
          <w:bCs/>
        </w:rPr>
      </w:pPr>
      <w:hyperlink w:anchor="_Form_8:_Suspension" w:history="1">
        <w:r w:rsidRPr="005D70EB">
          <w:rPr>
            <w:rStyle w:val="Hyperlink"/>
            <w:rFonts w:asciiTheme="minorHAnsi" w:hAnsiTheme="minorHAnsi"/>
            <w:b/>
            <w:bCs/>
          </w:rPr>
          <w:t>Form 7: Suspension or Debarment</w:t>
        </w:r>
      </w:hyperlink>
      <w:r w:rsidRPr="005D70EB" w:rsidR="0048798F">
        <w:rPr>
          <w:rFonts w:asciiTheme="minorHAnsi" w:hAnsiTheme="minorHAnsi"/>
        </w:rPr>
        <w:t xml:space="preserve">. This form certifies that the </w:t>
      </w:r>
      <w:r w:rsidRPr="005D70EB" w:rsidR="008D5E83">
        <w:rPr>
          <w:rFonts w:asciiTheme="minorHAnsi" w:hAnsiTheme="minorHAnsi"/>
        </w:rPr>
        <w:t xml:space="preserve">proposer </w:t>
      </w:r>
      <w:r w:rsidRPr="005D70EB" w:rsidR="00C31725">
        <w:rPr>
          <w:rFonts w:asciiTheme="minorHAnsi" w:hAnsiTheme="minorHAnsi"/>
        </w:rPr>
        <w:t>has</w:t>
      </w:r>
      <w:r w:rsidRPr="005D70EB" w:rsidR="008D5E83">
        <w:rPr>
          <w:rFonts w:asciiTheme="minorHAnsi" w:hAnsiTheme="minorHAnsi"/>
        </w:rPr>
        <w:t xml:space="preserve"> no suspension or disbarment, which would preclude receiving a federally funded contract. </w:t>
      </w:r>
    </w:p>
    <w:p w:rsidR="00F70A7E" w:rsidRPr="005D70EB" w:rsidP="00F70A7E" w14:paraId="6D64101D" w14:textId="79035E9A">
      <w:pPr>
        <w:pStyle w:val="ListBullet"/>
        <w:rPr>
          <w:b/>
          <w:bCs/>
        </w:rPr>
      </w:pPr>
      <w:hyperlink w:anchor="FormException" w:history="1">
        <w:r w:rsidRPr="005D70EB">
          <w:rPr>
            <w:rStyle w:val="Hyperlink"/>
            <w:rFonts w:asciiTheme="minorHAnsi" w:hAnsiTheme="minorHAnsi"/>
            <w:b/>
            <w:bCs/>
          </w:rPr>
          <w:t>Form 8: Exception Form</w:t>
        </w:r>
      </w:hyperlink>
      <w:r w:rsidRPr="005D70EB" w:rsidR="00501E75">
        <w:rPr>
          <w:rFonts w:asciiTheme="minorHAnsi" w:hAnsiTheme="minorHAnsi"/>
          <w:b/>
          <w:bCs/>
        </w:rPr>
        <w:t xml:space="preserve">. </w:t>
      </w:r>
      <w:r w:rsidRPr="005D70EB" w:rsidR="00501E75">
        <w:rPr>
          <w:rFonts w:asciiTheme="minorHAnsi" w:hAnsiTheme="minorHAnsi"/>
        </w:rPr>
        <w:t xml:space="preserve">If the </w:t>
      </w:r>
      <w:r w:rsidRPr="005D70EB" w:rsidR="00470B33">
        <w:rPr>
          <w:rFonts w:asciiTheme="minorHAnsi" w:hAnsiTheme="minorHAnsi"/>
        </w:rPr>
        <w:t>proposer</w:t>
      </w:r>
      <w:r w:rsidRPr="005D70EB" w:rsidR="00501E75">
        <w:rPr>
          <w:rFonts w:asciiTheme="minorHAnsi" w:hAnsiTheme="minorHAnsi"/>
        </w:rPr>
        <w:t xml:space="preserve"> has any exceptions to the RFP, the proposer fills out this form indicating the specific RFP section, </w:t>
      </w:r>
      <w:r w:rsidRPr="005D70EB" w:rsidR="006F2460">
        <w:rPr>
          <w:rFonts w:asciiTheme="minorHAnsi" w:hAnsiTheme="minorHAnsi"/>
        </w:rPr>
        <w:t>a summary discussion of reasons for the</w:t>
      </w:r>
      <w:r w:rsidRPr="005D70EB" w:rsidR="00EE6E04">
        <w:rPr>
          <w:rFonts w:asciiTheme="minorHAnsi" w:hAnsiTheme="minorHAnsi"/>
        </w:rPr>
        <w:t xml:space="preserve"> </w:t>
      </w:r>
      <w:r w:rsidRPr="005D70EB" w:rsidR="006F2460">
        <w:rPr>
          <w:rFonts w:asciiTheme="minorHAnsi" w:hAnsiTheme="minorHAnsi"/>
        </w:rPr>
        <w:t xml:space="preserve">exception, and any proposed alternative language. </w:t>
      </w:r>
      <w:r w:rsidRPr="005D70EB" w:rsidR="00193863">
        <w:rPr>
          <w:rFonts w:asciiTheme="minorHAnsi" w:hAnsiTheme="minorHAnsi"/>
        </w:rPr>
        <w:t xml:space="preserve">If there are no exceptions, the proposer </w:t>
      </w:r>
      <w:r w:rsidRPr="005D70EB" w:rsidR="00470B33">
        <w:rPr>
          <w:rFonts w:asciiTheme="minorHAnsi" w:hAnsiTheme="minorHAnsi"/>
        </w:rPr>
        <w:t>must still</w:t>
      </w:r>
      <w:r w:rsidRPr="005D70EB" w:rsidR="00193863">
        <w:rPr>
          <w:rFonts w:asciiTheme="minorHAnsi" w:hAnsiTheme="minorHAnsi"/>
        </w:rPr>
        <w:t xml:space="preserve"> fill out this form and indicate no exceptions.</w:t>
      </w:r>
    </w:p>
    <w:p w:rsidR="003C5CBF" w:rsidRPr="005D70EB" w:rsidP="00F70A7E" w14:paraId="295429D9" w14:textId="708A5FA8">
      <w:pPr>
        <w:pStyle w:val="ListBullet"/>
        <w:rPr>
          <w:b/>
          <w:bCs/>
        </w:rPr>
      </w:pPr>
      <w:hyperlink w:anchor="FormIndemnification" w:history="1">
        <w:r w:rsidRPr="005D70EB">
          <w:rPr>
            <w:rStyle w:val="Hyperlink"/>
            <w:rFonts w:asciiTheme="minorHAnsi" w:hAnsiTheme="minorHAnsi"/>
            <w:b/>
            <w:bCs/>
          </w:rPr>
          <w:t>Form</w:t>
        </w:r>
        <w:r w:rsidRPr="005D70EB">
          <w:rPr>
            <w:rStyle w:val="Hyperlink"/>
            <w:rFonts w:asciiTheme="minorHAnsi" w:hAnsiTheme="minorHAnsi"/>
            <w:b/>
            <w:bCs/>
          </w:rPr>
          <w:t xml:space="preserve"> 9: Release and Indemnification</w:t>
        </w:r>
      </w:hyperlink>
      <w:r w:rsidRPr="005D70EB">
        <w:rPr>
          <w:rFonts w:asciiTheme="minorHAnsi" w:hAnsiTheme="minorHAnsi"/>
        </w:rPr>
        <w:t>. This form indemnifies the city against any legal claims related to performing this contract regarding losses or liabilities for real or personal property injuries and injuries to persons, including death, except for the sole and exclusive negligence of the city.</w:t>
      </w:r>
    </w:p>
    <w:p w:rsidR="00F70A7E" w:rsidRPr="005D70EB" w:rsidP="001B049C" w14:paraId="757274C2" w14:textId="042E1061">
      <w:pPr>
        <w:pStyle w:val="ListBullet"/>
        <w:spacing w:after="240"/>
        <w:contextualSpacing w:val="0"/>
        <w:rPr>
          <w:b/>
          <w:bCs/>
        </w:rPr>
      </w:pPr>
      <w:hyperlink w:anchor="FormSignature" w:history="1">
        <w:r w:rsidRPr="005D70EB">
          <w:rPr>
            <w:rStyle w:val="Hyperlink"/>
            <w:rFonts w:asciiTheme="minorHAnsi" w:hAnsiTheme="minorHAnsi"/>
            <w:b/>
            <w:bCs/>
          </w:rPr>
          <w:t>Form 10: Signature Form</w:t>
        </w:r>
      </w:hyperlink>
      <w:r w:rsidRPr="005D70EB" w:rsidR="00193863">
        <w:rPr>
          <w:rFonts w:asciiTheme="minorHAnsi" w:hAnsiTheme="minorHAnsi"/>
        </w:rPr>
        <w:t xml:space="preserve">. </w:t>
      </w:r>
      <w:r w:rsidRPr="005D70EB" w:rsidR="00805C0B">
        <w:rPr>
          <w:rFonts w:asciiTheme="minorHAnsi" w:hAnsiTheme="minorHAnsi"/>
        </w:rPr>
        <w:t>This form confirms that the proposal is the best and final offer and that the goods and services will be performed at the price</w:t>
      </w:r>
      <w:r w:rsidRPr="005D70EB" w:rsidR="00A737FF">
        <w:rPr>
          <w:rFonts w:asciiTheme="minorHAnsi" w:hAnsiTheme="minorHAnsi"/>
        </w:rPr>
        <w:t xml:space="preserve"> and terms </w:t>
      </w:r>
      <w:r w:rsidRPr="005D70EB" w:rsidR="00470B33">
        <w:rPr>
          <w:rFonts w:asciiTheme="minorHAnsi" w:hAnsiTheme="minorHAnsi"/>
        </w:rPr>
        <w:t xml:space="preserve">and </w:t>
      </w:r>
      <w:r w:rsidRPr="005D70EB" w:rsidR="00A737FF">
        <w:rPr>
          <w:rFonts w:asciiTheme="minorHAnsi" w:hAnsiTheme="minorHAnsi"/>
        </w:rPr>
        <w:t>conditions in the proposal</w:t>
      </w:r>
      <w:r w:rsidRPr="005D70EB" w:rsidR="00873E60">
        <w:rPr>
          <w:rFonts w:asciiTheme="minorHAnsi" w:hAnsiTheme="minorHAnsi"/>
        </w:rPr>
        <w:t xml:space="preserve"> and </w:t>
      </w:r>
      <w:r w:rsidRPr="005D70EB" w:rsidR="00A737FF">
        <w:rPr>
          <w:rFonts w:asciiTheme="minorHAnsi" w:hAnsiTheme="minorHAnsi"/>
        </w:rPr>
        <w:t>RFP</w:t>
      </w:r>
      <w:r w:rsidRPr="005D70EB" w:rsidR="00873E60">
        <w:rPr>
          <w:rFonts w:asciiTheme="minorHAnsi" w:hAnsiTheme="minorHAnsi"/>
        </w:rPr>
        <w:t xml:space="preserve"> Documents</w:t>
      </w:r>
      <w:r w:rsidRPr="005D70EB" w:rsidR="00A737FF">
        <w:rPr>
          <w:rFonts w:asciiTheme="minorHAnsi" w:hAnsiTheme="minorHAnsi"/>
        </w:rPr>
        <w:t xml:space="preserve">. </w:t>
      </w:r>
    </w:p>
    <w:p w:rsidR="009E0C70" w:rsidRPr="005D70EB" w:rsidP="004126AC" w14:paraId="66FBCEAF" w14:textId="0D50A15D">
      <w:pPr>
        <w:pStyle w:val="GBRFPUnumbered"/>
        <w:rPr>
          <w:rFonts w:hint="eastAsia"/>
        </w:rPr>
      </w:pPr>
      <w:bookmarkStart w:id="658" w:name="_Toc195503296"/>
      <w:bookmarkStart w:id="659" w:name="_Toc195505449"/>
      <w:bookmarkStart w:id="660" w:name="_Toc199235208"/>
      <w:r w:rsidRPr="005D70EB">
        <w:t>RF</w:t>
      </w:r>
      <w:r w:rsidRPr="005D70EB" w:rsidR="00BD573F">
        <w:t>P Exhibits</w:t>
      </w:r>
      <w:bookmarkEnd w:id="658"/>
      <w:bookmarkEnd w:id="659"/>
      <w:bookmarkEnd w:id="660"/>
      <w:r w:rsidRPr="005D70EB" w:rsidR="00B17383">
        <w:tab/>
      </w:r>
    </w:p>
    <w:p w:rsidR="00F231AD" w:rsidRPr="005D70EB" w:rsidP="00EE12EA" w14:paraId="78253F28" w14:textId="422B5A8B">
      <w:pPr>
        <w:pStyle w:val="BodyText"/>
      </w:pPr>
      <w:r w:rsidRPr="005D70EB">
        <w:t xml:space="preserve">The RFP </w:t>
      </w:r>
      <w:r w:rsidRPr="005D70EB" w:rsidR="00125293">
        <w:t>includes</w:t>
      </w:r>
      <w:r w:rsidRPr="005D70EB" w:rsidR="00D830DD">
        <w:t xml:space="preserve"> the following exh</w:t>
      </w:r>
      <w:r w:rsidRPr="005D70EB" w:rsidR="00125293">
        <w:t>ibits</w:t>
      </w:r>
      <w:r w:rsidRPr="005D70EB" w:rsidR="00556872">
        <w:t>, which</w:t>
      </w:r>
      <w:r w:rsidRPr="005D70EB" w:rsidR="009873CB">
        <w:t xml:space="preserve"> provide additional information </w:t>
      </w:r>
      <w:r w:rsidRPr="005D70EB" w:rsidR="00556872">
        <w:t>for</w:t>
      </w:r>
      <w:r w:rsidRPr="005D70EB" w:rsidR="009357A7">
        <w:t xml:space="preserve"> </w:t>
      </w:r>
      <w:r w:rsidRPr="005D70EB" w:rsidR="006C2B4F">
        <w:t>p</w:t>
      </w:r>
      <w:r w:rsidRPr="005D70EB" w:rsidR="009357A7">
        <w:t xml:space="preserve">roposers </w:t>
      </w:r>
      <w:r w:rsidRPr="005D70EB" w:rsidR="00556872">
        <w:t>to use</w:t>
      </w:r>
      <w:r w:rsidRPr="005D70EB" w:rsidR="009357A7">
        <w:t xml:space="preserve"> when preparing and submitting their </w:t>
      </w:r>
      <w:r w:rsidRPr="005D70EB" w:rsidR="006C2B4F">
        <w:t>proposals</w:t>
      </w:r>
      <w:r w:rsidRPr="005D70EB" w:rsidR="00556872">
        <w:t>.</w:t>
      </w:r>
    </w:p>
    <w:bookmarkStart w:id="661" w:name="GB_MapsLink"/>
    <w:p w:rsidR="006C2B4F" w:rsidRPr="005D70EB" w:rsidP="004507B0" w14:paraId="774044B6" w14:textId="3812441C">
      <w:pPr>
        <w:pStyle w:val="BodyText"/>
        <w:numPr>
          <w:ilvl w:val="0"/>
          <w:numId w:val="167"/>
        </w:numPr>
        <w:ind w:left="810" w:hanging="450"/>
      </w:pPr>
      <w:hyperlink w:anchor="ExhibitABookmark" w:history="1">
        <w:r w:rsidRPr="005D70EB" w:rsidR="004507B0">
          <w:rPr>
            <w:rStyle w:val="Hyperlink"/>
            <w:rFonts w:asciiTheme="minorHAnsi" w:hAnsiTheme="minorHAnsi"/>
            <w:b/>
            <w:bCs/>
          </w:rPr>
          <w:t>Exhibit A</w:t>
        </w:r>
        <w:r w:rsidRPr="005D70EB" w:rsidR="00825233">
          <w:rPr>
            <w:rStyle w:val="Hyperlink"/>
            <w:rFonts w:asciiTheme="minorHAnsi" w:hAnsiTheme="minorHAnsi"/>
            <w:b/>
            <w:bCs/>
          </w:rPr>
          <w:t xml:space="preserve">: </w:t>
        </w:r>
        <w:r w:rsidRPr="005D70EB" w:rsidR="004507B0">
          <w:rPr>
            <w:rStyle w:val="Hyperlink"/>
            <w:rFonts w:asciiTheme="minorHAnsi" w:hAnsiTheme="minorHAnsi"/>
            <w:b/>
            <w:bCs/>
          </w:rPr>
          <w:t>Maps</w:t>
        </w:r>
      </w:hyperlink>
      <w:bookmarkEnd w:id="661"/>
      <w:r w:rsidRPr="005D70EB" w:rsidR="00825233">
        <w:rPr>
          <w:rFonts w:asciiTheme="minorHAnsi" w:hAnsiTheme="minorHAnsi"/>
          <w:b/>
          <w:bCs/>
        </w:rPr>
        <w:t>.</w:t>
      </w:r>
      <w:r w:rsidRPr="005D70EB" w:rsidR="00825233">
        <w:rPr>
          <w:rFonts w:asciiTheme="minorHAnsi" w:hAnsiTheme="minorHAnsi"/>
        </w:rPr>
        <w:t xml:space="preserve"> </w:t>
      </w:r>
      <w:r w:rsidRPr="005D70EB" w:rsidR="00F67562">
        <w:rPr>
          <w:rFonts w:asciiTheme="minorHAnsi" w:hAnsiTheme="minorHAnsi"/>
        </w:rPr>
        <w:t xml:space="preserve">Exhibit A contains </w:t>
      </w:r>
      <w:r w:rsidRPr="005D70EB" w:rsidR="009870E6">
        <w:rPr>
          <w:rFonts w:asciiTheme="minorHAnsi" w:hAnsiTheme="minorHAnsi"/>
        </w:rPr>
        <w:t xml:space="preserve">a sample regional map showing the </w:t>
      </w:r>
      <w:r w:rsidRPr="005D70EB" w:rsidR="00556872">
        <w:rPr>
          <w:rFonts w:asciiTheme="minorHAnsi" w:hAnsiTheme="minorHAnsi"/>
        </w:rPr>
        <w:t>city's location</w:t>
      </w:r>
      <w:r w:rsidRPr="005D70EB" w:rsidR="003E0689">
        <w:rPr>
          <w:rFonts w:asciiTheme="minorHAnsi" w:hAnsiTheme="minorHAnsi"/>
        </w:rPr>
        <w:t xml:space="preserve"> within the larger geographical area, </w:t>
      </w:r>
      <w:r w:rsidRPr="005D70EB" w:rsidR="00067E87">
        <w:rPr>
          <w:rFonts w:asciiTheme="minorHAnsi" w:hAnsiTheme="minorHAnsi"/>
        </w:rPr>
        <w:t>a street map showing city limits and major streets</w:t>
      </w:r>
      <w:r w:rsidRPr="005D70EB" w:rsidR="00AE53FF">
        <w:rPr>
          <w:rFonts w:asciiTheme="minorHAnsi" w:hAnsiTheme="minorHAnsi"/>
        </w:rPr>
        <w:t>, and maps showing current collection days by material type. The</w:t>
      </w:r>
      <w:r w:rsidRPr="005D70EB" w:rsidR="009F696F">
        <w:rPr>
          <w:rFonts w:asciiTheme="minorHAnsi" w:hAnsiTheme="minorHAnsi"/>
        </w:rPr>
        <w:t xml:space="preserve"> content in the RFP template is provided</w:t>
      </w:r>
      <w:r w:rsidRPr="005D70EB" w:rsidR="00556872">
        <w:rPr>
          <w:rFonts w:asciiTheme="minorHAnsi" w:hAnsiTheme="minorHAnsi"/>
        </w:rPr>
        <w:t>,</w:t>
      </w:r>
      <w:r w:rsidRPr="005D70EB" w:rsidR="009F696F">
        <w:rPr>
          <w:rFonts w:asciiTheme="minorHAnsi" w:hAnsiTheme="minorHAnsi"/>
        </w:rPr>
        <w:t xml:space="preserve"> for</w:t>
      </w:r>
      <w:r w:rsidRPr="005D70EB" w:rsidR="00AE53FF">
        <w:rPr>
          <w:rFonts w:asciiTheme="minorHAnsi" w:hAnsiTheme="minorHAnsi"/>
        </w:rPr>
        <w:t xml:space="preserve"> example</w:t>
      </w:r>
      <w:r w:rsidRPr="005D70EB" w:rsidR="00556872">
        <w:rPr>
          <w:rFonts w:asciiTheme="minorHAnsi" w:hAnsiTheme="minorHAnsi"/>
        </w:rPr>
        <w:t>,</w:t>
      </w:r>
      <w:r w:rsidRPr="005D70EB" w:rsidR="00AE53FF">
        <w:rPr>
          <w:rFonts w:asciiTheme="minorHAnsi" w:hAnsiTheme="minorHAnsi"/>
        </w:rPr>
        <w:t xml:space="preserve"> only and should be replaced by customized content for the user’s city or town</w:t>
      </w:r>
      <w:r w:rsidRPr="005D70EB" w:rsidR="00825233">
        <w:rPr>
          <w:rFonts w:asciiTheme="minorHAnsi" w:hAnsiTheme="minorHAnsi"/>
        </w:rPr>
        <w:t>.</w:t>
      </w:r>
    </w:p>
    <w:bookmarkStart w:id="662" w:name="GB_ExhibitBAgreementBookmark"/>
    <w:p w:rsidR="009F696F" w:rsidRPr="005D70EB" w:rsidP="004507B0" w14:paraId="553416FC" w14:textId="08440F42">
      <w:pPr>
        <w:pStyle w:val="BodyText"/>
        <w:numPr>
          <w:ilvl w:val="0"/>
          <w:numId w:val="167"/>
        </w:numPr>
        <w:ind w:left="810" w:hanging="450"/>
      </w:pPr>
      <w:hyperlink w:anchor="AreementTitlePageBookmark" w:history="1">
        <w:r w:rsidRPr="005D70EB" w:rsidR="00727C0B">
          <w:rPr>
            <w:rStyle w:val="Hyperlink"/>
            <w:rFonts w:asciiTheme="minorHAnsi" w:hAnsiTheme="minorHAnsi"/>
            <w:b/>
            <w:bCs/>
          </w:rPr>
          <w:t>Exhibit B: Draft Agreement</w:t>
        </w:r>
      </w:hyperlink>
      <w:bookmarkEnd w:id="662"/>
      <w:r w:rsidRPr="005D70EB" w:rsidR="00727C0B">
        <w:rPr>
          <w:rFonts w:asciiTheme="minorHAnsi" w:hAnsiTheme="minorHAnsi"/>
        </w:rPr>
        <w:t xml:space="preserve">. </w:t>
      </w:r>
      <w:r w:rsidRPr="005D70EB" w:rsidR="00683451">
        <w:rPr>
          <w:rFonts w:asciiTheme="minorHAnsi" w:hAnsiTheme="minorHAnsi"/>
        </w:rPr>
        <w:t xml:space="preserve">A copy of the </w:t>
      </w:r>
      <w:r w:rsidRPr="005D70EB" w:rsidR="00894EB7">
        <w:rPr>
          <w:rFonts w:asciiTheme="minorHAnsi" w:hAnsiTheme="minorHAnsi"/>
        </w:rPr>
        <w:t xml:space="preserve">city’s proposed </w:t>
      </w:r>
      <w:r w:rsidRPr="005D70EB" w:rsidR="00683451">
        <w:rPr>
          <w:rFonts w:asciiTheme="minorHAnsi" w:hAnsiTheme="minorHAnsi"/>
        </w:rPr>
        <w:t xml:space="preserve">Draft Agreement should be provided to </w:t>
      </w:r>
      <w:r w:rsidRPr="005D70EB" w:rsidR="00EA778D">
        <w:rPr>
          <w:rFonts w:asciiTheme="minorHAnsi" w:hAnsiTheme="minorHAnsi"/>
        </w:rPr>
        <w:t>p</w:t>
      </w:r>
      <w:r w:rsidRPr="005D70EB" w:rsidR="00894EB7">
        <w:rPr>
          <w:rFonts w:asciiTheme="minorHAnsi" w:hAnsiTheme="minorHAnsi"/>
        </w:rPr>
        <w:t>roposers as</w:t>
      </w:r>
      <w:r w:rsidRPr="005D70EB" w:rsidR="00AF57D4">
        <w:rPr>
          <w:rFonts w:asciiTheme="minorHAnsi" w:hAnsiTheme="minorHAnsi"/>
        </w:rPr>
        <w:t xml:space="preserve"> </w:t>
      </w:r>
      <w:r w:rsidRPr="005D70EB" w:rsidR="00F34094">
        <w:rPr>
          <w:rFonts w:asciiTheme="minorHAnsi" w:hAnsiTheme="minorHAnsi"/>
        </w:rPr>
        <w:fldChar w:fldCharType="begin"/>
      </w:r>
      <w:r w:rsidRPr="005D70EB" w:rsidR="00F34094">
        <w:rPr>
          <w:rFonts w:asciiTheme="minorHAnsi" w:hAnsiTheme="minorHAnsi"/>
        </w:rPr>
        <w:instrText xml:space="preserve"> REF _Ref195533993 \n \h </w:instrText>
      </w:r>
      <w:r w:rsidRPr="005D70EB" w:rsidR="00F34094">
        <w:rPr>
          <w:rFonts w:asciiTheme="minorHAnsi" w:hAnsiTheme="minorHAnsi"/>
        </w:rPr>
        <w:fldChar w:fldCharType="separate"/>
      </w:r>
      <w:r w:rsidR="00B945CA">
        <w:rPr>
          <w:rFonts w:asciiTheme="minorHAnsi" w:hAnsiTheme="minorHAnsi"/>
        </w:rPr>
        <w:t>Exhibit B</w:t>
      </w:r>
      <w:r w:rsidRPr="005D70EB" w:rsidR="00F34094">
        <w:rPr>
          <w:rFonts w:asciiTheme="minorHAnsi" w:hAnsiTheme="minorHAnsi"/>
        </w:rPr>
        <w:fldChar w:fldCharType="end"/>
      </w:r>
      <w:r w:rsidRPr="005D70EB" w:rsidR="00894EB7">
        <w:rPr>
          <w:rFonts w:asciiTheme="minorHAnsi" w:hAnsiTheme="minorHAnsi"/>
        </w:rPr>
        <w:t xml:space="preserve"> </w:t>
      </w:r>
      <w:r w:rsidRPr="005D70EB" w:rsidR="004436CC">
        <w:rPr>
          <w:rFonts w:asciiTheme="minorHAnsi" w:hAnsiTheme="minorHAnsi"/>
        </w:rPr>
        <w:t xml:space="preserve">to the </w:t>
      </w:r>
      <w:r w:rsidRPr="005D70EB" w:rsidR="0032026D">
        <w:rPr>
          <w:rFonts w:asciiTheme="minorHAnsi" w:hAnsiTheme="minorHAnsi"/>
        </w:rPr>
        <w:t>RFP</w:t>
      </w:r>
      <w:r w:rsidRPr="005D70EB" w:rsidR="004436CC">
        <w:rPr>
          <w:rFonts w:asciiTheme="minorHAnsi" w:hAnsiTheme="minorHAnsi"/>
        </w:rPr>
        <w:t xml:space="preserve">. </w:t>
      </w:r>
      <w:r w:rsidRPr="005D70EB" w:rsidR="00B47154">
        <w:rPr>
          <w:rFonts w:asciiTheme="minorHAnsi" w:hAnsiTheme="minorHAnsi"/>
        </w:rPr>
        <w:t xml:space="preserve">The template for preparing the Draft Agreement is provided as </w:t>
      </w:r>
      <w:r w:rsidRPr="005D70EB" w:rsidR="00184CEA">
        <w:rPr>
          <w:rFonts w:asciiTheme="minorHAnsi" w:hAnsiTheme="minorHAnsi"/>
        </w:rPr>
        <w:fldChar w:fldCharType="begin"/>
      </w:r>
      <w:r w:rsidRPr="005D70EB" w:rsidR="00184CEA">
        <w:rPr>
          <w:rFonts w:asciiTheme="minorHAnsi" w:hAnsiTheme="minorHAnsi"/>
        </w:rPr>
        <w:instrText xml:space="preserve"> REF _Ref195465675 </w:instrText>
      </w:r>
      <w:r w:rsidRPr="005D70EB" w:rsidR="00184CEA">
        <w:rPr>
          <w:rFonts w:asciiTheme="minorHAnsi" w:hAnsiTheme="minorHAnsi"/>
        </w:rPr>
        <w:fldChar w:fldCharType="separate"/>
      </w:r>
      <w:r w:rsidRPr="005D70EB" w:rsidR="00B945CA">
        <w:rPr>
          <w:rFonts w:hint="eastAsia"/>
        </w:rPr>
        <w:t xml:space="preserve">Appendix </w:t>
      </w:r>
      <w:r w:rsidR="00B945CA">
        <w:rPr>
          <w:rFonts w:hint="eastAsia"/>
          <w:noProof/>
        </w:rPr>
        <w:t>B</w:t>
      </w:r>
      <w:r w:rsidRPr="005D70EB" w:rsidR="00184CEA">
        <w:rPr>
          <w:rFonts w:asciiTheme="minorHAnsi" w:hAnsiTheme="minorHAnsi"/>
        </w:rPr>
        <w:fldChar w:fldCharType="end"/>
      </w:r>
      <w:r w:rsidRPr="005D70EB" w:rsidR="00184CEA">
        <w:rPr>
          <w:rFonts w:asciiTheme="minorHAnsi" w:hAnsiTheme="minorHAnsi"/>
        </w:rPr>
        <w:t xml:space="preserve"> </w:t>
      </w:r>
      <w:r w:rsidRPr="005D70EB" w:rsidR="00D82F1D">
        <w:rPr>
          <w:rFonts w:asciiTheme="minorHAnsi" w:hAnsiTheme="minorHAnsi"/>
        </w:rPr>
        <w:t xml:space="preserve">to the </w:t>
      </w:r>
      <w:r w:rsidRPr="005D70EB" w:rsidR="00FF6AC9">
        <w:rPr>
          <w:rFonts w:asciiTheme="minorHAnsi" w:hAnsiTheme="minorHAnsi"/>
        </w:rPr>
        <w:t>Guidebook. The Draft Agreement prov</w:t>
      </w:r>
      <w:r w:rsidRPr="005D70EB" w:rsidR="00BB668D">
        <w:rPr>
          <w:rFonts w:asciiTheme="minorHAnsi" w:hAnsiTheme="minorHAnsi"/>
        </w:rPr>
        <w:t xml:space="preserve">ides </w:t>
      </w:r>
      <w:r w:rsidRPr="005D70EB" w:rsidR="00422766">
        <w:rPr>
          <w:rFonts w:asciiTheme="minorHAnsi" w:hAnsiTheme="minorHAnsi"/>
        </w:rPr>
        <w:t xml:space="preserve">greater detail on the </w:t>
      </w:r>
      <w:r w:rsidRPr="005D70EB" w:rsidR="00770108">
        <w:rPr>
          <w:rFonts w:asciiTheme="minorHAnsi" w:hAnsiTheme="minorHAnsi"/>
        </w:rPr>
        <w:t xml:space="preserve">city’s intended </w:t>
      </w:r>
      <w:r w:rsidRPr="005D70EB" w:rsidR="00422766">
        <w:rPr>
          <w:rFonts w:asciiTheme="minorHAnsi" w:hAnsiTheme="minorHAnsi"/>
        </w:rPr>
        <w:t>scope, terms, and conditions</w:t>
      </w:r>
      <w:r w:rsidRPr="005D70EB" w:rsidR="00770108">
        <w:rPr>
          <w:rFonts w:asciiTheme="minorHAnsi" w:hAnsiTheme="minorHAnsi"/>
        </w:rPr>
        <w:t xml:space="preserve"> </w:t>
      </w:r>
      <w:r w:rsidRPr="005D70EB" w:rsidR="00B3221C">
        <w:rPr>
          <w:rFonts w:asciiTheme="minorHAnsi" w:hAnsiTheme="minorHAnsi"/>
        </w:rPr>
        <w:t xml:space="preserve">than the RFP </w:t>
      </w:r>
      <w:r w:rsidRPr="005D70EB" w:rsidR="00027C1C">
        <w:rPr>
          <w:rFonts w:asciiTheme="minorHAnsi" w:hAnsiTheme="minorHAnsi"/>
        </w:rPr>
        <w:t xml:space="preserve">and </w:t>
      </w:r>
      <w:r w:rsidRPr="005D70EB" w:rsidR="00A2199B">
        <w:rPr>
          <w:rFonts w:asciiTheme="minorHAnsi" w:hAnsiTheme="minorHAnsi"/>
        </w:rPr>
        <w:t>serve</w:t>
      </w:r>
      <w:r w:rsidRPr="005D70EB" w:rsidR="00243C99">
        <w:rPr>
          <w:rFonts w:asciiTheme="minorHAnsi" w:hAnsiTheme="minorHAnsi"/>
        </w:rPr>
        <w:t>s</w:t>
      </w:r>
      <w:r w:rsidRPr="005D70EB" w:rsidR="00A2199B">
        <w:rPr>
          <w:rFonts w:asciiTheme="minorHAnsi" w:hAnsiTheme="minorHAnsi"/>
        </w:rPr>
        <w:t xml:space="preserve"> as the </w:t>
      </w:r>
      <w:r w:rsidRPr="005D70EB" w:rsidR="00243C99">
        <w:rPr>
          <w:rFonts w:asciiTheme="minorHAnsi" w:hAnsiTheme="minorHAnsi"/>
        </w:rPr>
        <w:t xml:space="preserve">basis of the </w:t>
      </w:r>
      <w:r w:rsidRPr="005D70EB" w:rsidR="00A2199B">
        <w:rPr>
          <w:rFonts w:asciiTheme="minorHAnsi" w:hAnsiTheme="minorHAnsi"/>
        </w:rPr>
        <w:t>final Agreement between the parties</w:t>
      </w:r>
      <w:r w:rsidR="00B41946">
        <w:rPr>
          <w:rFonts w:asciiTheme="minorHAnsi" w:hAnsiTheme="minorHAnsi"/>
        </w:rPr>
        <w:t>,</w:t>
      </w:r>
      <w:r w:rsidRPr="005D70EB" w:rsidR="00A2199B">
        <w:rPr>
          <w:rFonts w:asciiTheme="minorHAnsi" w:hAnsiTheme="minorHAnsi"/>
        </w:rPr>
        <w:t xml:space="preserve"> except in cases </w:t>
      </w:r>
      <w:r w:rsidRPr="005D70EB" w:rsidR="00E46828">
        <w:rPr>
          <w:rFonts w:asciiTheme="minorHAnsi" w:hAnsiTheme="minorHAnsi"/>
        </w:rPr>
        <w:t>where the proposer takes an exception</w:t>
      </w:r>
      <w:r w:rsidRPr="005D70EB" w:rsidR="005835B1">
        <w:rPr>
          <w:rFonts w:asciiTheme="minorHAnsi" w:hAnsiTheme="minorHAnsi"/>
        </w:rPr>
        <w:t xml:space="preserve"> on </w:t>
      </w:r>
      <w:r w:rsidRPr="005D70EB" w:rsidR="00A4209D">
        <w:rPr>
          <w:rFonts w:asciiTheme="minorHAnsi" w:hAnsiTheme="minorHAnsi"/>
        </w:rPr>
        <w:fldChar w:fldCharType="begin"/>
      </w:r>
      <w:r w:rsidRPr="005D70EB" w:rsidR="00A4209D">
        <w:rPr>
          <w:rFonts w:asciiTheme="minorHAnsi" w:hAnsiTheme="minorHAnsi"/>
        </w:rPr>
        <w:instrText xml:space="preserve"> REF _Ref195447033 \n </w:instrText>
      </w:r>
      <w:r w:rsidRPr="005D70EB" w:rsidR="00A4209D">
        <w:rPr>
          <w:rFonts w:asciiTheme="minorHAnsi" w:hAnsiTheme="minorHAnsi"/>
        </w:rPr>
        <w:fldChar w:fldCharType="separate"/>
      </w:r>
      <w:r w:rsidR="00B945CA">
        <w:rPr>
          <w:rFonts w:asciiTheme="minorHAnsi" w:hAnsiTheme="minorHAnsi"/>
        </w:rPr>
        <w:t>Form 8</w:t>
      </w:r>
      <w:r w:rsidRPr="005D70EB" w:rsidR="00A4209D">
        <w:rPr>
          <w:rFonts w:asciiTheme="minorHAnsi" w:hAnsiTheme="minorHAnsi"/>
        </w:rPr>
        <w:fldChar w:fldCharType="end"/>
      </w:r>
      <w:r w:rsidRPr="005D70EB" w:rsidR="00053968">
        <w:rPr>
          <w:rFonts w:asciiTheme="minorHAnsi" w:hAnsiTheme="minorHAnsi"/>
        </w:rPr>
        <w:t xml:space="preserve"> or </w:t>
      </w:r>
      <w:r w:rsidRPr="005D70EB" w:rsidR="000D601E">
        <w:rPr>
          <w:rFonts w:asciiTheme="minorHAnsi" w:hAnsiTheme="minorHAnsi"/>
        </w:rPr>
        <w:t>the parties mutually agree on alternative terms</w:t>
      </w:r>
      <w:r w:rsidRPr="005D70EB" w:rsidR="00053968">
        <w:rPr>
          <w:rFonts w:asciiTheme="minorHAnsi" w:hAnsiTheme="minorHAnsi"/>
        </w:rPr>
        <w:t>.</w:t>
      </w:r>
    </w:p>
    <w:p w:rsidR="00F231AD" w:rsidRPr="005D70EB" w:rsidP="0071569B" w14:paraId="3F9A51D2" w14:textId="77777777">
      <w:pPr>
        <w:pStyle w:val="ListBullet"/>
        <w:numPr>
          <w:ilvl w:val="0"/>
          <w:numId w:val="0"/>
        </w:numPr>
        <w:ind w:left="360"/>
      </w:pPr>
    </w:p>
    <w:p w:rsidR="00F231AD" w:rsidRPr="005D70EB" w:rsidP="0071569B" w14:paraId="74E3968E" w14:textId="77777777">
      <w:pPr>
        <w:pStyle w:val="ListBullet"/>
        <w:numPr>
          <w:ilvl w:val="0"/>
          <w:numId w:val="0"/>
        </w:numPr>
        <w:ind w:left="360"/>
        <w:sectPr w:rsidSect="000E7A34">
          <w:headerReference w:type="even" r:id="rId22"/>
          <w:headerReference w:type="default" r:id="rId23"/>
          <w:footerReference w:type="default" r:id="rId24"/>
          <w:headerReference w:type="first" r:id="rId25"/>
          <w:footerReference w:type="first" r:id="rId26"/>
          <w:pgSz w:w="12240" w:h="15840" w:code="1"/>
          <w:pgMar w:top="1440" w:right="1440" w:bottom="1440" w:left="1440" w:header="720" w:footer="720" w:gutter="0"/>
          <w:cols w:space="720"/>
          <w:docGrid w:linePitch="272"/>
        </w:sectPr>
      </w:pPr>
    </w:p>
    <w:p w:rsidR="007A18E2" w:rsidRPr="005D70EB" w:rsidP="007A18E2" w14:paraId="0CD1A1BF" w14:textId="5386CFEA">
      <w:pPr>
        <w:pStyle w:val="Heading1"/>
        <w:rPr>
          <w:rFonts w:asciiTheme="minorHAnsi" w:hAnsiTheme="minorHAnsi"/>
        </w:rPr>
      </w:pPr>
      <w:bookmarkStart w:id="663" w:name="_Toc195181296"/>
      <w:bookmarkStart w:id="664" w:name="_Toc195280249"/>
      <w:bookmarkStart w:id="665" w:name="_Toc195458709"/>
      <w:bookmarkStart w:id="666" w:name="_Toc195501887"/>
      <w:bookmarkStart w:id="667" w:name="_Toc195503297"/>
      <w:bookmarkStart w:id="668" w:name="_Toc195505450"/>
      <w:bookmarkStart w:id="669" w:name="_Toc199235209"/>
      <w:r w:rsidRPr="005D70EB">
        <w:rPr>
          <w:rFonts w:asciiTheme="minorHAnsi" w:hAnsiTheme="minorHAnsi"/>
        </w:rPr>
        <w:t>Or</w:t>
      </w:r>
      <w:r w:rsidRPr="005D70EB" w:rsidR="004315E2">
        <w:rPr>
          <w:rFonts w:asciiTheme="minorHAnsi" w:hAnsiTheme="minorHAnsi"/>
        </w:rPr>
        <w:t>dinance Development</w:t>
      </w:r>
      <w:bookmarkEnd w:id="663"/>
      <w:bookmarkEnd w:id="664"/>
      <w:bookmarkEnd w:id="665"/>
      <w:bookmarkEnd w:id="666"/>
      <w:bookmarkEnd w:id="667"/>
      <w:bookmarkEnd w:id="668"/>
      <w:bookmarkEnd w:id="669"/>
    </w:p>
    <w:p w:rsidR="004315E2" w:rsidRPr="005D70EB" w:rsidP="004315E2" w14:paraId="392AC3C1" w14:textId="016C163E">
      <w:pPr>
        <w:pStyle w:val="Heading2"/>
        <w:rPr>
          <w:rFonts w:asciiTheme="minorHAnsi" w:hAnsiTheme="minorHAnsi"/>
        </w:rPr>
      </w:pPr>
      <w:bookmarkStart w:id="670" w:name="_Ref190257610"/>
      <w:bookmarkStart w:id="671" w:name="_Toc195181297"/>
      <w:bookmarkStart w:id="672" w:name="_Toc195280250"/>
      <w:bookmarkStart w:id="673" w:name="_Toc195458710"/>
      <w:bookmarkStart w:id="674" w:name="_Toc195501888"/>
      <w:bookmarkStart w:id="675" w:name="_Toc195503298"/>
      <w:bookmarkStart w:id="676" w:name="_Toc195505451"/>
      <w:bookmarkStart w:id="677" w:name="_Toc199235210"/>
      <w:r w:rsidRPr="005D70EB">
        <w:rPr>
          <w:rFonts w:asciiTheme="minorHAnsi" w:hAnsiTheme="minorHAnsi"/>
        </w:rPr>
        <w:t xml:space="preserve">Ordinance </w:t>
      </w:r>
      <w:r w:rsidRPr="005D70EB" w:rsidR="004F0AB6">
        <w:rPr>
          <w:rFonts w:asciiTheme="minorHAnsi" w:hAnsiTheme="minorHAnsi"/>
        </w:rPr>
        <w:t>Development Overview</w:t>
      </w:r>
      <w:bookmarkEnd w:id="670"/>
      <w:bookmarkEnd w:id="671"/>
      <w:bookmarkEnd w:id="672"/>
      <w:bookmarkEnd w:id="673"/>
      <w:bookmarkEnd w:id="674"/>
      <w:bookmarkEnd w:id="675"/>
      <w:bookmarkEnd w:id="676"/>
      <w:bookmarkEnd w:id="677"/>
    </w:p>
    <w:p w:rsidR="00993406" w:rsidP="008D1A9A" w14:paraId="14792FA6" w14:textId="7CC0C75E">
      <w:pPr>
        <w:pStyle w:val="BodyText"/>
        <w:rPr>
          <w:rFonts w:asciiTheme="minorHAnsi" w:hAnsiTheme="minorHAnsi"/>
        </w:rPr>
      </w:pPr>
      <w:r w:rsidRPr="005D70EB">
        <w:rPr>
          <w:rFonts w:asciiTheme="minorHAnsi" w:hAnsiTheme="minorHAnsi"/>
        </w:rPr>
        <w:t xml:space="preserve">Developing and implementing effective solid waste ordinances is a critical responsibility for </w:t>
      </w:r>
      <w:r w:rsidRPr="005D70EB" w:rsidR="00760C13">
        <w:rPr>
          <w:rFonts w:asciiTheme="minorHAnsi" w:hAnsiTheme="minorHAnsi"/>
        </w:rPr>
        <w:t>cities</w:t>
      </w:r>
      <w:r w:rsidRPr="005D70EB">
        <w:rPr>
          <w:rFonts w:asciiTheme="minorHAnsi" w:hAnsiTheme="minorHAnsi"/>
        </w:rPr>
        <w:t xml:space="preserve"> within the North Central Texas region. A well-structured ordinance helps ensure consistent service, promotes public health and aligns with the city's broader sustainability and operational goals. This section </w:t>
      </w:r>
      <w:r w:rsidRPr="005D70EB" w:rsidR="00FB4DDD">
        <w:rPr>
          <w:rFonts w:asciiTheme="minorHAnsi" w:hAnsiTheme="minorHAnsi"/>
        </w:rPr>
        <w:t>overviews</w:t>
      </w:r>
      <w:r w:rsidRPr="005D70EB">
        <w:rPr>
          <w:rFonts w:asciiTheme="minorHAnsi" w:hAnsiTheme="minorHAnsi"/>
        </w:rPr>
        <w:t xml:space="preserve"> key considerations for ordinance development, addressing residential and commercial waste collection, </w:t>
      </w:r>
      <w:r w:rsidRPr="005D70EB" w:rsidR="006B2393">
        <w:rPr>
          <w:rFonts w:asciiTheme="minorHAnsi" w:hAnsiTheme="minorHAnsi"/>
        </w:rPr>
        <w:t xml:space="preserve">recycling, </w:t>
      </w:r>
      <w:r w:rsidRPr="005D70EB" w:rsidR="001E1198">
        <w:rPr>
          <w:rFonts w:asciiTheme="minorHAnsi" w:hAnsiTheme="minorHAnsi"/>
        </w:rPr>
        <w:t>yard and food waste</w:t>
      </w:r>
      <w:r w:rsidRPr="005D70EB" w:rsidR="006B2393">
        <w:rPr>
          <w:rFonts w:asciiTheme="minorHAnsi" w:hAnsiTheme="minorHAnsi"/>
        </w:rPr>
        <w:t xml:space="preserve"> collection, </w:t>
      </w:r>
      <w:r w:rsidRPr="005D70EB" w:rsidR="00FB069D">
        <w:rPr>
          <w:rFonts w:asciiTheme="minorHAnsi" w:hAnsiTheme="minorHAnsi"/>
        </w:rPr>
        <w:t xml:space="preserve">brush and </w:t>
      </w:r>
      <w:r w:rsidRPr="005D70EB" w:rsidR="006A4A26">
        <w:rPr>
          <w:rFonts w:asciiTheme="minorHAnsi" w:hAnsiTheme="minorHAnsi"/>
        </w:rPr>
        <w:t>bulky</w:t>
      </w:r>
      <w:r w:rsidRPr="005D70EB">
        <w:rPr>
          <w:rFonts w:asciiTheme="minorHAnsi" w:hAnsiTheme="minorHAnsi"/>
        </w:rPr>
        <w:t xml:space="preserve"> waste management, and household hazardous waste programs</w:t>
      </w:r>
      <w:r w:rsidRPr="005D70EB">
        <w:rPr>
          <w:rFonts w:asciiTheme="minorHAnsi" w:hAnsiTheme="minorHAnsi"/>
        </w:rPr>
        <w:t xml:space="preserve">. Cities may also consider developing additional ordinances related to solid waste </w:t>
      </w:r>
      <w:r w:rsidRPr="005D70EB" w:rsidR="006910E2">
        <w:rPr>
          <w:rFonts w:asciiTheme="minorHAnsi" w:hAnsiTheme="minorHAnsi"/>
        </w:rPr>
        <w:t>collection</w:t>
      </w:r>
      <w:r w:rsidRPr="005D70EB">
        <w:rPr>
          <w:rFonts w:asciiTheme="minorHAnsi" w:hAnsiTheme="minorHAnsi"/>
        </w:rPr>
        <w:t xml:space="preserve">. For example, code enforcement related to solid waste management, illegal dumping, franchise fees, universal recycling, construction and demolition recycling ordinances may be considered to complement solid waste collection ordinances. </w:t>
      </w:r>
    </w:p>
    <w:p w:rsidR="00CF0D0B" w:rsidRPr="005D70EB" w:rsidP="00CF0D0B" w14:paraId="2C96B75C" w14:textId="77777777">
      <w:pPr>
        <w:pStyle w:val="Heading2"/>
      </w:pPr>
      <w:bookmarkStart w:id="678" w:name="_Toc195181307"/>
      <w:bookmarkStart w:id="679" w:name="_Toc195280260"/>
      <w:bookmarkStart w:id="680" w:name="_Toc195458711"/>
      <w:bookmarkStart w:id="681" w:name="_Toc195501889"/>
      <w:bookmarkStart w:id="682" w:name="_Toc195503307"/>
      <w:bookmarkStart w:id="683" w:name="_Toc195505460"/>
      <w:bookmarkStart w:id="684" w:name="_Toc199235211"/>
      <w:r w:rsidRPr="005D70EB">
        <w:t>Service Implementation Options</w:t>
      </w:r>
      <w:bookmarkEnd w:id="678"/>
      <w:bookmarkEnd w:id="679"/>
      <w:bookmarkEnd w:id="680"/>
      <w:bookmarkEnd w:id="681"/>
      <w:bookmarkEnd w:id="682"/>
      <w:bookmarkEnd w:id="683"/>
      <w:bookmarkEnd w:id="684"/>
    </w:p>
    <w:p w:rsidR="00CF0D0B" w:rsidRPr="005D70EB" w:rsidP="00CF0D0B" w14:paraId="2D0505C3" w14:textId="26F8DD9C">
      <w:pPr>
        <w:rPr>
          <w:rFonts w:asciiTheme="minorHAnsi" w:hAnsiTheme="minorHAnsi"/>
        </w:rPr>
      </w:pPr>
      <w:r w:rsidRPr="005D70EB">
        <w:rPr>
          <w:rFonts w:asciiTheme="minorHAnsi" w:hAnsiTheme="minorHAnsi"/>
        </w:rPr>
        <w:t>The guidebook is written to function whether a city or contractor operates exclusive collection services. Typically, residential collection service is exclusive</w:t>
      </w:r>
      <w:r>
        <w:rPr>
          <w:rFonts w:asciiTheme="minorHAnsi" w:hAnsiTheme="minorHAnsi"/>
        </w:rPr>
        <w:t>,</w:t>
      </w:r>
      <w:r w:rsidRPr="005D70EB">
        <w:rPr>
          <w:rFonts w:asciiTheme="minorHAnsi" w:hAnsiTheme="minorHAnsi"/>
        </w:rPr>
        <w:t xml:space="preserve"> whether a city or contractor operates the service. An RFP and </w:t>
      </w:r>
      <w:r>
        <w:rPr>
          <w:rFonts w:asciiTheme="minorHAnsi" w:hAnsiTheme="minorHAnsi"/>
        </w:rPr>
        <w:t xml:space="preserve">a </w:t>
      </w:r>
      <w:r w:rsidRPr="005D70EB">
        <w:rPr>
          <w:rFonts w:asciiTheme="minorHAnsi" w:hAnsiTheme="minorHAnsi"/>
        </w:rPr>
        <w:t xml:space="preserve">contractor are unnecessary if the city operates its own </w:t>
      </w:r>
      <w:r>
        <w:rPr>
          <w:rFonts w:asciiTheme="minorHAnsi" w:hAnsiTheme="minorHAnsi"/>
        </w:rPr>
        <w:t>collection</w:t>
      </w:r>
      <w:r w:rsidR="002F087F">
        <w:rPr>
          <w:rFonts w:asciiTheme="minorHAnsi" w:hAnsiTheme="minorHAnsi"/>
        </w:rPr>
        <w:t xml:space="preserve"> services</w:t>
      </w:r>
      <w:r w:rsidRPr="005D70EB">
        <w:rPr>
          <w:rFonts w:asciiTheme="minorHAnsi" w:hAnsiTheme="minorHAnsi"/>
        </w:rPr>
        <w:t xml:space="preserve">. The ordinance should be updated to reflect whether the city or </w:t>
      </w:r>
      <w:r>
        <w:rPr>
          <w:rFonts w:asciiTheme="minorHAnsi" w:hAnsiTheme="minorHAnsi"/>
        </w:rPr>
        <w:t xml:space="preserve">the </w:t>
      </w:r>
      <w:r w:rsidRPr="005D70EB">
        <w:rPr>
          <w:rFonts w:asciiTheme="minorHAnsi" w:hAnsiTheme="minorHAnsi"/>
        </w:rPr>
        <w:t xml:space="preserve">contractor operates collection services. </w:t>
      </w:r>
    </w:p>
    <w:p w:rsidR="00CF0D0B" w:rsidRPr="005D70EB" w:rsidP="00CF0D0B" w14:paraId="34BACC4D" w14:textId="77777777">
      <w:pPr>
        <w:rPr>
          <w:rFonts w:asciiTheme="minorHAnsi" w:hAnsiTheme="minorHAnsi"/>
        </w:rPr>
      </w:pPr>
      <w:r w:rsidRPr="005D70EB">
        <w:rPr>
          <w:rFonts w:asciiTheme="minorHAnsi" w:hAnsiTheme="minorHAnsi"/>
        </w:rPr>
        <w:t>Commercial collection services may be offered on an exclusive or non-exclusive (</w:t>
      </w:r>
      <w:r w:rsidRPr="005D70EB">
        <w:rPr>
          <w:rFonts w:asciiTheme="minorHAnsi" w:hAnsiTheme="minorHAnsi"/>
        </w:rPr>
        <w:t>open-market</w:t>
      </w:r>
      <w:r w:rsidRPr="005D70EB">
        <w:rPr>
          <w:rFonts w:asciiTheme="minorHAnsi" w:hAnsiTheme="minorHAnsi"/>
        </w:rPr>
        <w:t xml:space="preserve">) basis. This guidebook is written with exclusive commercial collection services. If commercial collection services are serviced in an </w:t>
      </w:r>
      <w:r>
        <w:rPr>
          <w:rFonts w:asciiTheme="minorHAnsi" w:hAnsiTheme="minorHAnsi"/>
        </w:rPr>
        <w:t>open market</w:t>
      </w:r>
      <w:r w:rsidRPr="005D70EB">
        <w:rPr>
          <w:rFonts w:asciiTheme="minorHAnsi" w:hAnsiTheme="minorHAnsi"/>
        </w:rPr>
        <w:t xml:space="preserve">, an RFP and contract are not </w:t>
      </w:r>
      <w:r w:rsidRPr="005D70EB">
        <w:rPr>
          <w:rFonts w:asciiTheme="minorHAnsi" w:hAnsiTheme="minorHAnsi"/>
        </w:rPr>
        <w:t>necessary</w:t>
      </w:r>
      <w:r w:rsidRPr="005D70EB">
        <w:rPr>
          <w:rFonts w:asciiTheme="minorHAnsi" w:hAnsiTheme="minorHAnsi"/>
        </w:rPr>
        <w:t xml:space="preserve"> and the ordinance should be updated to reflect an </w:t>
      </w:r>
      <w:r>
        <w:rPr>
          <w:rFonts w:asciiTheme="minorHAnsi" w:hAnsiTheme="minorHAnsi"/>
        </w:rPr>
        <w:t>open market</w:t>
      </w:r>
      <w:r w:rsidRPr="005D70EB">
        <w:rPr>
          <w:rFonts w:asciiTheme="minorHAnsi" w:hAnsiTheme="minorHAnsi"/>
        </w:rPr>
        <w:t xml:space="preserve"> accordingly. The following list summarizes the different service implementation options.</w:t>
      </w:r>
    </w:p>
    <w:p w:rsidR="00CF0D0B" w:rsidRPr="005D70EB" w:rsidP="00CF0D0B" w14:paraId="7D3C843B" w14:textId="77777777">
      <w:pPr>
        <w:pStyle w:val="ListBullet"/>
        <w:tabs>
          <w:tab w:val="clear" w:pos="360"/>
          <w:tab w:val="left" w:pos="720"/>
        </w:tabs>
        <w:ind w:left="720"/>
        <w:rPr>
          <w:rFonts w:asciiTheme="minorHAnsi" w:hAnsiTheme="minorHAnsi"/>
        </w:rPr>
      </w:pPr>
      <w:r w:rsidRPr="005D70EB">
        <w:rPr>
          <w:rFonts w:asciiTheme="minorHAnsi" w:hAnsiTheme="minorHAnsi"/>
          <w:b/>
          <w:bCs/>
        </w:rPr>
        <w:t>Municipal Collection Model</w:t>
      </w:r>
      <w:r w:rsidRPr="005D70EB">
        <w:rPr>
          <w:rFonts w:asciiTheme="minorHAnsi" w:hAnsiTheme="minorHAnsi"/>
        </w:rPr>
        <w:t>: The city uses municipal employees and equipment to collect solid waste, recycling, and yard and food waste.</w:t>
      </w:r>
    </w:p>
    <w:p w:rsidR="00CF0D0B" w:rsidRPr="005D70EB" w:rsidP="00CF0D0B" w14:paraId="15A9B89B" w14:textId="77777777">
      <w:pPr>
        <w:pStyle w:val="ListBullet"/>
        <w:tabs>
          <w:tab w:val="clear" w:pos="360"/>
          <w:tab w:val="left" w:pos="720"/>
        </w:tabs>
        <w:ind w:left="720"/>
        <w:rPr>
          <w:rFonts w:asciiTheme="minorHAnsi" w:hAnsiTheme="minorHAnsi"/>
        </w:rPr>
      </w:pPr>
      <w:r w:rsidRPr="005D70EB">
        <w:rPr>
          <w:rFonts w:asciiTheme="minorHAnsi" w:hAnsiTheme="minorHAnsi"/>
          <w:b/>
          <w:bCs/>
        </w:rPr>
        <w:t>Contracted Collection Model</w:t>
      </w:r>
      <w:r w:rsidRPr="005D70EB">
        <w:rPr>
          <w:rFonts w:asciiTheme="minorHAnsi" w:hAnsiTheme="minorHAnsi"/>
        </w:rPr>
        <w:t>: The city contracts a private hauler to provide services to residents and/or businesses under a formal agreement.</w:t>
      </w:r>
    </w:p>
    <w:p w:rsidR="00CF0D0B" w:rsidRPr="005D70EB" w:rsidP="00CF0D0B" w14:paraId="2B1BDED0" w14:textId="77777777">
      <w:pPr>
        <w:pStyle w:val="ListBullet"/>
        <w:tabs>
          <w:tab w:val="clear" w:pos="360"/>
          <w:tab w:val="left" w:pos="720"/>
        </w:tabs>
        <w:ind w:left="720"/>
        <w:rPr>
          <w:rFonts w:asciiTheme="minorHAnsi" w:hAnsiTheme="minorHAnsi"/>
        </w:rPr>
      </w:pPr>
      <w:r w:rsidRPr="005D70EB">
        <w:rPr>
          <w:rFonts w:asciiTheme="minorHAnsi" w:hAnsiTheme="minorHAnsi"/>
          <w:b/>
          <w:bCs/>
        </w:rPr>
        <w:t>Open Market System</w:t>
      </w:r>
      <w:r w:rsidRPr="005D70EB">
        <w:rPr>
          <w:rFonts w:asciiTheme="minorHAnsi" w:hAnsiTheme="minorHAnsi"/>
        </w:rPr>
        <w:t>: Residents and businesses choose from a list of permitted haulers, allowing market competition while maintaining city oversight.</w:t>
      </w:r>
    </w:p>
    <w:p w:rsidR="00CF0D0B" w:rsidRPr="005D70EB" w:rsidP="00CF0D0B" w14:paraId="673F967F" w14:textId="77777777">
      <w:pPr>
        <w:pStyle w:val="ListBullet"/>
        <w:tabs>
          <w:tab w:val="clear" w:pos="360"/>
          <w:tab w:val="left" w:pos="720"/>
        </w:tabs>
        <w:ind w:left="720"/>
        <w:rPr>
          <w:rFonts w:asciiTheme="minorHAnsi" w:hAnsiTheme="minorHAnsi"/>
        </w:rPr>
      </w:pPr>
      <w:r w:rsidRPr="005D70EB">
        <w:rPr>
          <w:rFonts w:asciiTheme="minorHAnsi" w:hAnsiTheme="minorHAnsi"/>
          <w:b/>
          <w:bCs/>
        </w:rPr>
        <w:t>Hybrid Model</w:t>
      </w:r>
      <w:r w:rsidRPr="005D70EB">
        <w:rPr>
          <w:rFonts w:asciiTheme="minorHAnsi" w:hAnsiTheme="minorHAnsi"/>
        </w:rPr>
        <w:t xml:space="preserve"> – The city collects residential waste, while commercial properties select from licensed private haulers.</w:t>
      </w:r>
    </w:p>
    <w:p w:rsidR="00CF0D0B" w:rsidP="00CF0D0B" w14:paraId="0D7D642D" w14:textId="77777777">
      <w:pPr>
        <w:pStyle w:val="Heading2"/>
      </w:pPr>
      <w:bookmarkStart w:id="685" w:name="_Toc195181308"/>
      <w:bookmarkStart w:id="686" w:name="_Toc195280261"/>
      <w:bookmarkStart w:id="687" w:name="_Toc195458712"/>
      <w:bookmarkStart w:id="688" w:name="_Toc195501890"/>
      <w:bookmarkStart w:id="689" w:name="_Toc195503308"/>
      <w:bookmarkStart w:id="690" w:name="_Toc195505461"/>
      <w:bookmarkStart w:id="691" w:name="_Toc199235212"/>
      <w:r w:rsidRPr="005D70EB">
        <w:t>Accepted and Unaccepted Material Type Options</w:t>
      </w:r>
      <w:bookmarkEnd w:id="685"/>
      <w:bookmarkEnd w:id="686"/>
      <w:bookmarkEnd w:id="687"/>
      <w:bookmarkEnd w:id="688"/>
      <w:bookmarkEnd w:id="689"/>
      <w:bookmarkEnd w:id="690"/>
      <w:bookmarkEnd w:id="691"/>
    </w:p>
    <w:p w:rsidR="00CF0D0B" w:rsidRPr="00CF0D0B" w:rsidP="00CF0D0B" w14:paraId="34C7BD31" w14:textId="25D2BBA5">
      <w:pPr>
        <w:pStyle w:val="BodyText"/>
      </w:pPr>
      <w:r>
        <w:t>The city will need to define what materials the solid waste collection program will accept or not. In addition, the city should consider landfill diversion goals and mandates to align solid waste collection contracts with those efforts.</w:t>
      </w:r>
    </w:p>
    <w:p w:rsidR="00CF0D0B" w:rsidRPr="005D70EB" w:rsidP="00CF0D0B" w14:paraId="1E78C441" w14:textId="77777777">
      <w:pPr>
        <w:pStyle w:val="ListBullet"/>
        <w:numPr>
          <w:ilvl w:val="0"/>
          <w:numId w:val="43"/>
        </w:numPr>
        <w:rPr>
          <w:rFonts w:asciiTheme="minorHAnsi" w:hAnsiTheme="minorHAnsi"/>
        </w:rPr>
      </w:pPr>
      <w:r w:rsidRPr="005D70EB">
        <w:rPr>
          <w:rFonts w:asciiTheme="minorHAnsi" w:hAnsiTheme="minorHAnsi"/>
          <w:b/>
          <w:bCs/>
        </w:rPr>
        <w:t>Accepted Material Categories:</w:t>
      </w:r>
      <w:r w:rsidRPr="005D70EB">
        <w:rPr>
          <w:rFonts w:asciiTheme="minorHAnsi" w:hAnsiTheme="minorHAnsi"/>
        </w:rPr>
        <w:t xml:space="preserve"> Define acceptable material categories, such as Program Recyclables, Yard and Food Waste, Brush and Bulky Waste, and Household Hazardous Waste.</w:t>
      </w:r>
    </w:p>
    <w:p w:rsidR="00CF0D0B" w:rsidRPr="005D70EB" w:rsidP="00CF0D0B" w14:paraId="1A0DA40B" w14:textId="77777777">
      <w:pPr>
        <w:pStyle w:val="ListBullet"/>
        <w:numPr>
          <w:ilvl w:val="0"/>
          <w:numId w:val="43"/>
        </w:numPr>
        <w:rPr>
          <w:rFonts w:asciiTheme="minorHAnsi" w:hAnsiTheme="minorHAnsi"/>
        </w:rPr>
      </w:pPr>
      <w:r w:rsidRPr="005D70EB">
        <w:rPr>
          <w:rFonts w:asciiTheme="minorHAnsi" w:hAnsiTheme="minorHAnsi"/>
          <w:b/>
          <w:bCs/>
        </w:rPr>
        <w:t>Accepted and Unaccepted Material Types:</w:t>
      </w:r>
      <w:r w:rsidRPr="005D70EB">
        <w:rPr>
          <w:rFonts w:asciiTheme="minorHAnsi" w:hAnsiTheme="minorHAnsi"/>
        </w:rPr>
        <w:t xml:space="preserve"> Specify which materials are excluded from each category. For example, determine whether appliances containing refrigerants are accepted in the Brush and Bulky Waste collection.</w:t>
      </w:r>
    </w:p>
    <w:p w:rsidR="00CF0D0B" w:rsidRPr="005D70EB" w:rsidP="00CF0D0B" w14:paraId="185AF6D7" w14:textId="77777777">
      <w:pPr>
        <w:pStyle w:val="ListBullet"/>
        <w:numPr>
          <w:ilvl w:val="0"/>
          <w:numId w:val="43"/>
        </w:numPr>
        <w:rPr>
          <w:rFonts w:asciiTheme="minorHAnsi" w:hAnsiTheme="minorHAnsi"/>
        </w:rPr>
      </w:pPr>
      <w:r w:rsidRPr="005D70EB">
        <w:rPr>
          <w:rFonts w:asciiTheme="minorHAnsi" w:hAnsiTheme="minorHAnsi"/>
          <w:b/>
          <w:bCs/>
        </w:rPr>
        <w:t>Material Diversion Mandates:</w:t>
      </w:r>
      <w:r w:rsidRPr="005D70EB">
        <w:rPr>
          <w:rFonts w:asciiTheme="minorHAnsi" w:hAnsiTheme="minorHAnsi"/>
        </w:rPr>
        <w:t xml:space="preserve"> Require commercial properties to separate recyclables as part of waste management regulations.</w:t>
      </w:r>
    </w:p>
    <w:p w:rsidR="00CF0D0B" w:rsidRPr="005D70EB" w:rsidP="00CF0D0B" w14:paraId="74BC5C76" w14:textId="77777777">
      <w:pPr>
        <w:pStyle w:val="Heading2"/>
      </w:pPr>
      <w:bookmarkStart w:id="692" w:name="_Toc195181309"/>
      <w:bookmarkStart w:id="693" w:name="_Toc195280262"/>
      <w:bookmarkStart w:id="694" w:name="_Toc195458713"/>
      <w:bookmarkStart w:id="695" w:name="_Toc195501891"/>
      <w:bookmarkStart w:id="696" w:name="_Toc195503309"/>
      <w:bookmarkStart w:id="697" w:name="_Toc195505462"/>
      <w:bookmarkStart w:id="698" w:name="_Toc199235213"/>
      <w:r w:rsidRPr="005D70EB">
        <w:t>Collection Frequency and Service Level Options</w:t>
      </w:r>
      <w:bookmarkEnd w:id="692"/>
      <w:bookmarkEnd w:id="693"/>
      <w:bookmarkEnd w:id="694"/>
      <w:bookmarkEnd w:id="695"/>
      <w:bookmarkEnd w:id="696"/>
      <w:bookmarkEnd w:id="697"/>
      <w:bookmarkEnd w:id="698"/>
    </w:p>
    <w:p w:rsidR="00CF0D0B" w:rsidP="00CF0D0B" w14:paraId="6E2795C3" w14:textId="0AD64C49">
      <w:pPr>
        <w:spacing w:after="0" w:line="240" w:lineRule="auto"/>
        <w:rPr>
          <w:rFonts w:eastAsia="Times New Roman" w:asciiTheme="minorHAnsi" w:hAnsiTheme="minorHAnsi" w:cs="Times New Roman"/>
        </w:rPr>
      </w:pPr>
      <w:r>
        <w:rPr>
          <w:rFonts w:eastAsia="Times New Roman" w:asciiTheme="minorHAnsi" w:hAnsiTheme="minorHAnsi" w:cs="Times New Roman"/>
        </w:rPr>
        <w:t>The city will need to determine the collection schedule for each collection service types and whether to legislate Pay-As-You-Throw pricing.</w:t>
      </w:r>
    </w:p>
    <w:p w:rsidR="00CF0D0B" w:rsidRPr="00CF0D0B" w:rsidP="00CF0D0B" w14:paraId="6A7F62B2" w14:textId="77777777">
      <w:pPr>
        <w:spacing w:after="0" w:line="240" w:lineRule="auto"/>
        <w:rPr>
          <w:rFonts w:eastAsia="Times New Roman" w:asciiTheme="minorHAnsi" w:hAnsiTheme="minorHAnsi" w:cs="Times New Roman"/>
        </w:rPr>
      </w:pPr>
    </w:p>
    <w:p w:rsidR="00CF0D0B" w:rsidRPr="005D70EB" w:rsidP="00CF0D0B" w14:paraId="79340A35" w14:textId="155B6468">
      <w:pPr>
        <w:pStyle w:val="ListParagraph"/>
        <w:numPr>
          <w:ilvl w:val="0"/>
          <w:numId w:val="44"/>
        </w:numPr>
        <w:spacing w:after="0" w:line="240" w:lineRule="auto"/>
        <w:rPr>
          <w:rFonts w:eastAsia="Times New Roman" w:asciiTheme="minorHAnsi" w:hAnsiTheme="minorHAnsi" w:cs="Times New Roman"/>
        </w:rPr>
      </w:pPr>
      <w:r w:rsidRPr="005D70EB">
        <w:rPr>
          <w:rFonts w:eastAsia="Times New Roman" w:asciiTheme="minorHAnsi" w:hAnsiTheme="minorHAnsi" w:cs="Times New Roman"/>
          <w:b/>
          <w:bCs/>
        </w:rPr>
        <w:t>Collection Schedules</w:t>
      </w:r>
      <w:r w:rsidRPr="005D70EB">
        <w:rPr>
          <w:rFonts w:eastAsia="Times New Roman" w:asciiTheme="minorHAnsi" w:hAnsiTheme="minorHAnsi" w:cs="Times New Roman"/>
        </w:rPr>
        <w:t>: Consider uniform collection frequency (e.g., weekly for solid waste, biweekly for recyclables, seasonal for yard waste).</w:t>
      </w:r>
    </w:p>
    <w:p w:rsidR="00CF0D0B" w:rsidRPr="005D70EB" w:rsidP="00CF0D0B" w14:paraId="5C789075" w14:textId="77777777">
      <w:pPr>
        <w:pStyle w:val="ListParagraph"/>
        <w:numPr>
          <w:ilvl w:val="0"/>
          <w:numId w:val="44"/>
        </w:numPr>
        <w:spacing w:after="0" w:line="240" w:lineRule="auto"/>
        <w:rPr>
          <w:rFonts w:eastAsia="Times New Roman" w:asciiTheme="minorHAnsi" w:hAnsiTheme="minorHAnsi" w:cs="Times New Roman"/>
        </w:rPr>
      </w:pPr>
      <w:r w:rsidRPr="005D70EB">
        <w:rPr>
          <w:rFonts w:eastAsia="Times New Roman" w:asciiTheme="minorHAnsi" w:hAnsiTheme="minorHAnsi" w:cs="Times New Roman"/>
          <w:b/>
          <w:bCs/>
        </w:rPr>
        <w:t>On-demand or Subscription-Based Services</w:t>
      </w:r>
      <w:r w:rsidRPr="005D70EB">
        <w:rPr>
          <w:rFonts w:eastAsia="Times New Roman" w:asciiTheme="minorHAnsi" w:hAnsiTheme="minorHAnsi" w:cs="Times New Roman"/>
        </w:rPr>
        <w:t>: Implement opt-in programs for brush and bulky waste, household hazardous waste, or special recycling services.</w:t>
      </w:r>
    </w:p>
    <w:p w:rsidR="00CF0D0B" w:rsidRPr="005D70EB" w:rsidP="00CF0D0B" w14:paraId="184AC66D" w14:textId="77777777">
      <w:pPr>
        <w:pStyle w:val="ListParagraph"/>
        <w:numPr>
          <w:ilvl w:val="0"/>
          <w:numId w:val="44"/>
        </w:numPr>
        <w:rPr>
          <w:rFonts w:asciiTheme="minorHAnsi" w:hAnsiTheme="minorHAnsi"/>
        </w:rPr>
      </w:pPr>
      <w:r w:rsidRPr="005D70EB">
        <w:rPr>
          <w:rFonts w:eastAsia="Times New Roman" w:asciiTheme="minorHAnsi" w:hAnsiTheme="minorHAnsi" w:cs="Times New Roman"/>
          <w:b/>
          <w:bCs/>
        </w:rPr>
        <w:t xml:space="preserve">Pay-As-You-Throw (PAYT) </w:t>
      </w:r>
      <w:r w:rsidRPr="005D70EB">
        <w:rPr>
          <w:rFonts w:eastAsia="Times New Roman" w:asciiTheme="minorHAnsi" w:hAnsiTheme="minorHAnsi" w:cs="Times New Roman"/>
        </w:rPr>
        <w:t>Introduce volume-based pricing to encourage waste reduction and increase recycling rates.</w:t>
      </w:r>
    </w:p>
    <w:p w:rsidR="00CF0D0B" w:rsidP="00CF0D0B" w14:paraId="07AB08FC" w14:textId="77777777">
      <w:pPr>
        <w:pStyle w:val="Heading2"/>
      </w:pPr>
      <w:bookmarkStart w:id="699" w:name="_Toc195181310"/>
      <w:bookmarkStart w:id="700" w:name="_Toc195280263"/>
      <w:bookmarkStart w:id="701" w:name="_Toc195458714"/>
      <w:bookmarkStart w:id="702" w:name="_Toc195501892"/>
      <w:bookmarkStart w:id="703" w:name="_Toc195503310"/>
      <w:bookmarkStart w:id="704" w:name="_Toc195505463"/>
      <w:bookmarkStart w:id="705" w:name="_Toc199235214"/>
      <w:r w:rsidRPr="005D70EB">
        <w:t>Enforcement Mechanism Options</w:t>
      </w:r>
      <w:bookmarkEnd w:id="699"/>
      <w:bookmarkEnd w:id="700"/>
      <w:bookmarkEnd w:id="701"/>
      <w:bookmarkEnd w:id="702"/>
      <w:bookmarkEnd w:id="703"/>
      <w:bookmarkEnd w:id="704"/>
      <w:bookmarkEnd w:id="705"/>
    </w:p>
    <w:p w:rsidR="00CF0D0B" w:rsidRPr="00CF0D0B" w:rsidP="00CF0D0B" w14:paraId="489986BD" w14:textId="0F1A1F40">
      <w:pPr>
        <w:pStyle w:val="BodyText"/>
      </w:pPr>
      <w:r>
        <w:t>Enforcement mechanisms will need to be considered by the city to ensure solid waste management compliance.</w:t>
      </w:r>
    </w:p>
    <w:p w:rsidR="00CF0D0B" w:rsidRPr="005D70EB" w:rsidP="00CF0D0B" w14:paraId="478466AA" w14:textId="77777777">
      <w:pPr>
        <w:pStyle w:val="ListParagraph"/>
        <w:numPr>
          <w:ilvl w:val="0"/>
          <w:numId w:val="45"/>
        </w:numPr>
        <w:rPr>
          <w:rFonts w:asciiTheme="minorHAnsi" w:hAnsiTheme="minorHAnsi"/>
          <w:b/>
          <w:bCs/>
        </w:rPr>
      </w:pPr>
      <w:r w:rsidRPr="005D70EB">
        <w:rPr>
          <w:rFonts w:asciiTheme="minorHAnsi" w:hAnsiTheme="minorHAnsi"/>
          <w:b/>
          <w:bCs/>
        </w:rPr>
        <w:t xml:space="preserve">Progressive Enforcement Mechanisms: </w:t>
      </w:r>
      <w:r w:rsidRPr="005D70EB">
        <w:rPr>
          <w:rFonts w:asciiTheme="minorHAnsi" w:hAnsiTheme="minorHAnsi"/>
        </w:rPr>
        <w:t>Options include starting with education and warning notices before issuing</w:t>
      </w:r>
      <w:r>
        <w:rPr>
          <w:rFonts w:asciiTheme="minorHAnsi" w:hAnsiTheme="minorHAnsi"/>
        </w:rPr>
        <w:t xml:space="preserve"> administrative fees,</w:t>
      </w:r>
      <w:r w:rsidRPr="005D70EB">
        <w:rPr>
          <w:rFonts w:asciiTheme="minorHAnsi" w:hAnsiTheme="minorHAnsi"/>
        </w:rPr>
        <w:t xml:space="preserve"> fines</w:t>
      </w:r>
      <w:r>
        <w:rPr>
          <w:rFonts w:asciiTheme="minorHAnsi" w:hAnsiTheme="minorHAnsi"/>
        </w:rPr>
        <w:t>,</w:t>
      </w:r>
      <w:r w:rsidRPr="005D70EB">
        <w:rPr>
          <w:rFonts w:asciiTheme="minorHAnsi" w:hAnsiTheme="minorHAnsi"/>
        </w:rPr>
        <w:t xml:space="preserve"> or service suspensions.</w:t>
      </w:r>
    </w:p>
    <w:p w:rsidR="00CF0D0B" w:rsidRPr="005D70EB" w:rsidP="00CF0D0B" w14:paraId="3D636DA9" w14:textId="77777777">
      <w:pPr>
        <w:pStyle w:val="ListParagraph"/>
        <w:numPr>
          <w:ilvl w:val="0"/>
          <w:numId w:val="45"/>
        </w:numPr>
        <w:rPr>
          <w:rFonts w:asciiTheme="minorHAnsi" w:hAnsiTheme="minorHAnsi"/>
        </w:rPr>
      </w:pPr>
      <w:r w:rsidRPr="005D70EB">
        <w:rPr>
          <w:rFonts w:asciiTheme="minorHAnsi" w:hAnsiTheme="minorHAnsi"/>
          <w:b/>
          <w:bCs/>
        </w:rPr>
        <w:t xml:space="preserve">Service-Based Penalties: </w:t>
      </w:r>
      <w:r w:rsidRPr="005D70EB">
        <w:rPr>
          <w:rFonts w:asciiTheme="minorHAnsi" w:hAnsiTheme="minorHAnsi"/>
        </w:rPr>
        <w:t>Require repeat violators to pay additional fees, reduce service levels, or participate in remedial waste education.</w:t>
      </w:r>
    </w:p>
    <w:p w:rsidR="00CF0D0B" w:rsidP="008D1A9A" w14:paraId="355C3CAE" w14:textId="37266884">
      <w:pPr>
        <w:pStyle w:val="ListParagraph"/>
        <w:numPr>
          <w:ilvl w:val="0"/>
          <w:numId w:val="45"/>
        </w:numPr>
        <w:rPr>
          <w:rFonts w:asciiTheme="minorHAnsi" w:hAnsiTheme="minorHAnsi"/>
        </w:rPr>
      </w:pPr>
      <w:r w:rsidRPr="005D70EB">
        <w:rPr>
          <w:rFonts w:asciiTheme="minorHAnsi" w:hAnsiTheme="minorHAnsi"/>
          <w:b/>
          <w:bCs/>
        </w:rPr>
        <w:t>Criminal and Civil Penalties:</w:t>
      </w:r>
      <w:r w:rsidRPr="005D70EB">
        <w:rPr>
          <w:rFonts w:asciiTheme="minorHAnsi" w:hAnsiTheme="minorHAnsi"/>
        </w:rPr>
        <w:t xml:space="preserve"> Establish fine structures or misdemeanor charges for illegal dumping, hazardous waste violations, or chronic non-compliance.</w:t>
      </w:r>
    </w:p>
    <w:p w:rsidR="00CF0D0B" w:rsidP="00CF0D0B" w14:paraId="7309940B" w14:textId="5A4254BB">
      <w:pPr>
        <w:pStyle w:val="Heading2"/>
      </w:pPr>
      <w:bookmarkStart w:id="706" w:name="_Toc199235215"/>
      <w:r>
        <w:t>Ordinance Development</w:t>
      </w:r>
      <w:bookmarkEnd w:id="706"/>
    </w:p>
    <w:p w:rsidR="00CF0D0B" w:rsidRPr="00CF0D0B" w:rsidP="00CF0D0B" w14:paraId="638809DD" w14:textId="17698F85">
      <w:pPr>
        <w:pStyle w:val="BodyText"/>
      </w:pPr>
      <w:r>
        <w:t xml:space="preserve">The following ORD headers describes what each ordinance section is, why it is important, and the key decisions a city needs to determine to implement a solid waste collection ordinance. </w:t>
      </w:r>
    </w:p>
    <w:bookmarkStart w:id="707" w:name="_Purpose"/>
    <w:bookmarkEnd w:id="707"/>
    <w:p w:rsidR="000F2DD4" w:rsidRPr="005D70EB" w:rsidP="00540C78" w14:paraId="318D4644" w14:textId="607C1FC8">
      <w:pPr>
        <w:pStyle w:val="ORDSections1"/>
      </w:pPr>
      <w:hyperlink w:anchor="_Purpose_1" w:history="1">
        <w:bookmarkStart w:id="708" w:name="_Toc195505452"/>
        <w:bookmarkStart w:id="709" w:name="_Toc195503299"/>
        <w:bookmarkStart w:id="710" w:name="_Toc195280251"/>
        <w:bookmarkStart w:id="711" w:name="_Toc195181298"/>
        <w:bookmarkStart w:id="712" w:name="_Toc199235216"/>
        <w:r w:rsidRPr="005D70EB">
          <w:rPr>
            <w:rStyle w:val="Hyperlink"/>
          </w:rPr>
          <w:t>Purpose</w:t>
        </w:r>
        <w:bookmarkEnd w:id="708"/>
        <w:bookmarkEnd w:id="709"/>
        <w:bookmarkEnd w:id="710"/>
        <w:bookmarkEnd w:id="711"/>
        <w:bookmarkEnd w:id="712"/>
      </w:hyperlink>
    </w:p>
    <w:p w:rsidR="004F0AB6" w:rsidRPr="005D70EB" w:rsidP="004F0AB6" w14:paraId="79B75283" w14:textId="43B940A7">
      <w:pPr>
        <w:rPr>
          <w:rFonts w:asciiTheme="minorHAnsi" w:hAnsiTheme="minorHAnsi"/>
        </w:rPr>
      </w:pPr>
      <w:r w:rsidRPr="005D70EB">
        <w:rPr>
          <w:rFonts w:asciiTheme="minorHAnsi" w:hAnsiTheme="minorHAnsi"/>
          <w:b/>
          <w:bCs/>
        </w:rPr>
        <w:t xml:space="preserve">What is it? </w:t>
      </w:r>
      <w:r w:rsidRPr="005D70EB" w:rsidR="00641967">
        <w:rPr>
          <w:rFonts w:asciiTheme="minorHAnsi" w:hAnsiTheme="minorHAnsi"/>
        </w:rPr>
        <w:t xml:space="preserve">A purpose statement in an ordinance is a clear and concise section that outlines the </w:t>
      </w:r>
      <w:r w:rsidRPr="005D70EB" w:rsidR="00FB4DDD">
        <w:rPr>
          <w:rFonts w:asciiTheme="minorHAnsi" w:hAnsiTheme="minorHAnsi"/>
        </w:rPr>
        <w:t>regulation's intent, goals, and objectives</w:t>
      </w:r>
      <w:r w:rsidRPr="005D70EB" w:rsidR="00641967">
        <w:rPr>
          <w:rFonts w:asciiTheme="minorHAnsi" w:hAnsiTheme="minorHAnsi"/>
        </w:rPr>
        <w:t>. It explains why the ordinance exists and what it aims to achieve. The purpose statement provides the legal and policy rationale behind the rules and helps guide interpretation and enforcement.</w:t>
      </w:r>
    </w:p>
    <w:p w:rsidR="004F0AB6" w:rsidRPr="005D70EB" w:rsidP="004F0AB6" w14:paraId="08E55CA9" w14:textId="68F5C90C">
      <w:pPr>
        <w:rPr>
          <w:rFonts w:asciiTheme="minorHAnsi" w:hAnsiTheme="minorHAnsi"/>
        </w:rPr>
      </w:pPr>
      <w:r w:rsidRPr="005D70EB">
        <w:rPr>
          <w:rFonts w:asciiTheme="minorHAnsi" w:hAnsiTheme="minorHAnsi"/>
          <w:b/>
          <w:bCs/>
        </w:rPr>
        <w:t xml:space="preserve">Why is it important? </w:t>
      </w:r>
      <w:r w:rsidRPr="005D70EB" w:rsidR="00EF5854">
        <w:rPr>
          <w:rFonts w:asciiTheme="minorHAnsi" w:hAnsiTheme="minorHAnsi"/>
        </w:rPr>
        <w:t xml:space="preserve">A purpose statement in an ordinance is important as it serves several key functions. It clarifies the broader goals of </w:t>
      </w:r>
      <w:r w:rsidRPr="005D70EB" w:rsidR="008F604C">
        <w:rPr>
          <w:rFonts w:asciiTheme="minorHAnsi" w:hAnsiTheme="minorHAnsi"/>
        </w:rPr>
        <w:t>regulation</w:t>
      </w:r>
      <w:r w:rsidRPr="005D70EB" w:rsidR="00EF5854">
        <w:rPr>
          <w:rFonts w:asciiTheme="minorHAnsi" w:hAnsiTheme="minorHAnsi"/>
        </w:rPr>
        <w:t xml:space="preserve">, ensuring alignment with the city's priorities, such as public health, environmental sustainability, and economic efficiency. Additionally, it provides context for interpretation, helping decision-makers, courts, and enforcement officials </w:t>
      </w:r>
      <w:r w:rsidRPr="005D70EB" w:rsidR="00FB4DDD">
        <w:rPr>
          <w:rFonts w:asciiTheme="minorHAnsi" w:hAnsiTheme="minorHAnsi"/>
        </w:rPr>
        <w:t>correctly apply the ordinance when</w:t>
      </w:r>
      <w:r w:rsidRPr="005D70EB" w:rsidR="00EF5854">
        <w:rPr>
          <w:rFonts w:asciiTheme="minorHAnsi" w:hAnsiTheme="minorHAnsi"/>
        </w:rPr>
        <w:t xml:space="preserve"> provisions may be ambiguous. </w:t>
      </w:r>
    </w:p>
    <w:p w:rsidR="004F0AB6" w:rsidRPr="005D70EB" w:rsidP="004F0AB6" w14:paraId="6220769D" w14:textId="52C381CD">
      <w:pPr>
        <w:rPr>
          <w:rFonts w:asciiTheme="minorHAnsi" w:hAnsiTheme="minorHAnsi"/>
        </w:rPr>
      </w:pPr>
      <w:r w:rsidRPr="005D70EB">
        <w:rPr>
          <w:rFonts w:asciiTheme="minorHAnsi" w:hAnsiTheme="minorHAnsi"/>
          <w:b/>
          <w:bCs/>
        </w:rPr>
        <w:t xml:space="preserve">Key Decisions. </w:t>
      </w:r>
      <w:r w:rsidRPr="005D70EB" w:rsidR="0076469D">
        <w:rPr>
          <w:rFonts w:asciiTheme="minorHAnsi" w:hAnsiTheme="minorHAnsi"/>
        </w:rPr>
        <w:t>When drafting a purpose statement for an ordinance, key decisions must be made to ensure clarity, legal soundness, and alignment with the city's objectives</w:t>
      </w:r>
      <w:r w:rsidRPr="005D70EB" w:rsidR="00FB4DDD">
        <w:rPr>
          <w:rFonts w:asciiTheme="minorHAnsi" w:hAnsiTheme="minorHAnsi"/>
        </w:rPr>
        <w:t xml:space="preserve">. This includes defining its primary </w:t>
      </w:r>
      <w:r w:rsidRPr="005D70EB" w:rsidR="00FB4DDD">
        <w:rPr>
          <w:rFonts w:asciiTheme="minorHAnsi" w:hAnsiTheme="minorHAnsi"/>
        </w:rPr>
        <w:t>objectives, scope, and policy priorities. The statement</w:t>
      </w:r>
      <w:r w:rsidRPr="005D70EB" w:rsidR="0076469D">
        <w:rPr>
          <w:rFonts w:asciiTheme="minorHAnsi" w:hAnsiTheme="minorHAnsi"/>
        </w:rPr>
        <w:t xml:space="preserve"> must also establish a strong legal foundation, consider the community and economic impact, and outline enforcement and accountability mechanisms to ensure compliance.</w:t>
      </w:r>
    </w:p>
    <w:bookmarkStart w:id="713" w:name="_Applicability"/>
    <w:bookmarkEnd w:id="713"/>
    <w:p w:rsidR="000F2DD4" w:rsidRPr="005D70EB" w:rsidP="000635D7" w14:paraId="4CF519E6" w14:textId="5EFFC375">
      <w:pPr>
        <w:pStyle w:val="ORDSections1"/>
      </w:pPr>
      <w:hyperlink w:anchor="_Applicability_1" w:history="1">
        <w:bookmarkStart w:id="714" w:name="_Toc195505453"/>
        <w:bookmarkStart w:id="715" w:name="_Toc195503300"/>
        <w:bookmarkStart w:id="716" w:name="_Toc195280252"/>
        <w:bookmarkStart w:id="717" w:name="_Toc195181299"/>
        <w:bookmarkStart w:id="718" w:name="_Toc199235217"/>
        <w:r w:rsidRPr="005D70EB">
          <w:rPr>
            <w:rStyle w:val="Hyperlink"/>
          </w:rPr>
          <w:t>Applicability</w:t>
        </w:r>
        <w:bookmarkEnd w:id="714"/>
        <w:bookmarkEnd w:id="715"/>
        <w:bookmarkEnd w:id="716"/>
        <w:bookmarkEnd w:id="717"/>
        <w:bookmarkEnd w:id="718"/>
      </w:hyperlink>
    </w:p>
    <w:p w:rsidR="00A767A0" w:rsidRPr="005D70EB" w:rsidP="00A767A0" w14:paraId="024EEDEA" w14:textId="59C2532A">
      <w:pPr>
        <w:rPr>
          <w:rFonts w:asciiTheme="minorHAnsi" w:hAnsiTheme="minorHAnsi"/>
        </w:rPr>
      </w:pPr>
      <w:bookmarkStart w:id="719" w:name="_Hlk190172812"/>
      <w:r w:rsidRPr="005D70EB">
        <w:rPr>
          <w:rFonts w:asciiTheme="minorHAnsi" w:hAnsiTheme="minorHAnsi"/>
          <w:b/>
          <w:bCs/>
        </w:rPr>
        <w:t xml:space="preserve">What is it? </w:t>
      </w:r>
      <w:r w:rsidRPr="005D70EB" w:rsidR="0067489A">
        <w:rPr>
          <w:rFonts w:asciiTheme="minorHAnsi" w:hAnsiTheme="minorHAnsi"/>
        </w:rPr>
        <w:t xml:space="preserve">An applicability statement in an ordinance defines who and what the ordinance applies to, ensuring clarity on its scope and coverage. It specifies the geographic area, types of activities, entities, or individuals subject to the regulation. </w:t>
      </w:r>
    </w:p>
    <w:p w:rsidR="00A767A0" w:rsidRPr="005D70EB" w:rsidP="00A767A0" w14:paraId="2909D05F" w14:textId="3B657AC1">
      <w:pPr>
        <w:rPr>
          <w:rFonts w:asciiTheme="minorHAnsi" w:hAnsiTheme="minorHAnsi"/>
        </w:rPr>
      </w:pPr>
      <w:r w:rsidRPr="005D70EB">
        <w:rPr>
          <w:rFonts w:asciiTheme="minorHAnsi" w:hAnsiTheme="minorHAnsi"/>
          <w:b/>
          <w:bCs/>
        </w:rPr>
        <w:t xml:space="preserve">Why is it important? </w:t>
      </w:r>
      <w:r w:rsidRPr="005D70EB" w:rsidR="00FB53E9">
        <w:rPr>
          <w:rFonts w:asciiTheme="minorHAnsi" w:hAnsiTheme="minorHAnsi"/>
        </w:rPr>
        <w:t xml:space="preserve">This section helps prevent ambiguity and ensures </w:t>
      </w:r>
      <w:r w:rsidR="00793472">
        <w:rPr>
          <w:rFonts w:asciiTheme="minorHAnsi" w:hAnsiTheme="minorHAnsi"/>
        </w:rPr>
        <w:t xml:space="preserve">that </w:t>
      </w:r>
      <w:r w:rsidRPr="005D70EB" w:rsidR="00FB53E9">
        <w:rPr>
          <w:rFonts w:asciiTheme="minorHAnsi" w:hAnsiTheme="minorHAnsi"/>
        </w:rPr>
        <w:t>enforcement agencies, businesses, and residents understand their obligations.</w:t>
      </w:r>
    </w:p>
    <w:p w:rsidR="00A767A0" w:rsidRPr="005D70EB" w:rsidP="00A767A0" w14:paraId="788BA65A" w14:textId="02F85B6E">
      <w:pPr>
        <w:rPr>
          <w:rFonts w:asciiTheme="minorHAnsi" w:hAnsiTheme="minorHAnsi"/>
        </w:rPr>
      </w:pPr>
      <w:r w:rsidRPr="005D70EB">
        <w:rPr>
          <w:rFonts w:asciiTheme="minorHAnsi" w:hAnsiTheme="minorHAnsi"/>
          <w:b/>
          <w:bCs/>
        </w:rPr>
        <w:t>Key Decisions.</w:t>
      </w:r>
      <w:bookmarkEnd w:id="719"/>
      <w:r w:rsidRPr="005D70EB">
        <w:rPr>
          <w:rFonts w:asciiTheme="minorHAnsi" w:hAnsiTheme="minorHAnsi"/>
          <w:b/>
          <w:bCs/>
        </w:rPr>
        <w:t xml:space="preserve"> </w:t>
      </w:r>
      <w:r w:rsidRPr="005D70EB" w:rsidR="00092596">
        <w:rPr>
          <w:rFonts w:asciiTheme="minorHAnsi" w:hAnsiTheme="minorHAnsi"/>
        </w:rPr>
        <w:t>When drafting the applicability statement, the following decisions need to be made:</w:t>
      </w:r>
    </w:p>
    <w:p w:rsidR="001247B2" w:rsidRPr="005D70EB" w:rsidP="0029066F" w14:paraId="51BC9AE3" w14:textId="7C07BB82">
      <w:pPr>
        <w:pStyle w:val="ListParagraph"/>
        <w:numPr>
          <w:ilvl w:val="0"/>
          <w:numId w:val="35"/>
        </w:numPr>
        <w:spacing w:after="0" w:line="240" w:lineRule="auto"/>
        <w:rPr>
          <w:rFonts w:eastAsia="Times New Roman" w:asciiTheme="minorHAnsi" w:hAnsiTheme="minorHAnsi" w:cs="Times New Roman"/>
        </w:rPr>
      </w:pPr>
      <w:r w:rsidRPr="005D70EB">
        <w:rPr>
          <w:rFonts w:eastAsia="Times New Roman" w:asciiTheme="minorHAnsi" w:hAnsiTheme="minorHAnsi" w:cs="Times New Roman"/>
          <w:b/>
          <w:bCs/>
        </w:rPr>
        <w:t>Jurisdiction</w:t>
      </w:r>
      <w:r w:rsidRPr="005D70EB" w:rsidR="00262689">
        <w:rPr>
          <w:rFonts w:eastAsia="Times New Roman" w:asciiTheme="minorHAnsi" w:hAnsiTheme="minorHAnsi" w:cs="Times New Roman"/>
        </w:rPr>
        <w:t>:</w:t>
      </w:r>
      <w:r w:rsidRPr="005D70EB">
        <w:rPr>
          <w:rFonts w:eastAsia="Times New Roman" w:asciiTheme="minorHAnsi" w:hAnsiTheme="minorHAnsi" w:cs="Times New Roman"/>
        </w:rPr>
        <w:t xml:space="preserve"> Specifies the city, county, or other governing body enforcing the ordinance.</w:t>
      </w:r>
    </w:p>
    <w:p w:rsidR="001247B2" w:rsidRPr="005D70EB" w:rsidP="0029066F" w14:paraId="4B8ECCEF" w14:textId="2C09277E">
      <w:pPr>
        <w:pStyle w:val="ListParagraph"/>
        <w:numPr>
          <w:ilvl w:val="0"/>
          <w:numId w:val="35"/>
        </w:numPr>
        <w:spacing w:after="0" w:line="240" w:lineRule="auto"/>
        <w:rPr>
          <w:rFonts w:eastAsia="Times New Roman" w:asciiTheme="minorHAnsi" w:hAnsiTheme="minorHAnsi" w:cs="Times New Roman"/>
        </w:rPr>
      </w:pPr>
      <w:r w:rsidRPr="005D70EB">
        <w:rPr>
          <w:rFonts w:eastAsia="Times New Roman" w:asciiTheme="minorHAnsi" w:hAnsiTheme="minorHAnsi" w:cs="Times New Roman"/>
          <w:b/>
          <w:bCs/>
        </w:rPr>
        <w:t>Affected Parties</w:t>
      </w:r>
      <w:r w:rsidRPr="005D70EB" w:rsidR="00262689">
        <w:rPr>
          <w:rFonts w:eastAsia="Times New Roman" w:asciiTheme="minorHAnsi" w:hAnsiTheme="minorHAnsi" w:cs="Times New Roman"/>
        </w:rPr>
        <w:t>:</w:t>
      </w:r>
      <w:r w:rsidRPr="005D70EB">
        <w:rPr>
          <w:rFonts w:eastAsia="Times New Roman" w:asciiTheme="minorHAnsi" w:hAnsiTheme="minorHAnsi" w:cs="Times New Roman"/>
        </w:rPr>
        <w:t xml:space="preserve"> Identifies who must comply, such as residents, businesses, waste haulers, or property owners.</w:t>
      </w:r>
    </w:p>
    <w:p w:rsidR="001247B2" w:rsidRPr="005D70EB" w:rsidP="0029066F" w14:paraId="4058B7D4" w14:textId="71304347">
      <w:pPr>
        <w:pStyle w:val="ListParagraph"/>
        <w:numPr>
          <w:ilvl w:val="0"/>
          <w:numId w:val="35"/>
        </w:numPr>
        <w:spacing w:after="0" w:line="240" w:lineRule="auto"/>
        <w:rPr>
          <w:rFonts w:eastAsia="Times New Roman" w:asciiTheme="minorHAnsi" w:hAnsiTheme="minorHAnsi" w:cs="Times New Roman"/>
        </w:rPr>
      </w:pPr>
      <w:r w:rsidRPr="005D70EB">
        <w:rPr>
          <w:rFonts w:eastAsia="Times New Roman" w:asciiTheme="minorHAnsi" w:hAnsiTheme="minorHAnsi" w:cs="Times New Roman"/>
          <w:b/>
          <w:bCs/>
        </w:rPr>
        <w:t>Covered Activities</w:t>
      </w:r>
      <w:r w:rsidRPr="005D70EB" w:rsidR="00262689">
        <w:rPr>
          <w:rFonts w:eastAsia="Times New Roman" w:asciiTheme="minorHAnsi" w:hAnsiTheme="minorHAnsi" w:cs="Times New Roman"/>
        </w:rPr>
        <w:t>:</w:t>
      </w:r>
      <w:r w:rsidRPr="005D70EB">
        <w:rPr>
          <w:rFonts w:eastAsia="Times New Roman" w:asciiTheme="minorHAnsi" w:hAnsiTheme="minorHAnsi" w:cs="Times New Roman"/>
        </w:rPr>
        <w:t xml:space="preserve"> </w:t>
      </w:r>
      <w:r w:rsidRPr="005D70EB" w:rsidR="00FB4DDD">
        <w:rPr>
          <w:rFonts w:eastAsia="Times New Roman" w:asciiTheme="minorHAnsi" w:hAnsiTheme="minorHAnsi" w:cs="Times New Roman"/>
        </w:rPr>
        <w:t>This section defines</w:t>
      </w:r>
      <w:r w:rsidRPr="005D70EB">
        <w:rPr>
          <w:rFonts w:eastAsia="Times New Roman" w:asciiTheme="minorHAnsi" w:hAnsiTheme="minorHAnsi" w:cs="Times New Roman"/>
        </w:rPr>
        <w:t xml:space="preserve"> which actions or services are regulated, such as solid waste collection, recycling, or hazardous waste disposal.</w:t>
      </w:r>
    </w:p>
    <w:p w:rsidR="00F96EAE" w:rsidRPr="005D70EB" w:rsidP="0029066F" w14:paraId="01AAE64A" w14:textId="6E393100">
      <w:pPr>
        <w:pStyle w:val="ListParagraph"/>
        <w:numPr>
          <w:ilvl w:val="0"/>
          <w:numId w:val="35"/>
        </w:numPr>
        <w:rPr>
          <w:rFonts w:asciiTheme="minorHAnsi" w:hAnsiTheme="minorHAnsi"/>
        </w:rPr>
      </w:pPr>
      <w:r w:rsidRPr="005D70EB">
        <w:rPr>
          <w:rFonts w:eastAsia="Times New Roman" w:asciiTheme="minorHAnsi" w:hAnsiTheme="minorHAnsi" w:cs="Times New Roman"/>
          <w:b/>
          <w:bCs/>
        </w:rPr>
        <w:t>Exemptions</w:t>
      </w:r>
      <w:r w:rsidRPr="005D70EB" w:rsidR="003462C6">
        <w:rPr>
          <w:rFonts w:eastAsia="Times New Roman" w:asciiTheme="minorHAnsi" w:hAnsiTheme="minorHAnsi" w:cs="Times New Roman"/>
        </w:rPr>
        <w:t>:</w:t>
      </w:r>
      <w:r w:rsidRPr="005D70EB">
        <w:rPr>
          <w:rFonts w:eastAsia="Times New Roman" w:asciiTheme="minorHAnsi" w:hAnsiTheme="minorHAnsi" w:cs="Times New Roman"/>
        </w:rPr>
        <w:t xml:space="preserve"> Identifies any exceptions, such as specific industries, certain types of properties, or activities not covered under the ordinance.</w:t>
      </w:r>
    </w:p>
    <w:bookmarkStart w:id="720" w:name="_Definitions_2"/>
    <w:bookmarkEnd w:id="720"/>
    <w:p w:rsidR="000F2DD4" w:rsidRPr="005D70EB" w:rsidP="000635D7" w14:paraId="0AC48503" w14:textId="5E87F5DD">
      <w:pPr>
        <w:pStyle w:val="ORDSections1"/>
      </w:pPr>
      <w:hyperlink w:anchor="_Definitions_3" w:history="1">
        <w:bookmarkStart w:id="721" w:name="_Toc195505454"/>
        <w:bookmarkStart w:id="722" w:name="_Toc195503301"/>
        <w:bookmarkStart w:id="723" w:name="_Toc195280253"/>
        <w:bookmarkStart w:id="724" w:name="_Toc195181300"/>
        <w:bookmarkStart w:id="725" w:name="_Toc199235218"/>
        <w:r w:rsidRPr="005D70EB">
          <w:rPr>
            <w:rStyle w:val="Hyperlink"/>
          </w:rPr>
          <w:t>Definitions</w:t>
        </w:r>
        <w:bookmarkEnd w:id="721"/>
        <w:bookmarkEnd w:id="722"/>
        <w:bookmarkEnd w:id="723"/>
        <w:bookmarkEnd w:id="724"/>
        <w:bookmarkEnd w:id="725"/>
      </w:hyperlink>
    </w:p>
    <w:p w:rsidR="00F24E18" w:rsidRPr="005D70EB" w:rsidP="00F24E18" w14:paraId="5707B8A0" w14:textId="36BC308C">
      <w:pPr>
        <w:rPr>
          <w:rFonts w:asciiTheme="minorHAnsi" w:hAnsiTheme="minorHAnsi"/>
        </w:rPr>
      </w:pPr>
      <w:r w:rsidRPr="005D70EB">
        <w:rPr>
          <w:rFonts w:asciiTheme="minorHAnsi" w:hAnsiTheme="minorHAnsi"/>
          <w:b/>
          <w:bCs/>
        </w:rPr>
        <w:t xml:space="preserve">What is it? </w:t>
      </w:r>
      <w:r w:rsidRPr="005D70EB" w:rsidR="00BA7D95">
        <w:rPr>
          <w:rFonts w:asciiTheme="minorHAnsi" w:hAnsiTheme="minorHAnsi"/>
        </w:rPr>
        <w:t>The definition section of an ordinance provides clear and precise meanings for key terms used throughout the regulation.</w:t>
      </w:r>
      <w:r w:rsidRPr="005D70EB" w:rsidR="00265111">
        <w:rPr>
          <w:rFonts w:asciiTheme="minorHAnsi" w:hAnsiTheme="minorHAnsi"/>
        </w:rPr>
        <w:t xml:space="preserve"> The definition section of </w:t>
      </w:r>
      <w:r w:rsidRPr="005D70EB" w:rsidR="00CC187C">
        <w:rPr>
          <w:rFonts w:asciiTheme="minorHAnsi" w:hAnsiTheme="minorHAnsi"/>
        </w:rPr>
        <w:t>an</w:t>
      </w:r>
      <w:r w:rsidRPr="005D70EB" w:rsidR="00265111">
        <w:rPr>
          <w:rFonts w:asciiTheme="minorHAnsi" w:hAnsiTheme="minorHAnsi"/>
        </w:rPr>
        <w:t xml:space="preserve"> ordinance should match</w:t>
      </w:r>
      <w:r w:rsidRPr="005D70EB" w:rsidR="00BD0E24">
        <w:rPr>
          <w:rFonts w:asciiTheme="minorHAnsi" w:hAnsiTheme="minorHAnsi"/>
        </w:rPr>
        <w:t xml:space="preserve"> the definition section of both the RFP and contract. </w:t>
      </w:r>
    </w:p>
    <w:p w:rsidR="00F24E18" w:rsidRPr="005D70EB" w:rsidP="00F24E18" w14:paraId="5E42B0FC" w14:textId="576C94A7">
      <w:pPr>
        <w:rPr>
          <w:rFonts w:asciiTheme="minorHAnsi" w:hAnsiTheme="minorHAnsi"/>
        </w:rPr>
      </w:pPr>
      <w:r w:rsidRPr="005D70EB">
        <w:rPr>
          <w:rFonts w:asciiTheme="minorHAnsi" w:hAnsiTheme="minorHAnsi"/>
          <w:b/>
          <w:bCs/>
        </w:rPr>
        <w:t xml:space="preserve">Why is it important? </w:t>
      </w:r>
      <w:r w:rsidRPr="005D70EB" w:rsidR="00A528F7">
        <w:rPr>
          <w:rFonts w:asciiTheme="minorHAnsi" w:hAnsiTheme="minorHAnsi"/>
        </w:rPr>
        <w:t>This section ensures consistency, reduces ambiguity, and helps enforcement officials, businesses, and residents interpret the ordinance correctly. By defining terms upfront, the ordinance avoids misunderstandings and ensures uniform application.</w:t>
      </w:r>
    </w:p>
    <w:p w:rsidR="00F24E18" w:rsidRPr="005D70EB" w:rsidP="00F24E18" w14:paraId="1A3051CE" w14:textId="6E9FAC91">
      <w:pPr>
        <w:rPr>
          <w:rFonts w:asciiTheme="minorHAnsi" w:hAnsiTheme="minorHAnsi"/>
        </w:rPr>
      </w:pPr>
      <w:r w:rsidRPr="005D70EB">
        <w:rPr>
          <w:rFonts w:asciiTheme="minorHAnsi" w:hAnsiTheme="minorHAnsi"/>
          <w:b/>
          <w:bCs/>
        </w:rPr>
        <w:t>Key Decisions.</w:t>
      </w:r>
      <w:r w:rsidRPr="005D70EB" w:rsidR="00BD5C64">
        <w:rPr>
          <w:rFonts w:asciiTheme="minorHAnsi" w:hAnsiTheme="minorHAnsi"/>
          <w:b/>
          <w:bCs/>
        </w:rPr>
        <w:t xml:space="preserve"> </w:t>
      </w:r>
      <w:r w:rsidRPr="005D70EB" w:rsidR="00BD5C64">
        <w:rPr>
          <w:rFonts w:asciiTheme="minorHAnsi" w:hAnsiTheme="minorHAnsi"/>
        </w:rPr>
        <w:t xml:space="preserve">When drafting the definition section of an ordinance, the following decisions need to be </w:t>
      </w:r>
      <w:r w:rsidRPr="005D70EB" w:rsidR="005D07E1">
        <w:rPr>
          <w:rFonts w:asciiTheme="minorHAnsi" w:hAnsiTheme="minorHAnsi"/>
        </w:rPr>
        <w:t>made</w:t>
      </w:r>
      <w:r w:rsidRPr="005D70EB" w:rsidR="00BD5C64">
        <w:rPr>
          <w:rFonts w:asciiTheme="minorHAnsi" w:hAnsiTheme="minorHAnsi"/>
        </w:rPr>
        <w:t>:</w:t>
      </w:r>
    </w:p>
    <w:p w:rsidR="00BD5C64" w:rsidRPr="005D70EB" w:rsidP="0029066F" w14:paraId="603E9004" w14:textId="5BF40EB4">
      <w:pPr>
        <w:pStyle w:val="ListParagraph"/>
        <w:numPr>
          <w:ilvl w:val="0"/>
          <w:numId w:val="36"/>
        </w:numPr>
        <w:rPr>
          <w:rFonts w:asciiTheme="minorHAnsi" w:hAnsiTheme="minorHAnsi"/>
        </w:rPr>
      </w:pPr>
      <w:r w:rsidRPr="005D70EB">
        <w:rPr>
          <w:rFonts w:asciiTheme="minorHAnsi" w:hAnsiTheme="minorHAnsi"/>
          <w:b/>
          <w:bCs/>
        </w:rPr>
        <w:t>Se</w:t>
      </w:r>
      <w:r w:rsidRPr="005D70EB" w:rsidR="00080E14">
        <w:rPr>
          <w:rFonts w:asciiTheme="minorHAnsi" w:hAnsiTheme="minorHAnsi"/>
          <w:b/>
          <w:bCs/>
        </w:rPr>
        <w:t>lection</w:t>
      </w:r>
      <w:r w:rsidRPr="005D70EB">
        <w:rPr>
          <w:rFonts w:asciiTheme="minorHAnsi" w:hAnsiTheme="minorHAnsi"/>
          <w:b/>
          <w:bCs/>
        </w:rPr>
        <w:t xml:space="preserve"> of Terms to Define</w:t>
      </w:r>
      <w:r w:rsidRPr="005D70EB" w:rsidR="00195F24">
        <w:rPr>
          <w:rFonts w:asciiTheme="minorHAnsi" w:hAnsiTheme="minorHAnsi"/>
          <w:b/>
          <w:bCs/>
        </w:rPr>
        <w:t xml:space="preserve">: </w:t>
      </w:r>
      <w:r w:rsidRPr="005D70EB" w:rsidR="0008431A">
        <w:rPr>
          <w:rFonts w:asciiTheme="minorHAnsi" w:hAnsiTheme="minorHAnsi"/>
        </w:rPr>
        <w:t>Determine which terms require precise definitions to avoid ambiguity. Focus on technical, legal, or industry-specific words that may not have a universally understood meaning.</w:t>
      </w:r>
    </w:p>
    <w:p w:rsidR="00080E14" w:rsidRPr="005D70EB" w:rsidP="0029066F" w14:paraId="5ADC1C21" w14:textId="612D2988">
      <w:pPr>
        <w:pStyle w:val="ListParagraph"/>
        <w:numPr>
          <w:ilvl w:val="0"/>
          <w:numId w:val="36"/>
        </w:numPr>
        <w:rPr>
          <w:rFonts w:asciiTheme="minorHAnsi" w:hAnsiTheme="minorHAnsi"/>
        </w:rPr>
      </w:pPr>
      <w:r w:rsidRPr="005D70EB">
        <w:rPr>
          <w:rFonts w:asciiTheme="minorHAnsi" w:hAnsiTheme="minorHAnsi"/>
          <w:b/>
          <w:bCs/>
        </w:rPr>
        <w:t>Alignment of State and Federal Laws:</w:t>
      </w:r>
      <w:r w:rsidRPr="005D70EB">
        <w:rPr>
          <w:rFonts w:asciiTheme="minorHAnsi" w:hAnsiTheme="minorHAnsi"/>
        </w:rPr>
        <w:t xml:space="preserve"> </w:t>
      </w:r>
      <w:r w:rsidRPr="005D70EB" w:rsidR="009D60F8">
        <w:rPr>
          <w:rFonts w:asciiTheme="minorHAnsi" w:hAnsiTheme="minorHAnsi"/>
        </w:rPr>
        <w:t>Ensure definitions align with relevant laws and regulations (e.g., EPA, T</w:t>
      </w:r>
      <w:r w:rsidRPr="005D70EB" w:rsidR="00022CA9">
        <w:rPr>
          <w:rFonts w:asciiTheme="minorHAnsi" w:hAnsiTheme="minorHAnsi"/>
        </w:rPr>
        <w:t>CEQ</w:t>
      </w:r>
      <w:r w:rsidRPr="005D70EB" w:rsidR="009D60F8">
        <w:rPr>
          <w:rFonts w:asciiTheme="minorHAnsi" w:hAnsiTheme="minorHAnsi"/>
        </w:rPr>
        <w:t>) to maintain compliance and avoid conflicts.</w:t>
      </w:r>
    </w:p>
    <w:p w:rsidR="000641C9" w:rsidRPr="005D70EB" w:rsidP="0029066F" w14:paraId="5DC9D3C2" w14:textId="4BFE0E30">
      <w:pPr>
        <w:pStyle w:val="ListParagraph"/>
        <w:numPr>
          <w:ilvl w:val="0"/>
          <w:numId w:val="36"/>
        </w:numPr>
        <w:rPr>
          <w:rFonts w:asciiTheme="minorHAnsi" w:hAnsiTheme="minorHAnsi"/>
        </w:rPr>
      </w:pPr>
      <w:r w:rsidRPr="005D70EB">
        <w:rPr>
          <w:rFonts w:asciiTheme="minorHAnsi" w:hAnsiTheme="minorHAnsi"/>
          <w:b/>
          <w:bCs/>
        </w:rPr>
        <w:t>Consistency Across Ordinances, Policies and Contracts:</w:t>
      </w:r>
      <w:r w:rsidRPr="005D70EB">
        <w:rPr>
          <w:rFonts w:asciiTheme="minorHAnsi" w:hAnsiTheme="minorHAnsi"/>
        </w:rPr>
        <w:t xml:space="preserve"> </w:t>
      </w:r>
      <w:r w:rsidRPr="005D70EB" w:rsidR="009A1525">
        <w:rPr>
          <w:rFonts w:asciiTheme="minorHAnsi" w:hAnsiTheme="minorHAnsi"/>
        </w:rPr>
        <w:t>Align definitions with existing city ordinances, contracts, or policies to ensure uniform application across different regulations.</w:t>
      </w:r>
    </w:p>
    <w:p w:rsidR="00BD5C64" w:rsidRPr="005D70EB" w:rsidP="0029066F" w14:paraId="0BE14486" w14:textId="108C6BDB">
      <w:pPr>
        <w:pStyle w:val="ListParagraph"/>
        <w:numPr>
          <w:ilvl w:val="0"/>
          <w:numId w:val="36"/>
        </w:numPr>
        <w:rPr>
          <w:rFonts w:asciiTheme="minorHAnsi" w:hAnsiTheme="minorHAnsi"/>
        </w:rPr>
      </w:pPr>
      <w:r w:rsidRPr="005D70EB">
        <w:rPr>
          <w:rFonts w:asciiTheme="minorHAnsi" w:hAnsiTheme="minorHAnsi"/>
          <w:b/>
          <w:bCs/>
        </w:rPr>
        <w:t>Handling of Emerging or Evolving Terms:</w:t>
      </w:r>
      <w:r w:rsidRPr="005D70EB">
        <w:rPr>
          <w:rFonts w:asciiTheme="minorHAnsi" w:hAnsiTheme="minorHAnsi"/>
        </w:rPr>
        <w:t xml:space="preserve"> </w:t>
      </w:r>
      <w:r w:rsidRPr="005D70EB" w:rsidR="00DD7EE9">
        <w:rPr>
          <w:rFonts w:asciiTheme="minorHAnsi" w:hAnsiTheme="minorHAnsi"/>
        </w:rPr>
        <w:t xml:space="preserve">Consider </w:t>
      </w:r>
      <w:r w:rsidRPr="005D70EB" w:rsidR="00FB4DDD">
        <w:rPr>
          <w:rFonts w:asciiTheme="minorHAnsi" w:hAnsiTheme="minorHAnsi"/>
        </w:rPr>
        <w:t>including</w:t>
      </w:r>
      <w:r w:rsidRPr="005D70EB" w:rsidR="00DD7EE9">
        <w:rPr>
          <w:rFonts w:asciiTheme="minorHAnsi" w:hAnsiTheme="minorHAnsi"/>
        </w:rPr>
        <w:t xml:space="preserve"> language that allows for new technologies or practices</w:t>
      </w:r>
      <w:r w:rsidRPr="005D70EB" w:rsidR="00EB4E7C">
        <w:rPr>
          <w:rFonts w:asciiTheme="minorHAnsi" w:hAnsiTheme="minorHAnsi"/>
        </w:rPr>
        <w:t>.</w:t>
      </w:r>
    </w:p>
    <w:bookmarkStart w:id="726" w:name="_Residential_Waste_Services"/>
    <w:bookmarkEnd w:id="726"/>
    <w:p w:rsidR="004F25DC" w:rsidRPr="005D70EB" w:rsidP="000635D7" w14:paraId="38FA8181" w14:textId="332EFB89">
      <w:pPr>
        <w:pStyle w:val="ORDSections1"/>
      </w:pPr>
      <w:hyperlink w:anchor="_Residential_Waste_Services_1" w:history="1">
        <w:bookmarkStart w:id="727" w:name="_Toc195505455"/>
        <w:bookmarkStart w:id="728" w:name="_Toc195503302"/>
        <w:bookmarkStart w:id="729" w:name="_Toc195280254"/>
        <w:bookmarkStart w:id="730" w:name="_Toc195181301"/>
        <w:bookmarkStart w:id="731" w:name="_Toc199235219"/>
        <w:r w:rsidRPr="005D70EB" w:rsidR="000F2DD4">
          <w:rPr>
            <w:rStyle w:val="Hyperlink"/>
          </w:rPr>
          <w:t>Residential Waste Services</w:t>
        </w:r>
        <w:bookmarkEnd w:id="727"/>
        <w:bookmarkEnd w:id="728"/>
        <w:bookmarkEnd w:id="729"/>
        <w:bookmarkEnd w:id="730"/>
        <w:bookmarkEnd w:id="731"/>
      </w:hyperlink>
      <w:r w:rsidRPr="005D70EB" w:rsidR="000F2DD4">
        <w:t xml:space="preserve"> </w:t>
      </w:r>
    </w:p>
    <w:p w:rsidR="000808D7" w:rsidRPr="005D70EB" w:rsidP="000808D7" w14:paraId="7024BD13" w14:textId="7876EC88">
      <w:pPr>
        <w:rPr>
          <w:rFonts w:asciiTheme="minorHAnsi" w:hAnsiTheme="minorHAnsi"/>
        </w:rPr>
      </w:pPr>
      <w:r w:rsidRPr="005D70EB">
        <w:rPr>
          <w:rFonts w:asciiTheme="minorHAnsi" w:hAnsiTheme="minorHAnsi"/>
          <w:b/>
          <w:bCs/>
        </w:rPr>
        <w:t>What is it?</w:t>
      </w:r>
      <w:r w:rsidRPr="005D70EB">
        <w:rPr>
          <w:rFonts w:asciiTheme="minorHAnsi" w:hAnsiTheme="minorHAnsi"/>
        </w:rPr>
        <w:t xml:space="preserve"> </w:t>
      </w:r>
      <w:r w:rsidRPr="005D70EB" w:rsidR="001E6336">
        <w:rPr>
          <w:rFonts w:asciiTheme="minorHAnsi" w:hAnsiTheme="minorHAnsi"/>
        </w:rPr>
        <w:t xml:space="preserve">Residential waste services refer to the collection, storage, and disposal of household waste, ensuring a clean, safe, and sanitary environment for residents. Residential waste services typically include the collection of household </w:t>
      </w:r>
      <w:r w:rsidRPr="005D70EB" w:rsidR="005C127C">
        <w:rPr>
          <w:rFonts w:asciiTheme="minorHAnsi" w:hAnsiTheme="minorHAnsi"/>
        </w:rPr>
        <w:t>trash</w:t>
      </w:r>
      <w:r w:rsidRPr="005D70EB" w:rsidR="001E6336">
        <w:rPr>
          <w:rFonts w:asciiTheme="minorHAnsi" w:hAnsiTheme="minorHAnsi"/>
        </w:rPr>
        <w:t xml:space="preserve">, recycling, </w:t>
      </w:r>
      <w:r w:rsidRPr="005D70EB" w:rsidR="00D51C16">
        <w:rPr>
          <w:rFonts w:asciiTheme="minorHAnsi" w:hAnsiTheme="minorHAnsi"/>
        </w:rPr>
        <w:t>yard and food</w:t>
      </w:r>
      <w:r w:rsidRPr="005D70EB" w:rsidR="001E6336">
        <w:rPr>
          <w:rFonts w:asciiTheme="minorHAnsi" w:hAnsiTheme="minorHAnsi"/>
        </w:rPr>
        <w:t xml:space="preserve"> waste, </w:t>
      </w:r>
      <w:r w:rsidRPr="005D70EB" w:rsidR="00EE5484">
        <w:rPr>
          <w:rFonts w:asciiTheme="minorHAnsi" w:hAnsiTheme="minorHAnsi"/>
        </w:rPr>
        <w:t>brush</w:t>
      </w:r>
      <w:r w:rsidRPr="005D70EB" w:rsidR="001E6336">
        <w:rPr>
          <w:rFonts w:asciiTheme="minorHAnsi" w:hAnsiTheme="minorHAnsi"/>
        </w:rPr>
        <w:t xml:space="preserve"> and </w:t>
      </w:r>
      <w:r w:rsidRPr="005D70EB" w:rsidR="006A4A26">
        <w:rPr>
          <w:rFonts w:asciiTheme="minorHAnsi" w:hAnsiTheme="minorHAnsi"/>
        </w:rPr>
        <w:t>bulky</w:t>
      </w:r>
      <w:r w:rsidRPr="005D70EB" w:rsidR="001E6336">
        <w:rPr>
          <w:rFonts w:asciiTheme="minorHAnsi" w:hAnsiTheme="minorHAnsi"/>
        </w:rPr>
        <w:t xml:space="preserve"> items</w:t>
      </w:r>
      <w:r w:rsidR="00793472">
        <w:rPr>
          <w:rFonts w:asciiTheme="minorHAnsi" w:hAnsiTheme="minorHAnsi"/>
        </w:rPr>
        <w:t>,</w:t>
      </w:r>
      <w:r w:rsidRPr="005D70EB" w:rsidR="001E6336">
        <w:rPr>
          <w:rFonts w:asciiTheme="minorHAnsi" w:hAnsiTheme="minorHAnsi"/>
        </w:rPr>
        <w:t xml:space="preserve"> and, in some cases, household hazardous waste. The specific guidelines for these services—such as how waste must be stored, when and where it should be placed for collection, and who provides the service—are established in this </w:t>
      </w:r>
      <w:r w:rsidRPr="005D70EB" w:rsidR="00FB4DDD">
        <w:rPr>
          <w:rFonts w:asciiTheme="minorHAnsi" w:hAnsiTheme="minorHAnsi"/>
        </w:rPr>
        <w:t>ordinance section</w:t>
      </w:r>
      <w:r w:rsidRPr="005D70EB" w:rsidR="001E6336">
        <w:rPr>
          <w:rFonts w:asciiTheme="minorHAnsi" w:hAnsiTheme="minorHAnsi"/>
        </w:rPr>
        <w:t>.</w:t>
      </w:r>
    </w:p>
    <w:p w:rsidR="004F25DC" w:rsidRPr="005D70EB" w:rsidP="000808D7" w14:paraId="1C4005C8" w14:textId="616DFF4F">
      <w:r w:rsidRPr="005D70EB">
        <w:rPr>
          <w:rFonts w:asciiTheme="minorHAnsi" w:hAnsiTheme="minorHAnsi"/>
          <w:b/>
          <w:bCs/>
        </w:rPr>
        <w:t>Why is it important?</w:t>
      </w:r>
      <w:r w:rsidRPr="005D70EB" w:rsidR="00E20608">
        <w:rPr>
          <w:rFonts w:asciiTheme="minorHAnsi" w:hAnsiTheme="minorHAnsi"/>
          <w:b/>
          <w:bCs/>
        </w:rPr>
        <w:t xml:space="preserve"> </w:t>
      </w:r>
      <w:r w:rsidRPr="005D70EB" w:rsidR="00E20608">
        <w:rPr>
          <w:rFonts w:asciiTheme="minorHAnsi" w:hAnsiTheme="minorHAnsi"/>
        </w:rPr>
        <w:t>Th</w:t>
      </w:r>
      <w:r w:rsidRPr="005D70EB" w:rsidR="005E5B2E">
        <w:rPr>
          <w:rFonts w:asciiTheme="minorHAnsi" w:hAnsiTheme="minorHAnsi"/>
        </w:rPr>
        <w:t xml:space="preserve">is </w:t>
      </w:r>
      <w:r w:rsidRPr="005D70EB" w:rsidR="00E20608">
        <w:rPr>
          <w:rFonts w:asciiTheme="minorHAnsi" w:hAnsiTheme="minorHAnsi"/>
        </w:rPr>
        <w:t>section of an ordinance is essential because it establishes clear rules and expectations for how household waste is managed within the city.</w:t>
      </w:r>
      <w:r w:rsidRPr="005D70EB" w:rsidR="00BE05F4">
        <w:rPr>
          <w:rFonts w:asciiTheme="minorHAnsi" w:hAnsiTheme="minorHAnsi"/>
        </w:rPr>
        <w:t xml:space="preserve"> This section ensures that all residents follow uniform </w:t>
      </w:r>
      <w:r w:rsidRPr="005D70EB" w:rsidR="00FB4DDD">
        <w:rPr>
          <w:rFonts w:asciiTheme="minorHAnsi" w:hAnsiTheme="minorHAnsi"/>
        </w:rPr>
        <w:t>waste storage, placement, and collection guidelines</w:t>
      </w:r>
      <w:r w:rsidRPr="005D70EB" w:rsidR="00BE05F4">
        <w:rPr>
          <w:rFonts w:asciiTheme="minorHAnsi" w:hAnsiTheme="minorHAnsi"/>
        </w:rPr>
        <w:t>, preventing nuisances such as overflowing trash, scattered debris, and improper disposal.</w:t>
      </w:r>
      <w:r w:rsidRPr="005D70EB" w:rsidR="001D614C">
        <w:rPr>
          <w:rFonts w:asciiTheme="minorHAnsi" w:hAnsiTheme="minorHAnsi"/>
        </w:rPr>
        <w:t xml:space="preserve"> It also clarifies the roles and responsibilities of waste collection providers, whether through city forces or contracted services. By including key details such as collection schedules, cart placement rules, and maintenance responsibilities, this section ensures that residential waste services operate efficiently, benefiting both the community and the environment.</w:t>
      </w:r>
    </w:p>
    <w:p w:rsidR="004F25DC" w:rsidRPr="005D70EB" w:rsidP="004F25DC" w14:paraId="25C872D9" w14:textId="56E0210A">
      <w:pPr>
        <w:rPr>
          <w:rFonts w:asciiTheme="minorHAnsi" w:hAnsiTheme="minorHAnsi"/>
        </w:rPr>
      </w:pPr>
      <w:r w:rsidRPr="005D70EB">
        <w:rPr>
          <w:rFonts w:asciiTheme="minorHAnsi" w:hAnsiTheme="minorHAnsi"/>
          <w:b/>
          <w:bCs/>
        </w:rPr>
        <w:t xml:space="preserve">Key Decisions. </w:t>
      </w:r>
      <w:r w:rsidRPr="005D70EB" w:rsidR="00857168">
        <w:rPr>
          <w:rFonts w:asciiTheme="minorHAnsi" w:hAnsiTheme="minorHAnsi"/>
        </w:rPr>
        <w:t xml:space="preserve">The </w:t>
      </w:r>
      <w:r w:rsidRPr="005D70EB" w:rsidR="005E293B">
        <w:rPr>
          <w:rFonts w:asciiTheme="minorHAnsi" w:hAnsiTheme="minorHAnsi"/>
        </w:rPr>
        <w:t>r</w:t>
      </w:r>
      <w:r w:rsidRPr="005D70EB" w:rsidR="00857168">
        <w:rPr>
          <w:rFonts w:asciiTheme="minorHAnsi" w:hAnsiTheme="minorHAnsi"/>
        </w:rPr>
        <w:t xml:space="preserve">esidential </w:t>
      </w:r>
      <w:r w:rsidRPr="005D70EB" w:rsidR="005E293B">
        <w:rPr>
          <w:rFonts w:asciiTheme="minorHAnsi" w:hAnsiTheme="minorHAnsi"/>
        </w:rPr>
        <w:t>s</w:t>
      </w:r>
      <w:r w:rsidRPr="005D70EB" w:rsidR="00857168">
        <w:rPr>
          <w:rFonts w:asciiTheme="minorHAnsi" w:hAnsiTheme="minorHAnsi"/>
        </w:rPr>
        <w:t>ervices section of an ordinance establishes the rules and requirements for solid waste collection at residential properties. Several key decisions must be made to ensure effective waste management, promote public health, and maintain community aesthetics. These decisions help define service expectations, clarify responsibilities, and ensure compliance with local policies.</w:t>
      </w:r>
    </w:p>
    <w:p w:rsidR="00857168" w:rsidRPr="005D70EB" w:rsidP="0029066F" w14:paraId="464F2229" w14:textId="43A5FDF2">
      <w:pPr>
        <w:pStyle w:val="ListParagraph"/>
        <w:numPr>
          <w:ilvl w:val="0"/>
          <w:numId w:val="37"/>
        </w:numPr>
        <w:rPr>
          <w:rFonts w:asciiTheme="minorHAnsi" w:hAnsiTheme="minorHAnsi"/>
        </w:rPr>
      </w:pPr>
      <w:r w:rsidRPr="005D70EB">
        <w:rPr>
          <w:rFonts w:asciiTheme="minorHAnsi" w:hAnsiTheme="minorHAnsi"/>
          <w:b/>
          <w:bCs/>
        </w:rPr>
        <w:t>Applicability:</w:t>
      </w:r>
      <w:r w:rsidRPr="005D70EB">
        <w:rPr>
          <w:rFonts w:asciiTheme="minorHAnsi" w:hAnsiTheme="minorHAnsi"/>
        </w:rPr>
        <w:t xml:space="preserve"> </w:t>
      </w:r>
      <w:r w:rsidRPr="005D70EB" w:rsidR="004638FA">
        <w:rPr>
          <w:rFonts w:asciiTheme="minorHAnsi" w:hAnsiTheme="minorHAnsi"/>
        </w:rPr>
        <w:t xml:space="preserve">Consider which residential properties are covered and determine whether any exemptions or special cases exist where certain </w:t>
      </w:r>
      <w:r w:rsidRPr="005D70EB" w:rsidR="00FB4DDD">
        <w:rPr>
          <w:rFonts w:asciiTheme="minorHAnsi" w:hAnsiTheme="minorHAnsi"/>
        </w:rPr>
        <w:t>ordinance sections</w:t>
      </w:r>
      <w:r w:rsidRPr="005D70EB" w:rsidR="004638FA">
        <w:rPr>
          <w:rFonts w:asciiTheme="minorHAnsi" w:hAnsiTheme="minorHAnsi"/>
        </w:rPr>
        <w:t xml:space="preserve"> do not apply.</w:t>
      </w:r>
    </w:p>
    <w:p w:rsidR="00857168" w:rsidRPr="005D70EB" w:rsidP="00857168" w14:paraId="2A901A4D" w14:textId="77777777">
      <w:pPr>
        <w:pStyle w:val="ListParagraph"/>
        <w:ind w:left="765"/>
        <w:rPr>
          <w:rFonts w:asciiTheme="minorHAnsi" w:hAnsiTheme="minorHAnsi"/>
          <w:b/>
          <w:bCs/>
        </w:rPr>
      </w:pPr>
    </w:p>
    <w:p w:rsidR="00C07548" w:rsidRPr="005D70EB" w:rsidP="0029066F" w14:paraId="1EA1F428" w14:textId="250BF01B">
      <w:pPr>
        <w:pStyle w:val="ListParagraph"/>
        <w:numPr>
          <w:ilvl w:val="0"/>
          <w:numId w:val="37"/>
        </w:numPr>
        <w:spacing w:before="240" w:after="0"/>
        <w:rPr>
          <w:rFonts w:asciiTheme="minorHAnsi" w:hAnsiTheme="minorHAnsi"/>
          <w:b/>
          <w:bCs/>
        </w:rPr>
      </w:pPr>
      <w:r w:rsidRPr="005D70EB">
        <w:rPr>
          <w:rFonts w:asciiTheme="minorHAnsi" w:hAnsiTheme="minorHAnsi"/>
          <w:b/>
          <w:bCs/>
        </w:rPr>
        <w:t>Accumulation and Storage</w:t>
      </w:r>
      <w:r w:rsidRPr="005D70EB" w:rsidR="00857168">
        <w:rPr>
          <w:rFonts w:asciiTheme="minorHAnsi" w:hAnsiTheme="minorHAnsi"/>
          <w:b/>
          <w:bCs/>
        </w:rPr>
        <w:t>:</w:t>
      </w:r>
      <w:r w:rsidRPr="005D70EB" w:rsidR="00A24A89">
        <w:rPr>
          <w:rFonts w:asciiTheme="minorHAnsi" w:hAnsiTheme="minorHAnsi"/>
          <w:b/>
          <w:bCs/>
        </w:rPr>
        <w:t xml:space="preserve"> </w:t>
      </w:r>
      <w:r w:rsidRPr="005D70EB" w:rsidR="004F68B2">
        <w:rPr>
          <w:rFonts w:asciiTheme="minorHAnsi" w:hAnsiTheme="minorHAnsi"/>
        </w:rPr>
        <w:t xml:space="preserve">Define how </w:t>
      </w:r>
      <w:r w:rsidRPr="005D70EB" w:rsidR="00B32EA4">
        <w:rPr>
          <w:rFonts w:asciiTheme="minorHAnsi" w:hAnsiTheme="minorHAnsi"/>
        </w:rPr>
        <w:t xml:space="preserve">Solid Waste, Program Recyclables, </w:t>
      </w:r>
      <w:r w:rsidRPr="005D70EB" w:rsidR="00D51C16">
        <w:rPr>
          <w:rFonts w:asciiTheme="minorHAnsi" w:hAnsiTheme="minorHAnsi"/>
        </w:rPr>
        <w:t>Yard and Food</w:t>
      </w:r>
      <w:r w:rsidRPr="005D70EB" w:rsidR="00B32EA4">
        <w:rPr>
          <w:rFonts w:asciiTheme="minorHAnsi" w:hAnsiTheme="minorHAnsi"/>
        </w:rPr>
        <w:t xml:space="preserve"> Waste, Brush and </w:t>
      </w:r>
      <w:r w:rsidRPr="005D70EB" w:rsidR="006A4A26">
        <w:rPr>
          <w:rFonts w:asciiTheme="minorHAnsi" w:hAnsiTheme="minorHAnsi"/>
        </w:rPr>
        <w:t>Bulky</w:t>
      </w:r>
      <w:r w:rsidRPr="005D70EB" w:rsidR="00B32EA4">
        <w:rPr>
          <w:rFonts w:asciiTheme="minorHAnsi" w:hAnsiTheme="minorHAnsi"/>
        </w:rPr>
        <w:t xml:space="preserve"> Waste</w:t>
      </w:r>
      <w:r w:rsidR="00793472">
        <w:rPr>
          <w:rFonts w:asciiTheme="minorHAnsi" w:hAnsiTheme="minorHAnsi"/>
        </w:rPr>
        <w:t>,</w:t>
      </w:r>
      <w:r w:rsidRPr="005D70EB" w:rsidR="00B32EA4">
        <w:rPr>
          <w:rFonts w:asciiTheme="minorHAnsi" w:hAnsiTheme="minorHAnsi"/>
        </w:rPr>
        <w:t xml:space="preserve"> and Household Hazardous Waste</w:t>
      </w:r>
      <w:r w:rsidRPr="005D70EB" w:rsidR="00EB6379">
        <w:rPr>
          <w:rFonts w:asciiTheme="minorHAnsi" w:hAnsiTheme="minorHAnsi"/>
        </w:rPr>
        <w:t xml:space="preserve"> can be accumulated and stored on a property</w:t>
      </w:r>
      <w:r w:rsidRPr="005D70EB" w:rsidR="00FB4DDD">
        <w:rPr>
          <w:rFonts w:asciiTheme="minorHAnsi" w:hAnsiTheme="minorHAnsi"/>
        </w:rPr>
        <w:t>,</w:t>
      </w:r>
      <w:r w:rsidRPr="005D70EB" w:rsidR="00EB6379">
        <w:rPr>
          <w:rFonts w:asciiTheme="minorHAnsi" w:hAnsiTheme="minorHAnsi"/>
        </w:rPr>
        <w:t xml:space="preserve"> such as in bags</w:t>
      </w:r>
      <w:r w:rsidRPr="005D70EB" w:rsidR="00E76733">
        <w:rPr>
          <w:rFonts w:asciiTheme="minorHAnsi" w:hAnsiTheme="minorHAnsi"/>
        </w:rPr>
        <w:t xml:space="preserve"> or carts with lids that can completely close</w:t>
      </w:r>
      <w:r w:rsidRPr="005D70EB" w:rsidR="006D500F">
        <w:rPr>
          <w:rFonts w:asciiTheme="minorHAnsi" w:hAnsiTheme="minorHAnsi"/>
        </w:rPr>
        <w:t>.</w:t>
      </w:r>
    </w:p>
    <w:p w:rsidR="00C07548" w:rsidRPr="005D70EB" w:rsidP="00C07548" w14:paraId="335E579D" w14:textId="77777777">
      <w:pPr>
        <w:pStyle w:val="ListParagraph"/>
        <w:spacing w:after="0"/>
        <w:ind w:left="765"/>
        <w:rPr>
          <w:rFonts w:asciiTheme="minorHAnsi" w:hAnsiTheme="minorHAnsi"/>
          <w:b/>
          <w:bCs/>
        </w:rPr>
      </w:pPr>
    </w:p>
    <w:p w:rsidR="00806839" w:rsidRPr="005D70EB" w:rsidP="0029066F" w14:paraId="0B69E885" w14:textId="1E37BB50">
      <w:pPr>
        <w:pStyle w:val="ListParagraph"/>
        <w:numPr>
          <w:ilvl w:val="1"/>
          <w:numId w:val="37"/>
        </w:numPr>
        <w:ind w:left="810"/>
        <w:rPr>
          <w:rFonts w:asciiTheme="minorHAnsi" w:hAnsiTheme="minorHAnsi"/>
          <w:b/>
          <w:bCs/>
        </w:rPr>
      </w:pPr>
      <w:r w:rsidRPr="005D70EB">
        <w:rPr>
          <w:rFonts w:asciiTheme="minorHAnsi" w:hAnsiTheme="minorHAnsi"/>
          <w:b/>
          <w:bCs/>
        </w:rPr>
        <w:t xml:space="preserve">Prohibited Waste: </w:t>
      </w:r>
      <w:r w:rsidRPr="005D70EB">
        <w:rPr>
          <w:rFonts w:asciiTheme="minorHAnsi" w:hAnsiTheme="minorHAnsi"/>
        </w:rPr>
        <w:t>Clearly define what types of waste and materials are prohibited from being placed in a cart or at the curb</w:t>
      </w:r>
      <w:r w:rsidRPr="005D70EB" w:rsidR="00C064F8">
        <w:rPr>
          <w:rFonts w:asciiTheme="minorHAnsi" w:hAnsiTheme="minorHAnsi"/>
        </w:rPr>
        <w:t xml:space="preserve"> for collection</w:t>
      </w:r>
      <w:r w:rsidRPr="005D70EB">
        <w:rPr>
          <w:rFonts w:asciiTheme="minorHAnsi" w:hAnsiTheme="minorHAnsi"/>
        </w:rPr>
        <w:t>.</w:t>
      </w:r>
      <w:r w:rsidRPr="005D70EB" w:rsidR="0058419D">
        <w:rPr>
          <w:rFonts w:asciiTheme="minorHAnsi" w:hAnsiTheme="minorHAnsi"/>
        </w:rPr>
        <w:t xml:space="preserve"> This often includes household hazardous and </w:t>
      </w:r>
      <w:r w:rsidRPr="005D70EB" w:rsidR="00FB4DDD">
        <w:rPr>
          <w:rFonts w:asciiTheme="minorHAnsi" w:hAnsiTheme="minorHAnsi"/>
        </w:rPr>
        <w:t>high-density</w:t>
      </w:r>
      <w:r w:rsidRPr="005D70EB" w:rsidR="00E12854">
        <w:rPr>
          <w:rFonts w:asciiTheme="minorHAnsi" w:hAnsiTheme="minorHAnsi"/>
        </w:rPr>
        <w:t xml:space="preserve"> waste such as bricks, </w:t>
      </w:r>
      <w:r w:rsidRPr="005D70EB" w:rsidR="00EE5484">
        <w:rPr>
          <w:rFonts w:asciiTheme="minorHAnsi" w:hAnsiTheme="minorHAnsi"/>
        </w:rPr>
        <w:t>rocks,</w:t>
      </w:r>
      <w:r w:rsidRPr="005D70EB" w:rsidR="00E12854">
        <w:rPr>
          <w:rFonts w:asciiTheme="minorHAnsi" w:hAnsiTheme="minorHAnsi"/>
        </w:rPr>
        <w:t xml:space="preserve"> and concrete.</w:t>
      </w:r>
    </w:p>
    <w:p w:rsidR="00857168" w:rsidRPr="005D70EB" w:rsidP="00857168" w14:paraId="078ECBEB" w14:textId="77777777">
      <w:pPr>
        <w:pStyle w:val="ListParagraph"/>
        <w:ind w:left="1485"/>
        <w:rPr>
          <w:rFonts w:asciiTheme="minorHAnsi" w:hAnsiTheme="minorHAnsi"/>
          <w:b/>
          <w:bCs/>
        </w:rPr>
      </w:pPr>
    </w:p>
    <w:p w:rsidR="00857168" w:rsidRPr="005D70EB" w:rsidP="0029066F" w14:paraId="67D8CB4E" w14:textId="566B03FE">
      <w:pPr>
        <w:pStyle w:val="ListParagraph"/>
        <w:numPr>
          <w:ilvl w:val="0"/>
          <w:numId w:val="37"/>
        </w:numPr>
        <w:rPr>
          <w:rFonts w:asciiTheme="minorHAnsi" w:hAnsiTheme="minorHAnsi"/>
        </w:rPr>
      </w:pPr>
      <w:r w:rsidRPr="005D70EB">
        <w:rPr>
          <w:rFonts w:asciiTheme="minorHAnsi" w:hAnsiTheme="minorHAnsi"/>
          <w:b/>
          <w:bCs/>
        </w:rPr>
        <w:t>Collection Provider:</w:t>
      </w:r>
      <w:r w:rsidRPr="005D70EB" w:rsidR="002B30D6">
        <w:rPr>
          <w:rFonts w:asciiTheme="minorHAnsi" w:hAnsiTheme="minorHAnsi"/>
          <w:b/>
          <w:bCs/>
        </w:rPr>
        <w:t xml:space="preserve"> </w:t>
      </w:r>
      <w:r w:rsidRPr="005D70EB" w:rsidR="00A35727">
        <w:rPr>
          <w:rFonts w:asciiTheme="minorHAnsi" w:hAnsiTheme="minorHAnsi"/>
        </w:rPr>
        <w:t xml:space="preserve">One of the </w:t>
      </w:r>
      <w:r w:rsidR="00793472">
        <w:rPr>
          <w:rFonts w:asciiTheme="minorHAnsi" w:hAnsiTheme="minorHAnsi"/>
        </w:rPr>
        <w:t>city's</w:t>
      </w:r>
      <w:r w:rsidRPr="005D70EB" w:rsidR="008420EB">
        <w:rPr>
          <w:rFonts w:asciiTheme="minorHAnsi" w:hAnsiTheme="minorHAnsi"/>
        </w:rPr>
        <w:t xml:space="preserve"> </w:t>
      </w:r>
      <w:r w:rsidRPr="005D70EB" w:rsidR="00A35727">
        <w:rPr>
          <w:rFonts w:asciiTheme="minorHAnsi" w:hAnsiTheme="minorHAnsi"/>
        </w:rPr>
        <w:t xml:space="preserve">most critical decisions is determining the </w:t>
      </w:r>
      <w:r w:rsidRPr="005D70EB" w:rsidR="00FB4DDD">
        <w:rPr>
          <w:rFonts w:asciiTheme="minorHAnsi" w:hAnsiTheme="minorHAnsi"/>
        </w:rPr>
        <w:t>waste collection service delivery method</w:t>
      </w:r>
      <w:r w:rsidRPr="005D70EB" w:rsidR="00A35727">
        <w:rPr>
          <w:rFonts w:asciiTheme="minorHAnsi" w:hAnsiTheme="minorHAnsi"/>
        </w:rPr>
        <w:t xml:space="preserve">. </w:t>
      </w:r>
      <w:r w:rsidRPr="005D70EB" w:rsidR="00280F4E">
        <w:rPr>
          <w:rFonts w:asciiTheme="minorHAnsi" w:hAnsiTheme="minorHAnsi"/>
        </w:rPr>
        <w:t>Cities</w:t>
      </w:r>
      <w:r w:rsidRPr="005D70EB" w:rsidR="00A35727">
        <w:rPr>
          <w:rFonts w:asciiTheme="minorHAnsi" w:hAnsiTheme="minorHAnsi"/>
        </w:rPr>
        <w:t xml:space="preserve"> must decide whether to manage collection services in-house using municipal forces or outsource them to a private hauler through a contractual agreement.</w:t>
      </w:r>
      <w:r w:rsidRPr="005D70EB" w:rsidR="00921FE8">
        <w:rPr>
          <w:rFonts w:asciiTheme="minorHAnsi" w:hAnsiTheme="minorHAnsi"/>
        </w:rPr>
        <w:t xml:space="preserve"> </w:t>
      </w:r>
      <w:r w:rsidRPr="005D70EB" w:rsidR="00FB4DDD">
        <w:rPr>
          <w:rFonts w:asciiTheme="minorHAnsi" w:hAnsiTheme="minorHAnsi"/>
        </w:rPr>
        <w:t>They must also determine</w:t>
      </w:r>
      <w:r w:rsidRPr="005D70EB" w:rsidR="00921FE8">
        <w:rPr>
          <w:rFonts w:asciiTheme="minorHAnsi" w:hAnsiTheme="minorHAnsi"/>
        </w:rPr>
        <w:t xml:space="preserve"> whether self-hauling waste is acceptable. </w:t>
      </w:r>
    </w:p>
    <w:p w:rsidR="00857168" w:rsidRPr="005D70EB" w:rsidP="00857168" w14:paraId="747DDE28" w14:textId="77777777">
      <w:pPr>
        <w:pStyle w:val="ListParagraph"/>
        <w:ind w:left="765"/>
        <w:rPr>
          <w:rFonts w:asciiTheme="minorHAnsi" w:hAnsiTheme="minorHAnsi"/>
          <w:b/>
          <w:bCs/>
        </w:rPr>
      </w:pPr>
    </w:p>
    <w:p w:rsidR="00421CFA" w:rsidRPr="005D70EB" w:rsidP="0029066F" w14:paraId="15471E8D" w14:textId="7206C7EF">
      <w:pPr>
        <w:pStyle w:val="ListParagraph"/>
        <w:numPr>
          <w:ilvl w:val="0"/>
          <w:numId w:val="37"/>
        </w:numPr>
        <w:rPr>
          <w:rFonts w:asciiTheme="minorHAnsi" w:hAnsiTheme="minorHAnsi"/>
        </w:rPr>
      </w:pPr>
      <w:r w:rsidRPr="005D70EB">
        <w:rPr>
          <w:rFonts w:asciiTheme="minorHAnsi" w:hAnsiTheme="minorHAnsi"/>
          <w:b/>
          <w:bCs/>
        </w:rPr>
        <w:t>Schedule for Collection</w:t>
      </w:r>
      <w:r w:rsidRPr="005D70EB" w:rsidR="00857168">
        <w:rPr>
          <w:rFonts w:asciiTheme="minorHAnsi" w:hAnsiTheme="minorHAnsi"/>
          <w:b/>
          <w:bCs/>
        </w:rPr>
        <w:t>:</w:t>
      </w:r>
      <w:r w:rsidRPr="005D70EB" w:rsidR="00965B68">
        <w:rPr>
          <w:rFonts w:asciiTheme="minorHAnsi" w:hAnsiTheme="minorHAnsi"/>
          <w:b/>
          <w:bCs/>
        </w:rPr>
        <w:t xml:space="preserve"> </w:t>
      </w:r>
      <w:r w:rsidRPr="005D70EB" w:rsidR="00965B68">
        <w:rPr>
          <w:rFonts w:asciiTheme="minorHAnsi" w:hAnsiTheme="minorHAnsi"/>
        </w:rPr>
        <w:t xml:space="preserve">Several key decisions must be made to determine </w:t>
      </w:r>
      <w:r w:rsidRPr="005D70EB" w:rsidR="008420EB">
        <w:rPr>
          <w:rFonts w:asciiTheme="minorHAnsi" w:hAnsiTheme="minorHAnsi"/>
        </w:rPr>
        <w:t>collection services'</w:t>
      </w:r>
      <w:r w:rsidRPr="005D70EB" w:rsidR="00FB4DDD">
        <w:rPr>
          <w:rFonts w:asciiTheme="minorHAnsi" w:hAnsiTheme="minorHAnsi"/>
        </w:rPr>
        <w:t xml:space="preserve"> frequency, timing, and flexibility while accounting for operational challenges and public expectations. Define how often Solid Waste, Recyclables, Yard and Food Waste, Brush and Bulk Waste</w:t>
      </w:r>
      <w:r w:rsidRPr="005D70EB" w:rsidR="00592EA7">
        <w:rPr>
          <w:rFonts w:asciiTheme="minorHAnsi" w:hAnsiTheme="minorHAnsi"/>
        </w:rPr>
        <w:t xml:space="preserve">, and </w:t>
      </w:r>
      <w:r w:rsidRPr="005D70EB">
        <w:rPr>
          <w:rFonts w:asciiTheme="minorHAnsi" w:hAnsiTheme="minorHAnsi"/>
        </w:rPr>
        <w:t>H</w:t>
      </w:r>
      <w:r w:rsidRPr="005D70EB" w:rsidR="00592EA7">
        <w:rPr>
          <w:rFonts w:asciiTheme="minorHAnsi" w:hAnsiTheme="minorHAnsi"/>
        </w:rPr>
        <w:t xml:space="preserve">ousehold </w:t>
      </w:r>
      <w:r w:rsidRPr="005D70EB">
        <w:rPr>
          <w:rFonts w:asciiTheme="minorHAnsi" w:hAnsiTheme="minorHAnsi"/>
        </w:rPr>
        <w:t>H</w:t>
      </w:r>
      <w:r w:rsidRPr="005D70EB" w:rsidR="00592EA7">
        <w:rPr>
          <w:rFonts w:asciiTheme="minorHAnsi" w:hAnsiTheme="minorHAnsi"/>
        </w:rPr>
        <w:t xml:space="preserve">azardous </w:t>
      </w:r>
      <w:r w:rsidRPr="005D70EB">
        <w:rPr>
          <w:rFonts w:asciiTheme="minorHAnsi" w:hAnsiTheme="minorHAnsi"/>
        </w:rPr>
        <w:t>W</w:t>
      </w:r>
      <w:r w:rsidRPr="005D70EB" w:rsidR="00592EA7">
        <w:rPr>
          <w:rFonts w:asciiTheme="minorHAnsi" w:hAnsiTheme="minorHAnsi"/>
        </w:rPr>
        <w:t>aste will be collected.</w:t>
      </w:r>
    </w:p>
    <w:p w:rsidR="00421CFA" w:rsidRPr="005D70EB" w:rsidP="00421CFA" w14:paraId="57E93B91" w14:textId="77777777">
      <w:pPr>
        <w:pStyle w:val="ListParagraph"/>
        <w:ind w:left="765"/>
        <w:rPr>
          <w:rFonts w:asciiTheme="minorHAnsi" w:hAnsiTheme="minorHAnsi"/>
        </w:rPr>
      </w:pPr>
    </w:p>
    <w:p w:rsidR="000F2DD4" w:rsidRPr="005D70EB" w:rsidP="0029066F" w14:paraId="074D0B35" w14:textId="74CD8736">
      <w:pPr>
        <w:pStyle w:val="ListParagraph"/>
        <w:numPr>
          <w:ilvl w:val="0"/>
          <w:numId w:val="38"/>
        </w:numPr>
        <w:spacing w:after="160" w:line="259" w:lineRule="auto"/>
        <w:rPr>
          <w:rFonts w:asciiTheme="minorHAnsi" w:hAnsiTheme="minorHAnsi"/>
        </w:rPr>
      </w:pPr>
      <w:r w:rsidRPr="005D70EB">
        <w:rPr>
          <w:rFonts w:asciiTheme="minorHAnsi" w:hAnsiTheme="minorHAnsi"/>
          <w:b/>
          <w:bCs/>
        </w:rPr>
        <w:t>Location for Collection</w:t>
      </w:r>
      <w:r w:rsidRPr="005D70EB" w:rsidR="003A4C36">
        <w:rPr>
          <w:rFonts w:asciiTheme="minorHAnsi" w:hAnsiTheme="minorHAnsi"/>
          <w:b/>
          <w:bCs/>
        </w:rPr>
        <w:t>:</w:t>
      </w:r>
      <w:r w:rsidRPr="005D70EB" w:rsidR="001D3FE2">
        <w:rPr>
          <w:rFonts w:asciiTheme="minorHAnsi" w:hAnsiTheme="minorHAnsi"/>
          <w:b/>
          <w:bCs/>
        </w:rPr>
        <w:t xml:space="preserve"> </w:t>
      </w:r>
      <w:r w:rsidRPr="005D70EB" w:rsidR="001D3FE2">
        <w:rPr>
          <w:rFonts w:asciiTheme="minorHAnsi" w:hAnsiTheme="minorHAnsi"/>
        </w:rPr>
        <w:t>The location for collection section of an ordinance defines where residents must place waste carts and other materials for collection. Several key decisions must be made to address placement rules for different waste types, accessibility considerations, and potential conflicts with pedestrian and vehicular traffic.</w:t>
      </w:r>
    </w:p>
    <w:p w:rsidR="000F2DD4" w:rsidRPr="005D70EB" w:rsidP="0029066F" w14:paraId="5194C603" w14:textId="3060C634">
      <w:pPr>
        <w:numPr>
          <w:ilvl w:val="0"/>
          <w:numId w:val="21"/>
        </w:numPr>
        <w:spacing w:after="0" w:line="259" w:lineRule="auto"/>
        <w:rPr>
          <w:rFonts w:asciiTheme="minorHAnsi" w:hAnsiTheme="minorHAnsi"/>
        </w:rPr>
      </w:pPr>
      <w:r w:rsidRPr="005D70EB">
        <w:rPr>
          <w:rFonts w:asciiTheme="minorHAnsi" w:hAnsiTheme="minorHAnsi"/>
          <w:b/>
          <w:bCs/>
        </w:rPr>
        <w:t>Solid Waste and Program Recyclables</w:t>
      </w:r>
      <w:r w:rsidRPr="005D70EB">
        <w:rPr>
          <w:rFonts w:asciiTheme="minorHAnsi" w:hAnsiTheme="minorHAnsi"/>
        </w:rPr>
        <w:t xml:space="preserve">. </w:t>
      </w:r>
      <w:r w:rsidRPr="005D70EB" w:rsidR="00DC1B03">
        <w:rPr>
          <w:rFonts w:asciiTheme="minorHAnsi" w:hAnsiTheme="minorHAnsi"/>
        </w:rPr>
        <w:t>Determine whether curbside collection is the default requirement for all residents or w</w:t>
      </w:r>
      <w:r w:rsidRPr="005D70EB" w:rsidR="007C7747">
        <w:rPr>
          <w:rFonts w:asciiTheme="minorHAnsi" w:hAnsiTheme="minorHAnsi"/>
        </w:rPr>
        <w:t>hether</w:t>
      </w:r>
      <w:r w:rsidRPr="005D70EB" w:rsidR="00DC1B03">
        <w:rPr>
          <w:rFonts w:asciiTheme="minorHAnsi" w:hAnsiTheme="minorHAnsi"/>
        </w:rPr>
        <w:t xml:space="preserve"> backdoor service will be offered for accessibility considerations.</w:t>
      </w:r>
      <w:r w:rsidRPr="005D70EB" w:rsidR="002854EF">
        <w:rPr>
          <w:rFonts w:asciiTheme="minorHAnsi" w:hAnsiTheme="minorHAnsi"/>
        </w:rPr>
        <w:t xml:space="preserve"> Define the exact </w:t>
      </w:r>
      <w:r w:rsidRPr="005D70EB" w:rsidR="006A3C9D">
        <w:rPr>
          <w:rFonts w:asciiTheme="minorHAnsi" w:hAnsiTheme="minorHAnsi"/>
        </w:rPr>
        <w:t>placement of carts a</w:t>
      </w:r>
      <w:r w:rsidRPr="005D70EB" w:rsidR="009B4A50">
        <w:rPr>
          <w:rFonts w:asciiTheme="minorHAnsi" w:hAnsiTheme="minorHAnsi"/>
        </w:rPr>
        <w:t>t</w:t>
      </w:r>
      <w:r w:rsidRPr="005D70EB" w:rsidR="006A3C9D">
        <w:rPr>
          <w:rFonts w:asciiTheme="minorHAnsi" w:hAnsiTheme="minorHAnsi"/>
        </w:rPr>
        <w:t xml:space="preserve"> the curb</w:t>
      </w:r>
      <w:r w:rsidRPr="005D70EB" w:rsidR="00FB4DDD">
        <w:rPr>
          <w:rFonts w:asciiTheme="minorHAnsi" w:hAnsiTheme="minorHAnsi"/>
        </w:rPr>
        <w:t>, such as closed lids</w:t>
      </w:r>
      <w:r w:rsidRPr="005D70EB" w:rsidR="008C63CB">
        <w:rPr>
          <w:rFonts w:asciiTheme="minorHAnsi" w:hAnsiTheme="minorHAnsi"/>
        </w:rPr>
        <w:t xml:space="preserve"> facing the street, spaced</w:t>
      </w:r>
      <w:r w:rsidRPr="005D70EB" w:rsidR="00FC5374">
        <w:rPr>
          <w:rFonts w:asciiTheme="minorHAnsi" w:hAnsiTheme="minorHAnsi"/>
        </w:rPr>
        <w:t xml:space="preserve"> X feet apart.</w:t>
      </w:r>
      <w:r w:rsidRPr="005D70EB" w:rsidR="002A664F">
        <w:rPr>
          <w:rFonts w:asciiTheme="minorHAnsi" w:hAnsiTheme="minorHAnsi"/>
        </w:rPr>
        <w:t xml:space="preserve"> Establish minimum distances from obstacles such as streetlights, mailboxes</w:t>
      </w:r>
      <w:r w:rsidRPr="005D70EB" w:rsidR="001275AD">
        <w:rPr>
          <w:rFonts w:asciiTheme="minorHAnsi" w:hAnsiTheme="minorHAnsi"/>
        </w:rPr>
        <w:t>,</w:t>
      </w:r>
      <w:r w:rsidRPr="005D70EB" w:rsidR="009B4A50">
        <w:rPr>
          <w:rFonts w:asciiTheme="minorHAnsi" w:hAnsiTheme="minorHAnsi"/>
        </w:rPr>
        <w:t xml:space="preserve"> etc.</w:t>
      </w:r>
    </w:p>
    <w:p w:rsidR="000F2DD4" w:rsidRPr="005D70EB" w:rsidP="0029066F" w14:paraId="2804F194" w14:textId="2C71408A">
      <w:pPr>
        <w:pStyle w:val="ListParagraph"/>
        <w:numPr>
          <w:ilvl w:val="0"/>
          <w:numId w:val="21"/>
        </w:numPr>
        <w:spacing w:after="0" w:line="259" w:lineRule="auto"/>
        <w:rPr>
          <w:rFonts w:asciiTheme="minorHAnsi" w:hAnsiTheme="minorHAnsi"/>
        </w:rPr>
      </w:pPr>
      <w:r w:rsidRPr="005D70EB">
        <w:rPr>
          <w:rFonts w:asciiTheme="minorHAnsi" w:hAnsiTheme="minorHAnsi"/>
          <w:b/>
          <w:bCs/>
        </w:rPr>
        <w:t>Yard and Food</w:t>
      </w:r>
      <w:r w:rsidRPr="005D70EB">
        <w:rPr>
          <w:rFonts w:asciiTheme="minorHAnsi" w:hAnsiTheme="minorHAnsi"/>
          <w:b/>
          <w:bCs/>
        </w:rPr>
        <w:t xml:space="preserve"> Waste. </w:t>
      </w:r>
      <w:r w:rsidRPr="005D70EB" w:rsidR="006353E1">
        <w:rPr>
          <w:rFonts w:asciiTheme="minorHAnsi" w:hAnsiTheme="minorHAnsi"/>
        </w:rPr>
        <w:t xml:space="preserve">Establish whether </w:t>
      </w:r>
      <w:r w:rsidRPr="005D70EB">
        <w:rPr>
          <w:rFonts w:asciiTheme="minorHAnsi" w:hAnsiTheme="minorHAnsi"/>
        </w:rPr>
        <w:t>yard and food</w:t>
      </w:r>
      <w:r w:rsidRPr="005D70EB" w:rsidR="006353E1">
        <w:rPr>
          <w:rFonts w:asciiTheme="minorHAnsi" w:hAnsiTheme="minorHAnsi"/>
        </w:rPr>
        <w:t xml:space="preserve"> waste carts follow the same curbside placement rules as solid waste and </w:t>
      </w:r>
      <w:r w:rsidRPr="005D70EB" w:rsidR="00093E92">
        <w:rPr>
          <w:rFonts w:asciiTheme="minorHAnsi" w:hAnsiTheme="minorHAnsi"/>
        </w:rPr>
        <w:t>recyclables</w:t>
      </w:r>
      <w:r w:rsidRPr="005D70EB" w:rsidR="006353E1">
        <w:rPr>
          <w:rFonts w:asciiTheme="minorHAnsi" w:hAnsiTheme="minorHAnsi"/>
        </w:rPr>
        <w:t>.</w:t>
      </w:r>
      <w:r w:rsidRPr="005D70EB" w:rsidR="00093E92">
        <w:rPr>
          <w:rFonts w:asciiTheme="minorHAnsi" w:hAnsiTheme="minorHAnsi"/>
        </w:rPr>
        <w:t xml:space="preserve"> </w:t>
      </w:r>
    </w:p>
    <w:p w:rsidR="000F2DD4" w:rsidRPr="005D70EB" w:rsidP="0029066F" w14:paraId="60B48F0F" w14:textId="4EC3D70E">
      <w:pPr>
        <w:numPr>
          <w:ilvl w:val="0"/>
          <w:numId w:val="21"/>
        </w:numPr>
        <w:spacing w:after="0" w:line="259" w:lineRule="auto"/>
        <w:rPr>
          <w:rFonts w:asciiTheme="minorHAnsi" w:hAnsiTheme="minorHAnsi"/>
        </w:rPr>
      </w:pPr>
      <w:r w:rsidRPr="005D70EB">
        <w:rPr>
          <w:rFonts w:asciiTheme="minorHAnsi" w:hAnsiTheme="minorHAnsi"/>
          <w:b/>
          <w:bCs/>
        </w:rPr>
        <w:t xml:space="preserve">Brush and </w:t>
      </w:r>
      <w:r w:rsidRPr="005D70EB" w:rsidR="006A4A26">
        <w:rPr>
          <w:rFonts w:asciiTheme="minorHAnsi" w:hAnsiTheme="minorHAnsi"/>
          <w:b/>
          <w:bCs/>
        </w:rPr>
        <w:t>Bulky</w:t>
      </w:r>
      <w:r w:rsidRPr="005D70EB">
        <w:rPr>
          <w:rFonts w:asciiTheme="minorHAnsi" w:hAnsiTheme="minorHAnsi"/>
          <w:b/>
          <w:bCs/>
        </w:rPr>
        <w:t xml:space="preserve"> Waste</w:t>
      </w:r>
      <w:r w:rsidRPr="005D70EB">
        <w:rPr>
          <w:rFonts w:asciiTheme="minorHAnsi" w:hAnsiTheme="minorHAnsi"/>
        </w:rPr>
        <w:t xml:space="preserve">. </w:t>
      </w:r>
      <w:r w:rsidRPr="005D70EB" w:rsidR="00713A83">
        <w:rPr>
          <w:rFonts w:asciiTheme="minorHAnsi" w:hAnsiTheme="minorHAnsi"/>
        </w:rPr>
        <w:t xml:space="preserve">Determine how and where residents should place brush and </w:t>
      </w:r>
      <w:r w:rsidRPr="005D70EB" w:rsidR="006A4A26">
        <w:rPr>
          <w:rFonts w:asciiTheme="minorHAnsi" w:hAnsiTheme="minorHAnsi"/>
        </w:rPr>
        <w:t>bulky</w:t>
      </w:r>
      <w:r w:rsidRPr="005D70EB" w:rsidR="00713A83">
        <w:rPr>
          <w:rFonts w:asciiTheme="minorHAnsi" w:hAnsiTheme="minorHAnsi"/>
        </w:rPr>
        <w:t xml:space="preserve"> waste for </w:t>
      </w:r>
      <w:r w:rsidRPr="005D70EB" w:rsidR="004318A3">
        <w:rPr>
          <w:rFonts w:asciiTheme="minorHAnsi" w:hAnsiTheme="minorHAnsi"/>
        </w:rPr>
        <w:t xml:space="preserve">collection. Establish size, weight, and volume restrictions for brush piles and </w:t>
      </w:r>
      <w:r w:rsidRPr="005D70EB" w:rsidR="006A4A26">
        <w:rPr>
          <w:rFonts w:asciiTheme="minorHAnsi" w:hAnsiTheme="minorHAnsi"/>
        </w:rPr>
        <w:t>bulky</w:t>
      </w:r>
      <w:r w:rsidRPr="005D70EB" w:rsidR="004318A3">
        <w:rPr>
          <w:rFonts w:asciiTheme="minorHAnsi" w:hAnsiTheme="minorHAnsi"/>
        </w:rPr>
        <w:t xml:space="preserve"> waste items.</w:t>
      </w:r>
    </w:p>
    <w:p w:rsidR="00EF155C" w:rsidRPr="005D70EB" w:rsidP="0029066F" w14:paraId="79C706C6" w14:textId="0873A130">
      <w:pPr>
        <w:numPr>
          <w:ilvl w:val="0"/>
          <w:numId w:val="21"/>
        </w:numPr>
        <w:spacing w:after="0" w:line="259" w:lineRule="auto"/>
        <w:rPr>
          <w:rFonts w:asciiTheme="minorHAnsi" w:hAnsiTheme="minorHAnsi"/>
          <w:b/>
          <w:bCs/>
        </w:rPr>
      </w:pPr>
      <w:r w:rsidRPr="005D70EB">
        <w:rPr>
          <w:rFonts w:asciiTheme="minorHAnsi" w:hAnsiTheme="minorHAnsi"/>
          <w:b/>
          <w:bCs/>
        </w:rPr>
        <w:t xml:space="preserve">Household Hazardous Waste. </w:t>
      </w:r>
      <w:r w:rsidRPr="005D70EB" w:rsidR="004318A3">
        <w:rPr>
          <w:rFonts w:asciiTheme="minorHAnsi" w:hAnsiTheme="minorHAnsi"/>
        </w:rPr>
        <w:t xml:space="preserve">Specify designated locations for HHW placement, such as front porches or curbside. Establish clear packaging or containment requirements. </w:t>
      </w:r>
    </w:p>
    <w:p w:rsidR="008B51B5" w:rsidRPr="005D70EB" w:rsidP="008B51B5" w14:paraId="1C803146" w14:textId="77777777">
      <w:pPr>
        <w:spacing w:after="0" w:line="259" w:lineRule="auto"/>
        <w:ind w:left="1080"/>
        <w:rPr>
          <w:rFonts w:asciiTheme="minorHAnsi" w:hAnsiTheme="minorHAnsi"/>
          <w:b/>
          <w:bCs/>
        </w:rPr>
      </w:pPr>
    </w:p>
    <w:p w:rsidR="00EF155C" w:rsidRPr="005D70EB" w:rsidP="0029066F" w14:paraId="409EEBC0" w14:textId="5ECCFA3C">
      <w:pPr>
        <w:pStyle w:val="ListParagraph"/>
        <w:numPr>
          <w:ilvl w:val="0"/>
          <w:numId w:val="38"/>
        </w:numPr>
        <w:spacing w:after="160" w:line="259" w:lineRule="auto"/>
        <w:rPr>
          <w:rFonts w:asciiTheme="minorHAnsi" w:hAnsiTheme="minorHAnsi"/>
          <w:b/>
          <w:bCs/>
        </w:rPr>
      </w:pPr>
      <w:r w:rsidRPr="005D70EB">
        <w:rPr>
          <w:rFonts w:asciiTheme="minorHAnsi" w:hAnsiTheme="minorHAnsi"/>
          <w:b/>
          <w:bCs/>
        </w:rPr>
        <w:t>Time for Placement</w:t>
      </w:r>
      <w:r w:rsidRPr="005D70EB" w:rsidR="000A6459">
        <w:rPr>
          <w:rFonts w:asciiTheme="minorHAnsi" w:hAnsiTheme="minorHAnsi"/>
          <w:b/>
          <w:bCs/>
        </w:rPr>
        <w:t xml:space="preserve">: </w:t>
      </w:r>
      <w:r w:rsidRPr="005D70EB" w:rsidR="0089231C">
        <w:rPr>
          <w:rFonts w:asciiTheme="minorHAnsi" w:hAnsiTheme="minorHAnsi"/>
        </w:rPr>
        <w:t>Establish the earliest time for placement</w:t>
      </w:r>
      <w:r w:rsidRPr="005D70EB" w:rsidR="00FB4DDD">
        <w:rPr>
          <w:rFonts w:asciiTheme="minorHAnsi" w:hAnsiTheme="minorHAnsi"/>
        </w:rPr>
        <w:t>, define the latest time for placement, and establish</w:t>
      </w:r>
      <w:r w:rsidRPr="005D70EB" w:rsidR="0089231C">
        <w:rPr>
          <w:rFonts w:asciiTheme="minorHAnsi" w:hAnsiTheme="minorHAnsi"/>
        </w:rPr>
        <w:t xml:space="preserve"> </w:t>
      </w:r>
      <w:r w:rsidRPr="005D70EB" w:rsidR="00950BFE">
        <w:rPr>
          <w:rFonts w:asciiTheme="minorHAnsi" w:hAnsiTheme="minorHAnsi"/>
        </w:rPr>
        <w:t>the required</w:t>
      </w:r>
      <w:r w:rsidRPr="005D70EB" w:rsidR="0089231C">
        <w:rPr>
          <w:rFonts w:asciiTheme="minorHAnsi" w:hAnsiTheme="minorHAnsi"/>
        </w:rPr>
        <w:t xml:space="preserve"> time for removal from the curb. </w:t>
      </w:r>
    </w:p>
    <w:p w:rsidR="00EF155C" w:rsidRPr="005D70EB" w:rsidP="00EF155C" w14:paraId="6D591133" w14:textId="77777777">
      <w:pPr>
        <w:pStyle w:val="ListParagraph"/>
        <w:spacing w:after="160" w:line="259" w:lineRule="auto"/>
        <w:rPr>
          <w:rFonts w:asciiTheme="minorHAnsi" w:hAnsiTheme="minorHAnsi"/>
          <w:b/>
          <w:bCs/>
        </w:rPr>
      </w:pPr>
    </w:p>
    <w:p w:rsidR="000F2DD4" w:rsidRPr="005D70EB" w:rsidP="0029066F" w14:paraId="39EDBCF0" w14:textId="0F553CEA">
      <w:pPr>
        <w:pStyle w:val="ListParagraph"/>
        <w:numPr>
          <w:ilvl w:val="0"/>
          <w:numId w:val="38"/>
        </w:numPr>
        <w:spacing w:after="0" w:line="259" w:lineRule="auto"/>
        <w:rPr>
          <w:rFonts w:asciiTheme="minorHAnsi" w:hAnsiTheme="minorHAnsi"/>
          <w:b/>
          <w:bCs/>
        </w:rPr>
      </w:pPr>
      <w:hyperlink r:id="rId27" w:anchor="name=10-9-10_Cart_Responsibilities" w:history="1">
        <w:r w:rsidRPr="005D70EB">
          <w:rPr>
            <w:rFonts w:asciiTheme="minorHAnsi" w:hAnsiTheme="minorHAnsi"/>
            <w:b/>
            <w:bCs/>
          </w:rPr>
          <w:t>Cart Responsibilities</w:t>
        </w:r>
      </w:hyperlink>
      <w:r w:rsidRPr="005D70EB" w:rsidR="005E1F27">
        <w:rPr>
          <w:rFonts w:asciiTheme="minorHAnsi" w:hAnsiTheme="minorHAnsi"/>
          <w:b/>
          <w:bCs/>
        </w:rPr>
        <w:t xml:space="preserve">: </w:t>
      </w:r>
      <w:r w:rsidRPr="005D70EB" w:rsidR="005E1F27">
        <w:rPr>
          <w:rFonts w:asciiTheme="minorHAnsi" w:hAnsiTheme="minorHAnsi"/>
        </w:rPr>
        <w:t xml:space="preserve">This </w:t>
      </w:r>
      <w:r w:rsidRPr="005D70EB" w:rsidR="00FB4DDD">
        <w:rPr>
          <w:rFonts w:asciiTheme="minorHAnsi" w:hAnsiTheme="minorHAnsi"/>
        </w:rPr>
        <w:t>ordinance section outlines residents' obligations</w:t>
      </w:r>
      <w:r w:rsidRPr="005D70EB" w:rsidR="00652E89">
        <w:rPr>
          <w:rFonts w:asciiTheme="minorHAnsi" w:hAnsiTheme="minorHAnsi"/>
        </w:rPr>
        <w:t xml:space="preserve"> regarding carts. Several key decisions must be made to ensure proper </w:t>
      </w:r>
      <w:r w:rsidRPr="005D70EB" w:rsidR="00952019">
        <w:rPr>
          <w:rFonts w:asciiTheme="minorHAnsi" w:hAnsiTheme="minorHAnsi"/>
        </w:rPr>
        <w:t>cart usa</w:t>
      </w:r>
      <w:r w:rsidRPr="005D70EB" w:rsidR="00E9580A">
        <w:rPr>
          <w:rFonts w:asciiTheme="minorHAnsi" w:hAnsiTheme="minorHAnsi"/>
        </w:rPr>
        <w:t>ge</w:t>
      </w:r>
      <w:r w:rsidRPr="005D70EB" w:rsidR="00072190">
        <w:rPr>
          <w:rFonts w:asciiTheme="minorHAnsi" w:hAnsiTheme="minorHAnsi"/>
        </w:rPr>
        <w:t>, prevent service disruptions, and maintain sanitation standards.</w:t>
      </w:r>
    </w:p>
    <w:p w:rsidR="000F2DD4" w:rsidRPr="005D70EB" w:rsidP="0029066F" w14:paraId="7ABAEFF3" w14:textId="0FC18890">
      <w:pPr>
        <w:numPr>
          <w:ilvl w:val="0"/>
          <w:numId w:val="16"/>
        </w:numPr>
        <w:spacing w:after="0" w:line="259" w:lineRule="auto"/>
        <w:rPr>
          <w:rFonts w:asciiTheme="minorHAnsi" w:hAnsiTheme="minorHAnsi"/>
        </w:rPr>
      </w:pPr>
      <w:r w:rsidRPr="005D70EB">
        <w:rPr>
          <w:rFonts w:asciiTheme="minorHAnsi" w:hAnsiTheme="minorHAnsi"/>
          <w:b/>
          <w:bCs/>
        </w:rPr>
        <w:t>Weight Limitations of Carts</w:t>
      </w:r>
      <w:r w:rsidRPr="005D70EB">
        <w:rPr>
          <w:rFonts w:asciiTheme="minorHAnsi" w:hAnsiTheme="minorHAnsi"/>
        </w:rPr>
        <w:t xml:space="preserve">. </w:t>
      </w:r>
      <w:r w:rsidRPr="005D70EB" w:rsidR="00753B6A">
        <w:rPr>
          <w:rFonts w:asciiTheme="minorHAnsi" w:hAnsiTheme="minorHAnsi"/>
        </w:rPr>
        <w:t>Set maximum allowable weight</w:t>
      </w:r>
      <w:r w:rsidRPr="005D70EB" w:rsidR="003B3764">
        <w:rPr>
          <w:rFonts w:asciiTheme="minorHAnsi" w:hAnsiTheme="minorHAnsi"/>
        </w:rPr>
        <w:t>s for carts to ensure safe handling by collection workers and prevent damage to carts and collection equipment.</w:t>
      </w:r>
      <w:r w:rsidRPr="005D70EB" w:rsidR="00BC012E">
        <w:rPr>
          <w:rFonts w:asciiTheme="minorHAnsi" w:hAnsiTheme="minorHAnsi"/>
        </w:rPr>
        <w:t xml:space="preserve"> </w:t>
      </w:r>
    </w:p>
    <w:p w:rsidR="000F2DD4" w:rsidRPr="005D70EB" w:rsidP="0029066F" w14:paraId="709436E2" w14:textId="4DD643CE">
      <w:pPr>
        <w:numPr>
          <w:ilvl w:val="0"/>
          <w:numId w:val="16"/>
        </w:numPr>
        <w:spacing w:after="0" w:line="259" w:lineRule="auto"/>
        <w:rPr>
          <w:rFonts w:asciiTheme="minorHAnsi" w:hAnsiTheme="minorHAnsi"/>
        </w:rPr>
      </w:pPr>
      <w:r w:rsidRPr="005D70EB">
        <w:rPr>
          <w:rFonts w:asciiTheme="minorHAnsi" w:hAnsiTheme="minorHAnsi"/>
          <w:b/>
          <w:bCs/>
        </w:rPr>
        <w:t>Capacity Limitations of Carts</w:t>
      </w:r>
      <w:r w:rsidRPr="005D70EB">
        <w:rPr>
          <w:rFonts w:asciiTheme="minorHAnsi" w:hAnsiTheme="minorHAnsi"/>
        </w:rPr>
        <w:t xml:space="preserve">. </w:t>
      </w:r>
      <w:r w:rsidRPr="005D70EB" w:rsidR="003B3764">
        <w:rPr>
          <w:rFonts w:asciiTheme="minorHAnsi" w:hAnsiTheme="minorHAnsi"/>
        </w:rPr>
        <w:t>Define the maximum fill level for carts to prevent overflowing waste. E</w:t>
      </w:r>
      <w:r w:rsidRPr="005D70EB" w:rsidR="001166A4">
        <w:rPr>
          <w:rFonts w:asciiTheme="minorHAnsi" w:hAnsiTheme="minorHAnsi"/>
        </w:rPr>
        <w:t>stablish whether residents are required to keep cart lids fully closed.</w:t>
      </w:r>
    </w:p>
    <w:p w:rsidR="000F2DD4" w:rsidRPr="005D70EB" w:rsidP="0029066F" w14:paraId="4D3FBA3D" w14:textId="2233CB01">
      <w:pPr>
        <w:numPr>
          <w:ilvl w:val="0"/>
          <w:numId w:val="16"/>
        </w:numPr>
        <w:spacing w:after="0" w:line="259" w:lineRule="auto"/>
        <w:rPr>
          <w:rFonts w:asciiTheme="minorHAnsi" w:hAnsiTheme="minorHAnsi"/>
        </w:rPr>
      </w:pPr>
      <w:r w:rsidRPr="005D70EB">
        <w:rPr>
          <w:rFonts w:asciiTheme="minorHAnsi" w:hAnsiTheme="minorHAnsi"/>
          <w:b/>
          <w:bCs/>
        </w:rPr>
        <w:t>Ownership of Carts</w:t>
      </w:r>
      <w:r w:rsidRPr="005D70EB">
        <w:rPr>
          <w:rFonts w:asciiTheme="minorHAnsi" w:hAnsiTheme="minorHAnsi"/>
        </w:rPr>
        <w:t xml:space="preserve">. </w:t>
      </w:r>
      <w:r w:rsidRPr="005D70EB" w:rsidR="00DE518B">
        <w:rPr>
          <w:rFonts w:asciiTheme="minorHAnsi" w:hAnsiTheme="minorHAnsi"/>
        </w:rPr>
        <w:t xml:space="preserve">If the city </w:t>
      </w:r>
      <w:r w:rsidRPr="005D70EB" w:rsidR="00FB4DDD">
        <w:rPr>
          <w:rFonts w:asciiTheme="minorHAnsi" w:hAnsiTheme="minorHAnsi"/>
        </w:rPr>
        <w:t>provides</w:t>
      </w:r>
      <w:r w:rsidRPr="005D70EB" w:rsidR="00DE518B">
        <w:rPr>
          <w:rFonts w:asciiTheme="minorHAnsi" w:hAnsiTheme="minorHAnsi"/>
        </w:rPr>
        <w:t xml:space="preserve"> residential waste services, s</w:t>
      </w:r>
      <w:r w:rsidRPr="005D70EB" w:rsidR="00260B5D">
        <w:rPr>
          <w:rFonts w:asciiTheme="minorHAnsi" w:hAnsiTheme="minorHAnsi"/>
        </w:rPr>
        <w:t xml:space="preserve">pecify that carts remain </w:t>
      </w:r>
      <w:r w:rsidRPr="005D70EB" w:rsidR="00FB4DDD">
        <w:rPr>
          <w:rFonts w:asciiTheme="minorHAnsi" w:hAnsiTheme="minorHAnsi"/>
        </w:rPr>
        <w:t xml:space="preserve">on </w:t>
      </w:r>
      <w:r w:rsidR="00CF0D0B">
        <w:rPr>
          <w:rFonts w:asciiTheme="minorHAnsi" w:hAnsiTheme="minorHAnsi"/>
        </w:rPr>
        <w:t>the</w:t>
      </w:r>
      <w:r w:rsidRPr="005D70EB" w:rsidR="00260B5D">
        <w:rPr>
          <w:rFonts w:asciiTheme="minorHAnsi" w:hAnsiTheme="minorHAnsi"/>
        </w:rPr>
        <w:t xml:space="preserve"> property to ensure accountability and prevent unauthorized modifications or disposal.</w:t>
      </w:r>
      <w:r w:rsidRPr="005D70EB" w:rsidR="00F2425D">
        <w:rPr>
          <w:rFonts w:asciiTheme="minorHAnsi" w:hAnsiTheme="minorHAnsi"/>
        </w:rPr>
        <w:t xml:space="preserve"> Establish rules</w:t>
      </w:r>
      <w:r w:rsidRPr="005D70EB" w:rsidR="005F0396">
        <w:rPr>
          <w:rFonts w:asciiTheme="minorHAnsi" w:hAnsiTheme="minorHAnsi"/>
        </w:rPr>
        <w:t xml:space="preserve"> requiring residents to leave carts at the property when moving to maintain continuity of service for new occupants.</w:t>
      </w:r>
      <w:r w:rsidRPr="005D70EB" w:rsidR="0018289B">
        <w:rPr>
          <w:rFonts w:asciiTheme="minorHAnsi" w:hAnsiTheme="minorHAnsi"/>
        </w:rPr>
        <w:t xml:space="preserve"> If </w:t>
      </w:r>
      <w:r w:rsidRPr="005D70EB" w:rsidR="00FB4DDD">
        <w:rPr>
          <w:rFonts w:asciiTheme="minorHAnsi" w:hAnsiTheme="minorHAnsi"/>
        </w:rPr>
        <w:t>a contractor provides residential waste services</w:t>
      </w:r>
      <w:r w:rsidRPr="005D70EB" w:rsidR="0018289B">
        <w:rPr>
          <w:rFonts w:asciiTheme="minorHAnsi" w:hAnsiTheme="minorHAnsi"/>
        </w:rPr>
        <w:t>, specify ownership of the carts in both the contract and the ordinance.</w:t>
      </w:r>
    </w:p>
    <w:p w:rsidR="000F2DD4" w:rsidRPr="005D70EB" w:rsidP="0029066F" w14:paraId="20D897D5" w14:textId="713C7BFD">
      <w:pPr>
        <w:numPr>
          <w:ilvl w:val="0"/>
          <w:numId w:val="16"/>
        </w:numPr>
        <w:spacing w:after="0" w:line="259" w:lineRule="auto"/>
        <w:rPr>
          <w:rFonts w:asciiTheme="minorHAnsi" w:hAnsiTheme="minorHAnsi"/>
        </w:rPr>
      </w:pPr>
      <w:r w:rsidRPr="005D70EB">
        <w:rPr>
          <w:rFonts w:asciiTheme="minorHAnsi" w:hAnsiTheme="minorHAnsi"/>
          <w:b/>
          <w:bCs/>
        </w:rPr>
        <w:t>Replacement of Carts</w:t>
      </w:r>
      <w:r w:rsidRPr="005D70EB">
        <w:rPr>
          <w:rFonts w:asciiTheme="minorHAnsi" w:hAnsiTheme="minorHAnsi"/>
        </w:rPr>
        <w:t xml:space="preserve">. </w:t>
      </w:r>
      <w:r w:rsidRPr="005D70EB" w:rsidR="00685698">
        <w:rPr>
          <w:rFonts w:asciiTheme="minorHAnsi" w:hAnsiTheme="minorHAnsi"/>
        </w:rPr>
        <w:t xml:space="preserve">If the city </w:t>
      </w:r>
      <w:r w:rsidRPr="005D70EB" w:rsidR="00FB4DDD">
        <w:rPr>
          <w:rFonts w:asciiTheme="minorHAnsi" w:hAnsiTheme="minorHAnsi"/>
        </w:rPr>
        <w:t>provides</w:t>
      </w:r>
      <w:r w:rsidRPr="005D70EB" w:rsidR="00685698">
        <w:rPr>
          <w:rFonts w:asciiTheme="minorHAnsi" w:hAnsiTheme="minorHAnsi"/>
        </w:rPr>
        <w:t xml:space="preserve"> residential waste services, d</w:t>
      </w:r>
      <w:r w:rsidRPr="005D70EB" w:rsidR="002816E9">
        <w:rPr>
          <w:rFonts w:asciiTheme="minorHAnsi" w:hAnsiTheme="minorHAnsi"/>
        </w:rPr>
        <w:t xml:space="preserve">efine the conditions under which the city will provide free replacement carts, such as damage due to normal wear and </w:t>
      </w:r>
      <w:r w:rsidRPr="005D70EB" w:rsidR="002816E9">
        <w:rPr>
          <w:rFonts w:asciiTheme="minorHAnsi" w:hAnsiTheme="minorHAnsi"/>
        </w:rPr>
        <w:t>tear</w:t>
      </w:r>
      <w:r w:rsidRPr="005D70EB" w:rsidR="002816E9">
        <w:rPr>
          <w:rFonts w:asciiTheme="minorHAnsi" w:hAnsiTheme="minorHAnsi"/>
        </w:rPr>
        <w:t>.</w:t>
      </w:r>
      <w:r w:rsidRPr="005D70EB" w:rsidR="00252ACA">
        <w:rPr>
          <w:rFonts w:asciiTheme="minorHAnsi" w:hAnsiTheme="minorHAnsi"/>
        </w:rPr>
        <w:t xml:space="preserve"> Establish a cost structure for residents </w:t>
      </w:r>
      <w:r w:rsidRPr="005D70EB" w:rsidR="00FB4DDD">
        <w:rPr>
          <w:rFonts w:asciiTheme="minorHAnsi" w:hAnsiTheme="minorHAnsi"/>
        </w:rPr>
        <w:t>who replace</w:t>
      </w:r>
      <w:r w:rsidRPr="005D70EB" w:rsidR="00B25317">
        <w:rPr>
          <w:rFonts w:asciiTheme="minorHAnsi" w:hAnsiTheme="minorHAnsi"/>
        </w:rPr>
        <w:t xml:space="preserve"> lost, stolen</w:t>
      </w:r>
      <w:r w:rsidR="00793472">
        <w:rPr>
          <w:rFonts w:asciiTheme="minorHAnsi" w:hAnsiTheme="minorHAnsi"/>
        </w:rPr>
        <w:t>,</w:t>
      </w:r>
      <w:r w:rsidRPr="005D70EB" w:rsidR="00B25317">
        <w:rPr>
          <w:rFonts w:asciiTheme="minorHAnsi" w:hAnsiTheme="minorHAnsi"/>
        </w:rPr>
        <w:t xml:space="preserve"> or improperly damaged carts.</w:t>
      </w:r>
      <w:r w:rsidRPr="005D70EB" w:rsidR="00D31743">
        <w:rPr>
          <w:rFonts w:asciiTheme="minorHAnsi" w:hAnsiTheme="minorHAnsi"/>
        </w:rPr>
        <w:t xml:space="preserve"> Determine a process for requesting replacement carts.</w:t>
      </w:r>
      <w:r w:rsidRPr="005D70EB" w:rsidR="000C0129">
        <w:rPr>
          <w:rFonts w:asciiTheme="minorHAnsi" w:hAnsiTheme="minorHAnsi"/>
        </w:rPr>
        <w:t xml:space="preserve"> If </w:t>
      </w:r>
      <w:r w:rsidRPr="005D70EB" w:rsidR="00A70754">
        <w:rPr>
          <w:rFonts w:asciiTheme="minorHAnsi" w:hAnsiTheme="minorHAnsi"/>
        </w:rPr>
        <w:t>a contractor provides residential waste services</w:t>
      </w:r>
      <w:r w:rsidRPr="005D70EB" w:rsidR="000C0129">
        <w:rPr>
          <w:rFonts w:asciiTheme="minorHAnsi" w:hAnsiTheme="minorHAnsi"/>
        </w:rPr>
        <w:t>,</w:t>
      </w:r>
      <w:r w:rsidRPr="005D70EB" w:rsidR="0034196D">
        <w:rPr>
          <w:rFonts w:asciiTheme="minorHAnsi" w:hAnsiTheme="minorHAnsi"/>
        </w:rPr>
        <w:t xml:space="preserve"> t</w:t>
      </w:r>
      <w:r w:rsidRPr="005D70EB" w:rsidR="000C0129">
        <w:rPr>
          <w:rFonts w:asciiTheme="minorHAnsi" w:hAnsiTheme="minorHAnsi"/>
        </w:rPr>
        <w:t>he contract</w:t>
      </w:r>
      <w:r w:rsidRPr="005D70EB" w:rsidR="001D3563">
        <w:rPr>
          <w:rFonts w:asciiTheme="minorHAnsi" w:hAnsiTheme="minorHAnsi"/>
        </w:rPr>
        <w:t xml:space="preserve"> </w:t>
      </w:r>
      <w:r w:rsidRPr="005D70EB" w:rsidR="0034196D">
        <w:rPr>
          <w:rFonts w:asciiTheme="minorHAnsi" w:hAnsiTheme="minorHAnsi"/>
        </w:rPr>
        <w:t xml:space="preserve">should define </w:t>
      </w:r>
      <w:r w:rsidRPr="005D70EB" w:rsidR="001D3563">
        <w:rPr>
          <w:rFonts w:asciiTheme="minorHAnsi" w:hAnsiTheme="minorHAnsi"/>
        </w:rPr>
        <w:t>how carts will be replaced</w:t>
      </w:r>
      <w:r w:rsidRPr="005D70EB" w:rsidR="0010348D">
        <w:rPr>
          <w:rFonts w:asciiTheme="minorHAnsi" w:hAnsiTheme="minorHAnsi"/>
        </w:rPr>
        <w:t xml:space="preserve"> under the same con</w:t>
      </w:r>
      <w:r w:rsidRPr="005D70EB" w:rsidR="002026DB">
        <w:rPr>
          <w:rFonts w:asciiTheme="minorHAnsi" w:hAnsiTheme="minorHAnsi"/>
        </w:rPr>
        <w:t>ditions.</w:t>
      </w:r>
    </w:p>
    <w:p w:rsidR="004F5753" w:rsidRPr="005D70EB" w:rsidP="0029066F" w14:paraId="59E3F564" w14:textId="7C35833F">
      <w:pPr>
        <w:numPr>
          <w:ilvl w:val="0"/>
          <w:numId w:val="16"/>
        </w:numPr>
        <w:spacing w:after="0" w:line="259" w:lineRule="auto"/>
        <w:rPr>
          <w:rFonts w:asciiTheme="minorHAnsi" w:hAnsiTheme="minorHAnsi"/>
        </w:rPr>
      </w:pPr>
      <w:r w:rsidRPr="005D70EB">
        <w:rPr>
          <w:rFonts w:asciiTheme="minorHAnsi" w:hAnsiTheme="minorHAnsi"/>
          <w:b/>
          <w:bCs/>
        </w:rPr>
        <w:t xml:space="preserve">Cart maintenance. </w:t>
      </w:r>
      <w:r w:rsidRPr="005D70EB">
        <w:rPr>
          <w:rFonts w:asciiTheme="minorHAnsi" w:hAnsiTheme="minorHAnsi"/>
        </w:rPr>
        <w:t>Residents must</w:t>
      </w:r>
      <w:r w:rsidRPr="005D70EB" w:rsidR="005A217C">
        <w:rPr>
          <w:rFonts w:asciiTheme="minorHAnsi" w:hAnsiTheme="minorHAnsi"/>
        </w:rPr>
        <w:t xml:space="preserve"> keep carts clean and in good condition to pre</w:t>
      </w:r>
      <w:r w:rsidRPr="005D70EB" w:rsidR="002026DB">
        <w:rPr>
          <w:rFonts w:asciiTheme="minorHAnsi" w:hAnsiTheme="minorHAnsi"/>
        </w:rPr>
        <w:t>v</w:t>
      </w:r>
      <w:r w:rsidRPr="005D70EB" w:rsidR="005A217C">
        <w:rPr>
          <w:rFonts w:asciiTheme="minorHAnsi" w:hAnsiTheme="minorHAnsi"/>
        </w:rPr>
        <w:t>ent odors, pest infestations, and unsanitary conditions.</w:t>
      </w:r>
    </w:p>
    <w:p w:rsidR="00706E91" w:rsidRPr="005D70EB" w:rsidP="00706E91" w14:paraId="32275C18" w14:textId="77777777">
      <w:pPr>
        <w:spacing w:after="0" w:line="259" w:lineRule="auto"/>
        <w:ind w:left="1080"/>
        <w:rPr>
          <w:rFonts w:asciiTheme="minorHAnsi" w:hAnsiTheme="minorHAnsi"/>
        </w:rPr>
      </w:pPr>
    </w:p>
    <w:p w:rsidR="00F96018" w:rsidRPr="005D70EB" w:rsidP="0029066F" w14:paraId="714AECAD" w14:textId="1ADFFC70">
      <w:pPr>
        <w:pStyle w:val="ListParagraph"/>
        <w:numPr>
          <w:ilvl w:val="0"/>
          <w:numId w:val="39"/>
        </w:numPr>
        <w:spacing w:after="160" w:line="259" w:lineRule="auto"/>
        <w:rPr>
          <w:rFonts w:asciiTheme="minorHAnsi" w:hAnsiTheme="minorHAnsi"/>
          <w:b/>
          <w:bCs/>
        </w:rPr>
      </w:pPr>
      <w:hyperlink r:id="rId27" w:anchor="name=10-9-11_Cart_Costs_For_New_Residential_Waste_Service_Units" w:history="1">
        <w:r>
          <w:rPr>
            <w:rFonts w:asciiTheme="minorHAnsi" w:hAnsiTheme="minorHAnsi"/>
            <w:b/>
            <w:bCs/>
          </w:rPr>
          <w:t>Cart Costs for New Residential Waste Service Units</w:t>
        </w:r>
      </w:hyperlink>
      <w:r w:rsidRPr="005D70EB" w:rsidR="008F08E1">
        <w:rPr>
          <w:rFonts w:asciiTheme="minorHAnsi" w:hAnsiTheme="minorHAnsi"/>
          <w:b/>
          <w:bCs/>
        </w:rPr>
        <w:t xml:space="preserve">: </w:t>
      </w:r>
      <w:r w:rsidRPr="005D70EB" w:rsidR="008351C5">
        <w:rPr>
          <w:rFonts w:asciiTheme="minorHAnsi" w:hAnsiTheme="minorHAnsi"/>
        </w:rPr>
        <w:t xml:space="preserve">If the city </w:t>
      </w:r>
      <w:r w:rsidRPr="005D70EB" w:rsidR="00B0596F">
        <w:rPr>
          <w:rFonts w:asciiTheme="minorHAnsi" w:hAnsiTheme="minorHAnsi"/>
        </w:rPr>
        <w:t>provides</w:t>
      </w:r>
      <w:r w:rsidRPr="005D70EB" w:rsidR="008351C5">
        <w:rPr>
          <w:rFonts w:asciiTheme="minorHAnsi" w:hAnsiTheme="minorHAnsi"/>
        </w:rPr>
        <w:t xml:space="preserve"> residential was</w:t>
      </w:r>
      <w:r w:rsidRPr="005D70EB" w:rsidR="008D47BD">
        <w:rPr>
          <w:rFonts w:asciiTheme="minorHAnsi" w:hAnsiTheme="minorHAnsi"/>
        </w:rPr>
        <w:t>t</w:t>
      </w:r>
      <w:r w:rsidRPr="005D70EB" w:rsidR="008351C5">
        <w:rPr>
          <w:rFonts w:asciiTheme="minorHAnsi" w:hAnsiTheme="minorHAnsi"/>
        </w:rPr>
        <w:t>e services, d</w:t>
      </w:r>
      <w:r w:rsidRPr="005D70EB" w:rsidR="007B28C3">
        <w:rPr>
          <w:rFonts w:asciiTheme="minorHAnsi" w:hAnsiTheme="minorHAnsi"/>
        </w:rPr>
        <w:t xml:space="preserve">etermine whether </w:t>
      </w:r>
      <w:r w:rsidRPr="005D70EB" w:rsidR="00C1192A">
        <w:rPr>
          <w:rFonts w:asciiTheme="minorHAnsi" w:hAnsiTheme="minorHAnsi"/>
        </w:rPr>
        <w:t xml:space="preserve">the initial cost of </w:t>
      </w:r>
      <w:r w:rsidRPr="005D70EB" w:rsidR="00FB4DDD">
        <w:rPr>
          <w:rFonts w:asciiTheme="minorHAnsi" w:hAnsiTheme="minorHAnsi"/>
        </w:rPr>
        <w:t>delivering</w:t>
      </w:r>
      <w:r w:rsidRPr="005D70EB" w:rsidR="00C1192A">
        <w:rPr>
          <w:rFonts w:asciiTheme="minorHAnsi" w:hAnsiTheme="minorHAnsi"/>
        </w:rPr>
        <w:t xml:space="preserve"> the cart is </w:t>
      </w:r>
      <w:r w:rsidRPr="005D70EB" w:rsidR="004A1F96">
        <w:rPr>
          <w:rFonts w:asciiTheme="minorHAnsi" w:hAnsiTheme="minorHAnsi"/>
        </w:rPr>
        <w:t>paid by the person applying for</w:t>
      </w:r>
      <w:r w:rsidRPr="005D70EB" w:rsidR="0076090D">
        <w:rPr>
          <w:rFonts w:asciiTheme="minorHAnsi" w:hAnsiTheme="minorHAnsi"/>
        </w:rPr>
        <w:t xml:space="preserve"> </w:t>
      </w:r>
      <w:r w:rsidRPr="005D70EB" w:rsidR="00FB4DDD">
        <w:rPr>
          <w:rFonts w:asciiTheme="minorHAnsi" w:hAnsiTheme="minorHAnsi"/>
        </w:rPr>
        <w:t xml:space="preserve">the </w:t>
      </w:r>
      <w:r w:rsidRPr="005D70EB" w:rsidR="0076090D">
        <w:rPr>
          <w:rFonts w:asciiTheme="minorHAnsi" w:hAnsiTheme="minorHAnsi"/>
        </w:rPr>
        <w:t xml:space="preserve">service or is covered under the </w:t>
      </w:r>
      <w:r w:rsidRPr="005D70EB" w:rsidR="00D40F0F">
        <w:rPr>
          <w:rFonts w:asciiTheme="minorHAnsi" w:hAnsiTheme="minorHAnsi"/>
        </w:rPr>
        <w:t>city budget to provide solid waste services.</w:t>
      </w:r>
      <w:r w:rsidRPr="005D70EB" w:rsidR="008351C5">
        <w:rPr>
          <w:rFonts w:asciiTheme="minorHAnsi" w:hAnsiTheme="minorHAnsi"/>
        </w:rPr>
        <w:t xml:space="preserve"> If </w:t>
      </w:r>
      <w:r w:rsidRPr="005D70EB" w:rsidR="00FB4DDD">
        <w:rPr>
          <w:rFonts w:asciiTheme="minorHAnsi" w:hAnsiTheme="minorHAnsi"/>
        </w:rPr>
        <w:t>a contractor offers residential waste services</w:t>
      </w:r>
      <w:r w:rsidRPr="005D70EB" w:rsidR="008351C5">
        <w:rPr>
          <w:rFonts w:asciiTheme="minorHAnsi" w:hAnsiTheme="minorHAnsi"/>
        </w:rPr>
        <w:t>,</w:t>
      </w:r>
      <w:r w:rsidRPr="005D70EB" w:rsidR="005A0819">
        <w:rPr>
          <w:rFonts w:asciiTheme="minorHAnsi" w:hAnsiTheme="minorHAnsi"/>
        </w:rPr>
        <w:t xml:space="preserve"> define in the contract whether the </w:t>
      </w:r>
      <w:r w:rsidRPr="005D70EB" w:rsidR="00FB4DDD">
        <w:rPr>
          <w:rFonts w:asciiTheme="minorHAnsi" w:hAnsiTheme="minorHAnsi"/>
        </w:rPr>
        <w:t>person applying for service pays the initial cost of delivering the cart</w:t>
      </w:r>
      <w:r w:rsidRPr="005D70EB" w:rsidR="00B5641F">
        <w:rPr>
          <w:rFonts w:asciiTheme="minorHAnsi" w:hAnsiTheme="minorHAnsi"/>
        </w:rPr>
        <w:t>.</w:t>
      </w:r>
    </w:p>
    <w:p w:rsidR="00F96018" w:rsidRPr="005D70EB" w:rsidP="00F96018" w14:paraId="7BB26AEF" w14:textId="77777777">
      <w:pPr>
        <w:pStyle w:val="ListParagraph"/>
        <w:spacing w:after="160" w:line="259" w:lineRule="auto"/>
        <w:rPr>
          <w:rFonts w:asciiTheme="minorHAnsi" w:hAnsiTheme="minorHAnsi"/>
          <w:b/>
          <w:bCs/>
        </w:rPr>
      </w:pPr>
    </w:p>
    <w:p w:rsidR="00F96018" w:rsidRPr="005D70EB" w:rsidP="0029066F" w14:paraId="78AF29D5" w14:textId="6C8F79A7">
      <w:pPr>
        <w:pStyle w:val="ListParagraph"/>
        <w:numPr>
          <w:ilvl w:val="0"/>
          <w:numId w:val="39"/>
        </w:numPr>
        <w:spacing w:after="160" w:line="259" w:lineRule="auto"/>
        <w:rPr>
          <w:rFonts w:asciiTheme="minorHAnsi" w:hAnsiTheme="minorHAnsi"/>
          <w:b/>
          <w:bCs/>
        </w:rPr>
      </w:pPr>
      <w:r w:rsidRPr="005D70EB">
        <w:rPr>
          <w:rFonts w:asciiTheme="minorHAnsi" w:hAnsiTheme="minorHAnsi"/>
          <w:b/>
          <w:bCs/>
        </w:rPr>
        <w:t>Ownership of Materials</w:t>
      </w:r>
      <w:r w:rsidRPr="005D70EB" w:rsidR="00D40F0F">
        <w:rPr>
          <w:rFonts w:asciiTheme="minorHAnsi" w:hAnsiTheme="minorHAnsi"/>
          <w:b/>
          <w:bCs/>
        </w:rPr>
        <w:t xml:space="preserve">: </w:t>
      </w:r>
      <w:r w:rsidRPr="005D70EB" w:rsidR="0001121F">
        <w:rPr>
          <w:rFonts w:asciiTheme="minorHAnsi" w:hAnsiTheme="minorHAnsi"/>
        </w:rPr>
        <w:t xml:space="preserve">Clarify whether waste </w:t>
      </w:r>
      <w:r w:rsidRPr="005D70EB" w:rsidR="00FB4DDD">
        <w:rPr>
          <w:rFonts w:asciiTheme="minorHAnsi" w:hAnsiTheme="minorHAnsi"/>
        </w:rPr>
        <w:t xml:space="preserve">and recyclable materials become the city's property or </w:t>
      </w:r>
      <w:r w:rsidR="00793472">
        <w:rPr>
          <w:rFonts w:asciiTheme="minorHAnsi" w:hAnsiTheme="minorHAnsi"/>
        </w:rPr>
        <w:t xml:space="preserve">the </w:t>
      </w:r>
      <w:r w:rsidR="00793472">
        <w:rPr>
          <w:rFonts w:asciiTheme="minorHAnsi" w:hAnsiTheme="minorHAnsi"/>
        </w:rPr>
        <w:t>contractor's</w:t>
      </w:r>
      <w:r w:rsidRPr="005D70EB" w:rsidR="0001121F">
        <w:rPr>
          <w:rFonts w:asciiTheme="minorHAnsi" w:hAnsiTheme="minorHAnsi"/>
        </w:rPr>
        <w:t xml:space="preserve"> upon collection.</w:t>
      </w:r>
    </w:p>
    <w:p w:rsidR="00F96018" w:rsidRPr="005D70EB" w:rsidP="00F96018" w14:paraId="00B0D61E" w14:textId="77777777">
      <w:pPr>
        <w:pStyle w:val="ListParagraph"/>
        <w:rPr>
          <w:rFonts w:asciiTheme="minorHAnsi" w:hAnsiTheme="minorHAnsi"/>
        </w:rPr>
      </w:pPr>
    </w:p>
    <w:p w:rsidR="00EA38C1" w:rsidRPr="005D70EB" w:rsidP="0029066F" w14:paraId="1A542400" w14:textId="79C3963B">
      <w:pPr>
        <w:pStyle w:val="ListParagraph"/>
        <w:numPr>
          <w:ilvl w:val="0"/>
          <w:numId w:val="39"/>
        </w:numPr>
        <w:spacing w:after="160" w:line="259" w:lineRule="auto"/>
        <w:rPr>
          <w:rFonts w:asciiTheme="minorHAnsi" w:hAnsiTheme="minorHAnsi"/>
        </w:rPr>
      </w:pPr>
      <w:hyperlink r:id="rId27" w:anchor="name=10-9-13_Rates,_Charges,_Fees_And_Payments" w:history="1">
        <w:r>
          <w:rPr>
            <w:rFonts w:asciiTheme="minorHAnsi" w:hAnsiTheme="minorHAnsi"/>
            <w:b/>
            <w:bCs/>
          </w:rPr>
          <w:t>Rates, Charges, Fees, and Payments</w:t>
        </w:r>
      </w:hyperlink>
      <w:r w:rsidRPr="005D70EB" w:rsidR="00CF5F53">
        <w:rPr>
          <w:rFonts w:asciiTheme="minorHAnsi" w:hAnsiTheme="minorHAnsi"/>
          <w:b/>
          <w:bCs/>
        </w:rPr>
        <w:t xml:space="preserve">: </w:t>
      </w:r>
      <w:r w:rsidRPr="005D70EB" w:rsidR="00CF5F53">
        <w:rPr>
          <w:rFonts w:asciiTheme="minorHAnsi" w:hAnsiTheme="minorHAnsi"/>
        </w:rPr>
        <w:t>Th</w:t>
      </w:r>
      <w:r w:rsidRPr="005D70EB" w:rsidR="00197D0E">
        <w:rPr>
          <w:rFonts w:asciiTheme="minorHAnsi" w:hAnsiTheme="minorHAnsi"/>
        </w:rPr>
        <w:t xml:space="preserve">is </w:t>
      </w:r>
      <w:r w:rsidRPr="005D70EB" w:rsidR="00FB4DDD">
        <w:rPr>
          <w:rFonts w:asciiTheme="minorHAnsi" w:hAnsiTheme="minorHAnsi"/>
        </w:rPr>
        <w:t>ordinance section</w:t>
      </w:r>
      <w:r w:rsidRPr="005D70EB" w:rsidR="00CF5F53">
        <w:rPr>
          <w:rFonts w:asciiTheme="minorHAnsi" w:hAnsiTheme="minorHAnsi"/>
        </w:rPr>
        <w:t xml:space="preserve"> establishes how residents are billed for waste collection services, outlines payment responsibilities, and defines penalties for non-</w:t>
      </w:r>
      <w:r w:rsidRPr="005D70EB" w:rsidR="00CF5F53">
        <w:rPr>
          <w:rFonts w:asciiTheme="minorHAnsi" w:hAnsiTheme="minorHAnsi"/>
        </w:rPr>
        <w:t>payment. Several key decisions must be made to ensure a fair, transparent, and enforceable billing system that accounts for different residential situations and financial obligations.</w:t>
      </w:r>
      <w:r w:rsidRPr="005D70EB" w:rsidR="00C623E8">
        <w:rPr>
          <w:rFonts w:asciiTheme="minorHAnsi" w:hAnsiTheme="minorHAnsi"/>
        </w:rPr>
        <w:t xml:space="preserve"> This section should define due dates</w:t>
      </w:r>
      <w:r w:rsidRPr="005D70EB" w:rsidR="00ED4DBC">
        <w:rPr>
          <w:rFonts w:asciiTheme="minorHAnsi" w:hAnsiTheme="minorHAnsi"/>
        </w:rPr>
        <w:t>, delinquency rules,</w:t>
      </w:r>
      <w:r w:rsidRPr="005D70EB">
        <w:rPr>
          <w:rFonts w:asciiTheme="minorHAnsi" w:hAnsiTheme="minorHAnsi"/>
        </w:rPr>
        <w:t xml:space="preserve"> and service suspensions or exemptions. </w:t>
      </w:r>
    </w:p>
    <w:p w:rsidR="00EA38C1" w:rsidRPr="005D70EB" w:rsidP="00EA38C1" w14:paraId="7768E818" w14:textId="77777777">
      <w:pPr>
        <w:pStyle w:val="ListParagraph"/>
        <w:spacing w:after="160" w:line="259" w:lineRule="auto"/>
        <w:rPr>
          <w:rFonts w:asciiTheme="minorHAnsi" w:hAnsiTheme="minorHAnsi"/>
        </w:rPr>
      </w:pPr>
    </w:p>
    <w:p w:rsidR="00814114" w:rsidRPr="005D70EB" w:rsidP="0029066F" w14:paraId="292927C6" w14:textId="12B28CFA">
      <w:pPr>
        <w:pStyle w:val="ListParagraph"/>
        <w:numPr>
          <w:ilvl w:val="0"/>
          <w:numId w:val="39"/>
        </w:numPr>
        <w:spacing w:after="160" w:line="259" w:lineRule="auto"/>
        <w:rPr>
          <w:rFonts w:asciiTheme="minorHAnsi" w:hAnsiTheme="minorHAnsi"/>
        </w:rPr>
      </w:pPr>
      <w:hyperlink r:id="rId27" w:anchor="name=10-9-14_Prohibited_Acts" w:history="1">
        <w:r w:rsidRPr="005D70EB">
          <w:rPr>
            <w:rFonts w:asciiTheme="minorHAnsi" w:hAnsiTheme="minorHAnsi"/>
            <w:b/>
            <w:bCs/>
          </w:rPr>
          <w:t>Prohibited Acts</w:t>
        </w:r>
      </w:hyperlink>
      <w:r w:rsidRPr="005D70EB" w:rsidR="00927B7B">
        <w:rPr>
          <w:rFonts w:asciiTheme="minorHAnsi" w:hAnsiTheme="minorHAnsi"/>
          <w:b/>
          <w:bCs/>
        </w:rPr>
        <w:t xml:space="preserve">: </w:t>
      </w:r>
      <w:r w:rsidRPr="005D70EB" w:rsidR="00A55B9C">
        <w:rPr>
          <w:rFonts w:asciiTheme="minorHAnsi" w:hAnsiTheme="minorHAnsi"/>
        </w:rPr>
        <w:t>Th</w:t>
      </w:r>
      <w:r w:rsidRPr="005D70EB" w:rsidR="00BA5DE2">
        <w:rPr>
          <w:rFonts w:asciiTheme="minorHAnsi" w:hAnsiTheme="minorHAnsi"/>
        </w:rPr>
        <w:t>is s</w:t>
      </w:r>
      <w:r w:rsidRPr="005D70EB" w:rsidR="00A55B9C">
        <w:rPr>
          <w:rFonts w:asciiTheme="minorHAnsi" w:hAnsiTheme="minorHAnsi"/>
        </w:rPr>
        <w:t xml:space="preserve">ection of an ordinance establishes </w:t>
      </w:r>
      <w:r w:rsidRPr="005D70EB" w:rsidR="00FB4DDD">
        <w:rPr>
          <w:rFonts w:asciiTheme="minorHAnsi" w:hAnsiTheme="minorHAnsi"/>
        </w:rPr>
        <w:t>unlawful actions</w:t>
      </w:r>
      <w:r w:rsidRPr="005D70EB" w:rsidR="00A55B9C">
        <w:rPr>
          <w:rFonts w:asciiTheme="minorHAnsi" w:hAnsiTheme="minorHAnsi"/>
        </w:rPr>
        <w:t xml:space="preserve"> regarding waste collection, disposal, and interference with waste services. This section is essential for maintaining order, preventing illegal dumping, ensuring compliance with waste separation requirements, and protecting public health and safety.</w:t>
      </w:r>
      <w:r w:rsidRPr="005D70EB" w:rsidR="00512653">
        <w:rPr>
          <w:rFonts w:asciiTheme="minorHAnsi" w:hAnsiTheme="minorHAnsi"/>
        </w:rPr>
        <w:t xml:space="preserve"> </w:t>
      </w:r>
      <w:r w:rsidRPr="005D70EB" w:rsidR="001A5459">
        <w:rPr>
          <w:rFonts w:asciiTheme="minorHAnsi" w:hAnsiTheme="minorHAnsi"/>
        </w:rPr>
        <w:t>Key decisions include</w:t>
      </w:r>
      <w:r w:rsidRPr="005D70EB" w:rsidR="009D62CD">
        <w:rPr>
          <w:rFonts w:asciiTheme="minorHAnsi" w:hAnsiTheme="minorHAnsi"/>
        </w:rPr>
        <w:t xml:space="preserve"> unauthorized </w:t>
      </w:r>
      <w:r w:rsidRPr="005D70EB" w:rsidR="00FB4DDD">
        <w:rPr>
          <w:rFonts w:asciiTheme="minorHAnsi" w:hAnsiTheme="minorHAnsi"/>
        </w:rPr>
        <w:t>waste collection</w:t>
      </w:r>
      <w:r w:rsidRPr="005D70EB" w:rsidR="009D62CD">
        <w:rPr>
          <w:rFonts w:asciiTheme="minorHAnsi" w:hAnsiTheme="minorHAnsi"/>
        </w:rPr>
        <w:t xml:space="preserve">, disposal of prohibited waste, </w:t>
      </w:r>
      <w:r w:rsidRPr="005D70EB" w:rsidR="00BE5245">
        <w:rPr>
          <w:rFonts w:asciiTheme="minorHAnsi" w:hAnsiTheme="minorHAnsi"/>
        </w:rPr>
        <w:t xml:space="preserve">open </w:t>
      </w:r>
      <w:r w:rsidRPr="005D70EB" w:rsidR="00FB4DDD">
        <w:rPr>
          <w:rFonts w:asciiTheme="minorHAnsi" w:hAnsiTheme="minorHAnsi"/>
        </w:rPr>
        <w:t>waste burning,</w:t>
      </w:r>
      <w:r w:rsidRPr="005D70EB" w:rsidR="00BE5245">
        <w:rPr>
          <w:rFonts w:asciiTheme="minorHAnsi" w:hAnsiTheme="minorHAnsi"/>
        </w:rPr>
        <w:t xml:space="preserve"> and a general catch-all </w:t>
      </w:r>
      <w:r w:rsidRPr="005D70EB" w:rsidR="00663162">
        <w:rPr>
          <w:rFonts w:asciiTheme="minorHAnsi" w:hAnsiTheme="minorHAnsi"/>
        </w:rPr>
        <w:t>provision.</w:t>
      </w:r>
    </w:p>
    <w:p w:rsidR="00814114" w:rsidRPr="005D70EB" w:rsidP="00814114" w14:paraId="00AF6927" w14:textId="77777777">
      <w:pPr>
        <w:pStyle w:val="ListParagraph"/>
        <w:spacing w:after="160" w:line="259" w:lineRule="auto"/>
        <w:rPr>
          <w:rFonts w:asciiTheme="minorHAnsi" w:hAnsiTheme="minorHAnsi"/>
          <w:b/>
          <w:bCs/>
        </w:rPr>
      </w:pPr>
    </w:p>
    <w:p w:rsidR="00245008" w:rsidRPr="005D70EB" w:rsidP="0029066F" w14:paraId="77828CF9" w14:textId="4CD43189">
      <w:pPr>
        <w:pStyle w:val="ListParagraph"/>
        <w:numPr>
          <w:ilvl w:val="0"/>
          <w:numId w:val="39"/>
        </w:numPr>
        <w:spacing w:after="160" w:line="259" w:lineRule="auto"/>
        <w:rPr>
          <w:rFonts w:asciiTheme="minorHAnsi" w:hAnsiTheme="minorHAnsi"/>
        </w:rPr>
      </w:pPr>
      <w:hyperlink r:id="rId27" w:anchor="name=10-9-19_Termination_Of_Services;_Lien_For_Unpaid_Charges" w:history="1">
        <w:r>
          <w:rPr>
            <w:rFonts w:asciiTheme="minorHAnsi" w:hAnsiTheme="minorHAnsi"/>
            <w:b/>
            <w:bCs/>
          </w:rPr>
          <w:t>Termination of Services; Lien for Unpaid Charges</w:t>
        </w:r>
      </w:hyperlink>
      <w:r w:rsidRPr="005D70EB" w:rsidR="00814114">
        <w:rPr>
          <w:rFonts w:asciiTheme="minorHAnsi" w:hAnsiTheme="minorHAnsi"/>
          <w:b/>
          <w:bCs/>
        </w:rPr>
        <w:t>:</w:t>
      </w:r>
      <w:r w:rsidRPr="005D70EB" w:rsidR="000F2DD4">
        <w:rPr>
          <w:rFonts w:asciiTheme="minorHAnsi" w:hAnsiTheme="minorHAnsi"/>
          <w:b/>
          <w:bCs/>
        </w:rPr>
        <w:t xml:space="preserve"> </w:t>
      </w:r>
      <w:r w:rsidRPr="005D70EB" w:rsidR="001D3CAB">
        <w:rPr>
          <w:rFonts w:asciiTheme="minorHAnsi" w:hAnsiTheme="minorHAnsi"/>
        </w:rPr>
        <w:t>This section establishes how the city will handle unpaid residential waste service fees, including the imposition of liens, legal action, and third-party collection efforts. Several key decisions must be made to ensure fair, enforceable, and efficient debt recovery while balancing financial sustainability and resident accountability.</w:t>
      </w:r>
    </w:p>
    <w:bookmarkStart w:id="732" w:name="_Commercial_Waste_Services"/>
    <w:bookmarkEnd w:id="732"/>
    <w:p w:rsidR="000F2DD4" w:rsidRPr="005D70EB" w:rsidP="000635D7" w14:paraId="76D28950" w14:textId="3AD76539">
      <w:pPr>
        <w:pStyle w:val="ORDSections1"/>
      </w:pPr>
      <w:hyperlink w:anchor="_Commercial_Waste_Services_1" w:history="1">
        <w:bookmarkStart w:id="733" w:name="_Toc195505456"/>
        <w:bookmarkStart w:id="734" w:name="_Toc195503303"/>
        <w:bookmarkStart w:id="735" w:name="_Toc195280255"/>
        <w:bookmarkStart w:id="736" w:name="_Toc195181302"/>
        <w:bookmarkStart w:id="737" w:name="_Toc199235220"/>
        <w:r w:rsidRPr="005D70EB">
          <w:rPr>
            <w:rStyle w:val="Hyperlink"/>
          </w:rPr>
          <w:t>Commercial Waste Services</w:t>
        </w:r>
        <w:bookmarkEnd w:id="733"/>
        <w:bookmarkEnd w:id="734"/>
        <w:bookmarkEnd w:id="735"/>
        <w:bookmarkEnd w:id="736"/>
        <w:bookmarkEnd w:id="737"/>
      </w:hyperlink>
      <w:r w:rsidRPr="005D70EB">
        <w:t xml:space="preserve"> </w:t>
      </w:r>
    </w:p>
    <w:p w:rsidR="004D1384" w:rsidRPr="005D70EB" w:rsidP="004D1384" w14:paraId="214301EE" w14:textId="026338A1">
      <w:r w:rsidRPr="005D70EB">
        <w:rPr>
          <w:rFonts w:asciiTheme="minorHAnsi" w:hAnsiTheme="minorHAnsi"/>
          <w:b/>
          <w:bCs/>
        </w:rPr>
        <w:t>What is it?</w:t>
      </w:r>
      <w:r w:rsidRPr="005D70EB">
        <w:rPr>
          <w:rFonts w:asciiTheme="minorHAnsi" w:hAnsiTheme="minorHAnsi"/>
        </w:rPr>
        <w:t xml:space="preserve"> </w:t>
      </w:r>
      <w:r w:rsidRPr="005D70EB">
        <w:rPr>
          <w:rStyle w:val="BodyTextChar"/>
        </w:rPr>
        <w:t>Commercial waste services refer to the collection, storage, and disposal of waste generated by businesses, institutions, and commercial properties, ensuring a clean, safe, and sanitary environment for the community. These services are essential for maintaining public health, preventing pollution, and promoting sustainability through effective waste management practices. While some ordinances encourage recycling through incentives, others mandate participation to ensure compliance with environmental goals.</w:t>
      </w:r>
    </w:p>
    <w:p w:rsidR="004D1384" w:rsidRPr="005D70EB" w:rsidP="006217C7" w14:paraId="22ADDA1C" w14:textId="58319769">
      <w:pPr>
        <w:pStyle w:val="BodyText"/>
      </w:pPr>
      <w:r w:rsidRPr="005D70EB">
        <w:t xml:space="preserve">A key decision in structuring commercial waste services is determining who is authorized to provide </w:t>
      </w:r>
      <w:r w:rsidRPr="005D70EB" w:rsidR="00200203">
        <w:t xml:space="preserve">collection, </w:t>
      </w:r>
      <w:r w:rsidRPr="005D70EB">
        <w:t xml:space="preserve">whether through city forces, a city-contracted provider, or an open-market system where businesses select their own hauler. </w:t>
      </w:r>
      <w:r w:rsidR="007E632F">
        <w:t>The city can establish specific commercial waste services guidelines through ordinances and policies</w:t>
      </w:r>
      <w:r w:rsidRPr="005D70EB" w:rsidR="00FB4DDD">
        <w:t>, including waste storage</w:t>
      </w:r>
      <w:r w:rsidRPr="005D70EB" w:rsidR="00AA579E">
        <w:t xml:space="preserve"> requirements</w:t>
      </w:r>
      <w:r w:rsidRPr="005D70EB" w:rsidR="00FB4DDD">
        <w:t>, collection schedules, and placement rules</w:t>
      </w:r>
      <w:r w:rsidRPr="005D70EB">
        <w:t xml:space="preserve">. These regulations create a consistent and efficient waste management system </w:t>
      </w:r>
      <w:r w:rsidR="00793472">
        <w:t>supporting economic activity while ensuring environmental and public health standards compliance</w:t>
      </w:r>
      <w:r w:rsidRPr="005D70EB">
        <w:t>.</w:t>
      </w:r>
    </w:p>
    <w:p w:rsidR="002C4184" w:rsidRPr="005D70EB" w:rsidP="00B0596F" w14:paraId="2FE7C6DC" w14:textId="3DB8C68A">
      <w:pPr>
        <w:rPr>
          <w:rFonts w:asciiTheme="minorHAnsi" w:hAnsiTheme="minorHAnsi"/>
        </w:rPr>
      </w:pPr>
      <w:r w:rsidRPr="005D70EB">
        <w:rPr>
          <w:rFonts w:asciiTheme="minorHAnsi" w:hAnsiTheme="minorHAnsi"/>
          <w:b/>
          <w:bCs/>
        </w:rPr>
        <w:t xml:space="preserve">Why is it important? </w:t>
      </w:r>
      <w:r w:rsidRPr="005D70EB">
        <w:rPr>
          <w:rFonts w:asciiTheme="minorHAnsi" w:hAnsiTheme="minorHAnsi"/>
        </w:rPr>
        <w:t xml:space="preserve">This section of an ordinance is essential because it establishes clear rules and expectations for how commercial waste is managed within the city. </w:t>
      </w:r>
      <w:r w:rsidRPr="005D70EB" w:rsidR="00FB4DDD">
        <w:rPr>
          <w:rFonts w:asciiTheme="minorHAnsi" w:hAnsiTheme="minorHAnsi"/>
        </w:rPr>
        <w:t>Defining</w:t>
      </w:r>
      <w:r w:rsidRPr="005D70EB">
        <w:rPr>
          <w:rFonts w:asciiTheme="minorHAnsi" w:hAnsiTheme="minorHAnsi"/>
        </w:rPr>
        <w:t xml:space="preserve"> uniform guidelines for waste storage, placement, and collection helps prevent nuisances such as overflowing </w:t>
      </w:r>
      <w:r w:rsidRPr="005D70EB" w:rsidR="004F3DA3">
        <w:rPr>
          <w:rFonts w:asciiTheme="minorHAnsi" w:hAnsiTheme="minorHAnsi"/>
        </w:rPr>
        <w:t>containers</w:t>
      </w:r>
      <w:r w:rsidRPr="005D70EB">
        <w:rPr>
          <w:rFonts w:asciiTheme="minorHAnsi" w:hAnsiTheme="minorHAnsi"/>
        </w:rPr>
        <w:t>, scattered debris, and improper disposal that can impact businesses and the surrounding community. It also clarifies the roles and responsibilities of commercial waste service providers, whether through city forces, a contracted provider, or an open-market system. By addressing key details such as collection schedules, container requirements, and maintenance responsibilities, this section ensures that commercial waste services operate efficiently, support economic activity, and contribute to a cleaner, more sustainable urban environment.</w:t>
      </w:r>
    </w:p>
    <w:p w:rsidR="00BD0B73" w:rsidRPr="005D70EB" w:rsidP="00217B6C" w14:paraId="6E85E62C" w14:textId="77777777">
      <w:pPr>
        <w:rPr>
          <w:rFonts w:asciiTheme="minorHAnsi" w:hAnsiTheme="minorHAnsi"/>
        </w:rPr>
      </w:pPr>
      <w:r w:rsidRPr="005D70EB">
        <w:rPr>
          <w:rFonts w:asciiTheme="minorHAnsi" w:hAnsiTheme="minorHAnsi"/>
          <w:b/>
          <w:bCs/>
        </w:rPr>
        <w:t xml:space="preserve">Key Decisions. </w:t>
      </w:r>
      <w:r w:rsidRPr="005D70EB" w:rsidR="00217B6C">
        <w:rPr>
          <w:rFonts w:asciiTheme="minorHAnsi" w:hAnsiTheme="minorHAnsi"/>
        </w:rPr>
        <w:t>The commercial services section of an ordinance establishes the rules and requirements for solid waste collection at businesses, institutions, and commercial properties. Several key decisions must be made to ensure efficient waste management, support economic activity, and maintain public health and cleanliness. These decisions help define service expectations, clarify the responsibilities of businesses and waste haulers, and ensure compliance with local regulations and environmental policies.</w:t>
      </w:r>
    </w:p>
    <w:p w:rsidR="00B0596F" w:rsidRPr="005D70EB" w:rsidP="0029066F" w14:paraId="23453F66" w14:textId="5037A38C">
      <w:pPr>
        <w:pStyle w:val="ListParagraph"/>
        <w:numPr>
          <w:ilvl w:val="0"/>
          <w:numId w:val="40"/>
        </w:numPr>
        <w:rPr>
          <w:rFonts w:asciiTheme="minorHAnsi" w:hAnsiTheme="minorHAnsi"/>
        </w:rPr>
      </w:pPr>
      <w:r w:rsidRPr="005D70EB">
        <w:rPr>
          <w:rFonts w:asciiTheme="minorHAnsi" w:hAnsiTheme="minorHAnsi"/>
          <w:b/>
          <w:bCs/>
        </w:rPr>
        <w:t>Applicability:</w:t>
      </w:r>
      <w:r w:rsidRPr="005D70EB">
        <w:rPr>
          <w:rFonts w:asciiTheme="minorHAnsi" w:hAnsiTheme="minorHAnsi"/>
        </w:rPr>
        <w:t xml:space="preserve"> Consider which types of </w:t>
      </w:r>
      <w:r w:rsidRPr="005D70EB" w:rsidR="00272CBF">
        <w:rPr>
          <w:rFonts w:asciiTheme="minorHAnsi" w:hAnsiTheme="minorHAnsi"/>
        </w:rPr>
        <w:t>commercial</w:t>
      </w:r>
      <w:r w:rsidRPr="005D70EB">
        <w:rPr>
          <w:rFonts w:asciiTheme="minorHAnsi" w:hAnsiTheme="minorHAnsi"/>
        </w:rPr>
        <w:t xml:space="preserve"> properties are covered and determine whether any exemptions or special cases exist where certain sections of the ordinance do not apply.</w:t>
      </w:r>
      <w:r w:rsidRPr="005D70EB" w:rsidR="00272CBF">
        <w:rPr>
          <w:rFonts w:asciiTheme="minorHAnsi" w:hAnsiTheme="minorHAnsi"/>
        </w:rPr>
        <w:t xml:space="preserve"> </w:t>
      </w:r>
      <w:r w:rsidRPr="005D70EB" w:rsidR="00A34B0A">
        <w:rPr>
          <w:rFonts w:asciiTheme="minorHAnsi" w:hAnsiTheme="minorHAnsi"/>
        </w:rPr>
        <w:t xml:space="preserve">Some </w:t>
      </w:r>
      <w:r w:rsidRPr="005D70EB" w:rsidR="00A34B0A">
        <w:rPr>
          <w:rFonts w:asciiTheme="minorHAnsi" w:hAnsiTheme="minorHAnsi"/>
        </w:rPr>
        <w:t xml:space="preserve">key categories of commercial properties that should be considered are multifamily </w:t>
      </w:r>
      <w:r w:rsidRPr="005D70EB" w:rsidR="00FB4DDD">
        <w:rPr>
          <w:rFonts w:asciiTheme="minorHAnsi" w:hAnsiTheme="minorHAnsi"/>
        </w:rPr>
        <w:t>and mixed-use</w:t>
      </w:r>
      <w:r w:rsidRPr="005D70EB" w:rsidR="00A34B0A">
        <w:rPr>
          <w:rFonts w:asciiTheme="minorHAnsi" w:hAnsiTheme="minorHAnsi"/>
        </w:rPr>
        <w:t xml:space="preserve"> properties (residential</w:t>
      </w:r>
      <w:r w:rsidRPr="005D70EB" w:rsidR="00AC0100">
        <w:rPr>
          <w:rFonts w:asciiTheme="minorHAnsi" w:hAnsiTheme="minorHAnsi"/>
        </w:rPr>
        <w:t xml:space="preserve"> and commercial properties</w:t>
      </w:r>
      <w:r w:rsidRPr="005D70EB" w:rsidR="00BE77B0">
        <w:rPr>
          <w:rFonts w:asciiTheme="minorHAnsi" w:hAnsiTheme="minorHAnsi"/>
        </w:rPr>
        <w:t xml:space="preserve"> where solid waste cannot be readily separated by source generation)</w:t>
      </w:r>
      <w:r w:rsidRPr="005D70EB" w:rsidR="00233B1B">
        <w:rPr>
          <w:rFonts w:asciiTheme="minorHAnsi" w:hAnsiTheme="minorHAnsi"/>
        </w:rPr>
        <w:t>.</w:t>
      </w:r>
    </w:p>
    <w:p w:rsidR="00B0596F" w:rsidRPr="005D70EB" w:rsidP="00B0596F" w14:paraId="329DF6FC" w14:textId="77777777">
      <w:pPr>
        <w:pStyle w:val="ListParagraph"/>
        <w:ind w:left="765"/>
        <w:rPr>
          <w:rFonts w:asciiTheme="minorHAnsi" w:hAnsiTheme="minorHAnsi"/>
          <w:b/>
          <w:bCs/>
        </w:rPr>
      </w:pPr>
    </w:p>
    <w:p w:rsidR="00B0596F" w:rsidRPr="005D70EB" w:rsidP="0029066F" w14:paraId="645FEE6E" w14:textId="4F92B8D2">
      <w:pPr>
        <w:pStyle w:val="ListParagraph"/>
        <w:numPr>
          <w:ilvl w:val="0"/>
          <w:numId w:val="37"/>
        </w:numPr>
        <w:spacing w:before="240" w:after="0"/>
        <w:rPr>
          <w:rFonts w:asciiTheme="minorHAnsi" w:hAnsiTheme="minorHAnsi"/>
          <w:b/>
          <w:bCs/>
        </w:rPr>
      </w:pPr>
      <w:r w:rsidRPr="005D70EB">
        <w:rPr>
          <w:rFonts w:asciiTheme="minorHAnsi" w:hAnsiTheme="minorHAnsi"/>
          <w:b/>
          <w:bCs/>
        </w:rPr>
        <w:t xml:space="preserve">Accumulation and Storage: </w:t>
      </w:r>
      <w:r w:rsidRPr="005D70EB">
        <w:rPr>
          <w:rFonts w:asciiTheme="minorHAnsi" w:hAnsiTheme="minorHAnsi"/>
        </w:rPr>
        <w:t>Define how Solid Waste</w:t>
      </w:r>
      <w:r w:rsidRPr="005D70EB" w:rsidR="00B61543">
        <w:rPr>
          <w:rFonts w:asciiTheme="minorHAnsi" w:hAnsiTheme="minorHAnsi"/>
        </w:rPr>
        <w:t xml:space="preserve"> and</w:t>
      </w:r>
      <w:r w:rsidRPr="005D70EB">
        <w:rPr>
          <w:rFonts w:asciiTheme="minorHAnsi" w:hAnsiTheme="minorHAnsi"/>
        </w:rPr>
        <w:t xml:space="preserve"> Program Recyclables</w:t>
      </w:r>
      <w:r w:rsidRPr="005D70EB" w:rsidR="00B61543">
        <w:rPr>
          <w:rFonts w:asciiTheme="minorHAnsi" w:hAnsiTheme="minorHAnsi"/>
        </w:rPr>
        <w:t xml:space="preserve"> </w:t>
      </w:r>
      <w:r w:rsidRPr="005D70EB">
        <w:rPr>
          <w:rFonts w:asciiTheme="minorHAnsi" w:hAnsiTheme="minorHAnsi"/>
        </w:rPr>
        <w:t>can be accumulated and stored on a property</w:t>
      </w:r>
      <w:r w:rsidRPr="005D70EB" w:rsidR="00FB4DDD">
        <w:rPr>
          <w:rFonts w:asciiTheme="minorHAnsi" w:hAnsiTheme="minorHAnsi"/>
        </w:rPr>
        <w:t>. For example,</w:t>
      </w:r>
      <w:r w:rsidRPr="005D70EB" w:rsidR="006A378B">
        <w:rPr>
          <w:rFonts w:asciiTheme="minorHAnsi" w:hAnsiTheme="minorHAnsi"/>
        </w:rPr>
        <w:t xml:space="preserve"> </w:t>
      </w:r>
      <w:r w:rsidRPr="005D70EB" w:rsidR="00872A56">
        <w:rPr>
          <w:rFonts w:asciiTheme="minorHAnsi" w:hAnsiTheme="minorHAnsi"/>
        </w:rPr>
        <w:t xml:space="preserve">solid waste must be stored in tightly secured </w:t>
      </w:r>
      <w:r w:rsidRPr="005D70EB">
        <w:rPr>
          <w:rFonts w:asciiTheme="minorHAnsi" w:hAnsiTheme="minorHAnsi"/>
        </w:rPr>
        <w:t xml:space="preserve">bags </w:t>
      </w:r>
      <w:r w:rsidRPr="005D70EB" w:rsidR="00034BCA">
        <w:rPr>
          <w:rFonts w:asciiTheme="minorHAnsi" w:hAnsiTheme="minorHAnsi"/>
        </w:rPr>
        <w:t>before being placed in</w:t>
      </w:r>
      <w:r w:rsidRPr="005D70EB">
        <w:rPr>
          <w:rFonts w:asciiTheme="minorHAnsi" w:hAnsiTheme="minorHAnsi"/>
        </w:rPr>
        <w:t xml:space="preserve"> carts</w:t>
      </w:r>
      <w:r w:rsidRPr="005D70EB" w:rsidR="00034BCA">
        <w:rPr>
          <w:rFonts w:asciiTheme="minorHAnsi" w:hAnsiTheme="minorHAnsi"/>
        </w:rPr>
        <w:t xml:space="preserve"> or containers to control odors and prevent pests.</w:t>
      </w:r>
      <w:r w:rsidRPr="005D70EB">
        <w:rPr>
          <w:rFonts w:asciiTheme="minorHAnsi" w:hAnsiTheme="minorHAnsi"/>
        </w:rPr>
        <w:t xml:space="preserve"> </w:t>
      </w:r>
      <w:r w:rsidRPr="005D70EB" w:rsidR="00CC2917">
        <w:rPr>
          <w:rFonts w:asciiTheme="minorHAnsi" w:hAnsiTheme="minorHAnsi"/>
        </w:rPr>
        <w:t>Determine where waste must be stored before collection (e.g., inside the commercial unit, in designated outdoor enclosures, or at a specific collection point).</w:t>
      </w:r>
    </w:p>
    <w:p w:rsidR="006A378B" w:rsidRPr="005D70EB" w:rsidP="006A378B" w14:paraId="2DCD83FA" w14:textId="77777777">
      <w:pPr>
        <w:pStyle w:val="ListParagraph"/>
        <w:spacing w:before="240" w:after="0"/>
        <w:ind w:left="765"/>
        <w:rPr>
          <w:rFonts w:asciiTheme="minorHAnsi" w:hAnsiTheme="minorHAnsi"/>
          <w:b/>
          <w:bCs/>
        </w:rPr>
      </w:pPr>
    </w:p>
    <w:p w:rsidR="00B0596F" w:rsidRPr="005D70EB" w:rsidP="0029066F" w14:paraId="4F4AE8DF" w14:textId="5DC67BF0">
      <w:pPr>
        <w:pStyle w:val="ListParagraph"/>
        <w:numPr>
          <w:ilvl w:val="1"/>
          <w:numId w:val="37"/>
        </w:numPr>
        <w:ind w:left="810"/>
        <w:rPr>
          <w:rFonts w:asciiTheme="minorHAnsi" w:hAnsiTheme="minorHAnsi"/>
          <w:b/>
          <w:bCs/>
        </w:rPr>
      </w:pPr>
      <w:r w:rsidRPr="005D70EB">
        <w:rPr>
          <w:rFonts w:asciiTheme="minorHAnsi" w:hAnsiTheme="minorHAnsi"/>
          <w:b/>
          <w:bCs/>
        </w:rPr>
        <w:t xml:space="preserve">Prohibited Waste: </w:t>
      </w:r>
      <w:r w:rsidRPr="005D70EB">
        <w:rPr>
          <w:rFonts w:asciiTheme="minorHAnsi" w:hAnsiTheme="minorHAnsi"/>
        </w:rPr>
        <w:t>Clearly define what types of waste and materials are prohibited from being placed in a cart</w:t>
      </w:r>
      <w:r w:rsidRPr="005D70EB" w:rsidR="00CC2917">
        <w:rPr>
          <w:rFonts w:asciiTheme="minorHAnsi" w:hAnsiTheme="minorHAnsi"/>
        </w:rPr>
        <w:t xml:space="preserve"> or container for collection</w:t>
      </w:r>
      <w:r w:rsidRPr="005D70EB">
        <w:rPr>
          <w:rFonts w:asciiTheme="minorHAnsi" w:hAnsiTheme="minorHAnsi"/>
        </w:rPr>
        <w:t xml:space="preserve">. This often includes hazardous </w:t>
      </w:r>
      <w:r w:rsidRPr="005D70EB" w:rsidR="00FB4DDD">
        <w:rPr>
          <w:rFonts w:asciiTheme="minorHAnsi" w:hAnsiTheme="minorHAnsi"/>
        </w:rPr>
        <w:t>and high-density</w:t>
      </w:r>
      <w:r w:rsidRPr="005D70EB">
        <w:rPr>
          <w:rFonts w:asciiTheme="minorHAnsi" w:hAnsiTheme="minorHAnsi"/>
        </w:rPr>
        <w:t xml:space="preserve"> waste such as bricks, </w:t>
      </w:r>
      <w:r w:rsidRPr="005D70EB" w:rsidR="00EE5484">
        <w:rPr>
          <w:rFonts w:asciiTheme="minorHAnsi" w:hAnsiTheme="minorHAnsi"/>
        </w:rPr>
        <w:t>rocks,</w:t>
      </w:r>
      <w:r w:rsidRPr="005D70EB">
        <w:rPr>
          <w:rFonts w:asciiTheme="minorHAnsi" w:hAnsiTheme="minorHAnsi"/>
        </w:rPr>
        <w:t xml:space="preserve"> and concrete.</w:t>
      </w:r>
    </w:p>
    <w:p w:rsidR="00B0596F" w:rsidRPr="005D70EB" w:rsidP="00B0596F" w14:paraId="07D496F8" w14:textId="77777777">
      <w:pPr>
        <w:pStyle w:val="ListParagraph"/>
        <w:ind w:left="1485"/>
        <w:rPr>
          <w:rFonts w:asciiTheme="minorHAnsi" w:hAnsiTheme="minorHAnsi"/>
          <w:b/>
          <w:bCs/>
        </w:rPr>
      </w:pPr>
    </w:p>
    <w:p w:rsidR="00B0596F" w:rsidRPr="005D70EB" w:rsidP="0029066F" w14:paraId="677BED46" w14:textId="16E549AF">
      <w:pPr>
        <w:pStyle w:val="ListParagraph"/>
        <w:numPr>
          <w:ilvl w:val="0"/>
          <w:numId w:val="37"/>
        </w:numPr>
        <w:rPr>
          <w:rFonts w:asciiTheme="minorHAnsi" w:hAnsiTheme="minorHAnsi"/>
          <w:b/>
          <w:bCs/>
        </w:rPr>
      </w:pPr>
      <w:r w:rsidRPr="005D70EB">
        <w:rPr>
          <w:rFonts w:asciiTheme="minorHAnsi" w:hAnsiTheme="minorHAnsi"/>
          <w:b/>
          <w:bCs/>
        </w:rPr>
        <w:t xml:space="preserve">Collection Provider: </w:t>
      </w:r>
      <w:r w:rsidRPr="005D70EB" w:rsidR="00AE6AF8">
        <w:rPr>
          <w:rFonts w:asciiTheme="minorHAnsi" w:hAnsiTheme="minorHAnsi"/>
        </w:rPr>
        <w:t xml:space="preserve">One of </w:t>
      </w:r>
      <w:r w:rsidR="00793472">
        <w:rPr>
          <w:rFonts w:asciiTheme="minorHAnsi" w:hAnsiTheme="minorHAnsi"/>
        </w:rPr>
        <w:t>the city's most critical decisions</w:t>
      </w:r>
      <w:r w:rsidRPr="005D70EB" w:rsidR="00AE6AF8">
        <w:rPr>
          <w:rFonts w:asciiTheme="minorHAnsi" w:hAnsiTheme="minorHAnsi"/>
        </w:rPr>
        <w:t xml:space="preserve"> is determining the </w:t>
      </w:r>
      <w:r w:rsidR="007E632F">
        <w:rPr>
          <w:rFonts w:asciiTheme="minorHAnsi" w:hAnsiTheme="minorHAnsi"/>
        </w:rPr>
        <w:t>waste collection service delivery method</w:t>
      </w:r>
      <w:r w:rsidRPr="005D70EB" w:rsidR="00AE6AF8">
        <w:rPr>
          <w:rFonts w:asciiTheme="minorHAnsi" w:hAnsiTheme="minorHAnsi"/>
        </w:rPr>
        <w:t>. Cities must decide whether to manage collection services in-house using municipal forces, outsource them to a private hauler through a contractual agreement, or allow an open-market system with permitted haulers.</w:t>
      </w:r>
    </w:p>
    <w:p w:rsidR="00AE6AF8" w:rsidRPr="005D70EB" w:rsidP="00AE6AF8" w14:paraId="38C3B818" w14:textId="2221BEBA">
      <w:pPr>
        <w:pStyle w:val="ListParagraph"/>
        <w:ind w:left="765"/>
        <w:rPr>
          <w:rFonts w:asciiTheme="minorHAnsi" w:hAnsiTheme="minorHAnsi"/>
          <w:b/>
          <w:bCs/>
        </w:rPr>
      </w:pPr>
    </w:p>
    <w:p w:rsidR="00B0596F" w:rsidRPr="005D70EB" w:rsidP="0029066F" w14:paraId="184A973D" w14:textId="74BEE4FE">
      <w:pPr>
        <w:pStyle w:val="ListParagraph"/>
        <w:numPr>
          <w:ilvl w:val="0"/>
          <w:numId w:val="37"/>
        </w:numPr>
        <w:rPr>
          <w:rFonts w:asciiTheme="minorHAnsi" w:hAnsiTheme="minorHAnsi"/>
        </w:rPr>
      </w:pPr>
      <w:r w:rsidRPr="005D70EB">
        <w:rPr>
          <w:rFonts w:asciiTheme="minorHAnsi" w:hAnsiTheme="minorHAnsi"/>
          <w:b/>
          <w:bCs/>
        </w:rPr>
        <w:t xml:space="preserve">Schedule for Collection: </w:t>
      </w:r>
      <w:r w:rsidRPr="005D70EB">
        <w:rPr>
          <w:rFonts w:asciiTheme="minorHAnsi" w:hAnsiTheme="minorHAnsi"/>
        </w:rPr>
        <w:t xml:space="preserve">Several key decisions must be made to determine </w:t>
      </w:r>
      <w:r w:rsidR="007E632F">
        <w:rPr>
          <w:rFonts w:asciiTheme="minorHAnsi" w:hAnsiTheme="minorHAnsi"/>
        </w:rPr>
        <w:t xml:space="preserve">collection services' frequency, timing, and flexibility </w:t>
      </w:r>
      <w:r w:rsidRPr="005D70EB">
        <w:rPr>
          <w:rFonts w:asciiTheme="minorHAnsi" w:hAnsiTheme="minorHAnsi"/>
        </w:rPr>
        <w:t xml:space="preserve">while accounting for operational challenges and public expectations. </w:t>
      </w:r>
      <w:r w:rsidRPr="005D70EB" w:rsidR="00D12192">
        <w:rPr>
          <w:rFonts w:asciiTheme="minorHAnsi" w:hAnsiTheme="minorHAnsi"/>
        </w:rPr>
        <w:t>This section d</w:t>
      </w:r>
      <w:r w:rsidRPr="005D70EB">
        <w:rPr>
          <w:rFonts w:asciiTheme="minorHAnsi" w:hAnsiTheme="minorHAnsi"/>
        </w:rPr>
        <w:t>efine</w:t>
      </w:r>
      <w:r w:rsidRPr="005D70EB" w:rsidR="00D12192">
        <w:rPr>
          <w:rFonts w:asciiTheme="minorHAnsi" w:hAnsiTheme="minorHAnsi"/>
        </w:rPr>
        <w:t>s</w:t>
      </w:r>
      <w:r w:rsidRPr="005D70EB">
        <w:rPr>
          <w:rFonts w:asciiTheme="minorHAnsi" w:hAnsiTheme="minorHAnsi"/>
        </w:rPr>
        <w:t xml:space="preserve"> how often Solid Waste</w:t>
      </w:r>
      <w:r w:rsidRPr="005D70EB" w:rsidR="005923F4">
        <w:rPr>
          <w:rFonts w:asciiTheme="minorHAnsi" w:hAnsiTheme="minorHAnsi"/>
        </w:rPr>
        <w:t xml:space="preserve"> and Program </w:t>
      </w:r>
      <w:r w:rsidRPr="005D70EB">
        <w:rPr>
          <w:rFonts w:asciiTheme="minorHAnsi" w:hAnsiTheme="minorHAnsi"/>
        </w:rPr>
        <w:t>Recyclables</w:t>
      </w:r>
      <w:r w:rsidRPr="005D70EB" w:rsidR="005923F4">
        <w:rPr>
          <w:rFonts w:asciiTheme="minorHAnsi" w:hAnsiTheme="minorHAnsi"/>
        </w:rPr>
        <w:t xml:space="preserve"> must</w:t>
      </w:r>
      <w:r w:rsidRPr="005D70EB">
        <w:rPr>
          <w:rFonts w:asciiTheme="minorHAnsi" w:hAnsiTheme="minorHAnsi"/>
        </w:rPr>
        <w:t xml:space="preserve"> be collected.</w:t>
      </w:r>
    </w:p>
    <w:p w:rsidR="00B0596F" w:rsidRPr="005D70EB" w:rsidP="00B0596F" w14:paraId="0098AC7F" w14:textId="77777777">
      <w:pPr>
        <w:pStyle w:val="ListParagraph"/>
        <w:ind w:left="765"/>
        <w:rPr>
          <w:rFonts w:asciiTheme="minorHAnsi" w:hAnsiTheme="minorHAnsi"/>
        </w:rPr>
      </w:pPr>
    </w:p>
    <w:p w:rsidR="00A84A60" w:rsidRPr="005D70EB" w:rsidP="0029066F" w14:paraId="5ACB833F" w14:textId="0CAF49F4">
      <w:pPr>
        <w:pStyle w:val="ListParagraph"/>
        <w:numPr>
          <w:ilvl w:val="0"/>
          <w:numId w:val="38"/>
        </w:numPr>
        <w:spacing w:after="160" w:line="259" w:lineRule="auto"/>
        <w:rPr>
          <w:rFonts w:asciiTheme="minorHAnsi" w:hAnsiTheme="minorHAnsi"/>
        </w:rPr>
      </w:pPr>
      <w:r w:rsidRPr="005D70EB">
        <w:rPr>
          <w:rFonts w:asciiTheme="minorHAnsi" w:hAnsiTheme="minorHAnsi"/>
          <w:b/>
          <w:bCs/>
        </w:rPr>
        <w:t xml:space="preserve">Location for Collection: </w:t>
      </w:r>
      <w:r w:rsidRPr="005D70EB" w:rsidR="0061710B">
        <w:rPr>
          <w:rFonts w:asciiTheme="minorHAnsi" w:hAnsiTheme="minorHAnsi"/>
        </w:rPr>
        <w:t xml:space="preserve">The </w:t>
      </w:r>
      <w:r w:rsidRPr="005D70EB">
        <w:rPr>
          <w:rFonts w:asciiTheme="minorHAnsi" w:hAnsiTheme="minorHAnsi"/>
        </w:rPr>
        <w:t>c</w:t>
      </w:r>
      <w:r w:rsidRPr="005D70EB" w:rsidR="0061710B">
        <w:rPr>
          <w:rFonts w:asciiTheme="minorHAnsi" w:hAnsiTheme="minorHAnsi"/>
        </w:rPr>
        <w:t xml:space="preserve">ollection </w:t>
      </w:r>
      <w:r w:rsidRPr="005D70EB">
        <w:rPr>
          <w:rFonts w:asciiTheme="minorHAnsi" w:hAnsiTheme="minorHAnsi"/>
        </w:rPr>
        <w:t>l</w:t>
      </w:r>
      <w:r w:rsidRPr="005D70EB" w:rsidR="0061710B">
        <w:rPr>
          <w:rFonts w:asciiTheme="minorHAnsi" w:hAnsiTheme="minorHAnsi"/>
        </w:rPr>
        <w:t>ocation section of an ordinance establishes where commercial properties must place solid waste, recyclables, and other waste for collection. Several key decisions must be made to ensure proper waste placement, minimize disruptions, and maintain public safety and aesthetics.</w:t>
      </w:r>
      <w:r w:rsidRPr="005D70EB">
        <w:rPr>
          <w:rFonts w:asciiTheme="minorHAnsi" w:hAnsiTheme="minorHAnsi"/>
        </w:rPr>
        <w:t xml:space="preserve"> </w:t>
      </w:r>
      <w:r w:rsidRPr="005D70EB" w:rsidR="00B87B2F">
        <w:rPr>
          <w:rFonts w:asciiTheme="minorHAnsi" w:hAnsiTheme="minorHAnsi"/>
        </w:rPr>
        <w:t xml:space="preserve">Define whether the default collection location must be on the commercial property unless an exception is granted. </w:t>
      </w:r>
      <w:r w:rsidRPr="005D70EB" w:rsidR="00AF3A2F">
        <w:rPr>
          <w:rFonts w:asciiTheme="minorHAnsi" w:hAnsiTheme="minorHAnsi"/>
        </w:rPr>
        <w:t>Establish the criteria for granting exceptions</w:t>
      </w:r>
      <w:r w:rsidRPr="005D70EB" w:rsidR="00B10818">
        <w:rPr>
          <w:rFonts w:asciiTheme="minorHAnsi" w:hAnsiTheme="minorHAnsi"/>
        </w:rPr>
        <w:t>.</w:t>
      </w:r>
    </w:p>
    <w:p w:rsidR="00B87B2F" w:rsidRPr="005D70EB" w:rsidP="00B87B2F" w14:paraId="6B89BB17" w14:textId="77777777">
      <w:pPr>
        <w:pStyle w:val="ListParagraph"/>
        <w:spacing w:after="160" w:line="259" w:lineRule="auto"/>
        <w:rPr>
          <w:rFonts w:asciiTheme="minorHAnsi" w:hAnsiTheme="minorHAnsi"/>
        </w:rPr>
      </w:pPr>
    </w:p>
    <w:p w:rsidR="00C3559E" w:rsidRPr="005D70EB" w:rsidP="0029066F" w14:paraId="677D31FE" w14:textId="5BD6BAE9">
      <w:pPr>
        <w:pStyle w:val="ListParagraph"/>
        <w:numPr>
          <w:ilvl w:val="0"/>
          <w:numId w:val="38"/>
        </w:numPr>
        <w:spacing w:after="160" w:line="259" w:lineRule="auto"/>
        <w:rPr>
          <w:rFonts w:asciiTheme="minorHAnsi" w:hAnsiTheme="minorHAnsi"/>
          <w:b/>
          <w:bCs/>
        </w:rPr>
      </w:pPr>
      <w:r w:rsidRPr="005D70EB">
        <w:rPr>
          <w:rFonts w:asciiTheme="minorHAnsi" w:hAnsiTheme="minorHAnsi"/>
          <w:b/>
          <w:bCs/>
        </w:rPr>
        <w:t xml:space="preserve">Time for Placement: </w:t>
      </w:r>
      <w:r w:rsidRPr="005D70EB" w:rsidR="00B10818">
        <w:rPr>
          <w:rFonts w:asciiTheme="minorHAnsi" w:hAnsiTheme="minorHAnsi"/>
        </w:rPr>
        <w:t>Similar to</w:t>
      </w:r>
      <w:r w:rsidRPr="005D70EB" w:rsidR="00B10818">
        <w:rPr>
          <w:rFonts w:asciiTheme="minorHAnsi" w:hAnsiTheme="minorHAnsi"/>
        </w:rPr>
        <w:t xml:space="preserve"> </w:t>
      </w:r>
      <w:r w:rsidRPr="005D70EB" w:rsidR="00DC08A6">
        <w:rPr>
          <w:rFonts w:asciiTheme="minorHAnsi" w:hAnsiTheme="minorHAnsi"/>
        </w:rPr>
        <w:t xml:space="preserve">residential waste services, </w:t>
      </w:r>
      <w:r w:rsidRPr="005D70EB" w:rsidR="00D21F9B">
        <w:rPr>
          <w:rFonts w:asciiTheme="minorHAnsi" w:hAnsiTheme="minorHAnsi"/>
        </w:rPr>
        <w:t>establish</w:t>
      </w:r>
      <w:r w:rsidRPr="005D70EB">
        <w:rPr>
          <w:rFonts w:asciiTheme="minorHAnsi" w:hAnsiTheme="minorHAnsi"/>
        </w:rPr>
        <w:t xml:space="preserve"> the earliest time for placement</w:t>
      </w:r>
      <w:r w:rsidRPr="005D70EB" w:rsidR="00FB4DDD">
        <w:rPr>
          <w:rFonts w:asciiTheme="minorHAnsi" w:hAnsiTheme="minorHAnsi"/>
        </w:rPr>
        <w:t>, define the latest time for placement, and establish</w:t>
      </w:r>
      <w:r w:rsidRPr="005D70EB">
        <w:rPr>
          <w:rFonts w:asciiTheme="minorHAnsi" w:hAnsiTheme="minorHAnsi"/>
        </w:rPr>
        <w:t xml:space="preserve"> the required time for removal from the curb. </w:t>
      </w:r>
    </w:p>
    <w:p w:rsidR="00C3559E" w:rsidRPr="005D70EB" w:rsidP="00C3559E" w14:paraId="50F6F622" w14:textId="77777777">
      <w:pPr>
        <w:pStyle w:val="ListParagraph"/>
      </w:pPr>
    </w:p>
    <w:p w:rsidR="00C3559E" w:rsidRPr="005D70EB" w:rsidP="0029066F" w14:paraId="17F45F9D" w14:textId="494100C8">
      <w:pPr>
        <w:pStyle w:val="ListParagraph"/>
        <w:numPr>
          <w:ilvl w:val="0"/>
          <w:numId w:val="38"/>
        </w:numPr>
        <w:spacing w:after="160" w:line="259" w:lineRule="auto"/>
        <w:rPr>
          <w:rFonts w:asciiTheme="minorHAnsi" w:hAnsiTheme="minorHAnsi"/>
          <w:b/>
          <w:bCs/>
        </w:rPr>
      </w:pPr>
      <w:hyperlink r:id="rId27" w:anchor="name=10-9-10_Cart_Responsibilities" w:history="1">
        <w:r>
          <w:rPr>
            <w:rFonts w:asciiTheme="minorHAnsi" w:hAnsiTheme="minorHAnsi"/>
            <w:b/>
            <w:bCs/>
          </w:rPr>
          <w:t>Container</w:t>
        </w:r>
        <w:r w:rsidRPr="005D70EB" w:rsidR="00B0596F">
          <w:rPr>
            <w:rFonts w:asciiTheme="minorHAnsi" w:hAnsiTheme="minorHAnsi"/>
            <w:b/>
            <w:bCs/>
          </w:rPr>
          <w:t xml:space="preserve"> Responsibilities</w:t>
        </w:r>
      </w:hyperlink>
      <w:r w:rsidRPr="005D70EB" w:rsidR="00B0596F">
        <w:rPr>
          <w:rFonts w:asciiTheme="minorHAnsi" w:hAnsiTheme="minorHAnsi"/>
          <w:b/>
          <w:bCs/>
        </w:rPr>
        <w:t xml:space="preserve">: </w:t>
      </w:r>
      <w:r w:rsidRPr="005D70EB">
        <w:rPr>
          <w:rFonts w:asciiTheme="minorHAnsi" w:hAnsiTheme="minorHAnsi"/>
        </w:rPr>
        <w:t xml:space="preserve">The </w:t>
      </w:r>
      <w:r>
        <w:rPr>
          <w:rFonts w:asciiTheme="minorHAnsi" w:hAnsiTheme="minorHAnsi"/>
        </w:rPr>
        <w:t>container</w:t>
      </w:r>
      <w:r w:rsidRPr="005D70EB">
        <w:rPr>
          <w:rFonts w:asciiTheme="minorHAnsi" w:hAnsiTheme="minorHAnsi"/>
        </w:rPr>
        <w:t xml:space="preserve"> section of an ordinance establishes responsibilities for the ownership, maintenance, replacement, and identification of waste containers at commercial properties. After determining whether collection services will be managed in-house using municipal forces, outsourced to a private hauler through a contractual agreement, or operated within an open-market system with permitted haulers, several key decisions </w:t>
      </w:r>
      <w:r w:rsidRPr="005D70EB" w:rsidR="00FB4DDD">
        <w:rPr>
          <w:rFonts w:asciiTheme="minorHAnsi" w:hAnsiTheme="minorHAnsi"/>
        </w:rPr>
        <w:t>regarding carts and containers must be made</w:t>
      </w:r>
      <w:r w:rsidRPr="005D70EB">
        <w:rPr>
          <w:rFonts w:asciiTheme="minorHAnsi" w:hAnsiTheme="minorHAnsi"/>
        </w:rPr>
        <w:t>.</w:t>
      </w:r>
    </w:p>
    <w:p w:rsidR="00FB1094" w:rsidRPr="005D70EB" w:rsidP="0029066F" w14:paraId="7E814549" w14:textId="568EC93E">
      <w:pPr>
        <w:pStyle w:val="ListParagraph"/>
        <w:numPr>
          <w:ilvl w:val="1"/>
          <w:numId w:val="38"/>
        </w:numPr>
        <w:spacing w:after="0" w:line="259" w:lineRule="auto"/>
        <w:ind w:left="1080"/>
        <w:rPr>
          <w:rFonts w:asciiTheme="minorHAnsi" w:hAnsiTheme="minorHAnsi"/>
          <w:b/>
          <w:bCs/>
        </w:rPr>
      </w:pPr>
      <w:r w:rsidRPr="005D70EB">
        <w:rPr>
          <w:rFonts w:asciiTheme="minorHAnsi" w:hAnsiTheme="minorHAnsi"/>
          <w:b/>
          <w:bCs/>
        </w:rPr>
        <w:t xml:space="preserve">Ownership of </w:t>
      </w:r>
      <w:r w:rsidR="00CF0D0B">
        <w:rPr>
          <w:rFonts w:asciiTheme="minorHAnsi" w:hAnsiTheme="minorHAnsi"/>
          <w:b/>
          <w:bCs/>
        </w:rPr>
        <w:t>Containers</w:t>
      </w:r>
      <w:r w:rsidRPr="005D70EB">
        <w:rPr>
          <w:rFonts w:asciiTheme="minorHAnsi" w:hAnsiTheme="minorHAnsi"/>
        </w:rPr>
        <w:t xml:space="preserve">. </w:t>
      </w:r>
      <w:r w:rsidRPr="005D70EB">
        <w:rPr>
          <w:rFonts w:asciiTheme="minorHAnsi" w:hAnsiTheme="minorHAnsi"/>
        </w:rPr>
        <w:t>Determine whether carts and containers are owned by the city, the property owner, or the waste hauler, as this affects responsibilities for maintenance, replacement, and enforcement.</w:t>
      </w:r>
    </w:p>
    <w:p w:rsidR="00726499" w:rsidRPr="005D70EB" w:rsidP="0029066F" w14:paraId="696C3FC8" w14:textId="626CE4CB">
      <w:pPr>
        <w:numPr>
          <w:ilvl w:val="0"/>
          <w:numId w:val="16"/>
        </w:numPr>
        <w:spacing w:after="0" w:line="259" w:lineRule="auto"/>
        <w:rPr>
          <w:rFonts w:asciiTheme="minorHAnsi" w:hAnsiTheme="minorHAnsi"/>
        </w:rPr>
      </w:pPr>
      <w:r>
        <w:rPr>
          <w:rFonts w:asciiTheme="minorHAnsi" w:hAnsiTheme="minorHAnsi"/>
          <w:b/>
          <w:bCs/>
        </w:rPr>
        <w:t>Container</w:t>
      </w:r>
      <w:r w:rsidRPr="005D70EB" w:rsidR="00FB4DDD">
        <w:rPr>
          <w:rFonts w:asciiTheme="minorHAnsi" w:hAnsiTheme="minorHAnsi"/>
          <w:b/>
          <w:bCs/>
        </w:rPr>
        <w:t xml:space="preserve"> Replacement. </w:t>
      </w:r>
      <w:r w:rsidRPr="005D70EB" w:rsidR="00FB4DDD">
        <w:rPr>
          <w:rFonts w:asciiTheme="minorHAnsi" w:hAnsiTheme="minorHAnsi"/>
        </w:rPr>
        <w:t xml:space="preserve">The ordinance should define whether the city, haulers, or property owners are responsible for replacing carts or containers due to normal wear and </w:t>
      </w:r>
      <w:r w:rsidRPr="005D70EB" w:rsidR="00FB4DDD">
        <w:rPr>
          <w:rFonts w:asciiTheme="minorHAnsi" w:hAnsiTheme="minorHAnsi"/>
        </w:rPr>
        <w:t>tear</w:t>
      </w:r>
      <w:r w:rsidRPr="005D70EB" w:rsidR="00FB4DDD">
        <w:rPr>
          <w:rFonts w:asciiTheme="minorHAnsi" w:hAnsiTheme="minorHAnsi"/>
        </w:rPr>
        <w:t xml:space="preserve"> and replacements resulting from loss, theft, or improper use. </w:t>
      </w:r>
      <w:r w:rsidR="007E632F">
        <w:rPr>
          <w:rFonts w:asciiTheme="minorHAnsi" w:hAnsiTheme="minorHAnsi"/>
        </w:rPr>
        <w:t>The contract should also address cart replacement if the city’s contractor provides commercial waste services</w:t>
      </w:r>
      <w:r w:rsidRPr="005D70EB">
        <w:rPr>
          <w:rFonts w:asciiTheme="minorHAnsi" w:hAnsiTheme="minorHAnsi"/>
        </w:rPr>
        <w:t>.</w:t>
      </w:r>
    </w:p>
    <w:p w:rsidR="00B0596F" w:rsidRPr="005D70EB" w:rsidP="0029066F" w14:paraId="6F45A64E" w14:textId="407A0C07">
      <w:pPr>
        <w:numPr>
          <w:ilvl w:val="0"/>
          <w:numId w:val="16"/>
        </w:numPr>
        <w:spacing w:after="0" w:line="259" w:lineRule="auto"/>
        <w:rPr>
          <w:rFonts w:asciiTheme="minorHAnsi" w:hAnsiTheme="minorHAnsi"/>
        </w:rPr>
      </w:pPr>
      <w:r>
        <w:rPr>
          <w:rFonts w:asciiTheme="minorHAnsi" w:hAnsiTheme="minorHAnsi"/>
          <w:b/>
          <w:bCs/>
        </w:rPr>
        <w:t>Container</w:t>
      </w:r>
      <w:r w:rsidRPr="005D70EB">
        <w:rPr>
          <w:rFonts w:asciiTheme="minorHAnsi" w:hAnsiTheme="minorHAnsi"/>
          <w:b/>
          <w:bCs/>
        </w:rPr>
        <w:t xml:space="preserve"> </w:t>
      </w:r>
      <w:r w:rsidRPr="005D70EB" w:rsidR="00FB4DDD">
        <w:rPr>
          <w:rFonts w:asciiTheme="minorHAnsi" w:hAnsiTheme="minorHAnsi"/>
          <w:b/>
          <w:bCs/>
        </w:rPr>
        <w:t xml:space="preserve">maintenance. </w:t>
      </w:r>
      <w:r w:rsidRPr="005D70EB" w:rsidR="00FB4DDD">
        <w:rPr>
          <w:rFonts w:asciiTheme="minorHAnsi" w:hAnsiTheme="minorHAnsi"/>
        </w:rPr>
        <w:t>Commercial property owners must</w:t>
      </w:r>
      <w:r w:rsidRPr="005D70EB">
        <w:rPr>
          <w:rFonts w:asciiTheme="minorHAnsi" w:hAnsiTheme="minorHAnsi"/>
        </w:rPr>
        <w:t xml:space="preserve"> keep carts </w:t>
      </w:r>
      <w:r w:rsidRPr="005D70EB" w:rsidR="00D0504C">
        <w:rPr>
          <w:rFonts w:asciiTheme="minorHAnsi" w:hAnsiTheme="minorHAnsi"/>
        </w:rPr>
        <w:t xml:space="preserve">and containers </w:t>
      </w:r>
      <w:r w:rsidRPr="005D70EB">
        <w:rPr>
          <w:rFonts w:asciiTheme="minorHAnsi" w:hAnsiTheme="minorHAnsi"/>
        </w:rPr>
        <w:t>clean and in good condition to prevent odors, pest infestations, and unsanitary conditions.</w:t>
      </w:r>
    </w:p>
    <w:p w:rsidR="00CB3DBA" w:rsidRPr="005D70EB" w:rsidP="0029066F" w14:paraId="7592C2C5" w14:textId="19798547">
      <w:pPr>
        <w:numPr>
          <w:ilvl w:val="0"/>
          <w:numId w:val="16"/>
        </w:numPr>
        <w:spacing w:after="0" w:line="259" w:lineRule="auto"/>
        <w:rPr>
          <w:rFonts w:asciiTheme="minorHAnsi" w:hAnsiTheme="minorHAnsi"/>
        </w:rPr>
      </w:pPr>
      <w:r w:rsidRPr="005D70EB">
        <w:rPr>
          <w:rFonts w:asciiTheme="minorHAnsi" w:hAnsiTheme="minorHAnsi"/>
          <w:b/>
          <w:bCs/>
        </w:rPr>
        <w:t>Cart and Container Identification</w:t>
      </w:r>
      <w:r w:rsidRPr="005D70EB">
        <w:rPr>
          <w:rFonts w:asciiTheme="minorHAnsi" w:hAnsiTheme="minorHAnsi"/>
        </w:rPr>
        <w:t>: If</w:t>
      </w:r>
      <w:r w:rsidRPr="005D70EB" w:rsidR="00037CBE">
        <w:rPr>
          <w:rFonts w:asciiTheme="minorHAnsi" w:hAnsiTheme="minorHAnsi"/>
        </w:rPr>
        <w:t xml:space="preserve"> commercial service is provided within an open-market system with permitted haulers,</w:t>
      </w:r>
      <w:r w:rsidRPr="005D70EB" w:rsidR="00250A46">
        <w:rPr>
          <w:rFonts w:asciiTheme="minorHAnsi" w:hAnsiTheme="minorHAnsi"/>
        </w:rPr>
        <w:t xml:space="preserve"> carts and containers should be labeled with</w:t>
      </w:r>
      <w:r w:rsidRPr="005D70EB" w:rsidR="00041090">
        <w:rPr>
          <w:rFonts w:asciiTheme="minorHAnsi" w:hAnsiTheme="minorHAnsi"/>
        </w:rPr>
        <w:t xml:space="preserve"> the </w:t>
      </w:r>
      <w:r w:rsidRPr="005D70EB" w:rsidR="00FB4DDD">
        <w:rPr>
          <w:rFonts w:asciiTheme="minorHAnsi" w:hAnsiTheme="minorHAnsi"/>
        </w:rPr>
        <w:t>hauler's name</w:t>
      </w:r>
      <w:r w:rsidRPr="005D70EB" w:rsidR="00041090">
        <w:rPr>
          <w:rFonts w:asciiTheme="minorHAnsi" w:hAnsiTheme="minorHAnsi"/>
        </w:rPr>
        <w:t xml:space="preserve"> in a distinct paint scheme or decal.</w:t>
      </w:r>
    </w:p>
    <w:p w:rsidR="00DF5D53" w:rsidRPr="005D70EB" w:rsidP="00DF5D53" w14:paraId="58BF857C" w14:textId="77777777">
      <w:pPr>
        <w:spacing w:after="0" w:line="259" w:lineRule="auto"/>
        <w:ind w:left="1080"/>
        <w:rPr>
          <w:rFonts w:asciiTheme="minorHAnsi" w:hAnsiTheme="minorHAnsi"/>
        </w:rPr>
      </w:pPr>
    </w:p>
    <w:p w:rsidR="00B0596F" w:rsidRPr="005D70EB" w:rsidP="0029066F" w14:paraId="5E09EF54" w14:textId="0C9440B3">
      <w:pPr>
        <w:pStyle w:val="ListParagraph"/>
        <w:numPr>
          <w:ilvl w:val="0"/>
          <w:numId w:val="39"/>
        </w:numPr>
        <w:spacing w:after="160" w:line="259" w:lineRule="auto"/>
        <w:rPr>
          <w:rFonts w:asciiTheme="minorHAnsi" w:hAnsiTheme="minorHAnsi"/>
          <w:b/>
          <w:bCs/>
        </w:rPr>
      </w:pPr>
      <w:hyperlink r:id="rId27" w:anchor="name=10-9-11_Cart_Costs_For_New_Residential_Waste_Service_Units" w:history="1">
        <w:r>
          <w:rPr>
            <w:rFonts w:asciiTheme="minorHAnsi" w:hAnsiTheme="minorHAnsi"/>
            <w:b/>
            <w:bCs/>
          </w:rPr>
          <w:t>Cart Costs for New Commercial Waste Service Units</w:t>
        </w:r>
      </w:hyperlink>
      <w:r w:rsidRPr="005D70EB">
        <w:rPr>
          <w:rFonts w:asciiTheme="minorHAnsi" w:hAnsiTheme="minorHAnsi"/>
          <w:b/>
          <w:bCs/>
        </w:rPr>
        <w:t xml:space="preserve">: </w:t>
      </w:r>
      <w:r w:rsidRPr="005D70EB">
        <w:rPr>
          <w:rFonts w:asciiTheme="minorHAnsi" w:hAnsiTheme="minorHAnsi"/>
        </w:rPr>
        <w:t xml:space="preserve">If the city provides </w:t>
      </w:r>
      <w:r w:rsidRPr="005D70EB" w:rsidR="008D47BD">
        <w:rPr>
          <w:rFonts w:asciiTheme="minorHAnsi" w:hAnsiTheme="minorHAnsi"/>
        </w:rPr>
        <w:t>commercial</w:t>
      </w:r>
      <w:r w:rsidRPr="005D70EB">
        <w:rPr>
          <w:rFonts w:asciiTheme="minorHAnsi" w:hAnsiTheme="minorHAnsi"/>
        </w:rPr>
        <w:t xml:space="preserve"> was</w:t>
      </w:r>
      <w:r w:rsidRPr="005D70EB" w:rsidR="008D47BD">
        <w:rPr>
          <w:rFonts w:asciiTheme="minorHAnsi" w:hAnsiTheme="minorHAnsi"/>
        </w:rPr>
        <w:t>t</w:t>
      </w:r>
      <w:r w:rsidRPr="005D70EB">
        <w:rPr>
          <w:rFonts w:asciiTheme="minorHAnsi" w:hAnsiTheme="minorHAnsi"/>
        </w:rPr>
        <w:t xml:space="preserve">e services, determine whether the initial cost of </w:t>
      </w:r>
      <w:r w:rsidRPr="005D70EB" w:rsidR="00FB4DDD">
        <w:rPr>
          <w:rFonts w:asciiTheme="minorHAnsi" w:hAnsiTheme="minorHAnsi"/>
        </w:rPr>
        <w:t>delivering</w:t>
      </w:r>
      <w:r w:rsidRPr="005D70EB">
        <w:rPr>
          <w:rFonts w:asciiTheme="minorHAnsi" w:hAnsiTheme="minorHAnsi"/>
        </w:rPr>
        <w:t xml:space="preserve"> the cart</w:t>
      </w:r>
      <w:r w:rsidRPr="005D70EB" w:rsidR="00BE2195">
        <w:rPr>
          <w:rFonts w:asciiTheme="minorHAnsi" w:hAnsiTheme="minorHAnsi"/>
        </w:rPr>
        <w:t xml:space="preserve"> or container</w:t>
      </w:r>
      <w:r w:rsidRPr="005D70EB">
        <w:rPr>
          <w:rFonts w:asciiTheme="minorHAnsi" w:hAnsiTheme="minorHAnsi"/>
        </w:rPr>
        <w:t xml:space="preserve"> is paid by the</w:t>
      </w:r>
      <w:r w:rsidRPr="005D70EB" w:rsidR="003E4BF1">
        <w:rPr>
          <w:rFonts w:asciiTheme="minorHAnsi" w:hAnsiTheme="minorHAnsi"/>
        </w:rPr>
        <w:t xml:space="preserve"> entity</w:t>
      </w:r>
      <w:r w:rsidRPr="005D70EB">
        <w:rPr>
          <w:rFonts w:asciiTheme="minorHAnsi" w:hAnsiTheme="minorHAnsi"/>
        </w:rPr>
        <w:t xml:space="preserve"> applying for service or is covered under the city budget to provide solid waste services. If </w:t>
      </w:r>
      <w:r w:rsidRPr="005D70EB" w:rsidR="00FB4DDD">
        <w:rPr>
          <w:rFonts w:asciiTheme="minorHAnsi" w:hAnsiTheme="minorHAnsi"/>
        </w:rPr>
        <w:t>the city’s contractor provides commercial waste services</w:t>
      </w:r>
      <w:r w:rsidRPr="005D70EB">
        <w:rPr>
          <w:rFonts w:asciiTheme="minorHAnsi" w:hAnsiTheme="minorHAnsi"/>
        </w:rPr>
        <w:t xml:space="preserve">, define in the contract whether the </w:t>
      </w:r>
      <w:r w:rsidRPr="005D70EB" w:rsidR="00FB4DDD">
        <w:rPr>
          <w:rFonts w:asciiTheme="minorHAnsi" w:hAnsiTheme="minorHAnsi"/>
        </w:rPr>
        <w:t>person applying for service pays the initial cost of delivering the cart</w:t>
      </w:r>
      <w:r w:rsidRPr="005D70EB">
        <w:rPr>
          <w:rFonts w:asciiTheme="minorHAnsi" w:hAnsiTheme="minorHAnsi"/>
        </w:rPr>
        <w:t>.</w:t>
      </w:r>
      <w:r w:rsidRPr="005D70EB" w:rsidR="0060500F">
        <w:rPr>
          <w:rFonts w:asciiTheme="minorHAnsi" w:hAnsiTheme="minorHAnsi"/>
        </w:rPr>
        <w:t xml:space="preserve"> Remove this section if service</w:t>
      </w:r>
      <w:r w:rsidRPr="005D70EB" w:rsidR="00354A7E">
        <w:rPr>
          <w:rFonts w:asciiTheme="minorHAnsi" w:hAnsiTheme="minorHAnsi"/>
        </w:rPr>
        <w:t>s</w:t>
      </w:r>
      <w:r w:rsidRPr="005D70EB" w:rsidR="0060500F">
        <w:rPr>
          <w:rFonts w:asciiTheme="minorHAnsi" w:hAnsiTheme="minorHAnsi"/>
        </w:rPr>
        <w:t xml:space="preserve"> </w:t>
      </w:r>
      <w:r w:rsidRPr="005D70EB" w:rsidR="00354A7E">
        <w:rPr>
          <w:rFonts w:asciiTheme="minorHAnsi" w:hAnsiTheme="minorHAnsi"/>
        </w:rPr>
        <w:t>are</w:t>
      </w:r>
      <w:r w:rsidRPr="005D70EB" w:rsidR="0060500F">
        <w:rPr>
          <w:rFonts w:asciiTheme="minorHAnsi" w:hAnsiTheme="minorHAnsi"/>
        </w:rPr>
        <w:t xml:space="preserve"> provided </w:t>
      </w:r>
      <w:r w:rsidRPr="005D70EB" w:rsidR="00354A7E">
        <w:rPr>
          <w:rFonts w:asciiTheme="minorHAnsi" w:hAnsiTheme="minorHAnsi"/>
        </w:rPr>
        <w:t>via an</w:t>
      </w:r>
      <w:r w:rsidRPr="005D70EB" w:rsidR="0060500F">
        <w:rPr>
          <w:rFonts w:asciiTheme="minorHAnsi" w:hAnsiTheme="minorHAnsi"/>
        </w:rPr>
        <w:t xml:space="preserve"> open</w:t>
      </w:r>
      <w:r w:rsidRPr="005D70EB" w:rsidR="00EC25F7">
        <w:rPr>
          <w:rFonts w:asciiTheme="minorHAnsi" w:hAnsiTheme="minorHAnsi"/>
        </w:rPr>
        <w:t>-</w:t>
      </w:r>
      <w:r w:rsidRPr="005D70EB" w:rsidR="0060500F">
        <w:rPr>
          <w:rFonts w:asciiTheme="minorHAnsi" w:hAnsiTheme="minorHAnsi"/>
        </w:rPr>
        <w:t>market</w:t>
      </w:r>
      <w:r w:rsidRPr="005D70EB" w:rsidR="00354A7E">
        <w:rPr>
          <w:rFonts w:asciiTheme="minorHAnsi" w:hAnsiTheme="minorHAnsi"/>
        </w:rPr>
        <w:t xml:space="preserve"> system</w:t>
      </w:r>
      <w:r w:rsidRPr="005D70EB" w:rsidR="0060500F">
        <w:rPr>
          <w:rFonts w:asciiTheme="minorHAnsi" w:hAnsiTheme="minorHAnsi"/>
        </w:rPr>
        <w:t>.</w:t>
      </w:r>
    </w:p>
    <w:p w:rsidR="00B0596F" w:rsidRPr="005D70EB" w:rsidP="00B0596F" w14:paraId="3E2F400F" w14:textId="77777777">
      <w:pPr>
        <w:pStyle w:val="ListParagraph"/>
        <w:spacing w:after="160" w:line="259" w:lineRule="auto"/>
        <w:rPr>
          <w:rFonts w:asciiTheme="minorHAnsi" w:hAnsiTheme="minorHAnsi"/>
          <w:b/>
          <w:bCs/>
        </w:rPr>
      </w:pPr>
    </w:p>
    <w:p w:rsidR="00B0596F" w:rsidRPr="005D70EB" w:rsidP="0029066F" w14:paraId="35B9516C" w14:textId="15B925CA">
      <w:pPr>
        <w:pStyle w:val="ListParagraph"/>
        <w:numPr>
          <w:ilvl w:val="0"/>
          <w:numId w:val="39"/>
        </w:numPr>
        <w:spacing w:after="160" w:line="259" w:lineRule="auto"/>
        <w:rPr>
          <w:rFonts w:asciiTheme="minorHAnsi" w:hAnsiTheme="minorHAnsi"/>
          <w:b/>
          <w:bCs/>
        </w:rPr>
      </w:pPr>
      <w:r w:rsidRPr="005D70EB">
        <w:rPr>
          <w:rFonts w:asciiTheme="minorHAnsi" w:hAnsiTheme="minorHAnsi"/>
          <w:b/>
          <w:bCs/>
        </w:rPr>
        <w:t xml:space="preserve">Ownership of Materials: </w:t>
      </w:r>
      <w:r w:rsidRPr="005D70EB">
        <w:rPr>
          <w:rFonts w:asciiTheme="minorHAnsi" w:hAnsiTheme="minorHAnsi"/>
        </w:rPr>
        <w:t xml:space="preserve">Clarify whether waste </w:t>
      </w:r>
      <w:r w:rsidRPr="005D70EB" w:rsidR="00FB4DDD">
        <w:rPr>
          <w:rFonts w:asciiTheme="minorHAnsi" w:hAnsiTheme="minorHAnsi"/>
        </w:rPr>
        <w:t xml:space="preserve">and recyclable materials become the city's property or </w:t>
      </w:r>
      <w:r w:rsidR="00793472">
        <w:rPr>
          <w:rFonts w:asciiTheme="minorHAnsi" w:hAnsiTheme="minorHAnsi"/>
        </w:rPr>
        <w:t xml:space="preserve">the </w:t>
      </w:r>
      <w:r w:rsidR="00793472">
        <w:rPr>
          <w:rFonts w:asciiTheme="minorHAnsi" w:hAnsiTheme="minorHAnsi"/>
        </w:rPr>
        <w:t>contractor's</w:t>
      </w:r>
      <w:r w:rsidRPr="005D70EB">
        <w:rPr>
          <w:rFonts w:asciiTheme="minorHAnsi" w:hAnsiTheme="minorHAnsi"/>
        </w:rPr>
        <w:t xml:space="preserve"> upon collection.</w:t>
      </w:r>
      <w:r w:rsidRPr="005D70EB" w:rsidR="00DD2463">
        <w:rPr>
          <w:rFonts w:asciiTheme="minorHAnsi" w:hAnsiTheme="minorHAnsi"/>
        </w:rPr>
        <w:t xml:space="preserve"> Remove this section if</w:t>
      </w:r>
      <w:r w:rsidRPr="005D70EB" w:rsidR="00F26A82">
        <w:rPr>
          <w:rFonts w:asciiTheme="minorHAnsi" w:hAnsiTheme="minorHAnsi"/>
        </w:rPr>
        <w:t xml:space="preserve"> commercial services are provided via an open-market system.</w:t>
      </w:r>
    </w:p>
    <w:p w:rsidR="00B0596F" w:rsidRPr="005D70EB" w:rsidP="00B0596F" w14:paraId="21756B23" w14:textId="77777777">
      <w:pPr>
        <w:pStyle w:val="ListParagraph"/>
        <w:rPr>
          <w:rFonts w:asciiTheme="minorHAnsi" w:hAnsiTheme="minorHAnsi"/>
        </w:rPr>
      </w:pPr>
    </w:p>
    <w:p w:rsidR="00B0596F" w:rsidRPr="005D70EB" w:rsidP="0029066F" w14:paraId="309BDB75" w14:textId="542E426E">
      <w:pPr>
        <w:pStyle w:val="ListParagraph"/>
        <w:numPr>
          <w:ilvl w:val="0"/>
          <w:numId w:val="39"/>
        </w:numPr>
        <w:spacing w:after="160" w:line="259" w:lineRule="auto"/>
        <w:rPr>
          <w:rFonts w:asciiTheme="minorHAnsi" w:hAnsiTheme="minorHAnsi"/>
          <w:b/>
          <w:bCs/>
        </w:rPr>
      </w:pPr>
      <w:hyperlink r:id="rId27" w:anchor="name=10-9-13_Rates,_Charges,_Fees_And_Payments" w:history="1">
        <w:r>
          <w:rPr>
            <w:rFonts w:asciiTheme="minorHAnsi" w:hAnsiTheme="minorHAnsi"/>
            <w:b/>
            <w:bCs/>
          </w:rPr>
          <w:t>Rates, Charges, Fees, and Payments</w:t>
        </w:r>
      </w:hyperlink>
      <w:r w:rsidRPr="005D70EB">
        <w:rPr>
          <w:rFonts w:asciiTheme="minorHAnsi" w:hAnsiTheme="minorHAnsi"/>
          <w:b/>
          <w:bCs/>
        </w:rPr>
        <w:t xml:space="preserve">: </w:t>
      </w:r>
      <w:r w:rsidRPr="005D70EB">
        <w:rPr>
          <w:rFonts w:asciiTheme="minorHAnsi" w:hAnsiTheme="minorHAnsi"/>
        </w:rPr>
        <w:t xml:space="preserve">This </w:t>
      </w:r>
      <w:r w:rsidRPr="005D70EB" w:rsidR="00FB4DDD">
        <w:rPr>
          <w:rFonts w:asciiTheme="minorHAnsi" w:hAnsiTheme="minorHAnsi"/>
        </w:rPr>
        <w:t>ordinance section</w:t>
      </w:r>
      <w:r w:rsidRPr="005D70EB">
        <w:rPr>
          <w:rFonts w:asciiTheme="minorHAnsi" w:hAnsiTheme="minorHAnsi"/>
        </w:rPr>
        <w:t xml:space="preserve"> establishes </w:t>
      </w:r>
      <w:r w:rsidRPr="005D70EB" w:rsidR="00354A7E">
        <w:rPr>
          <w:rFonts w:asciiTheme="minorHAnsi" w:hAnsiTheme="minorHAnsi"/>
        </w:rPr>
        <w:t>how commercial</w:t>
      </w:r>
      <w:r w:rsidRPr="005D70EB" w:rsidR="00FA566B">
        <w:rPr>
          <w:rFonts w:asciiTheme="minorHAnsi" w:hAnsiTheme="minorHAnsi"/>
        </w:rPr>
        <w:t xml:space="preserve"> properties</w:t>
      </w:r>
      <w:r w:rsidRPr="005D70EB">
        <w:rPr>
          <w:rFonts w:asciiTheme="minorHAnsi" w:hAnsiTheme="minorHAnsi"/>
        </w:rPr>
        <w:t xml:space="preserve"> are billed for waste collection services, outlines payment responsibilities, and defines penalties for non-payment. Several key decisions must be made to ensure a fair, transparent, and enforceable billing system that accounts for different </w:t>
      </w:r>
      <w:r w:rsidRPr="005D70EB" w:rsidR="00EC25F7">
        <w:rPr>
          <w:rFonts w:asciiTheme="minorHAnsi" w:hAnsiTheme="minorHAnsi"/>
        </w:rPr>
        <w:t xml:space="preserve">commercial </w:t>
      </w:r>
      <w:r w:rsidRPr="005D70EB">
        <w:rPr>
          <w:rFonts w:asciiTheme="minorHAnsi" w:hAnsiTheme="minorHAnsi"/>
        </w:rPr>
        <w:t>situations and financial obligations. This section should define due dates, delinquency rules, and service suspensions or exemptions.</w:t>
      </w:r>
      <w:r w:rsidRPr="005D70EB" w:rsidR="00EC25F7">
        <w:rPr>
          <w:rFonts w:asciiTheme="minorHAnsi" w:hAnsiTheme="minorHAnsi"/>
        </w:rPr>
        <w:t xml:space="preserve"> </w:t>
      </w:r>
      <w:r w:rsidRPr="005D70EB" w:rsidR="00354A7E">
        <w:rPr>
          <w:rFonts w:asciiTheme="minorHAnsi" w:hAnsiTheme="minorHAnsi"/>
        </w:rPr>
        <w:t>Remove this section if services are provided via an open-market system.</w:t>
      </w:r>
    </w:p>
    <w:p w:rsidR="00B0596F" w:rsidRPr="005D70EB" w:rsidP="00B0596F" w14:paraId="663EE4C1" w14:textId="77777777">
      <w:pPr>
        <w:pStyle w:val="ListParagraph"/>
        <w:spacing w:after="160" w:line="259" w:lineRule="auto"/>
        <w:rPr>
          <w:rFonts w:asciiTheme="minorHAnsi" w:hAnsiTheme="minorHAnsi"/>
        </w:rPr>
      </w:pPr>
    </w:p>
    <w:p w:rsidR="00B0596F" w:rsidRPr="005D70EB" w:rsidP="0029066F" w14:paraId="15DAA45F" w14:textId="2DC00246">
      <w:pPr>
        <w:pStyle w:val="ListParagraph"/>
        <w:numPr>
          <w:ilvl w:val="0"/>
          <w:numId w:val="39"/>
        </w:numPr>
        <w:spacing w:after="160" w:line="259" w:lineRule="auto"/>
        <w:rPr>
          <w:rFonts w:asciiTheme="minorHAnsi" w:hAnsiTheme="minorHAnsi"/>
        </w:rPr>
      </w:pPr>
      <w:hyperlink r:id="rId27" w:anchor="name=10-9-14_Prohibited_Acts" w:history="1">
        <w:r w:rsidRPr="005D70EB">
          <w:rPr>
            <w:rFonts w:asciiTheme="minorHAnsi" w:hAnsiTheme="minorHAnsi"/>
            <w:b/>
            <w:bCs/>
          </w:rPr>
          <w:t>Prohibited Acts</w:t>
        </w:r>
      </w:hyperlink>
      <w:r w:rsidRPr="005D70EB">
        <w:rPr>
          <w:rFonts w:asciiTheme="minorHAnsi" w:hAnsiTheme="minorHAnsi"/>
          <w:b/>
          <w:bCs/>
        </w:rPr>
        <w:t xml:space="preserve">: </w:t>
      </w:r>
      <w:r w:rsidRPr="005D70EB">
        <w:rPr>
          <w:rFonts w:asciiTheme="minorHAnsi" w:hAnsiTheme="minorHAnsi"/>
        </w:rPr>
        <w:t xml:space="preserve">This section of an ordinance establishes specific </w:t>
      </w:r>
      <w:r w:rsidRPr="005D70EB" w:rsidR="00FB4DDD">
        <w:rPr>
          <w:rFonts w:asciiTheme="minorHAnsi" w:hAnsiTheme="minorHAnsi"/>
        </w:rPr>
        <w:t xml:space="preserve">unlawful actions </w:t>
      </w:r>
      <w:r w:rsidRPr="005D70EB">
        <w:rPr>
          <w:rFonts w:asciiTheme="minorHAnsi" w:hAnsiTheme="minorHAnsi"/>
        </w:rPr>
        <w:t xml:space="preserve">regarding waste collection, disposal, and interference with waste services. This section is essential for maintaining order, preventing illegal dumping, ensuring compliance with waste separation requirements, and protecting public health and safety. Key decisions include unauthorized </w:t>
      </w:r>
      <w:r w:rsidRPr="005D70EB" w:rsidR="00FB4DDD">
        <w:rPr>
          <w:rFonts w:asciiTheme="minorHAnsi" w:hAnsiTheme="minorHAnsi"/>
        </w:rPr>
        <w:t>waste collection</w:t>
      </w:r>
      <w:r w:rsidRPr="005D70EB">
        <w:rPr>
          <w:rFonts w:asciiTheme="minorHAnsi" w:hAnsiTheme="minorHAnsi"/>
        </w:rPr>
        <w:t xml:space="preserve">, disposal of prohibited waste, open </w:t>
      </w:r>
      <w:r w:rsidRPr="005D70EB" w:rsidR="00FB4DDD">
        <w:rPr>
          <w:rFonts w:asciiTheme="minorHAnsi" w:hAnsiTheme="minorHAnsi"/>
        </w:rPr>
        <w:t>waste burning,</w:t>
      </w:r>
      <w:r w:rsidRPr="005D70EB">
        <w:rPr>
          <w:rFonts w:asciiTheme="minorHAnsi" w:hAnsiTheme="minorHAnsi"/>
        </w:rPr>
        <w:t xml:space="preserve"> and a general catch-all provision.</w:t>
      </w:r>
    </w:p>
    <w:p w:rsidR="00B0596F" w:rsidRPr="005D70EB" w:rsidP="00B0596F" w14:paraId="7FE08555" w14:textId="77777777">
      <w:pPr>
        <w:pStyle w:val="ListParagraph"/>
        <w:spacing w:after="160" w:line="259" w:lineRule="auto"/>
        <w:rPr>
          <w:rFonts w:asciiTheme="minorHAnsi" w:hAnsiTheme="minorHAnsi"/>
          <w:b/>
          <w:bCs/>
        </w:rPr>
      </w:pPr>
    </w:p>
    <w:p w:rsidR="000B0D82" w:rsidRPr="005D70EB" w:rsidP="0029066F" w14:paraId="4A8D4026" w14:textId="3139A06E">
      <w:pPr>
        <w:pStyle w:val="ListParagraph"/>
        <w:numPr>
          <w:ilvl w:val="0"/>
          <w:numId w:val="39"/>
        </w:numPr>
        <w:spacing w:after="160" w:line="259" w:lineRule="auto"/>
        <w:rPr>
          <w:rFonts w:asciiTheme="minorHAnsi" w:hAnsiTheme="minorHAnsi"/>
          <w:b/>
          <w:bCs/>
        </w:rPr>
      </w:pPr>
      <w:hyperlink r:id="rId27" w:anchor="name=10-9-19_Termination_Of_Services;_Lien_For_Unpaid_Charges" w:history="1">
        <w:r>
          <w:rPr>
            <w:rFonts w:asciiTheme="minorHAnsi" w:hAnsiTheme="minorHAnsi"/>
            <w:b/>
            <w:bCs/>
          </w:rPr>
          <w:t>Termination of Services; Lien for Unpaid Charges</w:t>
        </w:r>
      </w:hyperlink>
      <w:r w:rsidRPr="005D70EB" w:rsidR="00B0596F">
        <w:rPr>
          <w:rFonts w:asciiTheme="minorHAnsi" w:hAnsiTheme="minorHAnsi"/>
          <w:b/>
          <w:bCs/>
        </w:rPr>
        <w:t xml:space="preserve">: </w:t>
      </w:r>
      <w:r w:rsidRPr="005D70EB" w:rsidR="00B0596F">
        <w:rPr>
          <w:rFonts w:asciiTheme="minorHAnsi" w:hAnsiTheme="minorHAnsi"/>
        </w:rPr>
        <w:t xml:space="preserve">This section establishes how the city will handle unpaid </w:t>
      </w:r>
      <w:r w:rsidRPr="005D70EB" w:rsidR="005A64A8">
        <w:rPr>
          <w:rFonts w:asciiTheme="minorHAnsi" w:hAnsiTheme="minorHAnsi"/>
        </w:rPr>
        <w:t xml:space="preserve">commercial </w:t>
      </w:r>
      <w:r w:rsidRPr="005D70EB" w:rsidR="00B0596F">
        <w:rPr>
          <w:rFonts w:asciiTheme="minorHAnsi" w:hAnsiTheme="minorHAnsi"/>
        </w:rPr>
        <w:t>waste service fees, including the imposition of liens, legal action, and third-party collection efforts</w:t>
      </w:r>
      <w:r w:rsidRPr="005D70EB" w:rsidR="00DD1133">
        <w:rPr>
          <w:rFonts w:asciiTheme="minorHAnsi" w:hAnsiTheme="minorHAnsi"/>
        </w:rPr>
        <w:t xml:space="preserve"> if commercial services are provided by city forces or the city’s contractor</w:t>
      </w:r>
      <w:r w:rsidRPr="005D70EB" w:rsidR="00B0596F">
        <w:rPr>
          <w:rFonts w:asciiTheme="minorHAnsi" w:hAnsiTheme="minorHAnsi"/>
        </w:rPr>
        <w:t>. Several key decisions must be made to ensure fair, enforceable, and efficient debt recovery while balancing financial sustainability and resident accountability.</w:t>
      </w:r>
      <w:r w:rsidRPr="005D70EB" w:rsidR="00DD1133">
        <w:rPr>
          <w:rFonts w:asciiTheme="minorHAnsi" w:hAnsiTheme="minorHAnsi"/>
        </w:rPr>
        <w:t xml:space="preserve"> Remove this section if services are provided via an open-market system.</w:t>
      </w:r>
    </w:p>
    <w:bookmarkStart w:id="738" w:name="_Exclusive_Franchise"/>
    <w:bookmarkEnd w:id="738"/>
    <w:p w:rsidR="00BF09F6" w:rsidRPr="005D70EB" w:rsidP="000635D7" w14:paraId="11EF06E4" w14:textId="0DC0E8F0">
      <w:pPr>
        <w:pStyle w:val="ORDSections1"/>
      </w:pPr>
      <w:hyperlink w:anchor="_Exclusive_Franchise_[Note:" w:history="1">
        <w:bookmarkStart w:id="739" w:name="_Toc195505457"/>
        <w:bookmarkStart w:id="740" w:name="_Toc195503304"/>
        <w:bookmarkStart w:id="741" w:name="_Toc195280256"/>
        <w:bookmarkStart w:id="742" w:name="_Toc195181303"/>
        <w:bookmarkStart w:id="743" w:name="_Toc199235221"/>
        <w:r w:rsidRPr="005D70EB">
          <w:rPr>
            <w:rStyle w:val="Hyperlink"/>
          </w:rPr>
          <w:t>Exclusive Franchise</w:t>
        </w:r>
        <w:bookmarkEnd w:id="739"/>
        <w:bookmarkEnd w:id="740"/>
        <w:bookmarkEnd w:id="741"/>
        <w:bookmarkEnd w:id="742"/>
        <w:bookmarkEnd w:id="743"/>
      </w:hyperlink>
    </w:p>
    <w:p w:rsidR="00BF09F6" w:rsidRPr="005D70EB" w:rsidP="00BF09F6" w14:paraId="46A4B7EF" w14:textId="240F608B">
      <w:pPr>
        <w:rPr>
          <w:rFonts w:asciiTheme="minorHAnsi" w:hAnsiTheme="minorHAnsi"/>
        </w:rPr>
      </w:pPr>
      <w:r w:rsidRPr="005D70EB">
        <w:rPr>
          <w:rFonts w:asciiTheme="minorHAnsi" w:hAnsiTheme="minorHAnsi"/>
          <w:b/>
          <w:bCs/>
        </w:rPr>
        <w:t xml:space="preserve">What is it? </w:t>
      </w:r>
      <w:r w:rsidRPr="005D70EB">
        <w:rPr>
          <w:rFonts w:asciiTheme="minorHAnsi" w:hAnsiTheme="minorHAnsi"/>
        </w:rPr>
        <w:t xml:space="preserve">An </w:t>
      </w:r>
      <w:r w:rsidRPr="005D70EB" w:rsidR="00245AC6">
        <w:rPr>
          <w:rFonts w:asciiTheme="minorHAnsi" w:hAnsiTheme="minorHAnsi"/>
        </w:rPr>
        <w:t>e</w:t>
      </w:r>
      <w:r w:rsidRPr="005D70EB" w:rsidR="00F06BF2">
        <w:rPr>
          <w:rFonts w:asciiTheme="minorHAnsi" w:hAnsiTheme="minorHAnsi"/>
        </w:rPr>
        <w:t>xclusive</w:t>
      </w:r>
      <w:r w:rsidRPr="005D70EB">
        <w:rPr>
          <w:rFonts w:asciiTheme="minorHAnsi" w:hAnsiTheme="minorHAnsi"/>
        </w:rPr>
        <w:t xml:space="preserve"> </w:t>
      </w:r>
      <w:r w:rsidRPr="005D70EB" w:rsidR="00245AC6">
        <w:rPr>
          <w:rFonts w:asciiTheme="minorHAnsi" w:hAnsiTheme="minorHAnsi"/>
        </w:rPr>
        <w:t>f</w:t>
      </w:r>
      <w:r w:rsidRPr="005D70EB">
        <w:rPr>
          <w:rFonts w:asciiTheme="minorHAnsi" w:hAnsiTheme="minorHAnsi"/>
        </w:rPr>
        <w:t>ranchise in solid waste management is a legally binding agreement that grants a single waste collection service provider the sole authority to collect, transport, and dispose of solid waste within a specific jurisdiction. Under this system, no other contractor or entity is permitted to offer similar services within the designated area for the duration of the franchise agreement.</w:t>
      </w:r>
      <w:r w:rsidRPr="005D70EB" w:rsidR="00F06BF2">
        <w:rPr>
          <w:rFonts w:asciiTheme="minorHAnsi" w:hAnsiTheme="minorHAnsi"/>
        </w:rPr>
        <w:t xml:space="preserve"> The </w:t>
      </w:r>
      <w:r w:rsidRPr="005D70EB" w:rsidR="00E86FB6">
        <w:rPr>
          <w:rFonts w:asciiTheme="minorHAnsi" w:hAnsiTheme="minorHAnsi"/>
        </w:rPr>
        <w:t xml:space="preserve">city </w:t>
      </w:r>
      <w:r w:rsidRPr="005D70EB" w:rsidR="00F06BF2">
        <w:rPr>
          <w:rFonts w:asciiTheme="minorHAnsi" w:hAnsiTheme="minorHAnsi"/>
        </w:rPr>
        <w:t xml:space="preserve">enforces the service levels, pricing, and performance expectations. The exclusive hauler </w:t>
      </w:r>
      <w:r w:rsidRPr="005D70EB" w:rsidR="00D22B00">
        <w:rPr>
          <w:rFonts w:asciiTheme="minorHAnsi" w:hAnsiTheme="minorHAnsi"/>
        </w:rPr>
        <w:t xml:space="preserve">can </w:t>
      </w:r>
      <w:r w:rsidRPr="005D70EB" w:rsidR="00F06BF2">
        <w:rPr>
          <w:rFonts w:asciiTheme="minorHAnsi" w:hAnsiTheme="minorHAnsi"/>
        </w:rPr>
        <w:t xml:space="preserve">be required to pay the </w:t>
      </w:r>
      <w:r w:rsidRPr="005D70EB" w:rsidR="00E86FB6">
        <w:rPr>
          <w:rFonts w:asciiTheme="minorHAnsi" w:hAnsiTheme="minorHAnsi"/>
        </w:rPr>
        <w:t>c</w:t>
      </w:r>
      <w:r w:rsidRPr="005D70EB" w:rsidR="00F06BF2">
        <w:rPr>
          <w:rFonts w:asciiTheme="minorHAnsi" w:hAnsiTheme="minorHAnsi"/>
        </w:rPr>
        <w:t xml:space="preserve">ity a franchise fee, often based on a percentage of revenues generated within the jurisdiction. </w:t>
      </w:r>
    </w:p>
    <w:p w:rsidR="00F06BF2" w:rsidRPr="005D70EB" w:rsidP="00F06BF2" w14:paraId="44A8501C" w14:textId="1154BE7C">
      <w:pPr>
        <w:rPr>
          <w:rFonts w:asciiTheme="minorHAnsi" w:hAnsiTheme="minorHAnsi"/>
        </w:rPr>
      </w:pPr>
      <w:r w:rsidRPr="005D70EB">
        <w:rPr>
          <w:rFonts w:asciiTheme="minorHAnsi" w:hAnsiTheme="minorHAnsi"/>
          <w:b/>
          <w:bCs/>
        </w:rPr>
        <w:t xml:space="preserve">Why is it important? </w:t>
      </w:r>
      <w:r w:rsidRPr="005D70EB">
        <w:rPr>
          <w:rFonts w:asciiTheme="minorHAnsi" w:hAnsiTheme="minorHAnsi"/>
        </w:rPr>
        <w:t xml:space="preserve">An exclusive franchise for solid waste collection could enhance service consistency and efficiency by ensuring a single provider manages all waste collection within </w:t>
      </w:r>
      <w:r w:rsidRPr="005D70EB">
        <w:rPr>
          <w:rFonts w:asciiTheme="minorHAnsi" w:hAnsiTheme="minorHAnsi"/>
        </w:rPr>
        <w:t>a jurisdiction</w:t>
      </w:r>
      <w:r w:rsidRPr="005D70EB">
        <w:rPr>
          <w:rFonts w:asciiTheme="minorHAnsi" w:hAnsiTheme="minorHAnsi"/>
        </w:rPr>
        <w:t xml:space="preserve">. This allows </w:t>
      </w:r>
      <w:r w:rsidRPr="005D70EB" w:rsidR="00E86FB6">
        <w:rPr>
          <w:rFonts w:asciiTheme="minorHAnsi" w:hAnsiTheme="minorHAnsi"/>
        </w:rPr>
        <w:t xml:space="preserve">the city </w:t>
      </w:r>
      <w:r w:rsidRPr="005D70EB">
        <w:rPr>
          <w:rFonts w:asciiTheme="minorHAnsi" w:hAnsiTheme="minorHAnsi"/>
        </w:rPr>
        <w:t xml:space="preserve">to enforce uniform service standards, schedules, and customer service expectations, reducing </w:t>
      </w:r>
      <w:r w:rsidRPr="005D70EB">
        <w:rPr>
          <w:rFonts w:asciiTheme="minorHAnsi" w:hAnsiTheme="minorHAnsi"/>
        </w:rPr>
        <w:t xml:space="preserve">confusion among residents and businesses. Additionally, exclusive franchises promote cost control and economies of scale, as waste haulers can optimize collection routes and reduce operational redundancies. By serving an entire area without competition, the provider can lower costs and improve overall efficiency, benefiting the </w:t>
      </w:r>
      <w:r w:rsidRPr="005D70EB" w:rsidR="00D22B00">
        <w:rPr>
          <w:rFonts w:asciiTheme="minorHAnsi" w:hAnsiTheme="minorHAnsi"/>
        </w:rPr>
        <w:t>city</w:t>
      </w:r>
      <w:r w:rsidRPr="005D70EB">
        <w:rPr>
          <w:rFonts w:asciiTheme="minorHAnsi" w:hAnsiTheme="minorHAnsi"/>
        </w:rPr>
        <w:t xml:space="preserve"> and its residents. Additionally, exclusive franchises help reduce road wear and traffic congestion, as a single designated hauler minimizes the number of heavy waste collection trucks on city streets. This </w:t>
      </w:r>
      <w:r w:rsidR="007E632F">
        <w:rPr>
          <w:rFonts w:asciiTheme="minorHAnsi" w:hAnsiTheme="minorHAnsi"/>
        </w:rPr>
        <w:t>extends the lifespan of road infrastructure, decreases emissions,</w:t>
      </w:r>
      <w:r w:rsidRPr="005D70EB">
        <w:rPr>
          <w:rFonts w:asciiTheme="minorHAnsi" w:hAnsiTheme="minorHAnsi"/>
        </w:rPr>
        <w:t xml:space="preserve"> and improves overall traffic flow</w:t>
      </w:r>
      <w:r w:rsidRPr="005D70EB" w:rsidR="00E86FB6">
        <w:rPr>
          <w:rFonts w:asciiTheme="minorHAnsi" w:hAnsiTheme="minorHAnsi"/>
        </w:rPr>
        <w:t>.</w:t>
      </w:r>
    </w:p>
    <w:p w:rsidR="00F06BF2" w:rsidRPr="005D70EB" w:rsidP="00F06BF2" w14:paraId="08161B0A" w14:textId="7765CA80">
      <w:pPr>
        <w:rPr>
          <w:rFonts w:asciiTheme="minorHAnsi" w:hAnsiTheme="minorHAnsi"/>
        </w:rPr>
      </w:pPr>
      <w:r w:rsidRPr="005D70EB">
        <w:rPr>
          <w:rFonts w:asciiTheme="minorHAnsi" w:hAnsiTheme="minorHAnsi"/>
        </w:rPr>
        <w:t xml:space="preserve">Another key advantage is the revenue generation for </w:t>
      </w:r>
      <w:r w:rsidRPr="005D70EB" w:rsidR="00E86FB6">
        <w:rPr>
          <w:rFonts w:asciiTheme="minorHAnsi" w:hAnsiTheme="minorHAnsi"/>
        </w:rPr>
        <w:t>cities</w:t>
      </w:r>
      <w:r w:rsidRPr="005D70EB">
        <w:rPr>
          <w:rFonts w:asciiTheme="minorHAnsi" w:hAnsiTheme="minorHAnsi"/>
        </w:rPr>
        <w:t xml:space="preserve">, as exclusive franchise agreements often require the provider to pay a franchise fee based on a percentage of revenue. These funds can be reinvested into environmental programs, infrastructure improvements, or other public services. </w:t>
      </w:r>
    </w:p>
    <w:p w:rsidR="00BF09F6" w:rsidRPr="005D70EB" w:rsidP="00BF09F6" w14:paraId="3FAEEA36" w14:textId="6EB519D1">
      <w:r w:rsidRPr="005D70EB">
        <w:rPr>
          <w:rFonts w:asciiTheme="minorHAnsi" w:hAnsiTheme="minorHAnsi"/>
          <w:b/>
          <w:bCs/>
        </w:rPr>
        <w:t xml:space="preserve">Key decisions. </w:t>
      </w:r>
      <w:r w:rsidRPr="005D70EB" w:rsidR="00E86FB6">
        <w:rPr>
          <w:rFonts w:asciiTheme="minorHAnsi" w:hAnsiTheme="minorHAnsi"/>
        </w:rPr>
        <w:t>When establishing an exclusive franchise for solid waste collection, cities must first define the scope of services, determining which waste streams will be included, such as municipal solid waste, recycling, organics, or hazardous waste, and whether the franchise will apply to residential, commercial, or both customer types. Cities need to determine the franchise fees and revenue structure, setting the percentage of revenue collected from the hauler, how fees will be structured (fixed, tiered, or based on service levels), and how the revenue will be allocated, whether reinvested in waste reduction programs, used for landfill maintenance, or directed toward public outreach initiatives. These foundational decisions ensure that the franchise agreement effectively meets the city’s waste management needs while maintaining financial sustainability.</w:t>
      </w:r>
    </w:p>
    <w:bookmarkStart w:id="744" w:name="_Non-Exclusive_Franchise"/>
    <w:bookmarkEnd w:id="744"/>
    <w:p w:rsidR="00BF09F6" w:rsidRPr="005D70EB" w:rsidP="000635D7" w14:paraId="42EFEC69" w14:textId="05554F5B">
      <w:pPr>
        <w:pStyle w:val="ORDSections1"/>
      </w:pPr>
      <w:hyperlink w:anchor="_Non-Exclusive_Franchise_1" w:history="1">
        <w:bookmarkStart w:id="745" w:name="_Toc195505458"/>
        <w:bookmarkStart w:id="746" w:name="_Toc195503305"/>
        <w:bookmarkStart w:id="747" w:name="_Toc195280257"/>
        <w:bookmarkStart w:id="748" w:name="_Toc195181304"/>
        <w:bookmarkStart w:id="749" w:name="_Toc199235222"/>
        <w:r w:rsidRPr="005D70EB">
          <w:rPr>
            <w:rStyle w:val="Hyperlink"/>
          </w:rPr>
          <w:t>Non-Exclusive Franchise</w:t>
        </w:r>
        <w:bookmarkEnd w:id="745"/>
        <w:bookmarkEnd w:id="746"/>
        <w:bookmarkEnd w:id="747"/>
        <w:bookmarkEnd w:id="748"/>
        <w:bookmarkEnd w:id="749"/>
      </w:hyperlink>
    </w:p>
    <w:p w:rsidR="0003130E" w:rsidRPr="005D70EB" w:rsidP="0003130E" w14:paraId="42D310F0" w14:textId="4AE3D9DB">
      <w:pPr>
        <w:rPr>
          <w:rFonts w:asciiTheme="minorHAnsi" w:hAnsiTheme="minorHAnsi"/>
        </w:rPr>
      </w:pPr>
      <w:r w:rsidRPr="005D70EB">
        <w:rPr>
          <w:rFonts w:asciiTheme="minorHAnsi" w:hAnsiTheme="minorHAnsi"/>
          <w:b/>
          <w:bCs/>
        </w:rPr>
        <w:t xml:space="preserve">What is it? </w:t>
      </w:r>
      <w:r w:rsidRPr="005D70EB">
        <w:rPr>
          <w:rFonts w:asciiTheme="minorHAnsi" w:hAnsiTheme="minorHAnsi"/>
        </w:rPr>
        <w:t xml:space="preserve">A Non-Exclusive Franchise in solid waste management is an agreement that allows multiple waste collection providers to operate within a municipality. Unlike an exclusive franchise, </w:t>
      </w:r>
      <w:r w:rsidR="007E632F">
        <w:rPr>
          <w:rFonts w:asciiTheme="minorHAnsi" w:hAnsiTheme="minorHAnsi"/>
        </w:rPr>
        <w:t xml:space="preserve">a </w:t>
      </w:r>
      <w:r w:rsidRPr="005D70EB">
        <w:rPr>
          <w:rFonts w:asciiTheme="minorHAnsi" w:hAnsiTheme="minorHAnsi"/>
        </w:rPr>
        <w:t xml:space="preserve">non-exclusive franchise permits competition among multiple </w:t>
      </w:r>
      <w:r w:rsidR="007E632F">
        <w:rPr>
          <w:rFonts w:asciiTheme="minorHAnsi" w:hAnsiTheme="minorHAnsi"/>
        </w:rPr>
        <w:t>haulers, allowing residents and businesses</w:t>
      </w:r>
      <w:r w:rsidRPr="005D70EB">
        <w:rPr>
          <w:rFonts w:asciiTheme="minorHAnsi" w:hAnsiTheme="minorHAnsi"/>
        </w:rPr>
        <w:t xml:space="preserve"> to choose their preferred service provider. While multiple haulers operate, they must comply with city regulations, service standards, and environmental requirements. Haulers typically pay a franchise fee to the city, usually based on a percentage of revenue, to support local waste management options. </w:t>
      </w:r>
    </w:p>
    <w:p w:rsidR="0003130E" w:rsidRPr="005D70EB" w:rsidP="0003130E" w14:paraId="307F362E" w14:textId="4E5FD42F">
      <w:pPr>
        <w:rPr>
          <w:rFonts w:asciiTheme="minorHAnsi" w:hAnsiTheme="minorHAnsi"/>
        </w:rPr>
      </w:pPr>
      <w:r w:rsidRPr="005D70EB">
        <w:rPr>
          <w:rFonts w:asciiTheme="minorHAnsi" w:hAnsiTheme="minorHAnsi"/>
          <w:b/>
          <w:bCs/>
        </w:rPr>
        <w:t xml:space="preserve">Why is it important? </w:t>
      </w:r>
      <w:r w:rsidRPr="005D70EB">
        <w:rPr>
          <w:rFonts w:asciiTheme="minorHAnsi" w:hAnsiTheme="minorHAnsi"/>
        </w:rPr>
        <w:t xml:space="preserve">A non-exclusive franchise </w:t>
      </w:r>
      <w:r w:rsidR="007E632F">
        <w:rPr>
          <w:rFonts w:asciiTheme="minorHAnsi" w:hAnsiTheme="minorHAnsi"/>
        </w:rPr>
        <w:t>allows consumers</w:t>
      </w:r>
      <w:r w:rsidRPr="005D70EB">
        <w:rPr>
          <w:rFonts w:asciiTheme="minorHAnsi" w:hAnsiTheme="minorHAnsi"/>
        </w:rPr>
        <w:t xml:space="preserve"> to choose their waste service provider while maintaining regulatory oversight. Unlike an exclusive system, this model </w:t>
      </w:r>
      <w:r w:rsidR="007E632F">
        <w:rPr>
          <w:rFonts w:asciiTheme="minorHAnsi" w:hAnsiTheme="minorHAnsi"/>
        </w:rPr>
        <w:t>will enable</w:t>
      </w:r>
      <w:r w:rsidRPr="005D70EB">
        <w:rPr>
          <w:rFonts w:asciiTheme="minorHAnsi" w:hAnsiTheme="minorHAnsi"/>
        </w:rPr>
        <w:t xml:space="preserve"> residents and businesses to select a hauler based on pricing, reliability, and service offerings. At the same time, </w:t>
      </w:r>
      <w:r w:rsidRPr="005D70EB" w:rsidR="00245AC6">
        <w:rPr>
          <w:rFonts w:asciiTheme="minorHAnsi" w:hAnsiTheme="minorHAnsi"/>
        </w:rPr>
        <w:t xml:space="preserve">the city would still </w:t>
      </w:r>
      <w:r w:rsidRPr="005D70EB">
        <w:rPr>
          <w:rFonts w:asciiTheme="minorHAnsi" w:hAnsiTheme="minorHAnsi"/>
        </w:rPr>
        <w:t>retain control by enforcing service standards, safety protocols, and environmental regulations to ensure proper waste disposal and recycling efforts. Additionally, non-exclusive franchises generate revenue through franchise fees paid by haulers</w:t>
      </w:r>
      <w:r w:rsidRPr="005D70EB" w:rsidR="00245AC6">
        <w:rPr>
          <w:rFonts w:asciiTheme="minorHAnsi" w:hAnsiTheme="minorHAnsi"/>
        </w:rPr>
        <w:t xml:space="preserve"> and</w:t>
      </w:r>
      <w:r w:rsidRPr="005D70EB">
        <w:rPr>
          <w:rFonts w:asciiTheme="minorHAnsi" w:hAnsiTheme="minorHAnsi"/>
        </w:rPr>
        <w:t xml:space="preserve"> can be reinvested in waste management programs, recycling initiatives, and public education efforts.</w:t>
      </w:r>
    </w:p>
    <w:p w:rsidR="0003130E" w:rsidRPr="005D70EB" w:rsidP="0003130E" w14:paraId="1B4E415B" w14:textId="4E218A64">
      <w:pPr>
        <w:rPr>
          <w:rFonts w:asciiTheme="minorHAnsi" w:hAnsiTheme="minorHAnsi"/>
        </w:rPr>
      </w:pPr>
      <w:r w:rsidRPr="005D70EB">
        <w:rPr>
          <w:rFonts w:asciiTheme="minorHAnsi" w:hAnsiTheme="minorHAnsi"/>
        </w:rPr>
        <w:t>This system also supports economic growth by creating opportunities for smaller, local waste haulers to compete in the market. It offers flexibility, allowing businesses with specialized waste disposal needs to contract with providers that best meet their requirements. As</w:t>
      </w:r>
      <w:r w:rsidRPr="005D70EB" w:rsidR="00245AC6">
        <w:rPr>
          <w:rFonts w:asciiTheme="minorHAnsi" w:hAnsiTheme="minorHAnsi"/>
        </w:rPr>
        <w:t xml:space="preserve"> </w:t>
      </w:r>
      <w:r w:rsidRPr="005D70EB">
        <w:rPr>
          <w:rFonts w:asciiTheme="minorHAnsi" w:hAnsiTheme="minorHAnsi"/>
        </w:rPr>
        <w:t xml:space="preserve">waste management needs evolve, a non-exclusive franchise model enables </w:t>
      </w:r>
      <w:r w:rsidRPr="005D70EB" w:rsidR="00245AC6">
        <w:rPr>
          <w:rFonts w:asciiTheme="minorHAnsi" w:hAnsiTheme="minorHAnsi"/>
        </w:rPr>
        <w:t>cities</w:t>
      </w:r>
      <w:r w:rsidRPr="005D70EB">
        <w:rPr>
          <w:rFonts w:asciiTheme="minorHAnsi" w:hAnsiTheme="minorHAnsi"/>
        </w:rPr>
        <w:t xml:space="preserve"> to scale services efficiently without the constraints of a single-provider contract. If a hauler fails to meet service expectations, customers </w:t>
      </w:r>
      <w:r w:rsidR="007E632F">
        <w:rPr>
          <w:rFonts w:asciiTheme="minorHAnsi" w:hAnsiTheme="minorHAnsi"/>
        </w:rPr>
        <w:t>can</w:t>
      </w:r>
      <w:r w:rsidRPr="005D70EB">
        <w:rPr>
          <w:rFonts w:asciiTheme="minorHAnsi" w:hAnsiTheme="minorHAnsi"/>
        </w:rPr>
        <w:t xml:space="preserve"> switch providers, ensuring higher service quality and accountability in waste management.</w:t>
      </w:r>
    </w:p>
    <w:p w:rsidR="00245AC6" w:rsidRPr="005D70EB" w:rsidP="00245AC6" w14:paraId="7D8E3FEB" w14:textId="4A23551C">
      <w:pPr>
        <w:rPr>
          <w:rFonts w:asciiTheme="minorHAnsi" w:hAnsiTheme="minorHAnsi"/>
        </w:rPr>
      </w:pPr>
      <w:r w:rsidRPr="005D70EB">
        <w:rPr>
          <w:rFonts w:asciiTheme="minorHAnsi" w:hAnsiTheme="minorHAnsi"/>
          <w:b/>
          <w:bCs/>
        </w:rPr>
        <w:t xml:space="preserve">Key decisions. </w:t>
      </w:r>
      <w:r w:rsidRPr="005D70EB">
        <w:rPr>
          <w:rFonts w:asciiTheme="minorHAnsi" w:hAnsiTheme="minorHAnsi"/>
        </w:rPr>
        <w:t xml:space="preserve">When establishing a non-exclusive franchise for solid waste collection, cities must first define the scope of services, determining which waste streams will be included, such as solid waste, </w:t>
      </w:r>
      <w:r w:rsidRPr="005D70EB">
        <w:rPr>
          <w:rFonts w:asciiTheme="minorHAnsi" w:hAnsiTheme="minorHAnsi"/>
        </w:rPr>
        <w:t xml:space="preserve">recycling, organics, </w:t>
      </w:r>
      <w:r w:rsidRPr="005D70EB" w:rsidR="00DF2788">
        <w:rPr>
          <w:rFonts w:asciiTheme="minorHAnsi" w:hAnsiTheme="minorHAnsi"/>
        </w:rPr>
        <w:t xml:space="preserve">brush waste, </w:t>
      </w:r>
      <w:r w:rsidRPr="005D70EB">
        <w:rPr>
          <w:rFonts w:asciiTheme="minorHAnsi" w:hAnsiTheme="minorHAnsi"/>
        </w:rPr>
        <w:t>bulky waste, or hazardous waste. They must also decide whether the franchise will apply to residential, commercial, or industrial sectors and whether special requirements will be implemented for construction and demolition debris collection. Another consideration is the franchise fees and revenue model, which involves setting the percentage of revenue that haulers must pay, determining whether fees will be flat, tiered, or based on service levels, and outlining how the collected revenue will be allocated. These funds can be reinvested in sustainability programs, landfill maintenance, or illegal dumping prevention efforts.</w:t>
      </w:r>
    </w:p>
    <w:p w:rsidR="00245AC6" w:rsidRPr="005D70EB" w:rsidP="00245AC6" w14:paraId="22F3140B" w14:textId="77777777">
      <w:pPr>
        <w:rPr>
          <w:rFonts w:asciiTheme="minorHAnsi" w:hAnsiTheme="minorHAnsi"/>
        </w:rPr>
      </w:pPr>
      <w:r w:rsidRPr="005D70EB">
        <w:rPr>
          <w:rFonts w:asciiTheme="minorHAnsi" w:hAnsiTheme="minorHAnsi"/>
        </w:rPr>
        <w:t>Cities can also determine the number of authorized haulers, deciding whether to allow an open market for any qualified hauler or set a cap on the number of providers. Establishing clear selection criteria, such as service history, financial stability, and regulatory compliance, helps ensure that only reliable haulers participate. Additionally, sustainability and waste diversion goals can be considered, including whether haulers will be required to meet recycling or composting targets.</w:t>
      </w:r>
    </w:p>
    <w:bookmarkStart w:id="750" w:name="_Enforcement"/>
    <w:bookmarkEnd w:id="750"/>
    <w:p w:rsidR="000F2DD4" w:rsidRPr="005D70EB" w:rsidP="000635D7" w14:paraId="2B7CB021" w14:textId="786B8273">
      <w:pPr>
        <w:pStyle w:val="ORDSections1"/>
      </w:pPr>
      <w:hyperlink w:anchor="_Enforcement_1" w:history="1">
        <w:bookmarkStart w:id="751" w:name="_Toc195505459"/>
        <w:bookmarkStart w:id="752" w:name="_Toc195503306"/>
        <w:bookmarkStart w:id="753" w:name="_Toc195280258"/>
        <w:bookmarkStart w:id="754" w:name="_Toc195181305"/>
        <w:bookmarkStart w:id="755" w:name="_Toc199235223"/>
        <w:r w:rsidRPr="005D70EB">
          <w:rPr>
            <w:rStyle w:val="Hyperlink"/>
          </w:rPr>
          <w:t>Enforcement</w:t>
        </w:r>
        <w:bookmarkEnd w:id="751"/>
        <w:bookmarkEnd w:id="752"/>
        <w:bookmarkEnd w:id="753"/>
        <w:bookmarkEnd w:id="754"/>
        <w:bookmarkEnd w:id="755"/>
      </w:hyperlink>
    </w:p>
    <w:p w:rsidR="00FC2BC1" w:rsidRPr="005D70EB" w:rsidP="00FC2BC1" w14:paraId="5BADD977" w14:textId="046B20C0">
      <w:pPr>
        <w:rPr>
          <w:rFonts w:asciiTheme="minorHAnsi" w:hAnsiTheme="minorHAnsi"/>
        </w:rPr>
      </w:pPr>
      <w:r w:rsidRPr="005D70EB">
        <w:rPr>
          <w:rFonts w:asciiTheme="minorHAnsi" w:hAnsiTheme="minorHAnsi"/>
          <w:b/>
          <w:bCs/>
        </w:rPr>
        <w:t xml:space="preserve">What is it? </w:t>
      </w:r>
      <w:r w:rsidRPr="005D70EB">
        <w:rPr>
          <w:rFonts w:asciiTheme="minorHAnsi" w:hAnsiTheme="minorHAnsi"/>
        </w:rPr>
        <w:t xml:space="preserve">Enforcement of the Solid Waste Ordinance ensures compliance with regulations governing waste management, disposal, and recycling within the jurisdiction. It establishes the legal framework for holding individuals, businesses, and waste haulers accountable for proper </w:t>
      </w:r>
      <w:r w:rsidRPr="005D70EB" w:rsidR="00FB4DDD">
        <w:rPr>
          <w:rFonts w:asciiTheme="minorHAnsi" w:hAnsiTheme="minorHAnsi"/>
        </w:rPr>
        <w:t>waste-handling</w:t>
      </w:r>
      <w:r w:rsidRPr="005D70EB">
        <w:rPr>
          <w:rFonts w:asciiTheme="minorHAnsi" w:hAnsiTheme="minorHAnsi"/>
        </w:rPr>
        <w:t xml:space="preserve"> practices. Enforcement activities help prevent illegal dumping, contamination of recyclables, and improper disposal of hazardous materials, protecting public health, environmental quality, and community aesthetics.</w:t>
      </w:r>
    </w:p>
    <w:p w:rsidR="00FC2BC1" w:rsidRPr="005D70EB" w:rsidP="00FC2BC1" w14:paraId="377C9DD8" w14:textId="77777777">
      <w:pPr>
        <w:rPr>
          <w:rFonts w:asciiTheme="minorHAnsi" w:hAnsiTheme="minorHAnsi"/>
        </w:rPr>
      </w:pPr>
      <w:r w:rsidRPr="005D70EB">
        <w:rPr>
          <w:rFonts w:asciiTheme="minorHAnsi" w:hAnsiTheme="minorHAnsi"/>
        </w:rPr>
        <w:t>This section defines the responsibilities of enforcement authorities, outlines inspection procedures, and specifies penalties for violations. It also provides mechanisms for addressing non-compliance, such as warnings, fines, service suspensions, or legal action. Effective enforcement ensures that all residents, businesses, and waste service providers adhere to established waste management policies, promoting a cleaner, safer, and more sustainable community.</w:t>
      </w:r>
    </w:p>
    <w:p w:rsidR="00833DC7" w:rsidRPr="005D70EB" w:rsidP="00833DC7" w14:paraId="00D952C9" w14:textId="77777777">
      <w:pPr>
        <w:rPr>
          <w:rFonts w:asciiTheme="minorHAnsi" w:hAnsiTheme="minorHAnsi"/>
        </w:rPr>
      </w:pPr>
      <w:r w:rsidRPr="005D70EB">
        <w:rPr>
          <w:rFonts w:asciiTheme="minorHAnsi" w:hAnsiTheme="minorHAnsi"/>
          <w:b/>
          <w:bCs/>
        </w:rPr>
        <w:t xml:space="preserve">Why is it important? </w:t>
      </w:r>
      <w:r w:rsidRPr="005D70EB">
        <w:rPr>
          <w:rFonts w:asciiTheme="minorHAnsi" w:hAnsiTheme="minorHAnsi"/>
        </w:rPr>
        <w:t>Enforcement of the Solid Waste Ordinance is essential to maintaining public health, environmental integrity, and overall community cleanliness. Without proper enforcement, illegal dumping, improper disposal of hazardous materials, and contamination of recycling streams can lead to serious health risks, environmental degradation, and increased waste management costs.</w:t>
      </w:r>
    </w:p>
    <w:p w:rsidR="00833DC7" w:rsidRPr="005D70EB" w:rsidP="00833DC7" w14:paraId="2C49AA5C" w14:textId="69284373">
      <w:pPr>
        <w:rPr>
          <w:rFonts w:asciiTheme="minorHAnsi" w:hAnsiTheme="minorHAnsi"/>
        </w:rPr>
      </w:pPr>
      <w:r w:rsidRPr="005D70EB">
        <w:rPr>
          <w:rFonts w:asciiTheme="minorHAnsi" w:hAnsiTheme="minorHAnsi"/>
        </w:rPr>
        <w:t xml:space="preserve">Effective enforcement ensures that all residents, businesses, and waste service providers comply with regulations, promoting fairness and accountability. It helps prevent nuisances such as overflowing waste, rodent infestations, and </w:t>
      </w:r>
      <w:r w:rsidRPr="005D70EB" w:rsidR="00FB4DDD">
        <w:rPr>
          <w:rFonts w:asciiTheme="minorHAnsi" w:hAnsiTheme="minorHAnsi"/>
        </w:rPr>
        <w:t>water and soil pollution</w:t>
      </w:r>
      <w:r w:rsidRPr="005D70EB">
        <w:rPr>
          <w:rFonts w:asciiTheme="minorHAnsi" w:hAnsiTheme="minorHAnsi"/>
        </w:rPr>
        <w:t>. Additionally, strong enforcement supports the financial sustainability of waste management programs by ensuring that service fees and disposal costs are equitably distributed.</w:t>
      </w:r>
    </w:p>
    <w:p w:rsidR="00B10339" w:rsidRPr="005D70EB" w:rsidP="00B10339" w14:paraId="35FB82F6" w14:textId="052C4866">
      <w:r w:rsidRPr="005D70EB">
        <w:rPr>
          <w:rFonts w:asciiTheme="minorHAnsi" w:hAnsiTheme="minorHAnsi"/>
          <w:b/>
          <w:bCs/>
        </w:rPr>
        <w:t>Key decisions</w:t>
      </w:r>
      <w:r w:rsidRPr="005D70EB" w:rsidR="003522E1">
        <w:rPr>
          <w:rFonts w:asciiTheme="minorHAnsi" w:hAnsiTheme="minorHAnsi"/>
          <w:b/>
          <w:bCs/>
        </w:rPr>
        <w:t xml:space="preserve">. </w:t>
      </w:r>
      <w:r w:rsidRPr="005D70EB" w:rsidR="001F316C">
        <w:rPr>
          <w:rFonts w:asciiTheme="minorHAnsi" w:hAnsiTheme="minorHAnsi"/>
        </w:rPr>
        <w:t xml:space="preserve">Key decisions for enforcing the Solid Waste Ordinance include establishing clear rules and regulations, determining the authority to issue citations, setting inspection protocols, defining violations and penalties, and outlining correction and remediation processes. Enforcement responsibilities should be assigned to designated city officials, who </w:t>
      </w:r>
      <w:r w:rsidRPr="005D70EB" w:rsidR="00FB4DDD">
        <w:rPr>
          <w:rFonts w:asciiTheme="minorHAnsi" w:hAnsiTheme="minorHAnsi"/>
        </w:rPr>
        <w:t>can</w:t>
      </w:r>
      <w:r w:rsidRPr="005D70EB" w:rsidR="001F316C">
        <w:rPr>
          <w:rFonts w:asciiTheme="minorHAnsi" w:hAnsiTheme="minorHAnsi"/>
        </w:rPr>
        <w:t xml:space="preserve"> issue citations. Inspections must ensure compliance </w:t>
      </w:r>
      <w:r w:rsidRPr="005D70EB" w:rsidR="00FB4DDD">
        <w:rPr>
          <w:rFonts w:asciiTheme="minorHAnsi" w:hAnsiTheme="minorHAnsi"/>
        </w:rPr>
        <w:t>with proper notice while respecting private property rights</w:t>
      </w:r>
      <w:r w:rsidRPr="005D70EB" w:rsidR="001F316C">
        <w:rPr>
          <w:rFonts w:asciiTheme="minorHAnsi" w:hAnsiTheme="minorHAnsi"/>
        </w:rPr>
        <w:t xml:space="preserve">. Violations </w:t>
      </w:r>
      <w:r w:rsidRPr="005D70EB" w:rsidR="00EE03FC">
        <w:rPr>
          <w:rFonts w:asciiTheme="minorHAnsi" w:hAnsiTheme="minorHAnsi"/>
        </w:rPr>
        <w:t>can</w:t>
      </w:r>
      <w:r w:rsidRPr="005D70EB" w:rsidR="001F316C">
        <w:rPr>
          <w:rFonts w:asciiTheme="minorHAnsi" w:hAnsiTheme="minorHAnsi"/>
        </w:rPr>
        <w:t xml:space="preserve"> be categorized </w:t>
      </w:r>
      <w:r w:rsidRPr="005D70EB" w:rsidR="003F27D2">
        <w:rPr>
          <w:rFonts w:asciiTheme="minorHAnsi" w:hAnsiTheme="minorHAnsi"/>
        </w:rPr>
        <w:t>as</w:t>
      </w:r>
      <w:r w:rsidRPr="005D70EB" w:rsidR="001F316C">
        <w:rPr>
          <w:rFonts w:asciiTheme="minorHAnsi" w:hAnsiTheme="minorHAnsi"/>
        </w:rPr>
        <w:t xml:space="preserve"> moderate or significant, with written notices issued accordingly. Responsible parties must complete corrective actions within specified timeframes, and repeat violations may result in fines, additional cart placements, or removal of non-compliant waste at the owner’s expense. Ensuring fair and consistent enforcement helps maintain public health, environmental integrity, and efficient waste management operations.</w:t>
      </w:r>
      <w:r w:rsidRPr="005D70EB" w:rsidR="00565B27">
        <w:rPr>
          <w:rFonts w:asciiTheme="minorHAnsi" w:hAnsiTheme="minorHAnsi"/>
        </w:rPr>
        <w:t xml:space="preserve"> </w:t>
      </w:r>
    </w:p>
    <w:p w:rsidR="00611AB3" w:rsidRPr="005D70EB" w:rsidP="007D3FE8" w14:paraId="75F73BC0" w14:textId="7149FF41">
      <w:pPr>
        <w:pStyle w:val="ListBullet"/>
        <w:ind w:left="720"/>
        <w:rPr>
          <w:b/>
          <w:bCs/>
        </w:rPr>
      </w:pPr>
      <w:r w:rsidRPr="005D70EB">
        <w:rPr>
          <w:b/>
          <w:bCs/>
        </w:rPr>
        <w:t>General Authority</w:t>
      </w:r>
      <w:r w:rsidRPr="005D70EB">
        <w:rPr>
          <w:b/>
          <w:bCs/>
        </w:rPr>
        <w:t>:</w:t>
      </w:r>
      <w:r w:rsidRPr="005D70EB">
        <w:rPr>
          <w:b/>
          <w:bCs/>
        </w:rPr>
        <w:t xml:space="preserve"> </w:t>
      </w:r>
      <w:r w:rsidRPr="005D70EB" w:rsidR="00FB4DDD">
        <w:t xml:space="preserve">The ordinance's general authority section includes key decisions such as defining legal authority, </w:t>
      </w:r>
      <w:r w:rsidRPr="005D70EB" w:rsidR="003F4A36">
        <w:t>enforcement</w:t>
      </w:r>
      <w:r w:rsidRPr="005D70EB" w:rsidR="008B5EA3">
        <w:t xml:space="preserve"> </w:t>
      </w:r>
      <w:r w:rsidRPr="005D70EB" w:rsidR="00C11BB8">
        <w:t xml:space="preserve">scope, </w:t>
      </w:r>
      <w:r w:rsidRPr="005D70EB" w:rsidR="008B5EA3">
        <w:t>and administrative oversight.</w:t>
      </w:r>
    </w:p>
    <w:p w:rsidR="00611AB3" w:rsidRPr="005D70EB" w:rsidP="007D3FE8" w14:paraId="2FB8DFD1" w14:textId="77777777">
      <w:pPr>
        <w:pStyle w:val="ListBullet"/>
        <w:numPr>
          <w:ilvl w:val="0"/>
          <w:numId w:val="0"/>
        </w:numPr>
        <w:ind w:left="720" w:hanging="360"/>
        <w:rPr>
          <w:b/>
          <w:bCs/>
        </w:rPr>
      </w:pPr>
    </w:p>
    <w:p w:rsidR="00611AB3" w:rsidRPr="005D70EB" w:rsidP="007D3FE8" w14:paraId="4B935B96" w14:textId="6F2A66AA">
      <w:pPr>
        <w:pStyle w:val="ListBullet"/>
        <w:ind w:left="720"/>
        <w:rPr>
          <w:b/>
          <w:bCs/>
        </w:rPr>
      </w:pPr>
      <w:hyperlink r:id="rId27" w:anchor="name=10-9-15_Rules_And_Regulations" w:history="1">
        <w:r>
          <w:rPr>
            <w:b/>
            <w:bCs/>
          </w:rPr>
          <w:t>Rules and Regulations</w:t>
        </w:r>
      </w:hyperlink>
      <w:r w:rsidRPr="005D70EB">
        <w:rPr>
          <w:b/>
          <w:bCs/>
        </w:rPr>
        <w:t>:</w:t>
      </w:r>
      <w:r w:rsidRPr="005D70EB" w:rsidR="008B5EA3">
        <w:rPr>
          <w:b/>
          <w:bCs/>
        </w:rPr>
        <w:t xml:space="preserve"> </w:t>
      </w:r>
      <w:r w:rsidRPr="005D70EB" w:rsidR="009A208D">
        <w:rPr>
          <w:b/>
          <w:bCs/>
        </w:rPr>
        <w:t xml:space="preserve"> </w:t>
      </w:r>
      <w:r w:rsidRPr="005D70EB" w:rsidR="009A208D">
        <w:t>This section should define who has the authority to make rules and regulations</w:t>
      </w:r>
      <w:r w:rsidRPr="005D70EB" w:rsidR="009F578E">
        <w:t xml:space="preserve"> and where copies of the ordinance can be obtained.</w:t>
      </w:r>
    </w:p>
    <w:p w:rsidR="00611AB3" w:rsidRPr="005D70EB" w:rsidP="007D3FE8" w14:paraId="2A32C236" w14:textId="77777777">
      <w:pPr>
        <w:pStyle w:val="ListBullet"/>
        <w:numPr>
          <w:ilvl w:val="0"/>
          <w:numId w:val="0"/>
        </w:numPr>
        <w:ind w:left="720" w:hanging="360"/>
        <w:rPr>
          <w:b/>
          <w:bCs/>
        </w:rPr>
      </w:pPr>
    </w:p>
    <w:p w:rsidR="00566971" w:rsidRPr="005D70EB" w:rsidP="00566971" w14:paraId="3E456348" w14:textId="35CB74D9">
      <w:pPr>
        <w:pStyle w:val="ListBullet"/>
        <w:ind w:left="720"/>
        <w:rPr>
          <w:b/>
          <w:bCs/>
        </w:rPr>
      </w:pPr>
      <w:r w:rsidRPr="005D70EB">
        <w:rPr>
          <w:rFonts w:asciiTheme="minorHAnsi" w:hAnsiTheme="minorHAnsi"/>
          <w:b/>
          <w:bCs/>
        </w:rPr>
        <w:t>Authority to Issue Citations</w:t>
      </w:r>
      <w:r w:rsidRPr="005D70EB" w:rsidR="00611AB3">
        <w:rPr>
          <w:rFonts w:asciiTheme="minorHAnsi" w:hAnsiTheme="minorHAnsi"/>
          <w:b/>
          <w:bCs/>
        </w:rPr>
        <w:t>:</w:t>
      </w:r>
      <w:r w:rsidRPr="005D70EB" w:rsidR="009F578E">
        <w:rPr>
          <w:rFonts w:asciiTheme="minorHAnsi" w:hAnsiTheme="minorHAnsi"/>
          <w:b/>
          <w:bCs/>
        </w:rPr>
        <w:t xml:space="preserve"> </w:t>
      </w:r>
      <w:r w:rsidRPr="005D70EB" w:rsidR="009F578E">
        <w:rPr>
          <w:rFonts w:asciiTheme="minorHAnsi" w:hAnsiTheme="minorHAnsi"/>
        </w:rPr>
        <w:t>This section should define</w:t>
      </w:r>
      <w:r w:rsidRPr="005D70EB" w:rsidR="00E268E4">
        <w:rPr>
          <w:rFonts w:asciiTheme="minorHAnsi" w:hAnsiTheme="minorHAnsi"/>
        </w:rPr>
        <w:t xml:space="preserve"> which city officials are authorized to enforce </w:t>
      </w:r>
      <w:r w:rsidRPr="005D70EB" w:rsidR="00FB4DDD">
        <w:rPr>
          <w:rFonts w:asciiTheme="minorHAnsi" w:hAnsiTheme="minorHAnsi"/>
        </w:rPr>
        <w:t>the ordinance's provisions</w:t>
      </w:r>
      <w:r w:rsidRPr="005D70EB" w:rsidR="00E268E4">
        <w:rPr>
          <w:rFonts w:asciiTheme="minorHAnsi" w:hAnsiTheme="minorHAnsi"/>
        </w:rPr>
        <w:t>.</w:t>
      </w:r>
    </w:p>
    <w:p w:rsidR="00566971" w:rsidRPr="005D70EB" w:rsidP="00566971" w14:paraId="14CD3C89" w14:textId="77777777">
      <w:pPr>
        <w:pStyle w:val="ListBullet"/>
        <w:numPr>
          <w:ilvl w:val="0"/>
          <w:numId w:val="0"/>
        </w:numPr>
        <w:ind w:left="720"/>
        <w:rPr>
          <w:b/>
          <w:bCs/>
        </w:rPr>
      </w:pPr>
    </w:p>
    <w:p w:rsidR="00980ACD" w:rsidRPr="005D70EB" w:rsidP="007D3FE8" w14:paraId="6A1215DD" w14:textId="5F181E84">
      <w:pPr>
        <w:pStyle w:val="ListBullet"/>
        <w:ind w:left="720"/>
        <w:rPr>
          <w:b/>
          <w:bCs/>
        </w:rPr>
      </w:pPr>
      <w:hyperlink r:id="rId27" w:anchor="name=10-9-16_Inspections" w:history="1">
        <w:r w:rsidRPr="005D70EB">
          <w:rPr>
            <w:b/>
            <w:bCs/>
          </w:rPr>
          <w:t>Inspections</w:t>
        </w:r>
      </w:hyperlink>
      <w:r w:rsidRPr="005D70EB" w:rsidR="00611AB3">
        <w:rPr>
          <w:b/>
          <w:bCs/>
        </w:rPr>
        <w:t>:</w:t>
      </w:r>
      <w:r w:rsidRPr="005D70EB" w:rsidR="002D261F">
        <w:rPr>
          <w:b/>
          <w:bCs/>
        </w:rPr>
        <w:t xml:space="preserve"> </w:t>
      </w:r>
      <w:r w:rsidRPr="005D70EB" w:rsidR="002D261F">
        <w:t xml:space="preserve">Key </w:t>
      </w:r>
      <w:r w:rsidRPr="005D70EB" w:rsidR="00FB4DDD">
        <w:t>decisions</w:t>
      </w:r>
      <w:r w:rsidRPr="005D70EB" w:rsidR="002D261F">
        <w:t xml:space="preserve"> for this section include </w:t>
      </w:r>
      <w:r w:rsidRPr="005D70EB" w:rsidR="009805D3">
        <w:t xml:space="preserve">determining what can be inspected, notification </w:t>
      </w:r>
      <w:r w:rsidRPr="005D70EB">
        <w:t>requirements</w:t>
      </w:r>
      <w:r w:rsidRPr="005D70EB" w:rsidR="009805D3">
        <w:t xml:space="preserve">, defining the right to </w:t>
      </w:r>
      <w:r w:rsidRPr="005D70EB">
        <w:t>inspect</w:t>
      </w:r>
      <w:r w:rsidRPr="005D70EB" w:rsidR="009805D3">
        <w:t xml:space="preserve"> waste </w:t>
      </w:r>
      <w:r w:rsidRPr="005D70EB" w:rsidR="00FB4DDD">
        <w:t>before</w:t>
      </w:r>
      <w:r w:rsidRPr="005D70EB" w:rsidR="009805D3">
        <w:t xml:space="preserve"> collection,</w:t>
      </w:r>
      <w:r w:rsidRPr="005D70EB">
        <w:t xml:space="preserve"> access to private property and legal remedies for refusal. </w:t>
      </w:r>
    </w:p>
    <w:p w:rsidR="00980ACD" w:rsidRPr="005D70EB" w:rsidP="007D3FE8" w14:paraId="2113FC36" w14:textId="179447E7">
      <w:pPr>
        <w:pStyle w:val="ListBullet"/>
        <w:numPr>
          <w:ilvl w:val="0"/>
          <w:numId w:val="0"/>
        </w:numPr>
        <w:ind w:left="720" w:hanging="360"/>
        <w:rPr>
          <w:b/>
          <w:bCs/>
        </w:rPr>
      </w:pPr>
      <w:r w:rsidRPr="005D70EB">
        <w:rPr>
          <w:b/>
          <w:bCs/>
        </w:rPr>
        <w:t xml:space="preserve">  </w:t>
      </w:r>
    </w:p>
    <w:p w:rsidR="00F0749E" w:rsidRPr="005D70EB" w:rsidP="007D3FE8" w14:paraId="31775197" w14:textId="65010E5B">
      <w:pPr>
        <w:pStyle w:val="ListBullet"/>
        <w:ind w:left="720"/>
      </w:pPr>
      <w:r w:rsidRPr="005D70EB">
        <w:rPr>
          <w:rFonts w:asciiTheme="minorHAnsi" w:hAnsiTheme="minorHAnsi"/>
          <w:b/>
          <w:bCs/>
        </w:rPr>
        <w:t>Violations</w:t>
      </w:r>
      <w:r w:rsidRPr="005D70EB" w:rsidR="00611AB3">
        <w:rPr>
          <w:rFonts w:asciiTheme="minorHAnsi" w:hAnsiTheme="minorHAnsi"/>
          <w:b/>
          <w:bCs/>
        </w:rPr>
        <w:t>:</w:t>
      </w:r>
      <w:r w:rsidRPr="005D70EB" w:rsidR="007D3FE8">
        <w:rPr>
          <w:rFonts w:asciiTheme="minorHAnsi" w:hAnsiTheme="minorHAnsi"/>
          <w:b/>
          <w:bCs/>
        </w:rPr>
        <w:t xml:space="preserve"> </w:t>
      </w:r>
      <w:r w:rsidRPr="005D70EB" w:rsidR="007D3FE8">
        <w:rPr>
          <w:rFonts w:asciiTheme="minorHAnsi" w:hAnsiTheme="minorHAnsi"/>
        </w:rPr>
        <w:t xml:space="preserve">Establishing clear violation classifications ensures consistent enforcement of the Solid Waste Ordinance while allowing appropriate responses based on </w:t>
      </w:r>
      <w:r w:rsidRPr="005D70EB" w:rsidR="00FB4DDD">
        <w:rPr>
          <w:rFonts w:asciiTheme="minorHAnsi" w:hAnsiTheme="minorHAnsi"/>
        </w:rPr>
        <w:t>non-compliance severity</w:t>
      </w:r>
      <w:r w:rsidRPr="005D70EB" w:rsidR="007D3FE8">
        <w:rPr>
          <w:rFonts w:asciiTheme="minorHAnsi" w:hAnsiTheme="minorHAnsi"/>
        </w:rPr>
        <w:t>. Key decisions include:</w:t>
      </w:r>
    </w:p>
    <w:p w:rsidR="00F0749E" w:rsidRPr="005D70EB" w:rsidP="0029066F" w14:paraId="3D7EAC2D" w14:textId="1F8D697F">
      <w:pPr>
        <w:pStyle w:val="ListBullet"/>
        <w:numPr>
          <w:ilvl w:val="0"/>
          <w:numId w:val="42"/>
        </w:numPr>
        <w:ind w:left="1080"/>
      </w:pPr>
      <w:r w:rsidRPr="005D70EB">
        <w:t>Define criteria for moderate and significant violations, ensuring a clear distinction based on severity, corrective timeframe, and potential risks.</w:t>
      </w:r>
    </w:p>
    <w:p w:rsidR="006E5A53" w:rsidRPr="005D70EB" w:rsidP="0029066F" w14:paraId="77BA3E71" w14:textId="3092F32F">
      <w:pPr>
        <w:pStyle w:val="ListBullet"/>
        <w:numPr>
          <w:ilvl w:val="0"/>
          <w:numId w:val="42"/>
        </w:numPr>
        <w:ind w:left="1080"/>
      </w:pPr>
      <w:r w:rsidRPr="005D70EB">
        <w:t xml:space="preserve">Establish </w:t>
      </w:r>
      <w:r w:rsidRPr="005D70EB" w:rsidR="00CC436F">
        <w:t>a time</w:t>
      </w:r>
      <w:r w:rsidRPr="005D70EB">
        <w:rPr>
          <w:b/>
          <w:bCs/>
        </w:rPr>
        <w:t xml:space="preserve"> </w:t>
      </w:r>
      <w:r w:rsidRPr="005D70EB">
        <w:t>period</w:t>
      </w:r>
      <w:r w:rsidRPr="005D70EB">
        <w:t xml:space="preserve"> for responsible parties to address moderate violations while determining if an alternative timeline is needed for more complex or severe infractions.</w:t>
      </w:r>
    </w:p>
    <w:p w:rsidR="00AB131F" w:rsidRPr="005D70EB" w:rsidP="0029066F" w14:paraId="44136782" w14:textId="4ED4B035">
      <w:pPr>
        <w:pStyle w:val="ListBullet"/>
        <w:numPr>
          <w:ilvl w:val="0"/>
          <w:numId w:val="42"/>
        </w:numPr>
        <w:ind w:left="1080"/>
      </w:pPr>
      <w:r w:rsidRPr="005D70EB">
        <w:t>Identify significant threat</w:t>
      </w:r>
      <w:r w:rsidRPr="005D70EB" w:rsidR="00FB4DDD">
        <w:t>s</w:t>
      </w:r>
      <w:r w:rsidRPr="005D70EB">
        <w:t xml:space="preserve"> to public health, safety, or the environment requiring immediate or escalated enforcement.</w:t>
      </w:r>
    </w:p>
    <w:p w:rsidR="00AB131F" w:rsidRPr="005D70EB" w:rsidP="0029066F" w14:paraId="5A26A558" w14:textId="6CC61751">
      <w:pPr>
        <w:pStyle w:val="ListBullet"/>
        <w:numPr>
          <w:ilvl w:val="0"/>
          <w:numId w:val="42"/>
        </w:numPr>
        <w:ind w:left="1080"/>
      </w:pPr>
      <w:r w:rsidRPr="005D70EB">
        <w:t>Determine how unresolved moderate violations transition into significant violations if not corrected within the required timeframe.</w:t>
      </w:r>
    </w:p>
    <w:p w:rsidR="000F2DD4" w:rsidRPr="005D70EB" w:rsidP="0029066F" w14:paraId="2CFF7D74" w14:textId="0E52033A">
      <w:pPr>
        <w:pStyle w:val="ListBullet"/>
        <w:numPr>
          <w:ilvl w:val="0"/>
          <w:numId w:val="42"/>
        </w:numPr>
        <w:ind w:left="1080"/>
      </w:pPr>
      <w:r w:rsidRPr="005D70EB">
        <w:t>Establish how violations will be communicated, including formal written notices, compliance timelines, and follow-up inspections.</w:t>
      </w:r>
    </w:p>
    <w:p w:rsidR="00770EA8" w:rsidRPr="005D70EB" w:rsidP="00770EA8" w14:paraId="0A0E40CE" w14:textId="0F84F5BA">
      <w:pPr>
        <w:pStyle w:val="ListBullet"/>
        <w:numPr>
          <w:ilvl w:val="0"/>
          <w:numId w:val="0"/>
        </w:numPr>
        <w:ind w:left="1080"/>
      </w:pPr>
    </w:p>
    <w:p w:rsidR="00611AB3" w:rsidRPr="005D70EB" w:rsidP="00CA29A4" w14:paraId="403BFBF3" w14:textId="7E25A423">
      <w:pPr>
        <w:pStyle w:val="ListBullet"/>
        <w:tabs>
          <w:tab w:val="clear" w:pos="360"/>
        </w:tabs>
      </w:pPr>
      <w:r w:rsidRPr="005D70EB">
        <w:rPr>
          <w:b/>
          <w:bCs/>
        </w:rPr>
        <w:t>Writt</w:t>
      </w:r>
      <w:r w:rsidRPr="005D70EB" w:rsidR="00E30866">
        <w:rPr>
          <w:b/>
          <w:bCs/>
        </w:rPr>
        <w:t>e</w:t>
      </w:r>
      <w:r w:rsidRPr="005D70EB">
        <w:rPr>
          <w:b/>
          <w:bCs/>
        </w:rPr>
        <w:t>n Notice</w:t>
      </w:r>
      <w:r w:rsidRPr="005D70EB">
        <w:rPr>
          <w:b/>
          <w:bCs/>
        </w:rPr>
        <w:t>:</w:t>
      </w:r>
      <w:r w:rsidRPr="005D70EB" w:rsidR="006761CC">
        <w:rPr>
          <w:b/>
          <w:bCs/>
        </w:rPr>
        <w:t xml:space="preserve"> </w:t>
      </w:r>
      <w:r w:rsidRPr="005D70EB" w:rsidR="006761CC">
        <w:t>Clearly defining the written notice process ensures fair and consistent enforcement of the Solid Waste Ordinance while providing responsible parties with due process. Key decisions include:</w:t>
      </w:r>
    </w:p>
    <w:p w:rsidR="00CA29A4" w:rsidRPr="005D70EB" w:rsidP="004D6FC5" w14:paraId="06BDEE08" w14:textId="6B9D5116">
      <w:pPr>
        <w:pStyle w:val="ListBullet"/>
        <w:numPr>
          <w:ilvl w:val="1"/>
          <w:numId w:val="2"/>
        </w:numPr>
      </w:pPr>
      <w:r w:rsidRPr="005D70EB">
        <w:t>Establish the difference between a written notice of corrective action for moderate violations and a written notice of violation for significant or repeat offenses.</w:t>
      </w:r>
    </w:p>
    <w:p w:rsidR="00C114CB" w:rsidRPr="005D70EB" w:rsidP="00C114CB" w14:paraId="531AE132" w14:textId="46C298FA">
      <w:pPr>
        <w:pStyle w:val="ListBullet"/>
        <w:numPr>
          <w:ilvl w:val="1"/>
          <w:numId w:val="2"/>
        </w:numPr>
      </w:pPr>
      <w:r w:rsidRPr="005D70EB">
        <w:t>Define when a moderate violation escalates to a significant violation if corrective actions are not taken, such as within seven days or if there is a repeat offense within 12 months.</w:t>
      </w:r>
    </w:p>
    <w:p w:rsidR="00C114CB" w:rsidRPr="005D70EB" w:rsidP="00C114CB" w14:paraId="63D1958F" w14:textId="299E9AD5">
      <w:pPr>
        <w:pStyle w:val="ListBullet"/>
        <w:numPr>
          <w:ilvl w:val="1"/>
          <w:numId w:val="2"/>
        </w:numPr>
      </w:pPr>
      <w:r w:rsidRPr="005D70EB">
        <w:t>Establish what evidence (e.g., photographs, reports) must accompany a written notice to support enforcement actions.</w:t>
      </w:r>
    </w:p>
    <w:p w:rsidR="00124F63" w:rsidRPr="005D70EB" w:rsidP="00C114CB" w14:paraId="0E008A13" w14:textId="0D09C65C">
      <w:pPr>
        <w:pStyle w:val="ListBullet"/>
        <w:numPr>
          <w:ilvl w:val="1"/>
          <w:numId w:val="2"/>
        </w:numPr>
      </w:pPr>
      <w:r w:rsidRPr="005D70EB">
        <w:t>Define the process for responsible parties to contest a written notice and seek clarification or resolution before further penalties apply.</w:t>
      </w:r>
    </w:p>
    <w:p w:rsidR="00C114CB" w:rsidRPr="005D70EB" w:rsidP="00C114CB" w14:paraId="34920ED8" w14:textId="77777777">
      <w:pPr>
        <w:pStyle w:val="ListBullet"/>
        <w:numPr>
          <w:ilvl w:val="0"/>
          <w:numId w:val="0"/>
        </w:numPr>
        <w:ind w:left="1224"/>
      </w:pPr>
    </w:p>
    <w:p w:rsidR="004D6FC5" w:rsidRPr="005D70EB" w:rsidP="0029066F" w14:paraId="10B90048" w14:textId="375A08D2">
      <w:pPr>
        <w:pStyle w:val="ListBullet"/>
        <w:numPr>
          <w:ilvl w:val="0"/>
          <w:numId w:val="41"/>
        </w:numPr>
        <w:rPr>
          <w:b/>
          <w:bCs/>
        </w:rPr>
      </w:pPr>
      <w:r w:rsidRPr="005D70EB">
        <w:rPr>
          <w:rFonts w:asciiTheme="minorHAnsi" w:hAnsiTheme="minorHAnsi"/>
          <w:b/>
          <w:bCs/>
        </w:rPr>
        <w:t>Correction and Remediation</w:t>
      </w:r>
      <w:r w:rsidRPr="005D70EB">
        <w:rPr>
          <w:rFonts w:asciiTheme="minorHAnsi" w:hAnsiTheme="minorHAnsi"/>
          <w:b/>
          <w:bCs/>
        </w:rPr>
        <w:t>:</w:t>
      </w:r>
      <w:r w:rsidRPr="005D70EB">
        <w:rPr>
          <w:rFonts w:asciiTheme="minorHAnsi" w:hAnsiTheme="minorHAnsi"/>
          <w:b/>
          <w:bCs/>
        </w:rPr>
        <w:t xml:space="preserve"> </w:t>
      </w:r>
      <w:r w:rsidRPr="005D70EB" w:rsidR="003B330D">
        <w:rPr>
          <w:rFonts w:asciiTheme="minorHAnsi" w:hAnsiTheme="minorHAnsi"/>
        </w:rPr>
        <w:t>Establishing a clear correction and remediation process ensures that violations of the Solid Waste Ordinance are addressed efficiently while holding responsible parties accountable. Key decisions include:</w:t>
      </w:r>
    </w:p>
    <w:p w:rsidR="000F2DD4" w:rsidRPr="005D70EB" w:rsidP="0029066F" w14:paraId="41C469C8" w14:textId="720AD817">
      <w:pPr>
        <w:pStyle w:val="ListBullet"/>
        <w:numPr>
          <w:ilvl w:val="1"/>
          <w:numId w:val="41"/>
        </w:numPr>
      </w:pPr>
      <w:r w:rsidRPr="005D70EB">
        <w:t>Determine whether seven (7) calendar days is an appropriate timeframe for corrective actions or if adjustments are needed based on violation severity.</w:t>
      </w:r>
    </w:p>
    <w:p w:rsidR="00F67265" w:rsidRPr="005D70EB" w:rsidP="0029066F" w14:paraId="6CE5D185" w14:textId="342AA7E7">
      <w:pPr>
        <w:pStyle w:val="ListBullet"/>
        <w:numPr>
          <w:ilvl w:val="1"/>
          <w:numId w:val="41"/>
        </w:numPr>
        <w:rPr>
          <w:rFonts w:asciiTheme="minorHAnsi" w:hAnsiTheme="minorHAnsi"/>
        </w:rPr>
      </w:pPr>
      <w:r w:rsidRPr="005D70EB">
        <w:t xml:space="preserve">Define the </w:t>
      </w:r>
      <w:r w:rsidRPr="005D70EB">
        <w:rPr>
          <w:rFonts w:asciiTheme="minorHAnsi" w:hAnsiTheme="minorHAnsi"/>
        </w:rPr>
        <w:t>acceptable methods for confirming corrective actions, including written or verbal reports, photo documentation, or follow-up inspections.</w:t>
      </w:r>
    </w:p>
    <w:p w:rsidR="00F67265" w:rsidRPr="005D70EB" w:rsidP="0029066F" w14:paraId="01FA9622" w14:textId="78162ADD">
      <w:pPr>
        <w:pStyle w:val="ListBullet"/>
        <w:numPr>
          <w:ilvl w:val="1"/>
          <w:numId w:val="41"/>
        </w:numPr>
        <w:rPr>
          <w:rFonts w:asciiTheme="minorHAnsi" w:hAnsiTheme="minorHAnsi"/>
        </w:rPr>
      </w:pPr>
      <w:r w:rsidRPr="005D70EB">
        <w:rPr>
          <w:rFonts w:asciiTheme="minorHAnsi" w:hAnsiTheme="minorHAnsi"/>
        </w:rPr>
        <w:t>Establish how responsible parties should submit compliance plans for violations that cannot be corrected within the given timeframe.</w:t>
      </w:r>
    </w:p>
    <w:p w:rsidR="00D20B3E" w:rsidRPr="005D70EB" w:rsidP="0029066F" w14:paraId="3D548923" w14:textId="2CC3C81A">
      <w:pPr>
        <w:pStyle w:val="ListBullet"/>
        <w:numPr>
          <w:ilvl w:val="1"/>
          <w:numId w:val="41"/>
        </w:numPr>
        <w:rPr>
          <w:rFonts w:asciiTheme="minorHAnsi" w:hAnsiTheme="minorHAnsi"/>
        </w:rPr>
      </w:pPr>
      <w:r w:rsidRPr="005D70EB">
        <w:rPr>
          <w:rFonts w:asciiTheme="minorHAnsi" w:hAnsiTheme="minorHAnsi"/>
        </w:rPr>
        <w:t xml:space="preserve">Define the consequences </w:t>
      </w:r>
      <w:r w:rsidRPr="005D70EB" w:rsidR="00471DE9">
        <w:rPr>
          <w:rFonts w:asciiTheme="minorHAnsi" w:hAnsiTheme="minorHAnsi"/>
        </w:rPr>
        <w:t>of</w:t>
      </w:r>
      <w:r w:rsidRPr="005D70EB">
        <w:rPr>
          <w:rFonts w:asciiTheme="minorHAnsi" w:hAnsiTheme="minorHAnsi"/>
        </w:rPr>
        <w:t xml:space="preserve"> failure to take corrective action, including additional fines, service suspensions, or legal enforcement.</w:t>
      </w:r>
    </w:p>
    <w:p w:rsidR="00FF370B" w:rsidRPr="005D70EB" w:rsidP="0029066F" w14:paraId="0C44B7AD" w14:textId="096D739A">
      <w:pPr>
        <w:pStyle w:val="ListBullet"/>
        <w:numPr>
          <w:ilvl w:val="1"/>
          <w:numId w:val="41"/>
        </w:numPr>
        <w:rPr>
          <w:rFonts w:asciiTheme="minorHAnsi" w:hAnsiTheme="minorHAnsi"/>
        </w:rPr>
      </w:pPr>
      <w:r w:rsidRPr="005D70EB">
        <w:rPr>
          <w:rFonts w:asciiTheme="minorHAnsi" w:hAnsiTheme="minorHAnsi"/>
        </w:rPr>
        <w:t>Determine the circumstances under which the city can remove carts and containers from non-compliant properties.</w:t>
      </w:r>
    </w:p>
    <w:p w:rsidR="00FF370B" w:rsidRPr="005D70EB" w:rsidP="0029066F" w14:paraId="34BD0F22" w14:textId="5EFE1714">
      <w:pPr>
        <w:pStyle w:val="ListBullet"/>
        <w:numPr>
          <w:ilvl w:val="1"/>
          <w:numId w:val="41"/>
        </w:numPr>
        <w:rPr>
          <w:rFonts w:asciiTheme="minorHAnsi" w:hAnsiTheme="minorHAnsi"/>
        </w:rPr>
      </w:pPr>
      <w:r w:rsidRPr="005D70EB">
        <w:rPr>
          <w:rFonts w:asciiTheme="minorHAnsi" w:hAnsiTheme="minorHAnsi"/>
        </w:rPr>
        <w:t>Clarify when the city may impose fees for additional carts, fines, or removal of hazardous waste at the owner’s expense.</w:t>
      </w:r>
    </w:p>
    <w:p w:rsidR="00CD06EE" w:rsidRPr="005D70EB" w:rsidP="0029066F" w14:paraId="78640DC1" w14:textId="7AF68E99">
      <w:pPr>
        <w:pStyle w:val="ListBullet"/>
        <w:numPr>
          <w:ilvl w:val="1"/>
          <w:numId w:val="41"/>
        </w:numPr>
        <w:rPr>
          <w:rFonts w:asciiTheme="minorHAnsi" w:hAnsiTheme="minorHAnsi"/>
        </w:rPr>
      </w:pPr>
      <w:r w:rsidRPr="005D70EB">
        <w:rPr>
          <w:rFonts w:asciiTheme="minorHAnsi" w:hAnsiTheme="minorHAnsi"/>
        </w:rPr>
        <w:t>Establish a process for property owners to challenge corrective actions or seek extensions for compliance.</w:t>
      </w:r>
    </w:p>
    <w:p w:rsidR="004315E2" w:rsidRPr="005D70EB" w:rsidP="004315E2" w14:paraId="11BC7FC9" w14:textId="2BB2A488">
      <w:pPr>
        <w:pStyle w:val="BodyText"/>
        <w:rPr>
          <w:rFonts w:asciiTheme="minorHAnsi" w:hAnsiTheme="minorHAnsi"/>
        </w:rPr>
      </w:pPr>
    </w:p>
    <w:p w:rsidR="00225B04" w:rsidRPr="005D70EB" w:rsidP="00225B04" w14:paraId="3D6B25C0" w14:textId="77777777">
      <w:pPr>
        <w:pStyle w:val="ListParagraph"/>
        <w:ind w:left="0"/>
        <w:rPr>
          <w:rFonts w:asciiTheme="minorHAnsi" w:hAnsiTheme="minorHAnsi"/>
        </w:rPr>
        <w:sectPr w:rsidSect="00225B04">
          <w:pgSz w:w="12240" w:h="15840" w:code="1"/>
          <w:pgMar w:top="1440" w:right="1440" w:bottom="1440" w:left="1440" w:header="720" w:footer="720" w:gutter="0"/>
          <w:cols w:space="720"/>
        </w:sectPr>
      </w:pPr>
    </w:p>
    <w:p w:rsidR="002F5678" w:rsidRPr="005D70EB" w14:paraId="0077EA99" w14:textId="35687BC7">
      <w:pPr>
        <w:pStyle w:val="Heading1"/>
        <w:rPr>
          <w:rFonts w:asciiTheme="minorHAnsi" w:hAnsiTheme="minorHAnsi"/>
        </w:rPr>
      </w:pPr>
      <w:bookmarkStart w:id="756" w:name="_Ref193434554"/>
      <w:bookmarkStart w:id="757" w:name="_Toc195181311"/>
      <w:bookmarkStart w:id="758" w:name="_Toc195280264"/>
      <w:bookmarkStart w:id="759" w:name="_Toc195458715"/>
      <w:bookmarkStart w:id="760" w:name="_Toc195501893"/>
      <w:bookmarkStart w:id="761" w:name="_Toc195503311"/>
      <w:bookmarkStart w:id="762" w:name="_Toc195505464"/>
      <w:bookmarkStart w:id="763" w:name="_Toc199235224"/>
      <w:r w:rsidRPr="005D70EB">
        <w:rPr>
          <w:rFonts w:asciiTheme="minorHAnsi" w:hAnsiTheme="minorHAnsi"/>
        </w:rPr>
        <w:t>Template</w:t>
      </w:r>
      <w:r w:rsidR="005D70EB">
        <w:rPr>
          <w:rFonts w:asciiTheme="minorHAnsi" w:hAnsiTheme="minorHAnsi"/>
        </w:rPr>
        <w:t>s &amp;</w:t>
      </w:r>
      <w:r w:rsidRPr="005D70EB">
        <w:rPr>
          <w:rFonts w:asciiTheme="minorHAnsi" w:hAnsiTheme="minorHAnsi"/>
        </w:rPr>
        <w:t xml:space="preserve"> Customization Guide</w:t>
      </w:r>
      <w:bookmarkEnd w:id="756"/>
      <w:bookmarkEnd w:id="757"/>
      <w:bookmarkEnd w:id="758"/>
      <w:bookmarkEnd w:id="759"/>
      <w:bookmarkEnd w:id="760"/>
      <w:bookmarkEnd w:id="761"/>
      <w:bookmarkEnd w:id="762"/>
      <w:bookmarkEnd w:id="763"/>
    </w:p>
    <w:p w:rsidR="001C41DA" w:rsidP="00937E0D" w14:paraId="6BFAE4D6" w14:textId="7D99D565">
      <w:pPr>
        <w:rPr>
          <w:rFonts w:asciiTheme="minorHAnsi" w:hAnsiTheme="minorHAnsi"/>
        </w:rPr>
      </w:pPr>
      <w:r w:rsidRPr="005D70EB">
        <w:rPr>
          <w:rFonts w:asciiTheme="minorHAnsi" w:hAnsiTheme="minorHAnsi"/>
        </w:rPr>
        <w:t>Appendices</w:t>
      </w:r>
      <w:r w:rsidRPr="005D70EB" w:rsidR="00937E0D">
        <w:rPr>
          <w:rFonts w:asciiTheme="minorHAnsi" w:hAnsiTheme="minorHAnsi"/>
        </w:rPr>
        <w:t xml:space="preserve"> A, B</w:t>
      </w:r>
      <w:r w:rsidRPr="005D70EB" w:rsidR="001F1254">
        <w:rPr>
          <w:rFonts w:asciiTheme="minorHAnsi" w:hAnsiTheme="minorHAnsi"/>
        </w:rPr>
        <w:t xml:space="preserve">, and C provide sample RFP, contract, and ordinance templates. The templates </w:t>
      </w:r>
      <w:r w:rsidRPr="005D70EB">
        <w:rPr>
          <w:rFonts w:asciiTheme="minorHAnsi" w:hAnsiTheme="minorHAnsi"/>
        </w:rPr>
        <w:t>must</w:t>
      </w:r>
      <w:r w:rsidRPr="005D70EB" w:rsidR="001F1254">
        <w:rPr>
          <w:rFonts w:asciiTheme="minorHAnsi" w:hAnsiTheme="minorHAnsi"/>
        </w:rPr>
        <w:t xml:space="preserve"> be customized to each community’s attributes and </w:t>
      </w:r>
      <w:r w:rsidRPr="005D70EB">
        <w:rPr>
          <w:rFonts w:asciiTheme="minorHAnsi" w:hAnsiTheme="minorHAnsi"/>
        </w:rPr>
        <w:t>service</w:t>
      </w:r>
      <w:r w:rsidRPr="005D70EB" w:rsidR="001F1254">
        <w:rPr>
          <w:rFonts w:asciiTheme="minorHAnsi" w:hAnsiTheme="minorHAnsi"/>
        </w:rPr>
        <w:t xml:space="preserve"> needs. In addition, cities should verify with their local procurement, legal, and any other relevant entities for conformance with their internal standards</w:t>
      </w:r>
      <w:r>
        <w:rPr>
          <w:rFonts w:asciiTheme="minorHAnsi" w:hAnsiTheme="minorHAnsi"/>
        </w:rPr>
        <w:t>.</w:t>
      </w:r>
    </w:p>
    <w:p w:rsidR="001C41DA" w:rsidP="00937E0D" w14:paraId="06916475" w14:textId="77777777">
      <w:pPr>
        <w:rPr>
          <w:rFonts w:asciiTheme="minorHAnsi" w:hAnsiTheme="minorHAnsi"/>
        </w:rPr>
      </w:pPr>
      <w:r>
        <w:rPr>
          <w:rFonts w:asciiTheme="minorHAnsi" w:hAnsiTheme="minorHAnsi"/>
        </w:rPr>
        <w:t>To customize the templates, follow these instructions:</w:t>
      </w:r>
    </w:p>
    <w:p w:rsidR="001C41DA" w:rsidP="00937E0D" w14:paraId="243A4904" w14:textId="77777777">
      <w:pPr>
        <w:pStyle w:val="ListParagraph"/>
        <w:numPr>
          <w:ilvl w:val="0"/>
          <w:numId w:val="182"/>
        </w:numPr>
        <w:rPr>
          <w:rFonts w:asciiTheme="minorHAnsi" w:hAnsiTheme="minorHAnsi"/>
        </w:rPr>
      </w:pPr>
      <w:r>
        <w:rPr>
          <w:rFonts w:asciiTheme="minorHAnsi" w:hAnsiTheme="minorHAnsi"/>
        </w:rPr>
        <w:t xml:space="preserve">Save as a </w:t>
      </w:r>
      <w:r w:rsidRPr="001C41DA" w:rsidR="00997031">
        <w:rPr>
          <w:rFonts w:asciiTheme="minorHAnsi" w:hAnsiTheme="minorHAnsi"/>
        </w:rPr>
        <w:t>new version of an RFP</w:t>
      </w:r>
      <w:r>
        <w:rPr>
          <w:rFonts w:asciiTheme="minorHAnsi" w:hAnsiTheme="minorHAnsi"/>
        </w:rPr>
        <w:t xml:space="preserve">, </w:t>
      </w:r>
      <w:r w:rsidRPr="001C41DA" w:rsidR="00997031">
        <w:rPr>
          <w:rFonts w:asciiTheme="minorHAnsi" w:hAnsiTheme="minorHAnsi"/>
        </w:rPr>
        <w:t>contract, or ordinance document with a different document name</w:t>
      </w:r>
    </w:p>
    <w:p w:rsidR="001C41DA" w:rsidP="00937E0D" w14:paraId="6C1CDFE3" w14:textId="11B3C355">
      <w:pPr>
        <w:pStyle w:val="ListParagraph"/>
        <w:numPr>
          <w:ilvl w:val="0"/>
          <w:numId w:val="182"/>
        </w:numPr>
        <w:rPr>
          <w:rFonts w:asciiTheme="minorHAnsi" w:hAnsiTheme="minorHAnsi"/>
        </w:rPr>
      </w:pPr>
      <w:r>
        <w:rPr>
          <w:rFonts w:asciiTheme="minorHAnsi" w:hAnsiTheme="minorHAnsi"/>
        </w:rPr>
        <w:t xml:space="preserve">Select </w:t>
      </w:r>
      <w:r w:rsidR="007C7BDD">
        <w:rPr>
          <w:rFonts w:asciiTheme="minorHAnsi" w:hAnsiTheme="minorHAnsi"/>
        </w:rPr>
        <w:t>CTRL</w:t>
      </w:r>
      <w:r>
        <w:rPr>
          <w:rFonts w:asciiTheme="minorHAnsi" w:hAnsiTheme="minorHAnsi"/>
        </w:rPr>
        <w:t xml:space="preserve">-F to bring up the Navigation </w:t>
      </w:r>
      <w:r>
        <w:rPr>
          <w:rFonts w:asciiTheme="minorHAnsi" w:hAnsiTheme="minorHAnsi"/>
        </w:rPr>
        <w:t>pane</w:t>
      </w:r>
      <w:r>
        <w:rPr>
          <w:rFonts w:asciiTheme="minorHAnsi" w:hAnsiTheme="minorHAnsi"/>
        </w:rPr>
        <w:t xml:space="preserve"> on the right side of the document</w:t>
      </w:r>
    </w:p>
    <w:p w:rsidR="001C41DA" w:rsidP="00937E0D" w14:paraId="2F43B45A" w14:textId="5A4DCB4A">
      <w:pPr>
        <w:pStyle w:val="ListParagraph"/>
        <w:numPr>
          <w:ilvl w:val="0"/>
          <w:numId w:val="182"/>
        </w:numPr>
        <w:rPr>
          <w:rFonts w:asciiTheme="minorHAnsi" w:hAnsiTheme="minorHAnsi"/>
        </w:rPr>
      </w:pPr>
      <w:r>
        <w:rPr>
          <w:rFonts w:asciiTheme="minorHAnsi" w:hAnsiTheme="minorHAnsi"/>
        </w:rPr>
        <w:t>Right-click on each Section 1.0, 2.0, and 3.0 to delete the section</w:t>
      </w:r>
    </w:p>
    <w:p w:rsidR="001C41DA" w:rsidP="00937E0D" w14:paraId="696AF7B6" w14:textId="6C6FA1E4">
      <w:pPr>
        <w:pStyle w:val="ListParagraph"/>
        <w:numPr>
          <w:ilvl w:val="0"/>
          <w:numId w:val="182"/>
        </w:numPr>
        <w:rPr>
          <w:rFonts w:asciiTheme="minorHAnsi" w:hAnsiTheme="minorHAnsi"/>
        </w:rPr>
      </w:pPr>
      <w:r>
        <w:rPr>
          <w:rFonts w:asciiTheme="minorHAnsi" w:hAnsiTheme="minorHAnsi"/>
        </w:rPr>
        <w:t xml:space="preserve">Delete </w:t>
      </w:r>
      <w:r w:rsidR="00793472">
        <w:rPr>
          <w:rFonts w:asciiTheme="minorHAnsi" w:hAnsiTheme="minorHAnsi"/>
        </w:rPr>
        <w:t xml:space="preserve">the </w:t>
      </w:r>
      <w:r>
        <w:rPr>
          <w:rFonts w:asciiTheme="minorHAnsi" w:hAnsiTheme="minorHAnsi"/>
        </w:rPr>
        <w:t xml:space="preserve">remaining text and the main title page and </w:t>
      </w:r>
      <w:r w:rsidR="00793472">
        <w:rPr>
          <w:rFonts w:asciiTheme="minorHAnsi" w:hAnsiTheme="minorHAnsi"/>
        </w:rPr>
        <w:t xml:space="preserve">the </w:t>
      </w:r>
      <w:r>
        <w:rPr>
          <w:rFonts w:asciiTheme="minorHAnsi" w:hAnsiTheme="minorHAnsi"/>
        </w:rPr>
        <w:t>table contents</w:t>
      </w:r>
    </w:p>
    <w:p w:rsidR="001C41DA" w:rsidP="001C41DA" w14:paraId="3C6E02C3" w14:textId="04FD5D50">
      <w:pPr>
        <w:pStyle w:val="ListParagraph"/>
        <w:numPr>
          <w:ilvl w:val="0"/>
          <w:numId w:val="182"/>
        </w:numPr>
        <w:rPr>
          <w:rFonts w:asciiTheme="minorHAnsi" w:hAnsiTheme="minorHAnsi"/>
        </w:rPr>
      </w:pPr>
      <w:r w:rsidRPr="001C41DA">
        <w:rPr>
          <w:rFonts w:asciiTheme="minorHAnsi" w:hAnsiTheme="minorHAnsi"/>
        </w:rPr>
        <w:t>Once customization is complete,</w:t>
      </w:r>
      <w:r w:rsidRPr="001C41DA" w:rsidR="00D3561E">
        <w:rPr>
          <w:rFonts w:asciiTheme="minorHAnsi" w:hAnsiTheme="minorHAnsi"/>
        </w:rPr>
        <w:t xml:space="preserve"> </w:t>
      </w:r>
      <w:r>
        <w:rPr>
          <w:rFonts w:asciiTheme="minorHAnsi" w:hAnsiTheme="minorHAnsi"/>
        </w:rPr>
        <w:t>right-click the Templates &amp; Customization Guide</w:t>
      </w:r>
      <w:r w:rsidR="007C7BDD">
        <w:rPr>
          <w:rFonts w:asciiTheme="minorHAnsi" w:hAnsiTheme="minorHAnsi"/>
        </w:rPr>
        <w:t xml:space="preserve"> to delete</w:t>
      </w:r>
    </w:p>
    <w:p w:rsidR="001C41DA" w:rsidP="001C41DA" w14:paraId="644A8E29" w14:textId="68E05E80">
      <w:pPr>
        <w:pStyle w:val="ListParagraph"/>
        <w:numPr>
          <w:ilvl w:val="0"/>
          <w:numId w:val="182"/>
        </w:numPr>
        <w:rPr>
          <w:rFonts w:asciiTheme="minorHAnsi" w:hAnsiTheme="minorHAnsi"/>
        </w:rPr>
      </w:pPr>
      <w:r>
        <w:rPr>
          <w:rFonts w:asciiTheme="minorHAnsi" w:hAnsiTheme="minorHAnsi"/>
        </w:rPr>
        <w:t>Right-click to delete RFP, contract, or ordinance sections that will not be used</w:t>
      </w:r>
    </w:p>
    <w:p w:rsidR="007C7BDD" w:rsidP="007C7BDD" w14:paraId="1F85B681" w14:textId="77777777">
      <w:pPr>
        <w:pStyle w:val="ListParagraph"/>
        <w:numPr>
          <w:ilvl w:val="0"/>
          <w:numId w:val="182"/>
        </w:numPr>
        <w:rPr>
          <w:rFonts w:asciiTheme="minorHAnsi" w:hAnsiTheme="minorHAnsi"/>
        </w:rPr>
      </w:pPr>
      <w:r>
        <w:rPr>
          <w:rFonts w:asciiTheme="minorHAnsi" w:hAnsiTheme="minorHAnsi"/>
        </w:rPr>
        <w:t>Right-click the table of content(s) and update all fields</w:t>
      </w:r>
    </w:p>
    <w:p w:rsidR="001C41DA" w:rsidP="001C41DA" w14:paraId="76FBAEEF" w14:textId="332D5F8A">
      <w:pPr>
        <w:pStyle w:val="ListParagraph"/>
        <w:numPr>
          <w:ilvl w:val="0"/>
          <w:numId w:val="182"/>
        </w:numPr>
        <w:rPr>
          <w:rFonts w:asciiTheme="minorHAnsi" w:hAnsiTheme="minorHAnsi"/>
        </w:rPr>
      </w:pPr>
      <w:r>
        <w:rPr>
          <w:rFonts w:asciiTheme="minorHAnsi" w:hAnsiTheme="minorHAnsi"/>
        </w:rPr>
        <w:t>Finalize customization and documentation preparation</w:t>
      </w:r>
    </w:p>
    <w:p w:rsidR="001C41DA" w:rsidP="001C41DA" w14:paraId="16B2D5C7" w14:textId="0885EA6D">
      <w:pPr>
        <w:pStyle w:val="ListParagraph"/>
        <w:numPr>
          <w:ilvl w:val="0"/>
          <w:numId w:val="182"/>
        </w:numPr>
        <w:rPr>
          <w:rFonts w:asciiTheme="minorHAnsi" w:hAnsiTheme="minorHAnsi"/>
        </w:rPr>
      </w:pPr>
      <w:r>
        <w:rPr>
          <w:rFonts w:asciiTheme="minorHAnsi" w:hAnsiTheme="minorHAnsi"/>
        </w:rPr>
        <w:t>Save document</w:t>
      </w:r>
    </w:p>
    <w:p w:rsidR="001F1254" w:rsidRPr="005D70EB" w:rsidP="00937E0D" w14:paraId="068DF65C" w14:textId="0D7873E6">
      <w:pPr>
        <w:rPr>
          <w:rFonts w:asciiTheme="minorHAnsi" w:hAnsiTheme="minorHAnsi"/>
        </w:rPr>
      </w:pPr>
      <w:r w:rsidRPr="005D70EB">
        <w:rPr>
          <w:rFonts w:asciiTheme="minorHAnsi" w:hAnsiTheme="minorHAnsi"/>
        </w:rPr>
        <w:t xml:space="preserve">The following customization guide summarizes the stylization key. In general, four different types of information </w:t>
      </w:r>
      <w:r w:rsidRPr="005D70EB" w:rsidR="00997031">
        <w:rPr>
          <w:rFonts w:asciiTheme="minorHAnsi" w:hAnsiTheme="minorHAnsi"/>
        </w:rPr>
        <w:t>need</w:t>
      </w:r>
      <w:r w:rsidRPr="005D70EB">
        <w:rPr>
          <w:rFonts w:asciiTheme="minorHAnsi" w:hAnsiTheme="minorHAnsi"/>
        </w:rPr>
        <w:t xml:space="preserve"> to be updated by a city:</w:t>
      </w:r>
    </w:p>
    <w:p w:rsidR="001F1254" w:rsidRPr="005D70EB" w:rsidP="0029066F" w14:paraId="2B37408C" w14:textId="1A07CA49">
      <w:pPr>
        <w:pStyle w:val="ListParagraph"/>
        <w:numPr>
          <w:ilvl w:val="0"/>
          <w:numId w:val="59"/>
        </w:numPr>
        <w:rPr>
          <w:rFonts w:asciiTheme="minorHAnsi" w:hAnsiTheme="minorHAnsi"/>
        </w:rPr>
      </w:pPr>
      <w:r w:rsidRPr="005D70EB">
        <w:rPr>
          <w:rFonts w:asciiTheme="minorHAnsi" w:hAnsiTheme="minorHAnsi"/>
        </w:rPr>
        <w:t>[Blue] text that is basic attribute</w:t>
      </w:r>
      <w:r w:rsidRPr="005D70EB" w:rsidR="00997031">
        <w:rPr>
          <w:rFonts w:asciiTheme="minorHAnsi" w:hAnsiTheme="minorHAnsi"/>
        </w:rPr>
        <w:t>-</w:t>
      </w:r>
      <w:r w:rsidRPr="005D70EB">
        <w:rPr>
          <w:rFonts w:asciiTheme="minorHAnsi" w:hAnsiTheme="minorHAnsi"/>
        </w:rPr>
        <w:t>type information.</w:t>
      </w:r>
    </w:p>
    <w:p w:rsidR="001F1254" w:rsidRPr="005D70EB" w:rsidP="0029066F" w14:paraId="3C7B7BC5" w14:textId="7E2F9038">
      <w:pPr>
        <w:pStyle w:val="ListParagraph"/>
        <w:numPr>
          <w:ilvl w:val="0"/>
          <w:numId w:val="59"/>
        </w:numPr>
        <w:rPr>
          <w:rFonts w:asciiTheme="minorHAnsi" w:hAnsiTheme="minorHAnsi"/>
        </w:rPr>
      </w:pPr>
      <w:r w:rsidRPr="005D70EB">
        <w:rPr>
          <w:rFonts w:asciiTheme="minorHAnsi" w:hAnsiTheme="minorHAnsi"/>
        </w:rPr>
        <w:t xml:space="preserve">Highlighted Yellow text that is a general decision a city needs to </w:t>
      </w:r>
      <w:r w:rsidR="00793472">
        <w:rPr>
          <w:rFonts w:asciiTheme="minorHAnsi" w:hAnsiTheme="minorHAnsi"/>
        </w:rPr>
        <w:t>make</w:t>
      </w:r>
      <w:r w:rsidRPr="005D70EB">
        <w:rPr>
          <w:rFonts w:asciiTheme="minorHAnsi" w:hAnsiTheme="minorHAnsi"/>
        </w:rPr>
        <w:t>.</w:t>
      </w:r>
    </w:p>
    <w:p w:rsidR="001F1254" w:rsidRPr="005D70EB" w:rsidP="0029066F" w14:paraId="41BF998C" w14:textId="61E09F25">
      <w:pPr>
        <w:pStyle w:val="ListParagraph"/>
        <w:numPr>
          <w:ilvl w:val="0"/>
          <w:numId w:val="59"/>
        </w:numPr>
        <w:rPr>
          <w:rFonts w:asciiTheme="minorHAnsi" w:hAnsiTheme="minorHAnsi"/>
        </w:rPr>
      </w:pPr>
      <w:r w:rsidRPr="005D70EB">
        <w:rPr>
          <w:rFonts w:asciiTheme="minorHAnsi" w:hAnsiTheme="minorHAnsi"/>
        </w:rPr>
        <w:t>Color</w:t>
      </w:r>
      <w:r w:rsidRPr="005D70EB" w:rsidR="00997031">
        <w:rPr>
          <w:rFonts w:asciiTheme="minorHAnsi" w:hAnsiTheme="minorHAnsi"/>
        </w:rPr>
        <w:t>-</w:t>
      </w:r>
      <w:r w:rsidRPr="005D70EB">
        <w:rPr>
          <w:rFonts w:asciiTheme="minorHAnsi" w:hAnsiTheme="minorHAnsi"/>
        </w:rPr>
        <w:t>coded specific collection service types that a city needs to decide whether to include in the procurement process.</w:t>
      </w:r>
    </w:p>
    <w:p w:rsidR="001F1254" w:rsidP="0029066F" w14:paraId="6CCAE112" w14:textId="34153E19">
      <w:pPr>
        <w:pStyle w:val="ListParagraph"/>
        <w:numPr>
          <w:ilvl w:val="0"/>
          <w:numId w:val="59"/>
        </w:numPr>
        <w:rPr>
          <w:rFonts w:asciiTheme="minorHAnsi" w:hAnsiTheme="minorHAnsi"/>
        </w:rPr>
      </w:pPr>
      <w:r w:rsidRPr="005D70EB">
        <w:rPr>
          <w:rFonts w:asciiTheme="minorHAnsi" w:hAnsiTheme="minorHAnsi"/>
        </w:rPr>
        <w:t>Highlighted general collection service types that a city needs to decide whether to include in the procurement process.</w:t>
      </w:r>
    </w:p>
    <w:p w:rsidR="00C009D2" w:rsidP="00C009D2" w14:paraId="1C2B962C" w14:textId="77777777">
      <w:pPr>
        <w:rPr>
          <w:rFonts w:asciiTheme="minorHAnsi" w:hAnsiTheme="minorHAnsi"/>
        </w:rPr>
      </w:pPr>
    </w:p>
    <w:p w:rsidR="00C009D2" w:rsidP="00C009D2" w14:paraId="7B764A60" w14:textId="77777777">
      <w:pPr>
        <w:rPr>
          <w:rFonts w:asciiTheme="minorHAnsi" w:hAnsiTheme="minorHAnsi"/>
        </w:rPr>
      </w:pPr>
    </w:p>
    <w:p w:rsidR="00C009D2" w:rsidP="00C009D2" w14:paraId="513229D7" w14:textId="77777777">
      <w:pPr>
        <w:rPr>
          <w:rFonts w:asciiTheme="minorHAnsi" w:hAnsiTheme="minorHAnsi"/>
        </w:rPr>
      </w:pPr>
    </w:p>
    <w:p w:rsidR="00C009D2" w:rsidP="00C009D2" w14:paraId="06E2C679" w14:textId="77777777">
      <w:pPr>
        <w:rPr>
          <w:rFonts w:asciiTheme="minorHAnsi" w:hAnsiTheme="minorHAnsi"/>
        </w:rPr>
      </w:pPr>
    </w:p>
    <w:p w:rsidR="00C009D2" w:rsidP="00C009D2" w14:paraId="4691E322" w14:textId="77777777">
      <w:pPr>
        <w:rPr>
          <w:rFonts w:asciiTheme="minorHAnsi" w:hAnsiTheme="minorHAnsi"/>
        </w:rPr>
      </w:pPr>
    </w:p>
    <w:p w:rsidR="00C009D2" w:rsidP="00C009D2" w14:paraId="6F70B9B4" w14:textId="77777777">
      <w:pPr>
        <w:rPr>
          <w:rFonts w:asciiTheme="minorHAnsi" w:hAnsiTheme="minorHAnsi"/>
        </w:rPr>
      </w:pPr>
    </w:p>
    <w:p w:rsidR="00C009D2" w:rsidP="00C009D2" w14:paraId="7048A096" w14:textId="77777777">
      <w:pPr>
        <w:rPr>
          <w:rFonts w:asciiTheme="minorHAnsi" w:hAnsiTheme="minorHAnsi"/>
        </w:rPr>
      </w:pPr>
    </w:p>
    <w:p w:rsidR="00C009D2" w:rsidP="00C009D2" w14:paraId="3B7EA78F" w14:textId="77777777">
      <w:pPr>
        <w:rPr>
          <w:rFonts w:asciiTheme="minorHAnsi" w:hAnsiTheme="minorHAnsi"/>
        </w:rPr>
      </w:pPr>
    </w:p>
    <w:p w:rsidR="00C009D2" w:rsidP="00C009D2" w14:paraId="3D95FDC5" w14:textId="77777777">
      <w:pPr>
        <w:rPr>
          <w:rFonts w:asciiTheme="minorHAnsi" w:hAnsiTheme="minorHAnsi"/>
        </w:rPr>
      </w:pPr>
    </w:p>
    <w:p w:rsidR="00C009D2" w:rsidP="00C009D2" w14:paraId="32EA893F" w14:textId="77777777">
      <w:pPr>
        <w:rPr>
          <w:rFonts w:asciiTheme="minorHAnsi" w:hAnsiTheme="minorHAnsi"/>
        </w:rPr>
      </w:pPr>
    </w:p>
    <w:p w:rsidR="00C009D2" w:rsidRPr="00C009D2" w:rsidP="00C009D2" w14:paraId="59C2FBA5" w14:textId="77777777">
      <w:pPr>
        <w:rPr>
          <w:rFonts w:asciiTheme="minorHAnsi" w:hAnsiTheme="minorHAnsi"/>
        </w:rPr>
      </w:pPr>
    </w:p>
    <w:p w:rsidR="004C41A2" w:rsidRPr="005D70EB" w:rsidP="00937E0D" w14:paraId="48E02D02" w14:textId="3FF2699C">
      <w:pPr>
        <w:rPr>
          <w:rFonts w:asciiTheme="minorHAnsi" w:hAnsiTheme="minorHAnsi"/>
        </w:rPr>
      </w:pPr>
      <w:r w:rsidRPr="005D70EB">
        <w:rPr>
          <w:rFonts w:asciiTheme="minorHAnsi" w:hAnsiTheme="minorHAnsi"/>
        </w:rPr>
        <w:fldChar w:fldCharType="begin"/>
      </w:r>
      <w:r w:rsidRPr="005D70EB">
        <w:rPr>
          <w:rFonts w:asciiTheme="minorHAnsi" w:hAnsiTheme="minorHAnsi"/>
        </w:rPr>
        <w:instrText xml:space="preserve"> REF _Ref193092747 \h </w:instrText>
      </w:r>
      <w:r w:rsidRPr="005D70EB" w:rsidR="00197A24">
        <w:rPr>
          <w:rFonts w:asciiTheme="minorHAnsi" w:hAnsiTheme="minorHAnsi"/>
        </w:rPr>
        <w:instrText xml:space="preserve"> \* MERGEFORMAT </w:instrText>
      </w:r>
      <w:r w:rsidRPr="005D70EB">
        <w:rPr>
          <w:rFonts w:asciiTheme="minorHAnsi" w:hAnsiTheme="minorHAnsi"/>
        </w:rPr>
        <w:fldChar w:fldCharType="separate"/>
      </w:r>
      <w:r w:rsidRPr="00B945CA" w:rsidR="00B945CA">
        <w:rPr>
          <w:rFonts w:asciiTheme="minorHAnsi" w:hAnsiTheme="minorHAnsi"/>
        </w:rPr>
        <w:t xml:space="preserve">Table </w:t>
      </w:r>
      <w:r w:rsidRPr="00B945CA" w:rsidR="00B945CA">
        <w:rPr>
          <w:rFonts w:asciiTheme="minorHAnsi" w:hAnsiTheme="minorHAnsi" w:hint="eastAsia"/>
        </w:rPr>
        <w:t>4</w:t>
      </w:r>
      <w:r w:rsidRPr="00B945CA" w:rsidR="00B945CA">
        <w:rPr>
          <w:rFonts w:asciiTheme="minorHAnsi" w:hAnsiTheme="minorHAnsi" w:hint="eastAsia"/>
        </w:rPr>
        <w:noBreakHyphen/>
        <w:t>1</w:t>
      </w:r>
      <w:r w:rsidRPr="005D70EB">
        <w:rPr>
          <w:rFonts w:asciiTheme="minorHAnsi" w:hAnsiTheme="minorHAnsi"/>
        </w:rPr>
        <w:fldChar w:fldCharType="end"/>
      </w:r>
      <w:r w:rsidRPr="005D70EB">
        <w:rPr>
          <w:rFonts w:asciiTheme="minorHAnsi" w:hAnsiTheme="minorHAnsi"/>
        </w:rPr>
        <w:t xml:space="preserve"> summarizes the text with the following stylization </w:t>
      </w:r>
      <w:r w:rsidRPr="005D70EB" w:rsidR="00997031">
        <w:rPr>
          <w:rFonts w:asciiTheme="minorHAnsi" w:hAnsiTheme="minorHAnsi"/>
        </w:rPr>
        <w:t xml:space="preserve">that </w:t>
      </w:r>
      <w:r w:rsidRPr="005D70EB">
        <w:rPr>
          <w:rFonts w:asciiTheme="minorHAnsi" w:hAnsiTheme="minorHAnsi"/>
        </w:rPr>
        <w:t xml:space="preserve">needs updating by a city using </w:t>
      </w:r>
      <w:r w:rsidRPr="005D70EB">
        <w:rPr>
          <w:rFonts w:asciiTheme="minorHAnsi" w:hAnsiTheme="minorHAnsi"/>
        </w:rPr>
        <w:t>the templates</w:t>
      </w:r>
      <w:r w:rsidRPr="005D70EB">
        <w:rPr>
          <w:rFonts w:asciiTheme="minorHAnsi" w:hAnsiTheme="minorHAnsi"/>
        </w:rPr>
        <w:t>.</w:t>
      </w:r>
    </w:p>
    <w:p w:rsidR="001F1254" w:rsidRPr="005D70EB" w:rsidP="00173083" w14:paraId="5AC2433A" w14:textId="227123D0">
      <w:pPr>
        <w:pStyle w:val="Caption"/>
        <w:jc w:val="center"/>
        <w:rPr>
          <w:rFonts w:hint="eastAsia"/>
          <w:sz w:val="20"/>
          <w:szCs w:val="20"/>
        </w:rPr>
      </w:pPr>
      <w:bookmarkStart w:id="764" w:name="_Ref193092747"/>
      <w:bookmarkStart w:id="765" w:name="_Ref193092752"/>
      <w:bookmarkStart w:id="766" w:name="_Toc199235232"/>
      <w:bookmarkStart w:id="767" w:name="_Hlk195687725"/>
      <w:r w:rsidRPr="005D70EB">
        <w:rPr>
          <w:sz w:val="20"/>
          <w:szCs w:val="20"/>
        </w:rPr>
        <w:t xml:space="preserve">Table </w:t>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STYLEREF 1 \s</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4</w:t>
      </w:r>
      <w:r w:rsidR="00B25950">
        <w:rPr>
          <w:rFonts w:hint="eastAsia"/>
          <w:sz w:val="20"/>
          <w:szCs w:val="20"/>
        </w:rPr>
        <w:fldChar w:fldCharType="end"/>
      </w:r>
      <w:r w:rsidR="00B25950">
        <w:rPr>
          <w:rFonts w:hint="eastAsia"/>
          <w:sz w:val="20"/>
          <w:szCs w:val="20"/>
        </w:rPr>
        <w:noBreakHyphen/>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SEQ Table \* ARABIC \s 1</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1</w:t>
      </w:r>
      <w:r w:rsidR="00B25950">
        <w:rPr>
          <w:rFonts w:hint="eastAsia"/>
          <w:sz w:val="20"/>
          <w:szCs w:val="20"/>
        </w:rPr>
        <w:fldChar w:fldCharType="end"/>
      </w:r>
      <w:bookmarkEnd w:id="764"/>
      <w:r w:rsidRPr="005D70EB">
        <w:rPr>
          <w:sz w:val="20"/>
          <w:szCs w:val="20"/>
        </w:rPr>
        <w:t>:</w:t>
      </w:r>
      <w:r w:rsidRPr="005D70EB" w:rsidR="00391117">
        <w:rPr>
          <w:sz w:val="20"/>
          <w:szCs w:val="20"/>
        </w:rPr>
        <w:tab/>
      </w:r>
      <w:r w:rsidRPr="005D70EB">
        <w:rPr>
          <w:sz w:val="20"/>
          <w:szCs w:val="20"/>
        </w:rPr>
        <w:t>RFP, Contract, and Ordinance Template Stylization Guide</w:t>
      </w:r>
      <w:bookmarkEnd w:id="765"/>
      <w:bookmarkEnd w:id="766"/>
    </w:p>
    <w:tbl>
      <w:tblPr>
        <w:tblStyle w:val="TableGrid"/>
        <w:tblW w:w="0" w:type="auto"/>
        <w:tblLook w:val="04A0"/>
      </w:tblPr>
      <w:tblGrid>
        <w:gridCol w:w="5035"/>
        <w:gridCol w:w="4315"/>
      </w:tblGrid>
      <w:tr w14:paraId="36911109" w14:textId="77777777" w:rsidTr="001F1254">
        <w:tblPrEx>
          <w:tblW w:w="0" w:type="auto"/>
          <w:tblLook w:val="04A0"/>
        </w:tblPrEx>
        <w:tc>
          <w:tcPr>
            <w:tcW w:w="5035" w:type="dxa"/>
          </w:tcPr>
          <w:p w:rsidR="001F1254" w:rsidRPr="005D70EB" w:rsidP="001F1254" w14:paraId="7AD0536B" w14:textId="349CF27C">
            <w:pPr>
              <w:jc w:val="center"/>
              <w:rPr>
                <w:rFonts w:asciiTheme="minorHAnsi" w:hAnsiTheme="minorHAnsi"/>
              </w:rPr>
            </w:pPr>
            <w:r w:rsidRPr="005D70EB">
              <w:rPr>
                <w:rFonts w:asciiTheme="minorHAnsi" w:hAnsiTheme="minorHAnsi"/>
              </w:rPr>
              <w:t>Stylization</w:t>
            </w:r>
          </w:p>
        </w:tc>
        <w:tc>
          <w:tcPr>
            <w:tcW w:w="4315" w:type="dxa"/>
          </w:tcPr>
          <w:p w:rsidR="001F1254" w:rsidRPr="005D70EB" w:rsidP="001F1254" w14:paraId="288CA48A" w14:textId="7DD18C72">
            <w:pPr>
              <w:jc w:val="center"/>
              <w:rPr>
                <w:rFonts w:asciiTheme="minorHAnsi" w:hAnsiTheme="minorHAnsi"/>
              </w:rPr>
            </w:pPr>
            <w:r w:rsidRPr="005D70EB">
              <w:rPr>
                <w:rFonts w:asciiTheme="minorHAnsi" w:hAnsiTheme="minorHAnsi"/>
              </w:rPr>
              <w:t>Customization</w:t>
            </w:r>
          </w:p>
        </w:tc>
      </w:tr>
      <w:tr w14:paraId="2C8CCD37" w14:textId="77777777" w:rsidTr="001F1254">
        <w:tblPrEx>
          <w:tblW w:w="0" w:type="auto"/>
          <w:tblLook w:val="04A0"/>
        </w:tblPrEx>
        <w:tc>
          <w:tcPr>
            <w:tcW w:w="5035" w:type="dxa"/>
          </w:tcPr>
          <w:p w:rsidR="001F1254" w:rsidRPr="005D70EB" w:rsidP="001F1254" w14:paraId="1AF55FFC" w14:textId="3229C31F">
            <w:pPr>
              <w:rPr>
                <w:rFonts w:asciiTheme="minorHAnsi" w:hAnsiTheme="minorHAnsi"/>
                <w:szCs w:val="18"/>
              </w:rPr>
            </w:pPr>
            <w:r w:rsidRPr="005D70EB">
              <w:rPr>
                <w:rFonts w:eastAsia="Times New Roman" w:asciiTheme="minorHAnsi" w:hAnsiTheme="minorHAnsi" w:cs="Arial"/>
                <w:color w:val="0000FF"/>
                <w:szCs w:val="18"/>
              </w:rPr>
              <w:t>[</w:t>
            </w:r>
            <w:r w:rsidR="00E07DC7">
              <w:rPr>
                <w:rFonts w:eastAsia="Times New Roman" w:asciiTheme="minorHAnsi" w:hAnsiTheme="minorHAnsi" w:cs="Arial"/>
                <w:color w:val="0000FF"/>
                <w:szCs w:val="18"/>
              </w:rPr>
              <w:t>BLUE</w:t>
            </w:r>
            <w:r w:rsidRPr="005D70EB">
              <w:rPr>
                <w:rFonts w:eastAsia="Times New Roman" w:asciiTheme="minorHAnsi" w:hAnsiTheme="minorHAnsi" w:cs="Arial"/>
                <w:color w:val="0000FF"/>
                <w:szCs w:val="18"/>
              </w:rPr>
              <w:t>]</w:t>
            </w:r>
          </w:p>
        </w:tc>
        <w:tc>
          <w:tcPr>
            <w:tcW w:w="4315" w:type="dxa"/>
          </w:tcPr>
          <w:p w:rsidR="001F1254" w:rsidRPr="005D70EB" w:rsidP="001F1254" w14:paraId="526FF813" w14:textId="455AF5F5">
            <w:pPr>
              <w:keepLines/>
              <w:spacing w:after="0"/>
              <w:jc w:val="left"/>
              <w:rPr>
                <w:rFonts w:asciiTheme="minorHAnsi" w:hAnsiTheme="minorHAnsi" w:cs="Tahoma"/>
                <w:bCs/>
                <w:spacing w:val="20"/>
                <w:szCs w:val="18"/>
              </w:rPr>
            </w:pPr>
            <w:r w:rsidRPr="005D70EB">
              <w:rPr>
                <w:rFonts w:asciiTheme="minorHAnsi" w:hAnsiTheme="minorHAnsi"/>
                <w:szCs w:val="18"/>
              </w:rPr>
              <w:t>City customizes content</w:t>
            </w:r>
          </w:p>
        </w:tc>
      </w:tr>
      <w:tr w14:paraId="22C1F801" w14:textId="77777777" w:rsidTr="001F1254">
        <w:tblPrEx>
          <w:tblW w:w="0" w:type="auto"/>
          <w:tblLook w:val="04A0"/>
        </w:tblPrEx>
        <w:tc>
          <w:tcPr>
            <w:tcW w:w="5035" w:type="dxa"/>
          </w:tcPr>
          <w:p w:rsidR="001F1254" w:rsidRPr="005D70EB" w:rsidP="001F1254" w14:paraId="30A9886E" w14:textId="1EAD1E1D">
            <w:pPr>
              <w:rPr>
                <w:rFonts w:asciiTheme="minorHAnsi" w:hAnsiTheme="minorHAnsi"/>
                <w:szCs w:val="18"/>
              </w:rPr>
            </w:pPr>
            <w:r w:rsidRPr="005D70EB">
              <w:rPr>
                <w:rFonts w:asciiTheme="minorHAnsi" w:hAnsiTheme="minorHAnsi"/>
                <w:szCs w:val="18"/>
                <w:highlight w:val="yellow"/>
              </w:rPr>
              <w:t>Highlighted Yellow</w:t>
            </w:r>
            <w:r w:rsidRPr="005D70EB">
              <w:rPr>
                <w:rFonts w:asciiTheme="minorHAnsi" w:hAnsiTheme="minorHAnsi"/>
                <w:szCs w:val="18"/>
              </w:rPr>
              <w:t xml:space="preserve"> </w:t>
            </w:r>
          </w:p>
        </w:tc>
        <w:tc>
          <w:tcPr>
            <w:tcW w:w="4315" w:type="dxa"/>
          </w:tcPr>
          <w:p w:rsidR="001F1254" w:rsidRPr="005D70EB" w:rsidP="001F1254" w14:paraId="72E3A871" w14:textId="09C87DC5">
            <w:pPr>
              <w:jc w:val="left"/>
              <w:rPr>
                <w:rFonts w:asciiTheme="minorHAnsi" w:hAnsiTheme="minorHAnsi"/>
                <w:szCs w:val="18"/>
              </w:rPr>
            </w:pPr>
            <w:r w:rsidRPr="005D70EB">
              <w:rPr>
                <w:rFonts w:asciiTheme="minorHAnsi" w:hAnsiTheme="minorHAnsi"/>
                <w:szCs w:val="18"/>
              </w:rPr>
              <w:t>City</w:t>
            </w:r>
            <w:r w:rsidRPr="005D70EB">
              <w:rPr>
                <w:rFonts w:asciiTheme="minorHAnsi" w:hAnsiTheme="minorHAnsi"/>
                <w:szCs w:val="18"/>
              </w:rPr>
              <w:t xml:space="preserve"> needs to make a general decision</w:t>
            </w:r>
          </w:p>
        </w:tc>
      </w:tr>
      <w:tr w14:paraId="72F663C9" w14:textId="77777777" w:rsidTr="001F1254">
        <w:tblPrEx>
          <w:tblW w:w="0" w:type="auto"/>
          <w:tblLook w:val="04A0"/>
        </w:tblPrEx>
        <w:tc>
          <w:tcPr>
            <w:tcW w:w="5035" w:type="dxa"/>
          </w:tcPr>
          <w:p w:rsidR="001F1254" w:rsidRPr="005D70EB" w:rsidP="0029066F" w14:paraId="06540912" w14:textId="38554C21">
            <w:pPr>
              <w:pStyle w:val="BodyText"/>
            </w:pPr>
            <w:r w:rsidRPr="005D70EB">
              <w:rPr>
                <w:color w:val="FF0000"/>
              </w:rPr>
              <w:t>Residential Trash Collection Service</w:t>
            </w:r>
          </w:p>
        </w:tc>
        <w:tc>
          <w:tcPr>
            <w:tcW w:w="4315" w:type="dxa"/>
          </w:tcPr>
          <w:p w:rsidR="001F1254" w:rsidRPr="005D70EB" w:rsidP="001F1254" w14:paraId="60ECAEAF" w14:textId="7D30FE7B">
            <w:pPr>
              <w:jc w:val="left"/>
              <w:rPr>
                <w:rFonts w:asciiTheme="minorHAnsi" w:hAnsiTheme="minorHAnsi"/>
              </w:rPr>
            </w:pPr>
            <w:r w:rsidRPr="005D70EB">
              <w:rPr>
                <w:rFonts w:asciiTheme="minorHAnsi" w:hAnsiTheme="minorHAnsi"/>
                <w:szCs w:val="18"/>
              </w:rPr>
              <w:t>City</w:t>
            </w:r>
            <w:r w:rsidRPr="005D70EB">
              <w:rPr>
                <w:rFonts w:asciiTheme="minorHAnsi" w:hAnsiTheme="minorHAnsi"/>
                <w:szCs w:val="18"/>
              </w:rPr>
              <w:t xml:space="preserve"> needs to make a service decision</w:t>
            </w:r>
          </w:p>
        </w:tc>
      </w:tr>
      <w:tr w14:paraId="01A981DD" w14:textId="77777777" w:rsidTr="001F1254">
        <w:tblPrEx>
          <w:tblW w:w="0" w:type="auto"/>
          <w:tblLook w:val="04A0"/>
        </w:tblPrEx>
        <w:tc>
          <w:tcPr>
            <w:tcW w:w="5035" w:type="dxa"/>
          </w:tcPr>
          <w:p w:rsidR="001F1254" w:rsidRPr="005D70EB" w:rsidP="0029066F" w14:paraId="715F0BA7" w14:textId="6AA3B4D9">
            <w:pPr>
              <w:pStyle w:val="BodyText"/>
            </w:pPr>
            <w:r w:rsidRPr="005D70EB">
              <w:rPr>
                <w:color w:val="00B0F0"/>
              </w:rPr>
              <w:t>Residential Recycling Collection Service</w:t>
            </w:r>
          </w:p>
        </w:tc>
        <w:tc>
          <w:tcPr>
            <w:tcW w:w="4315" w:type="dxa"/>
          </w:tcPr>
          <w:p w:rsidR="001F1254" w:rsidRPr="005D70EB" w:rsidP="001F1254" w14:paraId="664F0CC3" w14:textId="2C24E561">
            <w:pPr>
              <w:jc w:val="left"/>
              <w:rPr>
                <w:rFonts w:asciiTheme="minorHAnsi" w:hAnsiTheme="minorHAnsi"/>
              </w:rPr>
            </w:pPr>
            <w:r w:rsidRPr="005D70EB">
              <w:rPr>
                <w:rFonts w:asciiTheme="minorHAnsi" w:hAnsiTheme="minorHAnsi"/>
                <w:szCs w:val="18"/>
              </w:rPr>
              <w:t>City</w:t>
            </w:r>
            <w:r w:rsidRPr="005D70EB">
              <w:rPr>
                <w:rFonts w:asciiTheme="minorHAnsi" w:hAnsiTheme="minorHAnsi"/>
                <w:szCs w:val="18"/>
              </w:rPr>
              <w:t xml:space="preserve"> needs to make a service decision</w:t>
            </w:r>
          </w:p>
        </w:tc>
      </w:tr>
      <w:tr w14:paraId="56777908" w14:textId="77777777" w:rsidTr="001F1254">
        <w:tblPrEx>
          <w:tblW w:w="0" w:type="auto"/>
          <w:tblLook w:val="04A0"/>
        </w:tblPrEx>
        <w:tc>
          <w:tcPr>
            <w:tcW w:w="5035" w:type="dxa"/>
          </w:tcPr>
          <w:p w:rsidR="001F1254" w:rsidRPr="005D70EB" w:rsidP="0029066F" w14:paraId="1929F0FF" w14:textId="62DB56EA">
            <w:pPr>
              <w:pStyle w:val="BodyText"/>
            </w:pPr>
            <w:r w:rsidRPr="005D70EB">
              <w:rPr>
                <w:color w:val="00B050"/>
              </w:rPr>
              <w:t>Residential Yard Waste Collection Service</w:t>
            </w:r>
          </w:p>
        </w:tc>
        <w:tc>
          <w:tcPr>
            <w:tcW w:w="4315" w:type="dxa"/>
          </w:tcPr>
          <w:p w:rsidR="001F1254" w:rsidRPr="005D70EB" w:rsidP="001F1254" w14:paraId="790F2E7D" w14:textId="4052E4CA">
            <w:pPr>
              <w:jc w:val="left"/>
              <w:rPr>
                <w:rFonts w:asciiTheme="minorHAnsi" w:hAnsiTheme="minorHAnsi"/>
              </w:rPr>
            </w:pPr>
            <w:r w:rsidRPr="005D70EB">
              <w:rPr>
                <w:rFonts w:asciiTheme="minorHAnsi" w:hAnsiTheme="minorHAnsi"/>
                <w:szCs w:val="18"/>
              </w:rPr>
              <w:t>City</w:t>
            </w:r>
            <w:r w:rsidRPr="005D70EB">
              <w:rPr>
                <w:rFonts w:asciiTheme="minorHAnsi" w:hAnsiTheme="minorHAnsi"/>
                <w:szCs w:val="18"/>
              </w:rPr>
              <w:t xml:space="preserve"> needs to make a service decision</w:t>
            </w:r>
          </w:p>
        </w:tc>
      </w:tr>
      <w:tr w14:paraId="241DF78F" w14:textId="77777777" w:rsidTr="001F1254">
        <w:tblPrEx>
          <w:tblW w:w="0" w:type="auto"/>
          <w:tblLook w:val="04A0"/>
        </w:tblPrEx>
        <w:tc>
          <w:tcPr>
            <w:tcW w:w="5035" w:type="dxa"/>
          </w:tcPr>
          <w:p w:rsidR="001F1254" w:rsidRPr="005D70EB" w:rsidP="0029066F" w14:paraId="138BC802" w14:textId="59F2A40A">
            <w:pPr>
              <w:pStyle w:val="BodyText"/>
              <w:rPr>
                <w:color w:val="002466" w:themeColor="accent2" w:themeShade="80"/>
              </w:rPr>
            </w:pPr>
            <w:r w:rsidRPr="005D70EB">
              <w:rPr>
                <w:color w:val="002466" w:themeColor="accent2" w:themeShade="80"/>
              </w:rPr>
              <w:t>Residential Brush and Bulky Waste Collection Service</w:t>
            </w:r>
          </w:p>
        </w:tc>
        <w:tc>
          <w:tcPr>
            <w:tcW w:w="4315" w:type="dxa"/>
          </w:tcPr>
          <w:p w:rsidR="001F1254" w:rsidRPr="005D70EB" w:rsidP="001F1254" w14:paraId="7484C246" w14:textId="2DA44480">
            <w:pPr>
              <w:jc w:val="left"/>
              <w:rPr>
                <w:rFonts w:asciiTheme="minorHAnsi" w:hAnsiTheme="minorHAnsi"/>
              </w:rPr>
            </w:pPr>
            <w:r w:rsidRPr="005D70EB">
              <w:rPr>
                <w:rFonts w:asciiTheme="minorHAnsi" w:hAnsiTheme="minorHAnsi"/>
                <w:szCs w:val="18"/>
              </w:rPr>
              <w:t>City</w:t>
            </w:r>
            <w:r w:rsidRPr="005D70EB">
              <w:rPr>
                <w:rFonts w:asciiTheme="minorHAnsi" w:hAnsiTheme="minorHAnsi"/>
                <w:szCs w:val="18"/>
              </w:rPr>
              <w:t xml:space="preserve"> needs to make a service decision</w:t>
            </w:r>
          </w:p>
        </w:tc>
      </w:tr>
      <w:tr w14:paraId="00002559" w14:textId="77777777" w:rsidTr="001F1254">
        <w:tblPrEx>
          <w:tblW w:w="0" w:type="auto"/>
          <w:tblLook w:val="04A0"/>
        </w:tblPrEx>
        <w:tc>
          <w:tcPr>
            <w:tcW w:w="5035" w:type="dxa"/>
          </w:tcPr>
          <w:p w:rsidR="001F1254" w:rsidRPr="005D70EB" w:rsidP="0029066F" w14:paraId="2CAEF3CE" w14:textId="1CFFACF3">
            <w:pPr>
              <w:pStyle w:val="BodyText"/>
              <w:rPr>
                <w:color w:val="727800" w:themeColor="accent4" w:themeShade="80"/>
              </w:rPr>
            </w:pPr>
            <w:r w:rsidRPr="005D70EB">
              <w:rPr>
                <w:color w:val="727800" w:themeColor="accent4" w:themeShade="80"/>
              </w:rPr>
              <w:t>Household Hazardous Waste Collection Service</w:t>
            </w:r>
          </w:p>
        </w:tc>
        <w:tc>
          <w:tcPr>
            <w:tcW w:w="4315" w:type="dxa"/>
          </w:tcPr>
          <w:p w:rsidR="001F1254" w:rsidRPr="005D70EB" w:rsidP="001F1254" w14:paraId="4ECBEAEB" w14:textId="38CAC02B">
            <w:pPr>
              <w:jc w:val="left"/>
              <w:rPr>
                <w:rFonts w:asciiTheme="minorHAnsi" w:hAnsiTheme="minorHAnsi"/>
              </w:rPr>
            </w:pPr>
            <w:r w:rsidRPr="005D70EB">
              <w:rPr>
                <w:rFonts w:asciiTheme="minorHAnsi" w:hAnsiTheme="minorHAnsi"/>
                <w:szCs w:val="18"/>
              </w:rPr>
              <w:t>City</w:t>
            </w:r>
            <w:r w:rsidRPr="005D70EB">
              <w:rPr>
                <w:rFonts w:asciiTheme="minorHAnsi" w:hAnsiTheme="minorHAnsi"/>
                <w:szCs w:val="18"/>
              </w:rPr>
              <w:t xml:space="preserve"> needs to make a service decision</w:t>
            </w:r>
          </w:p>
        </w:tc>
      </w:tr>
      <w:tr w14:paraId="2B2DBE74" w14:textId="77777777" w:rsidTr="001F1254">
        <w:tblPrEx>
          <w:tblW w:w="0" w:type="auto"/>
          <w:tblLook w:val="04A0"/>
        </w:tblPrEx>
        <w:tc>
          <w:tcPr>
            <w:tcW w:w="5035" w:type="dxa"/>
          </w:tcPr>
          <w:p w:rsidR="001F1254" w:rsidRPr="005D70EB" w:rsidP="0029066F" w14:paraId="7F90326A" w14:textId="68A6443A">
            <w:pPr>
              <w:pStyle w:val="BodyText"/>
            </w:pPr>
            <w:r w:rsidRPr="005D70EB">
              <w:rPr>
                <w:color w:val="4888FF" w:themeColor="accent2" w:themeTint="99"/>
              </w:rPr>
              <w:t>Commercial Trash Collection Service</w:t>
            </w:r>
          </w:p>
        </w:tc>
        <w:tc>
          <w:tcPr>
            <w:tcW w:w="4315" w:type="dxa"/>
          </w:tcPr>
          <w:p w:rsidR="001F1254" w:rsidRPr="005D70EB" w:rsidP="001F1254" w14:paraId="59EB1912" w14:textId="781C6C41">
            <w:pPr>
              <w:jc w:val="left"/>
              <w:rPr>
                <w:rFonts w:asciiTheme="minorHAnsi" w:hAnsiTheme="minorHAnsi"/>
              </w:rPr>
            </w:pPr>
            <w:r w:rsidRPr="005D70EB">
              <w:rPr>
                <w:rFonts w:asciiTheme="minorHAnsi" w:hAnsiTheme="minorHAnsi"/>
                <w:szCs w:val="18"/>
              </w:rPr>
              <w:t>City</w:t>
            </w:r>
            <w:r w:rsidRPr="005D70EB">
              <w:rPr>
                <w:rFonts w:asciiTheme="minorHAnsi" w:hAnsiTheme="minorHAnsi"/>
                <w:szCs w:val="18"/>
              </w:rPr>
              <w:t xml:space="preserve"> needs to make a service decision</w:t>
            </w:r>
          </w:p>
        </w:tc>
      </w:tr>
      <w:tr w14:paraId="62C1B92B" w14:textId="77777777" w:rsidTr="001F1254">
        <w:tblPrEx>
          <w:tblW w:w="0" w:type="auto"/>
          <w:tblLook w:val="04A0"/>
        </w:tblPrEx>
        <w:tc>
          <w:tcPr>
            <w:tcW w:w="5035" w:type="dxa"/>
          </w:tcPr>
          <w:p w:rsidR="001F1254" w:rsidRPr="005D70EB" w:rsidP="0029066F" w14:paraId="14F025BC" w14:textId="3F19992D">
            <w:pPr>
              <w:pStyle w:val="BodyText"/>
            </w:pPr>
            <w:r w:rsidRPr="005D70EB">
              <w:rPr>
                <w:color w:val="69002D" w:themeColor="accent6" w:themeShade="80"/>
              </w:rPr>
              <w:t>Commercial Recycling Collection Service</w:t>
            </w:r>
          </w:p>
        </w:tc>
        <w:tc>
          <w:tcPr>
            <w:tcW w:w="4315" w:type="dxa"/>
          </w:tcPr>
          <w:p w:rsidR="001F1254" w:rsidRPr="005D70EB" w:rsidP="001F1254" w14:paraId="5BE45C9C" w14:textId="1A225B40">
            <w:pPr>
              <w:jc w:val="left"/>
              <w:rPr>
                <w:rFonts w:asciiTheme="minorHAnsi" w:hAnsiTheme="minorHAnsi"/>
              </w:rPr>
            </w:pPr>
            <w:r w:rsidRPr="005D70EB">
              <w:rPr>
                <w:rFonts w:asciiTheme="minorHAnsi" w:hAnsiTheme="minorHAnsi"/>
                <w:szCs w:val="18"/>
              </w:rPr>
              <w:t>City</w:t>
            </w:r>
            <w:r w:rsidRPr="005D70EB">
              <w:rPr>
                <w:rFonts w:asciiTheme="minorHAnsi" w:hAnsiTheme="minorHAnsi"/>
                <w:szCs w:val="18"/>
              </w:rPr>
              <w:t xml:space="preserve"> needs to make a service decision</w:t>
            </w:r>
          </w:p>
        </w:tc>
      </w:tr>
      <w:tr w14:paraId="253ED6A6" w14:textId="77777777" w:rsidTr="001F1254">
        <w:tblPrEx>
          <w:tblW w:w="0" w:type="auto"/>
          <w:tblLook w:val="04A0"/>
        </w:tblPrEx>
        <w:tc>
          <w:tcPr>
            <w:tcW w:w="5035" w:type="dxa"/>
          </w:tcPr>
          <w:p w:rsidR="001F1254" w:rsidRPr="005D70EB" w:rsidP="0029066F" w14:paraId="3CE9810F" w14:textId="41F0DA10">
            <w:pPr>
              <w:pStyle w:val="BodyText"/>
              <w:rPr>
                <w:color w:val="FFA378" w:themeColor="accent5" w:themeTint="99"/>
              </w:rPr>
            </w:pPr>
            <w:r w:rsidRPr="005D70EB">
              <w:rPr>
                <w:color w:val="FFA378" w:themeColor="accent5" w:themeTint="99"/>
              </w:rPr>
              <w:t>Cart Purchase Service</w:t>
            </w:r>
          </w:p>
        </w:tc>
        <w:tc>
          <w:tcPr>
            <w:tcW w:w="4315" w:type="dxa"/>
          </w:tcPr>
          <w:p w:rsidR="001F1254" w:rsidRPr="005D70EB" w:rsidP="001F1254" w14:paraId="6508FF81" w14:textId="035AC801">
            <w:pPr>
              <w:jc w:val="left"/>
              <w:rPr>
                <w:rFonts w:asciiTheme="minorHAnsi" w:hAnsiTheme="minorHAnsi"/>
              </w:rPr>
            </w:pPr>
            <w:r w:rsidRPr="005D70EB">
              <w:rPr>
                <w:rFonts w:asciiTheme="minorHAnsi" w:hAnsiTheme="minorHAnsi"/>
                <w:szCs w:val="18"/>
              </w:rPr>
              <w:t>City</w:t>
            </w:r>
            <w:r w:rsidRPr="005D70EB">
              <w:rPr>
                <w:rFonts w:asciiTheme="minorHAnsi" w:hAnsiTheme="minorHAnsi"/>
                <w:szCs w:val="18"/>
              </w:rPr>
              <w:t xml:space="preserve"> needs to make a service decision</w:t>
            </w:r>
          </w:p>
        </w:tc>
      </w:tr>
      <w:tr w14:paraId="4544A193" w14:textId="77777777" w:rsidTr="001F1254">
        <w:tblPrEx>
          <w:tblW w:w="0" w:type="auto"/>
          <w:tblLook w:val="04A0"/>
        </w:tblPrEx>
        <w:tc>
          <w:tcPr>
            <w:tcW w:w="5035" w:type="dxa"/>
          </w:tcPr>
          <w:p w:rsidR="001F1254" w:rsidRPr="005D70EB" w:rsidP="0029066F" w14:paraId="76BD6F86" w14:textId="15376680">
            <w:pPr>
              <w:pStyle w:val="BodyText"/>
            </w:pPr>
            <w:r w:rsidRPr="005D70EB">
              <w:rPr>
                <w:color w:val="8DA0A9" w:themeColor="text2" w:themeTint="99"/>
              </w:rPr>
              <w:t>City Service</w:t>
            </w:r>
          </w:p>
        </w:tc>
        <w:tc>
          <w:tcPr>
            <w:tcW w:w="4315" w:type="dxa"/>
          </w:tcPr>
          <w:p w:rsidR="001F1254" w:rsidRPr="005D70EB" w:rsidP="001F1254" w14:paraId="5C6C63FC" w14:textId="297FA012">
            <w:pPr>
              <w:jc w:val="left"/>
              <w:rPr>
                <w:rFonts w:asciiTheme="minorHAnsi" w:hAnsiTheme="minorHAnsi"/>
              </w:rPr>
            </w:pPr>
            <w:r w:rsidRPr="005D70EB">
              <w:rPr>
                <w:rFonts w:asciiTheme="minorHAnsi" w:hAnsiTheme="minorHAnsi"/>
                <w:szCs w:val="18"/>
              </w:rPr>
              <w:t>City</w:t>
            </w:r>
            <w:r w:rsidRPr="005D70EB">
              <w:rPr>
                <w:rFonts w:asciiTheme="minorHAnsi" w:hAnsiTheme="minorHAnsi"/>
                <w:szCs w:val="18"/>
              </w:rPr>
              <w:t xml:space="preserve"> needs to make a service decision</w:t>
            </w:r>
          </w:p>
        </w:tc>
      </w:tr>
      <w:tr w14:paraId="06925BBE" w14:textId="77777777" w:rsidTr="001F1254">
        <w:tblPrEx>
          <w:tblW w:w="0" w:type="auto"/>
          <w:tblLook w:val="04A0"/>
        </w:tblPrEx>
        <w:tc>
          <w:tcPr>
            <w:tcW w:w="5035" w:type="dxa"/>
          </w:tcPr>
          <w:p w:rsidR="001F1254" w:rsidRPr="005D70EB" w:rsidP="0029066F" w14:paraId="15A358F3" w14:textId="3554CFDC">
            <w:pPr>
              <w:pStyle w:val="BodyText"/>
              <w:rPr>
                <w:highlight w:val="red"/>
              </w:rPr>
            </w:pPr>
            <w:r w:rsidRPr="005D70EB">
              <w:rPr>
                <w:highlight w:val="red"/>
              </w:rPr>
              <w:t xml:space="preserve">Residential </w:t>
            </w:r>
            <w:r w:rsidRPr="005D70EB" w:rsidR="006910E2">
              <w:rPr>
                <w:highlight w:val="red"/>
              </w:rPr>
              <w:t>Collection</w:t>
            </w:r>
            <w:r w:rsidRPr="005D70EB">
              <w:rPr>
                <w:highlight w:val="red"/>
              </w:rPr>
              <w:t xml:space="preserve"> Services</w:t>
            </w:r>
          </w:p>
        </w:tc>
        <w:tc>
          <w:tcPr>
            <w:tcW w:w="4315" w:type="dxa"/>
          </w:tcPr>
          <w:p w:rsidR="001F1254" w:rsidRPr="005D70EB" w:rsidP="001F1254" w14:paraId="36982A0F" w14:textId="6344C351">
            <w:pPr>
              <w:jc w:val="left"/>
              <w:rPr>
                <w:rFonts w:asciiTheme="minorHAnsi" w:hAnsiTheme="minorHAnsi"/>
              </w:rPr>
            </w:pPr>
            <w:r w:rsidRPr="005D70EB">
              <w:rPr>
                <w:rFonts w:asciiTheme="minorHAnsi" w:hAnsiTheme="minorHAnsi"/>
                <w:szCs w:val="18"/>
              </w:rPr>
              <w:t>City</w:t>
            </w:r>
            <w:r w:rsidRPr="005D70EB">
              <w:rPr>
                <w:rFonts w:asciiTheme="minorHAnsi" w:hAnsiTheme="minorHAnsi"/>
                <w:szCs w:val="18"/>
              </w:rPr>
              <w:t xml:space="preserve"> needs to make a service decision</w:t>
            </w:r>
          </w:p>
        </w:tc>
      </w:tr>
      <w:tr w14:paraId="1822B544" w14:textId="77777777" w:rsidTr="001F1254">
        <w:tblPrEx>
          <w:tblW w:w="0" w:type="auto"/>
          <w:tblLook w:val="04A0"/>
        </w:tblPrEx>
        <w:tc>
          <w:tcPr>
            <w:tcW w:w="5035" w:type="dxa"/>
          </w:tcPr>
          <w:p w:rsidR="001F1254" w:rsidRPr="005D70EB" w:rsidP="0029066F" w14:paraId="37D636C8" w14:textId="32953D2A">
            <w:pPr>
              <w:pStyle w:val="BodyText"/>
              <w:rPr>
                <w:highlight w:val="darkYellow"/>
              </w:rPr>
            </w:pPr>
            <w:r w:rsidRPr="005D70EB">
              <w:rPr>
                <w:highlight w:val="cyan"/>
              </w:rPr>
              <w:t xml:space="preserve">Commercial </w:t>
            </w:r>
            <w:r w:rsidRPr="005D70EB" w:rsidR="006910E2">
              <w:rPr>
                <w:highlight w:val="cyan"/>
              </w:rPr>
              <w:t>Collection</w:t>
            </w:r>
            <w:r w:rsidRPr="005D70EB">
              <w:rPr>
                <w:highlight w:val="cyan"/>
              </w:rPr>
              <w:t xml:space="preserve"> Services</w:t>
            </w:r>
          </w:p>
        </w:tc>
        <w:tc>
          <w:tcPr>
            <w:tcW w:w="4315" w:type="dxa"/>
          </w:tcPr>
          <w:p w:rsidR="001F1254" w:rsidRPr="005D70EB" w:rsidP="001F1254" w14:paraId="30005752" w14:textId="4B6CE57A">
            <w:pPr>
              <w:jc w:val="left"/>
              <w:rPr>
                <w:rFonts w:asciiTheme="minorHAnsi" w:hAnsiTheme="minorHAnsi"/>
              </w:rPr>
            </w:pPr>
            <w:r w:rsidRPr="005D70EB">
              <w:rPr>
                <w:rFonts w:asciiTheme="minorHAnsi" w:hAnsiTheme="minorHAnsi"/>
                <w:szCs w:val="18"/>
              </w:rPr>
              <w:t>City</w:t>
            </w:r>
            <w:r w:rsidRPr="005D70EB">
              <w:rPr>
                <w:rFonts w:asciiTheme="minorHAnsi" w:hAnsiTheme="minorHAnsi"/>
                <w:szCs w:val="18"/>
              </w:rPr>
              <w:t xml:space="preserve"> needs to make a service decision</w:t>
            </w:r>
          </w:p>
        </w:tc>
      </w:tr>
      <w:tr w14:paraId="0CD9CCEF" w14:textId="77777777" w:rsidTr="001F1254">
        <w:tblPrEx>
          <w:tblW w:w="0" w:type="auto"/>
          <w:tblLook w:val="04A0"/>
        </w:tblPrEx>
        <w:tc>
          <w:tcPr>
            <w:tcW w:w="5035" w:type="dxa"/>
          </w:tcPr>
          <w:p w:rsidR="00A70BD0" w:rsidRPr="005D70EB" w:rsidP="0029066F" w14:paraId="7474D189" w14:textId="2239F6C8">
            <w:pPr>
              <w:pStyle w:val="BodyText"/>
              <w:rPr>
                <w:highlight w:val="cyan"/>
              </w:rPr>
            </w:pPr>
            <w:r w:rsidRPr="00A70BD0">
              <w:rPr>
                <w:highlight w:val="green"/>
              </w:rPr>
              <w:t>Yard Waste Services</w:t>
            </w:r>
          </w:p>
        </w:tc>
        <w:tc>
          <w:tcPr>
            <w:tcW w:w="4315" w:type="dxa"/>
          </w:tcPr>
          <w:p w:rsidR="00A70BD0" w:rsidRPr="005D70EB" w:rsidP="001F1254" w14:paraId="40977113" w14:textId="77777777">
            <w:pPr>
              <w:rPr>
                <w:rFonts w:asciiTheme="minorHAnsi" w:hAnsiTheme="minorHAnsi"/>
                <w:szCs w:val="18"/>
              </w:rPr>
            </w:pPr>
          </w:p>
        </w:tc>
      </w:tr>
      <w:tr w14:paraId="02389367" w14:textId="77777777" w:rsidTr="001F1254">
        <w:tblPrEx>
          <w:tblW w:w="0" w:type="auto"/>
          <w:tblLook w:val="04A0"/>
        </w:tblPrEx>
        <w:tc>
          <w:tcPr>
            <w:tcW w:w="5035" w:type="dxa"/>
          </w:tcPr>
          <w:p w:rsidR="001F1254" w:rsidRPr="005D70EB" w:rsidP="0029066F" w14:paraId="0690A854" w14:textId="3A9C116E">
            <w:pPr>
              <w:pStyle w:val="BodyText"/>
              <w:rPr>
                <w:highlight w:val="darkGray"/>
              </w:rPr>
            </w:pPr>
            <w:r w:rsidRPr="005D70EB">
              <w:rPr>
                <w:highlight w:val="darkGray"/>
              </w:rPr>
              <w:t>City Services</w:t>
            </w:r>
          </w:p>
        </w:tc>
        <w:tc>
          <w:tcPr>
            <w:tcW w:w="4315" w:type="dxa"/>
          </w:tcPr>
          <w:p w:rsidR="001F1254" w:rsidRPr="005D70EB" w:rsidP="001F1254" w14:paraId="769661F3" w14:textId="77BF65B7">
            <w:pPr>
              <w:jc w:val="left"/>
              <w:rPr>
                <w:rFonts w:asciiTheme="minorHAnsi" w:hAnsiTheme="minorHAnsi"/>
              </w:rPr>
            </w:pPr>
            <w:r w:rsidRPr="005D70EB">
              <w:rPr>
                <w:rFonts w:asciiTheme="minorHAnsi" w:hAnsiTheme="minorHAnsi"/>
                <w:szCs w:val="18"/>
              </w:rPr>
              <w:t>City</w:t>
            </w:r>
            <w:r w:rsidRPr="005D70EB">
              <w:rPr>
                <w:rFonts w:asciiTheme="minorHAnsi" w:hAnsiTheme="minorHAnsi"/>
                <w:szCs w:val="18"/>
              </w:rPr>
              <w:t xml:space="preserve"> needs to make a service decision</w:t>
            </w:r>
          </w:p>
        </w:tc>
      </w:tr>
      <w:bookmarkEnd w:id="767"/>
      <w:tr w14:paraId="6CE4238D" w14:textId="77777777" w:rsidTr="001F1254">
        <w:tblPrEx>
          <w:tblW w:w="0" w:type="auto"/>
          <w:tblLook w:val="04A0"/>
        </w:tblPrEx>
        <w:tc>
          <w:tcPr>
            <w:tcW w:w="5035" w:type="dxa"/>
          </w:tcPr>
          <w:p w:rsidR="001F1254" w:rsidRPr="005D70EB" w:rsidP="0029066F" w14:paraId="4F7B8E17" w14:textId="7B54ABD0">
            <w:pPr>
              <w:pStyle w:val="BodyText"/>
              <w:rPr>
                <w:highlight w:val="darkMagenta"/>
              </w:rPr>
            </w:pPr>
            <w:r w:rsidRPr="005D70EB">
              <w:rPr>
                <w:highlight w:val="darkMagenta"/>
              </w:rPr>
              <w:t>Cart Purchase Service</w:t>
            </w:r>
          </w:p>
        </w:tc>
        <w:tc>
          <w:tcPr>
            <w:tcW w:w="4315" w:type="dxa"/>
          </w:tcPr>
          <w:p w:rsidR="001F1254" w:rsidRPr="005D70EB" w:rsidP="001F1254" w14:paraId="5206E09F" w14:textId="282A69F8">
            <w:pPr>
              <w:jc w:val="left"/>
              <w:rPr>
                <w:rFonts w:asciiTheme="minorHAnsi" w:hAnsiTheme="minorHAnsi"/>
              </w:rPr>
            </w:pPr>
            <w:r w:rsidRPr="005D70EB">
              <w:rPr>
                <w:rFonts w:asciiTheme="minorHAnsi" w:hAnsiTheme="minorHAnsi"/>
                <w:szCs w:val="18"/>
              </w:rPr>
              <w:t>City</w:t>
            </w:r>
            <w:r w:rsidRPr="005D70EB">
              <w:rPr>
                <w:rFonts w:asciiTheme="minorHAnsi" w:hAnsiTheme="minorHAnsi"/>
                <w:szCs w:val="18"/>
              </w:rPr>
              <w:t xml:space="preserve"> needs to make a service decision</w:t>
            </w:r>
          </w:p>
        </w:tc>
      </w:tr>
    </w:tbl>
    <w:p w:rsidR="0029066F" w:rsidRPr="005D70EB" w:rsidP="002F5678" w14:paraId="671C0424" w14:textId="3804D530">
      <w:pPr>
        <w:pStyle w:val="BodyText"/>
        <w:rPr>
          <w:rFonts w:asciiTheme="minorHAnsi" w:hAnsiTheme="minorHAnsi"/>
          <w:sz w:val="18"/>
          <w:szCs w:val="18"/>
        </w:rPr>
      </w:pPr>
    </w:p>
    <w:p w:rsidR="00FE318D" w:rsidRPr="005D70EB" w:rsidP="002F5678" w14:paraId="28133215" w14:textId="77777777">
      <w:pPr>
        <w:pStyle w:val="BodyText"/>
        <w:rPr>
          <w:rFonts w:asciiTheme="minorHAnsi" w:hAnsiTheme="minorHAnsi"/>
          <w:sz w:val="18"/>
          <w:szCs w:val="18"/>
        </w:rPr>
        <w:sectPr w:rsidSect="00225B04">
          <w:pgSz w:w="12240" w:h="15840" w:code="1"/>
          <w:pgMar w:top="1440" w:right="1440" w:bottom="1440" w:left="1440" w:header="720" w:footer="720" w:gutter="0"/>
          <w:cols w:space="720"/>
        </w:sectPr>
      </w:pPr>
    </w:p>
    <w:p w:rsidR="00DE30CA" w:rsidRPr="005D70EB" w:rsidP="00C47B4C" w14:paraId="406531D2" w14:textId="6BE56915">
      <w:pPr>
        <w:pStyle w:val="Caption"/>
        <w:rPr>
          <w:rFonts w:asciiTheme="minorHAnsi" w:hAnsiTheme="minorHAnsi"/>
        </w:rPr>
      </w:pPr>
      <w:bookmarkStart w:id="768" w:name="_Appendix_A_–"/>
      <w:bookmarkStart w:id="769" w:name="_Ref195182035"/>
      <w:bookmarkStart w:id="770" w:name="_Toc195158222"/>
      <w:bookmarkStart w:id="771" w:name="_Ref195182034"/>
      <w:bookmarkStart w:id="772" w:name="_Toc195514597"/>
      <w:bookmarkStart w:id="773" w:name="_Toc195625261"/>
      <w:bookmarkEnd w:id="768"/>
      <w:r w:rsidRPr="005D70EB">
        <w:rPr>
          <w:rFonts w:hint="eastAsia"/>
        </w:rPr>
        <w:t xml:space="preserve">Appendix </w:t>
      </w:r>
      <w:r w:rsidRPr="005D70EB">
        <w:rPr>
          <w:rFonts w:hint="eastAsia"/>
        </w:rPr>
        <w:fldChar w:fldCharType="begin"/>
      </w:r>
      <w:r w:rsidRPr="005D70EB">
        <w:rPr>
          <w:rFonts w:hint="eastAsia"/>
        </w:rPr>
        <w:instrText xml:space="preserve"> SEQ Appendix \* ALPHABETIC </w:instrText>
      </w:r>
      <w:r w:rsidRPr="005D70EB">
        <w:rPr>
          <w:rFonts w:hint="eastAsia"/>
        </w:rPr>
        <w:fldChar w:fldCharType="separate"/>
      </w:r>
      <w:r w:rsidR="00B945CA">
        <w:rPr>
          <w:rFonts w:hint="eastAsia"/>
          <w:noProof/>
        </w:rPr>
        <w:t>A</w:t>
      </w:r>
      <w:r w:rsidRPr="005D70EB">
        <w:rPr>
          <w:rFonts w:hint="eastAsia"/>
        </w:rPr>
        <w:fldChar w:fldCharType="end"/>
      </w:r>
      <w:bookmarkEnd w:id="769"/>
      <w:r w:rsidRPr="005D70EB">
        <w:t xml:space="preserve"> </w:t>
      </w:r>
      <w:r w:rsidRPr="005D70EB" w:rsidR="00D81C99">
        <w:rPr>
          <w:rFonts w:ascii="Aptos Narrow" w:hAnsi="Aptos Narrow"/>
        </w:rPr>
        <w:t>–</w:t>
      </w:r>
      <w:r w:rsidRPr="005D70EB" w:rsidR="00D81C99">
        <w:t xml:space="preserve"> </w:t>
      </w:r>
      <w:r w:rsidRPr="005D70EB" w:rsidR="00D81C99">
        <w:tab/>
        <w:t>RFP Template</w:t>
      </w:r>
      <w:bookmarkEnd w:id="770"/>
      <w:bookmarkEnd w:id="771"/>
      <w:bookmarkEnd w:id="772"/>
      <w:bookmarkEnd w:id="773"/>
    </w:p>
    <w:p w:rsidR="00AD0C23" w:rsidRPr="005D70EB" w:rsidP="00AD0C23" w14:paraId="46CEB0F7" w14:textId="3E173277">
      <w:pPr>
        <w:pStyle w:val="TableText"/>
        <w:sectPr w:rsidSect="00EE6E04">
          <w:headerReference w:type="even" r:id="rId28"/>
          <w:headerReference w:type="default" r:id="rId29"/>
          <w:footerReference w:type="default" r:id="rId30"/>
          <w:headerReference w:type="first" r:id="rId31"/>
          <w:pgSz w:w="12240" w:h="15840" w:code="1"/>
          <w:pgMar w:top="1008" w:right="1440" w:bottom="1008" w:left="1800" w:header="720" w:footer="720" w:gutter="0"/>
          <w:cols w:space="720"/>
          <w:vAlign w:val="center"/>
        </w:sectPr>
      </w:pPr>
    </w:p>
    <w:p w:rsidR="0029066F" w:rsidRPr="005D70EB" w:rsidP="0029634A" w14:paraId="0F524EAD" w14:textId="77777777">
      <w:pPr>
        <w:pStyle w:val="BodyText"/>
        <w:jc w:val="center"/>
      </w:pPr>
      <w:bookmarkStart w:id="774" w:name="_Hlk193093357"/>
    </w:p>
    <w:p w:rsidR="0029066F" w:rsidRPr="005D70EB" w:rsidP="0029066F" w14:paraId="63A0F7BF" w14:textId="77777777">
      <w:pPr>
        <w:spacing w:after="0" w:line="480" w:lineRule="auto"/>
        <w:jc w:val="center"/>
        <w:rPr>
          <w:rFonts w:asciiTheme="minorHAnsi" w:hAnsiTheme="minorHAnsi" w:cs="Arial"/>
          <w:b/>
          <w:bCs/>
          <w:color w:val="0000FF"/>
          <w:sz w:val="32"/>
          <w:szCs w:val="32"/>
        </w:rPr>
      </w:pPr>
      <w:r w:rsidRPr="005D70EB">
        <w:rPr>
          <w:rFonts w:asciiTheme="minorHAnsi" w:hAnsiTheme="minorHAnsi"/>
          <w:b/>
          <w:bCs/>
          <w:color w:val="0000FF"/>
          <w:sz w:val="32"/>
          <w:szCs w:val="32"/>
        </w:rPr>
        <w:t>[</w:t>
      </w:r>
      <w:r w:rsidRPr="005D70EB">
        <w:rPr>
          <w:rFonts w:asciiTheme="minorHAnsi" w:hAnsiTheme="minorHAnsi" w:cs="Arial"/>
          <w:b/>
          <w:bCs/>
          <w:color w:val="0000FF"/>
          <w:sz w:val="32"/>
          <w:szCs w:val="32"/>
        </w:rPr>
        <w:t>CITY LOGO</w:t>
      </w:r>
      <w:r w:rsidRPr="005D70EB">
        <w:rPr>
          <w:rFonts w:asciiTheme="minorHAnsi" w:hAnsiTheme="minorHAnsi"/>
          <w:b/>
          <w:bCs/>
          <w:color w:val="0000FF"/>
          <w:sz w:val="32"/>
          <w:szCs w:val="32"/>
        </w:rPr>
        <w:t>]</w:t>
      </w:r>
    </w:p>
    <w:p w:rsidR="00503C44" w:rsidP="00503C44" w14:paraId="0E7E674B" w14:textId="77777777">
      <w:pPr>
        <w:pStyle w:val="BodyText"/>
      </w:pPr>
    </w:p>
    <w:p w:rsidR="00503C44" w:rsidP="00503C44" w14:paraId="56AED644" w14:textId="6B8D609F">
      <w:pPr>
        <w:pStyle w:val="BodyText"/>
        <w:jc w:val="center"/>
      </w:pPr>
      <w:r>
        <w:t xml:space="preserve"> </w:t>
      </w:r>
      <w:sdt>
        <w:sdtPr>
          <w:id w:val="-807480250"/>
          <w:placeholder>
            <w:docPart w:val="DefaultPlaceholder_-1854013440"/>
          </w:placeholder>
          <w:richText/>
        </w:sdtPr>
        <w:sdtEndPr>
          <w:rPr>
            <w:rStyle w:val="CityFullName"/>
            <w:rFonts w:asciiTheme="minorHAnsi" w:hAnsiTheme="minorHAnsi"/>
            <w:b/>
            <w:bCs/>
            <w:caps/>
            <w:color w:val="0000FF"/>
            <w:sz w:val="28"/>
            <w:szCs w:val="28"/>
          </w:rPr>
        </w:sdtEndPr>
        <w:sdtContent>
          <w:r w:rsidRPr="00503C44">
            <w:rPr>
              <w:rStyle w:val="CityFullName"/>
              <w:color w:val="0000FF"/>
            </w:rPr>
            <w:t>[City Name]</w:t>
          </w:r>
        </w:sdtContent>
      </w:sdt>
    </w:p>
    <w:p w:rsidR="0029066F" w:rsidRPr="005D70EB" w:rsidP="0029066F" w14:paraId="31D5D713" w14:textId="77777777">
      <w:pPr>
        <w:keepLines/>
        <w:spacing w:after="0"/>
        <w:jc w:val="center"/>
        <w:rPr>
          <w:rFonts w:asciiTheme="minorHAnsi" w:hAnsiTheme="minorHAnsi"/>
          <w:b/>
          <w:spacing w:val="20"/>
          <w:sz w:val="52"/>
          <w:szCs w:val="52"/>
        </w:rPr>
      </w:pPr>
      <w:bookmarkStart w:id="775" w:name="RFP_TitlePage_Bookmark"/>
      <w:r w:rsidRPr="005D70EB">
        <w:rPr>
          <w:rFonts w:asciiTheme="minorHAnsi" w:hAnsiTheme="minorHAnsi"/>
          <w:b/>
          <w:spacing w:val="20"/>
          <w:sz w:val="52"/>
          <w:szCs w:val="52"/>
        </w:rPr>
        <w:t>REQUEST FOR PROPOSAL</w:t>
      </w:r>
      <w:bookmarkEnd w:id="775"/>
    </w:p>
    <w:p w:rsidR="0029066F" w:rsidRPr="005D70EB" w:rsidP="00C915BA" w14:paraId="73A8C98B" w14:textId="54F09010">
      <w:pPr>
        <w:spacing w:before="120" w:after="120" w:line="240" w:lineRule="auto"/>
        <w:jc w:val="center"/>
        <w:rPr>
          <w:rFonts w:asciiTheme="minorHAnsi" w:hAnsiTheme="minorHAnsi"/>
          <w:b/>
          <w:bCs/>
          <w:sz w:val="38"/>
          <w:szCs w:val="38"/>
        </w:rPr>
      </w:pPr>
      <w:bookmarkStart w:id="776" w:name="RFP_No"/>
      <w:r w:rsidRPr="005D70EB">
        <w:rPr>
          <w:rFonts w:asciiTheme="minorHAnsi" w:hAnsiTheme="minorHAnsi"/>
          <w:b/>
          <w:bCs/>
          <w:sz w:val="38"/>
          <w:szCs w:val="38"/>
        </w:rPr>
        <w:t xml:space="preserve">RFP NO. </w:t>
      </w:r>
      <w:bookmarkEnd w:id="776"/>
      <w:sdt>
        <w:sdtPr>
          <w:rPr>
            <w:rStyle w:val="RFPNumber"/>
            <w:color w:val="0000FF"/>
          </w:rPr>
          <w:id w:val="165064204"/>
          <w:placeholder>
            <w:docPart w:val="DefaultPlaceholder_-1854013440"/>
          </w:placeholder>
          <w:richText/>
        </w:sdtPr>
        <w:sdtEndPr>
          <w:rPr>
            <w:rStyle w:val="RFPNumber"/>
          </w:rPr>
        </w:sdtEndPr>
        <w:sdtContent>
          <w:r w:rsidRPr="00AE16AF" w:rsidR="00151A34">
            <w:rPr>
              <w:rStyle w:val="RFPNumber"/>
              <w:color w:val="0000FF"/>
            </w:rPr>
            <w:t>[#</w:t>
          </w:r>
          <w:r w:rsidR="001720BF">
            <w:rPr>
              <w:rStyle w:val="RFPNumber"/>
              <w:color w:val="0000FF"/>
            </w:rPr>
            <w:t>#</w:t>
          </w:r>
          <w:r w:rsidRPr="00AE16AF" w:rsidR="00151A34">
            <w:rPr>
              <w:rStyle w:val="RFPNumber"/>
              <w:color w:val="0000FF"/>
            </w:rPr>
            <w:t>#]</w:t>
          </w:r>
        </w:sdtContent>
      </w:sdt>
    </w:p>
    <w:sdt>
      <w:sdtPr>
        <w:rPr>
          <w:rFonts w:asciiTheme="minorHAnsi" w:hAnsiTheme="minorHAnsi"/>
          <w:b/>
          <w:bCs/>
          <w:caps/>
          <w:sz w:val="40"/>
          <w:szCs w:val="40"/>
        </w:rPr>
        <w:id w:val="-1794506510"/>
        <w:placeholder>
          <w:docPart w:val="DefaultPlaceholder_-1854013440"/>
        </w:placeholder>
        <w:richText/>
      </w:sdtPr>
      <w:sdtEndPr>
        <w:rPr>
          <w:caps w:val="0"/>
          <w:sz w:val="38"/>
          <w:szCs w:val="38"/>
        </w:rPr>
      </w:sdtEndPr>
      <w:sdtContent>
        <w:p w:rsidR="0029066F" w:rsidRPr="005D70EB" w:rsidP="000630E0" w14:paraId="2D48CAF0" w14:textId="4471E22C">
          <w:pPr>
            <w:spacing w:before="240" w:after="240" w:line="240" w:lineRule="auto"/>
            <w:jc w:val="center"/>
            <w:rPr>
              <w:rFonts w:asciiTheme="minorHAnsi" w:hAnsiTheme="minorHAnsi"/>
              <w:b/>
              <w:bCs/>
              <w:sz w:val="38"/>
              <w:szCs w:val="38"/>
            </w:rPr>
          </w:pPr>
          <w:r w:rsidRPr="005D70EB">
            <w:rPr>
              <w:rStyle w:val="RFPName"/>
            </w:rPr>
            <w:t>Solid Waste and Recycling Collection</w:t>
          </w:r>
          <w:r w:rsidRPr="005D70EB" w:rsidR="00D33F4F">
            <w:rPr>
              <w:rStyle w:val="RFPName"/>
            </w:rPr>
            <w:t xml:space="preserve"> </w:t>
          </w:r>
          <w:r w:rsidRPr="005D70EB">
            <w:rPr>
              <w:rStyle w:val="RFPName"/>
            </w:rPr>
            <w:t>Services</w:t>
          </w:r>
        </w:p>
      </w:sdtContent>
    </w:sdt>
    <w:p w:rsidR="0029066F" w:rsidRPr="005D70EB" w:rsidP="0029066F" w14:paraId="5C9E3353" w14:textId="77777777">
      <w:pPr>
        <w:spacing w:after="0" w:line="480" w:lineRule="auto"/>
        <w:jc w:val="center"/>
        <w:rPr>
          <w:rFonts w:asciiTheme="minorHAnsi" w:hAnsiTheme="minorHAnsi"/>
          <w:b/>
          <w:bCs/>
          <w:caps/>
          <w:sz w:val="32"/>
          <w:szCs w:val="32"/>
        </w:rPr>
      </w:pPr>
      <w:r w:rsidRPr="005D70EB">
        <w:rPr>
          <w:rFonts w:asciiTheme="minorHAnsi" w:hAnsiTheme="minorHAnsi"/>
          <w:b/>
          <w:bCs/>
          <w:caps/>
          <w:sz w:val="32"/>
          <w:szCs w:val="32"/>
        </w:rPr>
        <w:t xml:space="preserve">Submittals Due </w:t>
      </w:r>
      <w:r w:rsidRPr="005D70EB">
        <w:rPr>
          <w:rFonts w:asciiTheme="minorHAnsi" w:hAnsiTheme="minorHAnsi"/>
          <w:b/>
          <w:bCs/>
          <w:color w:val="0000FF"/>
          <w:sz w:val="32"/>
          <w:szCs w:val="32"/>
        </w:rPr>
        <w:t>[DATE &amp; TIME]</w:t>
      </w:r>
      <w:r w:rsidRPr="005D70EB">
        <w:rPr>
          <w:rFonts w:asciiTheme="minorHAnsi" w:hAnsiTheme="minorHAnsi"/>
          <w:b/>
          <w:bCs/>
          <w:caps/>
          <w:sz w:val="32"/>
          <w:szCs w:val="32"/>
        </w:rPr>
        <w:t xml:space="preserve"> </w:t>
      </w:r>
    </w:p>
    <w:p w:rsidR="0029066F" w:rsidRPr="005D70EB" w:rsidP="0029066F" w14:paraId="3C23E4B3" w14:textId="77777777">
      <w:pPr>
        <w:pStyle w:val="BodyText"/>
        <w:rPr>
          <w:rFonts w:asciiTheme="minorHAnsi" w:hAnsiTheme="minorHAnsi"/>
        </w:rPr>
      </w:pPr>
    </w:p>
    <w:p w:rsidR="007A63D5" w:rsidRPr="005D70EB" w:rsidP="0029066F" w14:paraId="520E0AA6" w14:textId="77777777">
      <w:pPr>
        <w:pStyle w:val="BodyText"/>
      </w:pPr>
    </w:p>
    <w:p w:rsidR="00232351" w:rsidRPr="005D70EB" w14:paraId="63E2F8E8" w14:textId="6A6F3294">
      <w:pPr>
        <w:rPr>
          <w:rFonts w:asciiTheme="minorHAnsi" w:hAnsiTheme="minorHAnsi"/>
        </w:rPr>
      </w:pPr>
      <w:r w:rsidRPr="005D70EB">
        <w:rPr>
          <w:rFonts w:asciiTheme="minorHAnsi" w:hAnsiTheme="minorHAnsi"/>
        </w:rPr>
        <w:br w:type="page"/>
      </w:r>
    </w:p>
    <w:p w:rsidR="0029066F" w:rsidRPr="005D70EB" w:rsidP="00222ACC" w14:paraId="2D17F38D" w14:textId="3F0B88EF">
      <w:pPr>
        <w:pStyle w:val="ToCTopic"/>
        <w:rPr>
          <w:rFonts w:hint="eastAsia"/>
        </w:rPr>
      </w:pPr>
      <w:r w:rsidRPr="005D70EB">
        <w:t>Contents</w:t>
      </w:r>
    </w:p>
    <w:p w:rsidR="00B0778D" w14:paraId="3A365B2A" w14:textId="41076C51">
      <w:pPr>
        <w:pStyle w:val="TOC1"/>
        <w:rPr>
          <w:rFonts w:asciiTheme="minorHAnsi" w:hAnsiTheme="minorHAnsi"/>
          <w:b w:val="0"/>
          <w:caps w:val="0"/>
          <w:color w:val="auto"/>
          <w:kern w:val="2"/>
          <w14:ligatures w14:val="standardContextual"/>
        </w:rPr>
      </w:pPr>
      <w:r w:rsidRPr="005D70EB">
        <w:rPr>
          <w:rFonts w:asciiTheme="minorHAnsi" w:hAnsiTheme="minorHAnsi"/>
          <w:bCs/>
          <w:noProof w:val="0"/>
        </w:rPr>
        <w:fldChar w:fldCharType="begin"/>
      </w:r>
      <w:r w:rsidRPr="005D70EB">
        <w:rPr>
          <w:rFonts w:asciiTheme="minorHAnsi" w:hAnsiTheme="minorHAnsi"/>
          <w:bCs/>
          <w:noProof w:val="0"/>
        </w:rPr>
        <w:instrText xml:space="preserve"> TOC \h \z \t "Heading 5,1,Heading 6,2,Heading 7,3" </w:instrText>
      </w:r>
      <w:r w:rsidRPr="005D70EB">
        <w:rPr>
          <w:rFonts w:asciiTheme="minorHAnsi" w:hAnsiTheme="minorHAnsi"/>
          <w:bCs/>
          <w:noProof w:val="0"/>
        </w:rPr>
        <w:fldChar w:fldCharType="separate"/>
      </w:r>
      <w:hyperlink w:anchor="_Toc199234818" w:history="1">
        <w:r w:rsidRPr="00565226">
          <w:rPr>
            <w:rStyle w:val="Hyperlink"/>
          </w:rPr>
          <w:t>1.0</w:t>
        </w:r>
        <w:r>
          <w:rPr>
            <w:rFonts w:asciiTheme="minorHAnsi" w:hAnsiTheme="minorHAnsi"/>
            <w:b w:val="0"/>
            <w:caps w:val="0"/>
            <w:color w:val="auto"/>
            <w:kern w:val="2"/>
            <w14:ligatures w14:val="standardContextual"/>
          </w:rPr>
          <w:tab/>
        </w:r>
        <w:r w:rsidRPr="00565226">
          <w:rPr>
            <w:rStyle w:val="Hyperlink"/>
          </w:rPr>
          <w:t>RFP Template</w:t>
        </w:r>
        <w:r>
          <w:rPr>
            <w:webHidden/>
          </w:rPr>
          <w:tab/>
        </w:r>
        <w:r>
          <w:rPr>
            <w:webHidden/>
          </w:rPr>
          <w:fldChar w:fldCharType="begin"/>
        </w:r>
        <w:r>
          <w:rPr>
            <w:webHidden/>
          </w:rPr>
          <w:instrText xml:space="preserve"> PAGEREF _Toc199234818 \h </w:instrText>
        </w:r>
        <w:r>
          <w:rPr>
            <w:webHidden/>
          </w:rPr>
          <w:fldChar w:fldCharType="separate"/>
        </w:r>
        <w:r w:rsidR="00B945CA">
          <w:rPr>
            <w:webHidden/>
          </w:rPr>
          <w:t>8</w:t>
        </w:r>
        <w:r>
          <w:rPr>
            <w:webHidden/>
          </w:rPr>
          <w:fldChar w:fldCharType="end"/>
        </w:r>
      </w:hyperlink>
    </w:p>
    <w:p w:rsidR="00B0778D" w14:paraId="52542616" w14:textId="47038EF8">
      <w:pPr>
        <w:pStyle w:val="TOC1"/>
        <w:rPr>
          <w:rFonts w:asciiTheme="minorHAnsi" w:hAnsiTheme="minorHAnsi"/>
          <w:b w:val="0"/>
          <w:caps w:val="0"/>
          <w:color w:val="auto"/>
          <w:kern w:val="2"/>
          <w14:ligatures w14:val="standardContextual"/>
        </w:rPr>
      </w:pPr>
      <w:hyperlink w:anchor="_Toc199234819" w:history="1">
        <w:r w:rsidRPr="00565226">
          <w:rPr>
            <w:rStyle w:val="Hyperlink"/>
          </w:rPr>
          <w:t>2.0</w:t>
        </w:r>
        <w:r>
          <w:rPr>
            <w:rFonts w:asciiTheme="minorHAnsi" w:hAnsiTheme="minorHAnsi"/>
            <w:b w:val="0"/>
            <w:caps w:val="0"/>
            <w:color w:val="auto"/>
            <w:kern w:val="2"/>
            <w14:ligatures w14:val="standardContextual"/>
          </w:rPr>
          <w:tab/>
        </w:r>
        <w:r w:rsidRPr="00565226">
          <w:rPr>
            <w:rStyle w:val="Hyperlink"/>
          </w:rPr>
          <w:t>INTRODUCTION</w:t>
        </w:r>
        <w:r>
          <w:rPr>
            <w:webHidden/>
          </w:rPr>
          <w:tab/>
        </w:r>
        <w:r>
          <w:rPr>
            <w:webHidden/>
          </w:rPr>
          <w:fldChar w:fldCharType="begin"/>
        </w:r>
        <w:r>
          <w:rPr>
            <w:webHidden/>
          </w:rPr>
          <w:instrText xml:space="preserve"> PAGEREF _Toc199234819 \h </w:instrText>
        </w:r>
        <w:r>
          <w:rPr>
            <w:webHidden/>
          </w:rPr>
          <w:fldChar w:fldCharType="separate"/>
        </w:r>
        <w:r w:rsidR="00B945CA">
          <w:rPr>
            <w:webHidden/>
          </w:rPr>
          <w:t>8</w:t>
        </w:r>
        <w:r>
          <w:rPr>
            <w:webHidden/>
          </w:rPr>
          <w:fldChar w:fldCharType="end"/>
        </w:r>
      </w:hyperlink>
    </w:p>
    <w:p w:rsidR="00B0778D" w14:paraId="0145ECF1" w14:textId="3C76D71C">
      <w:pPr>
        <w:pStyle w:val="TOC2"/>
      </w:pPr>
      <w:hyperlink w:anchor="_Toc199234820" w:history="1">
        <w:r w:rsidRPr="00565226">
          <w:rPr>
            <w:rStyle w:val="Hyperlink"/>
          </w:rPr>
          <w:t>2.1</w:t>
        </w:r>
        <w:r>
          <w:tab/>
        </w:r>
        <w:r w:rsidRPr="00565226">
          <w:rPr>
            <w:rStyle w:val="Hyperlink"/>
          </w:rPr>
          <w:t>Overview</w:t>
        </w:r>
        <w:r>
          <w:rPr>
            <w:webHidden/>
          </w:rPr>
          <w:tab/>
        </w:r>
        <w:r>
          <w:rPr>
            <w:webHidden/>
          </w:rPr>
          <w:fldChar w:fldCharType="begin"/>
        </w:r>
        <w:r>
          <w:rPr>
            <w:webHidden/>
          </w:rPr>
          <w:instrText xml:space="preserve"> PAGEREF _Toc199234820 \h </w:instrText>
        </w:r>
        <w:r>
          <w:rPr>
            <w:webHidden/>
          </w:rPr>
          <w:fldChar w:fldCharType="separate"/>
        </w:r>
        <w:r w:rsidR="00B945CA">
          <w:rPr>
            <w:webHidden/>
          </w:rPr>
          <w:t>8</w:t>
        </w:r>
        <w:r>
          <w:rPr>
            <w:webHidden/>
          </w:rPr>
          <w:fldChar w:fldCharType="end"/>
        </w:r>
      </w:hyperlink>
    </w:p>
    <w:p w:rsidR="00B0778D" w14:paraId="729F8FF2" w14:textId="1527C5C0">
      <w:pPr>
        <w:pStyle w:val="TOC2"/>
      </w:pPr>
      <w:hyperlink w:anchor="_Toc199234821" w:history="1">
        <w:r w:rsidRPr="00565226">
          <w:rPr>
            <w:rStyle w:val="Hyperlink"/>
          </w:rPr>
          <w:t>2.2</w:t>
        </w:r>
        <w:r>
          <w:tab/>
        </w:r>
        <w:r w:rsidRPr="00565226">
          <w:rPr>
            <w:rStyle w:val="Hyperlink"/>
          </w:rPr>
          <w:t>Draft Agreement</w:t>
        </w:r>
        <w:r>
          <w:rPr>
            <w:webHidden/>
          </w:rPr>
          <w:tab/>
        </w:r>
        <w:r>
          <w:rPr>
            <w:webHidden/>
          </w:rPr>
          <w:fldChar w:fldCharType="begin"/>
        </w:r>
        <w:r>
          <w:rPr>
            <w:webHidden/>
          </w:rPr>
          <w:instrText xml:space="preserve"> PAGEREF _Toc199234821 \h </w:instrText>
        </w:r>
        <w:r>
          <w:rPr>
            <w:webHidden/>
          </w:rPr>
          <w:fldChar w:fldCharType="separate"/>
        </w:r>
        <w:r w:rsidR="00B945CA">
          <w:rPr>
            <w:webHidden/>
          </w:rPr>
          <w:t>8</w:t>
        </w:r>
        <w:r>
          <w:rPr>
            <w:webHidden/>
          </w:rPr>
          <w:fldChar w:fldCharType="end"/>
        </w:r>
      </w:hyperlink>
    </w:p>
    <w:p w:rsidR="00B0778D" w14:paraId="6E62322B" w14:textId="16371431">
      <w:pPr>
        <w:pStyle w:val="TOC2"/>
      </w:pPr>
      <w:hyperlink w:anchor="_Toc199234822" w:history="1">
        <w:r w:rsidRPr="00565226">
          <w:rPr>
            <w:rStyle w:val="Hyperlink"/>
          </w:rPr>
          <w:t>2.3</w:t>
        </w:r>
        <w:r>
          <w:tab/>
        </w:r>
        <w:r w:rsidRPr="00565226">
          <w:rPr>
            <w:rStyle w:val="Hyperlink"/>
          </w:rPr>
          <w:t>Agreement Term</w:t>
        </w:r>
        <w:r>
          <w:rPr>
            <w:webHidden/>
          </w:rPr>
          <w:tab/>
        </w:r>
        <w:r>
          <w:rPr>
            <w:webHidden/>
          </w:rPr>
          <w:fldChar w:fldCharType="begin"/>
        </w:r>
        <w:r>
          <w:rPr>
            <w:webHidden/>
          </w:rPr>
          <w:instrText xml:space="preserve"> PAGEREF _Toc199234822 \h </w:instrText>
        </w:r>
        <w:r>
          <w:rPr>
            <w:webHidden/>
          </w:rPr>
          <w:fldChar w:fldCharType="separate"/>
        </w:r>
        <w:r w:rsidR="00B945CA">
          <w:rPr>
            <w:webHidden/>
          </w:rPr>
          <w:t>9</w:t>
        </w:r>
        <w:r>
          <w:rPr>
            <w:webHidden/>
          </w:rPr>
          <w:fldChar w:fldCharType="end"/>
        </w:r>
      </w:hyperlink>
    </w:p>
    <w:p w:rsidR="00B0778D" w14:paraId="482B9FB8" w14:textId="7362D8AF">
      <w:pPr>
        <w:pStyle w:val="TOC2"/>
      </w:pPr>
      <w:hyperlink w:anchor="_Toc199234823" w:history="1">
        <w:r w:rsidRPr="00565226">
          <w:rPr>
            <w:rStyle w:val="Hyperlink"/>
          </w:rPr>
          <w:t>2.4</w:t>
        </w:r>
        <w:r>
          <w:tab/>
        </w:r>
        <w:r w:rsidRPr="00565226">
          <w:rPr>
            <w:rStyle w:val="Hyperlink"/>
          </w:rPr>
          <w:t>Overview of Stages of Procurement and Implementation</w:t>
        </w:r>
        <w:r>
          <w:rPr>
            <w:webHidden/>
          </w:rPr>
          <w:tab/>
        </w:r>
        <w:r>
          <w:rPr>
            <w:webHidden/>
          </w:rPr>
          <w:fldChar w:fldCharType="begin"/>
        </w:r>
        <w:r>
          <w:rPr>
            <w:webHidden/>
          </w:rPr>
          <w:instrText xml:space="preserve"> PAGEREF _Toc199234823 \h </w:instrText>
        </w:r>
        <w:r>
          <w:rPr>
            <w:webHidden/>
          </w:rPr>
          <w:fldChar w:fldCharType="separate"/>
        </w:r>
        <w:r w:rsidR="00B945CA">
          <w:rPr>
            <w:webHidden/>
          </w:rPr>
          <w:t>9</w:t>
        </w:r>
        <w:r>
          <w:rPr>
            <w:webHidden/>
          </w:rPr>
          <w:fldChar w:fldCharType="end"/>
        </w:r>
      </w:hyperlink>
    </w:p>
    <w:p w:rsidR="00B0778D" w14:paraId="4C9B38AC" w14:textId="044778CE">
      <w:pPr>
        <w:pStyle w:val="TOC1"/>
        <w:rPr>
          <w:rFonts w:asciiTheme="minorHAnsi" w:hAnsiTheme="minorHAnsi"/>
          <w:b w:val="0"/>
          <w:caps w:val="0"/>
          <w:color w:val="auto"/>
          <w:kern w:val="2"/>
          <w14:ligatures w14:val="standardContextual"/>
        </w:rPr>
      </w:pPr>
      <w:hyperlink w:anchor="_Toc199234824" w:history="1">
        <w:r w:rsidRPr="00565226">
          <w:rPr>
            <w:rStyle w:val="Hyperlink"/>
          </w:rPr>
          <w:t>3.0</w:t>
        </w:r>
        <w:r>
          <w:rPr>
            <w:rFonts w:asciiTheme="minorHAnsi" w:hAnsiTheme="minorHAnsi"/>
            <w:b w:val="0"/>
            <w:caps w:val="0"/>
            <w:color w:val="auto"/>
            <w:kern w:val="2"/>
            <w14:ligatures w14:val="standardContextual"/>
          </w:rPr>
          <w:tab/>
        </w:r>
        <w:r w:rsidRPr="00565226">
          <w:rPr>
            <w:rStyle w:val="Hyperlink"/>
          </w:rPr>
          <w:t>DEFINITIONS</w:t>
        </w:r>
        <w:r>
          <w:rPr>
            <w:webHidden/>
          </w:rPr>
          <w:tab/>
        </w:r>
        <w:r>
          <w:rPr>
            <w:webHidden/>
          </w:rPr>
          <w:fldChar w:fldCharType="begin"/>
        </w:r>
        <w:r>
          <w:rPr>
            <w:webHidden/>
          </w:rPr>
          <w:instrText xml:space="preserve"> PAGEREF _Toc199234824 \h </w:instrText>
        </w:r>
        <w:r>
          <w:rPr>
            <w:webHidden/>
          </w:rPr>
          <w:fldChar w:fldCharType="separate"/>
        </w:r>
        <w:r w:rsidR="00B945CA">
          <w:rPr>
            <w:webHidden/>
          </w:rPr>
          <w:t>10</w:t>
        </w:r>
        <w:r>
          <w:rPr>
            <w:webHidden/>
          </w:rPr>
          <w:fldChar w:fldCharType="end"/>
        </w:r>
      </w:hyperlink>
    </w:p>
    <w:p w:rsidR="00B0778D" w14:paraId="79DA0EB9" w14:textId="1717CA37">
      <w:pPr>
        <w:pStyle w:val="TOC1"/>
        <w:rPr>
          <w:rFonts w:asciiTheme="minorHAnsi" w:hAnsiTheme="minorHAnsi"/>
          <w:b w:val="0"/>
          <w:caps w:val="0"/>
          <w:color w:val="auto"/>
          <w:kern w:val="2"/>
          <w14:ligatures w14:val="standardContextual"/>
        </w:rPr>
      </w:pPr>
      <w:hyperlink w:anchor="_Toc199234825" w:history="1">
        <w:r w:rsidRPr="00565226">
          <w:rPr>
            <w:rStyle w:val="Hyperlink"/>
          </w:rPr>
          <w:t>4.0</w:t>
        </w:r>
        <w:r>
          <w:rPr>
            <w:rFonts w:asciiTheme="minorHAnsi" w:hAnsiTheme="minorHAnsi"/>
            <w:b w:val="0"/>
            <w:caps w:val="0"/>
            <w:color w:val="auto"/>
            <w:kern w:val="2"/>
            <w14:ligatures w14:val="standardContextual"/>
          </w:rPr>
          <w:tab/>
        </w:r>
        <w:r w:rsidRPr="00565226">
          <w:rPr>
            <w:rStyle w:val="Hyperlink"/>
          </w:rPr>
          <w:t>BACKGROUND</w:t>
        </w:r>
        <w:r>
          <w:rPr>
            <w:webHidden/>
          </w:rPr>
          <w:tab/>
        </w:r>
        <w:r>
          <w:rPr>
            <w:webHidden/>
          </w:rPr>
          <w:fldChar w:fldCharType="begin"/>
        </w:r>
        <w:r>
          <w:rPr>
            <w:webHidden/>
          </w:rPr>
          <w:instrText xml:space="preserve"> PAGEREF _Toc199234825 \h </w:instrText>
        </w:r>
        <w:r>
          <w:rPr>
            <w:webHidden/>
          </w:rPr>
          <w:fldChar w:fldCharType="separate"/>
        </w:r>
        <w:r w:rsidR="00B945CA">
          <w:rPr>
            <w:webHidden/>
          </w:rPr>
          <w:t>12</w:t>
        </w:r>
        <w:r>
          <w:rPr>
            <w:webHidden/>
          </w:rPr>
          <w:fldChar w:fldCharType="end"/>
        </w:r>
      </w:hyperlink>
    </w:p>
    <w:p w:rsidR="00B0778D" w14:paraId="3D73D328" w14:textId="762CD737">
      <w:pPr>
        <w:pStyle w:val="TOC2"/>
      </w:pPr>
      <w:hyperlink w:anchor="_Toc199234826" w:history="1">
        <w:r w:rsidRPr="00565226">
          <w:rPr>
            <w:rStyle w:val="Hyperlink"/>
          </w:rPr>
          <w:t>4.1</w:t>
        </w:r>
        <w:r>
          <w:tab/>
        </w:r>
        <w:r w:rsidRPr="00565226">
          <w:rPr>
            <w:rStyle w:val="Hyperlink"/>
          </w:rPr>
          <w:t>Verification of Information</w:t>
        </w:r>
        <w:r>
          <w:rPr>
            <w:webHidden/>
          </w:rPr>
          <w:tab/>
        </w:r>
        <w:r>
          <w:rPr>
            <w:webHidden/>
          </w:rPr>
          <w:fldChar w:fldCharType="begin"/>
        </w:r>
        <w:r>
          <w:rPr>
            <w:webHidden/>
          </w:rPr>
          <w:instrText xml:space="preserve"> PAGEREF _Toc199234826 \h </w:instrText>
        </w:r>
        <w:r>
          <w:rPr>
            <w:webHidden/>
          </w:rPr>
          <w:fldChar w:fldCharType="separate"/>
        </w:r>
        <w:r w:rsidR="00B945CA">
          <w:rPr>
            <w:webHidden/>
          </w:rPr>
          <w:t>12</w:t>
        </w:r>
        <w:r>
          <w:rPr>
            <w:webHidden/>
          </w:rPr>
          <w:fldChar w:fldCharType="end"/>
        </w:r>
      </w:hyperlink>
    </w:p>
    <w:p w:rsidR="00B0778D" w14:paraId="1F787A6D" w14:textId="644E64A5">
      <w:pPr>
        <w:pStyle w:val="TOC2"/>
      </w:pPr>
      <w:hyperlink w:anchor="_Toc199234827" w:history="1">
        <w:r w:rsidRPr="00565226">
          <w:rPr>
            <w:rStyle w:val="Hyperlink"/>
          </w:rPr>
          <w:t>4.2</w:t>
        </w:r>
        <w:r>
          <w:tab/>
        </w:r>
        <w:r w:rsidRPr="00565226">
          <w:rPr>
            <w:rStyle w:val="Hyperlink"/>
          </w:rPr>
          <w:t>City Information</w:t>
        </w:r>
        <w:r>
          <w:rPr>
            <w:webHidden/>
          </w:rPr>
          <w:tab/>
        </w:r>
        <w:r>
          <w:rPr>
            <w:webHidden/>
          </w:rPr>
          <w:fldChar w:fldCharType="begin"/>
        </w:r>
        <w:r>
          <w:rPr>
            <w:webHidden/>
          </w:rPr>
          <w:instrText xml:space="preserve"> PAGEREF _Toc199234827 \h </w:instrText>
        </w:r>
        <w:r>
          <w:rPr>
            <w:webHidden/>
          </w:rPr>
          <w:fldChar w:fldCharType="separate"/>
        </w:r>
        <w:r w:rsidR="00B945CA">
          <w:rPr>
            <w:webHidden/>
          </w:rPr>
          <w:t>12</w:t>
        </w:r>
        <w:r>
          <w:rPr>
            <w:webHidden/>
          </w:rPr>
          <w:fldChar w:fldCharType="end"/>
        </w:r>
      </w:hyperlink>
    </w:p>
    <w:p w:rsidR="00B0778D" w14:paraId="6BFD79B7" w14:textId="4E5917E6">
      <w:pPr>
        <w:pStyle w:val="TOC2"/>
      </w:pPr>
      <w:hyperlink w:anchor="_Toc199234828" w:history="1">
        <w:r w:rsidRPr="00565226">
          <w:rPr>
            <w:rStyle w:val="Hyperlink"/>
          </w:rPr>
          <w:t>4.3</w:t>
        </w:r>
        <w:r>
          <w:tab/>
        </w:r>
        <w:r w:rsidRPr="00565226">
          <w:rPr>
            <w:rStyle w:val="Hyperlink"/>
          </w:rPr>
          <w:t>Existing Residential Curbside Collection Services</w:t>
        </w:r>
        <w:r>
          <w:rPr>
            <w:webHidden/>
          </w:rPr>
          <w:tab/>
        </w:r>
        <w:r>
          <w:rPr>
            <w:webHidden/>
          </w:rPr>
          <w:fldChar w:fldCharType="begin"/>
        </w:r>
        <w:r>
          <w:rPr>
            <w:webHidden/>
          </w:rPr>
          <w:instrText xml:space="preserve"> PAGEREF _Toc199234828 \h </w:instrText>
        </w:r>
        <w:r>
          <w:rPr>
            <w:webHidden/>
          </w:rPr>
          <w:fldChar w:fldCharType="separate"/>
        </w:r>
        <w:r w:rsidR="00B945CA">
          <w:rPr>
            <w:webHidden/>
          </w:rPr>
          <w:t>12</w:t>
        </w:r>
        <w:r>
          <w:rPr>
            <w:webHidden/>
          </w:rPr>
          <w:fldChar w:fldCharType="end"/>
        </w:r>
      </w:hyperlink>
    </w:p>
    <w:p w:rsidR="00B0778D" w14:paraId="763364AD" w14:textId="7409D2D1">
      <w:pPr>
        <w:pStyle w:val="TOC3"/>
        <w:tabs>
          <w:tab w:val="left" w:pos="1980"/>
        </w:tabs>
        <w:rPr>
          <w:rFonts w:asciiTheme="minorHAnsi" w:hAnsiTheme="minorHAnsi" w:cstheme="minorBidi"/>
          <w:kern w:val="2"/>
          <w:sz w:val="24"/>
          <w:szCs w:val="24"/>
          <w14:ligatures w14:val="standardContextual"/>
        </w:rPr>
      </w:pPr>
      <w:hyperlink w:anchor="_Toc199234829" w:history="1">
        <w:r w:rsidRPr="00565226">
          <w:rPr>
            <w:rStyle w:val="Hyperlink"/>
          </w:rPr>
          <w:t>4.3.1</w:t>
        </w:r>
        <w:r>
          <w:rPr>
            <w:rFonts w:asciiTheme="minorHAnsi" w:hAnsiTheme="minorHAnsi" w:cstheme="minorBidi"/>
            <w:kern w:val="2"/>
            <w:sz w:val="24"/>
            <w:szCs w:val="24"/>
            <w14:ligatures w14:val="standardContextual"/>
          </w:rPr>
          <w:tab/>
        </w:r>
        <w:r w:rsidRPr="00565226">
          <w:rPr>
            <w:rStyle w:val="Hyperlink"/>
          </w:rPr>
          <w:t>Estimated Curbside Residential Households</w:t>
        </w:r>
        <w:r>
          <w:rPr>
            <w:webHidden/>
          </w:rPr>
          <w:tab/>
        </w:r>
        <w:r>
          <w:rPr>
            <w:webHidden/>
          </w:rPr>
          <w:fldChar w:fldCharType="begin"/>
        </w:r>
        <w:r>
          <w:rPr>
            <w:webHidden/>
          </w:rPr>
          <w:instrText xml:space="preserve"> PAGEREF _Toc199234829 \h </w:instrText>
        </w:r>
        <w:r>
          <w:rPr>
            <w:webHidden/>
          </w:rPr>
          <w:fldChar w:fldCharType="separate"/>
        </w:r>
        <w:r w:rsidR="00B945CA">
          <w:rPr>
            <w:webHidden/>
          </w:rPr>
          <w:t>13</w:t>
        </w:r>
        <w:r>
          <w:rPr>
            <w:webHidden/>
          </w:rPr>
          <w:fldChar w:fldCharType="end"/>
        </w:r>
      </w:hyperlink>
    </w:p>
    <w:p w:rsidR="00B0778D" w14:paraId="2CAA4326" w14:textId="18428DDF">
      <w:pPr>
        <w:pStyle w:val="TOC3"/>
        <w:tabs>
          <w:tab w:val="left" w:pos="1980"/>
        </w:tabs>
        <w:rPr>
          <w:rFonts w:asciiTheme="minorHAnsi" w:hAnsiTheme="minorHAnsi" w:cstheme="minorBidi"/>
          <w:kern w:val="2"/>
          <w:sz w:val="24"/>
          <w:szCs w:val="24"/>
          <w14:ligatures w14:val="standardContextual"/>
        </w:rPr>
      </w:pPr>
      <w:hyperlink w:anchor="_Toc199234830" w:history="1">
        <w:r w:rsidRPr="00565226">
          <w:rPr>
            <w:rStyle w:val="Hyperlink"/>
          </w:rPr>
          <w:t>4.3.2</w:t>
        </w:r>
        <w:r>
          <w:rPr>
            <w:rFonts w:asciiTheme="minorHAnsi" w:hAnsiTheme="minorHAnsi" w:cstheme="minorBidi"/>
            <w:kern w:val="2"/>
            <w:sz w:val="24"/>
            <w:szCs w:val="24"/>
            <w14:ligatures w14:val="standardContextual"/>
          </w:rPr>
          <w:tab/>
        </w:r>
        <w:r w:rsidRPr="00565226">
          <w:rPr>
            <w:rStyle w:val="Hyperlink"/>
          </w:rPr>
          <w:t>Residential Curbside Tonnage</w:t>
        </w:r>
        <w:r>
          <w:rPr>
            <w:webHidden/>
          </w:rPr>
          <w:tab/>
        </w:r>
        <w:r>
          <w:rPr>
            <w:webHidden/>
          </w:rPr>
          <w:fldChar w:fldCharType="begin"/>
        </w:r>
        <w:r>
          <w:rPr>
            <w:webHidden/>
          </w:rPr>
          <w:instrText xml:space="preserve"> PAGEREF _Toc199234830 \h </w:instrText>
        </w:r>
        <w:r>
          <w:rPr>
            <w:webHidden/>
          </w:rPr>
          <w:fldChar w:fldCharType="separate"/>
        </w:r>
        <w:r w:rsidR="00B945CA">
          <w:rPr>
            <w:webHidden/>
          </w:rPr>
          <w:t>14</w:t>
        </w:r>
        <w:r>
          <w:rPr>
            <w:webHidden/>
          </w:rPr>
          <w:fldChar w:fldCharType="end"/>
        </w:r>
      </w:hyperlink>
    </w:p>
    <w:p w:rsidR="00B0778D" w14:paraId="1ADEDDDA" w14:textId="38EF9711">
      <w:pPr>
        <w:pStyle w:val="TOC3"/>
        <w:tabs>
          <w:tab w:val="left" w:pos="1980"/>
        </w:tabs>
        <w:rPr>
          <w:rFonts w:asciiTheme="minorHAnsi" w:hAnsiTheme="minorHAnsi" w:cstheme="minorBidi"/>
          <w:kern w:val="2"/>
          <w:sz w:val="24"/>
          <w:szCs w:val="24"/>
          <w14:ligatures w14:val="standardContextual"/>
        </w:rPr>
      </w:pPr>
      <w:hyperlink w:anchor="_Toc199234831" w:history="1">
        <w:r w:rsidRPr="00565226">
          <w:rPr>
            <w:rStyle w:val="Hyperlink"/>
          </w:rPr>
          <w:t>4.3.3</w:t>
        </w:r>
        <w:r>
          <w:rPr>
            <w:rFonts w:asciiTheme="minorHAnsi" w:hAnsiTheme="minorHAnsi" w:cstheme="minorBidi"/>
            <w:kern w:val="2"/>
            <w:sz w:val="24"/>
            <w:szCs w:val="24"/>
            <w14:ligatures w14:val="standardContextual"/>
          </w:rPr>
          <w:tab/>
        </w:r>
        <w:r w:rsidRPr="00565226">
          <w:rPr>
            <w:rStyle w:val="Hyperlink"/>
          </w:rPr>
          <w:t>Alley Services</w:t>
        </w:r>
        <w:r>
          <w:rPr>
            <w:webHidden/>
          </w:rPr>
          <w:tab/>
        </w:r>
        <w:r>
          <w:rPr>
            <w:webHidden/>
          </w:rPr>
          <w:fldChar w:fldCharType="begin"/>
        </w:r>
        <w:r>
          <w:rPr>
            <w:webHidden/>
          </w:rPr>
          <w:instrText xml:space="preserve"> PAGEREF _Toc199234831 \h </w:instrText>
        </w:r>
        <w:r>
          <w:rPr>
            <w:webHidden/>
          </w:rPr>
          <w:fldChar w:fldCharType="separate"/>
        </w:r>
        <w:r w:rsidR="00B945CA">
          <w:rPr>
            <w:webHidden/>
          </w:rPr>
          <w:t>15</w:t>
        </w:r>
        <w:r>
          <w:rPr>
            <w:webHidden/>
          </w:rPr>
          <w:fldChar w:fldCharType="end"/>
        </w:r>
      </w:hyperlink>
    </w:p>
    <w:p w:rsidR="00B0778D" w14:paraId="72F1ADE3" w14:textId="79F755E3">
      <w:pPr>
        <w:pStyle w:val="TOC3"/>
        <w:tabs>
          <w:tab w:val="left" w:pos="1980"/>
        </w:tabs>
        <w:rPr>
          <w:rFonts w:asciiTheme="minorHAnsi" w:hAnsiTheme="minorHAnsi" w:cstheme="minorBidi"/>
          <w:kern w:val="2"/>
          <w:sz w:val="24"/>
          <w:szCs w:val="24"/>
          <w14:ligatures w14:val="standardContextual"/>
        </w:rPr>
      </w:pPr>
      <w:hyperlink w:anchor="_Toc199234832" w:history="1">
        <w:r w:rsidRPr="00565226">
          <w:rPr>
            <w:rStyle w:val="Hyperlink"/>
          </w:rPr>
          <w:t>4.3.4</w:t>
        </w:r>
        <w:r>
          <w:rPr>
            <w:rFonts w:asciiTheme="minorHAnsi" w:hAnsiTheme="minorHAnsi" w:cstheme="minorBidi"/>
            <w:kern w:val="2"/>
            <w:sz w:val="24"/>
            <w:szCs w:val="24"/>
            <w14:ligatures w14:val="standardContextual"/>
          </w:rPr>
          <w:tab/>
        </w:r>
        <w:r w:rsidRPr="00565226">
          <w:rPr>
            <w:rStyle w:val="Hyperlink"/>
          </w:rPr>
          <w:t>Disabled Carry-out Service</w:t>
        </w:r>
        <w:r>
          <w:rPr>
            <w:webHidden/>
          </w:rPr>
          <w:tab/>
        </w:r>
        <w:r>
          <w:rPr>
            <w:webHidden/>
          </w:rPr>
          <w:fldChar w:fldCharType="begin"/>
        </w:r>
        <w:r>
          <w:rPr>
            <w:webHidden/>
          </w:rPr>
          <w:instrText xml:space="preserve"> PAGEREF _Toc199234832 \h </w:instrText>
        </w:r>
        <w:r>
          <w:rPr>
            <w:webHidden/>
          </w:rPr>
          <w:fldChar w:fldCharType="separate"/>
        </w:r>
        <w:r w:rsidR="00B945CA">
          <w:rPr>
            <w:webHidden/>
          </w:rPr>
          <w:t>16</w:t>
        </w:r>
        <w:r>
          <w:rPr>
            <w:webHidden/>
          </w:rPr>
          <w:fldChar w:fldCharType="end"/>
        </w:r>
      </w:hyperlink>
    </w:p>
    <w:p w:rsidR="00B0778D" w:rsidRPr="00B0778D" w14:paraId="3CA8D86C" w14:textId="3CDCCD6B">
      <w:pPr>
        <w:pStyle w:val="TOC2"/>
      </w:pPr>
      <w:hyperlink w:anchor="_Toc199234833" w:history="1">
        <w:r w:rsidRPr="00B0778D">
          <w:rPr>
            <w:rStyle w:val="Hyperlink"/>
          </w:rPr>
          <w:t>4.4</w:t>
        </w:r>
        <w:r w:rsidRPr="00B0778D">
          <w:tab/>
        </w:r>
        <w:r w:rsidRPr="00B0778D">
          <w:rPr>
            <w:rStyle w:val="Hyperlink"/>
          </w:rPr>
          <w:t>Existing Commercial Collection Services</w:t>
        </w:r>
        <w:r w:rsidRPr="00B0778D">
          <w:rPr>
            <w:webHidden/>
          </w:rPr>
          <w:tab/>
        </w:r>
        <w:r w:rsidRPr="00B0778D">
          <w:rPr>
            <w:webHidden/>
          </w:rPr>
          <w:fldChar w:fldCharType="begin"/>
        </w:r>
        <w:r w:rsidRPr="00B0778D">
          <w:rPr>
            <w:webHidden/>
          </w:rPr>
          <w:instrText xml:space="preserve"> PAGEREF _Toc199234833 \h </w:instrText>
        </w:r>
        <w:r w:rsidRPr="00B0778D">
          <w:rPr>
            <w:webHidden/>
          </w:rPr>
          <w:fldChar w:fldCharType="separate"/>
        </w:r>
        <w:r w:rsidR="00B945CA">
          <w:rPr>
            <w:webHidden/>
          </w:rPr>
          <w:t>16</w:t>
        </w:r>
        <w:r w:rsidRPr="00B0778D">
          <w:rPr>
            <w:webHidden/>
          </w:rPr>
          <w:fldChar w:fldCharType="end"/>
        </w:r>
      </w:hyperlink>
    </w:p>
    <w:p w:rsidR="00B0778D" w:rsidRPr="00B0778D" w14:paraId="348383EC" w14:textId="7E35C34B">
      <w:pPr>
        <w:pStyle w:val="TOC3"/>
        <w:tabs>
          <w:tab w:val="left" w:pos="1980"/>
        </w:tabs>
        <w:rPr>
          <w:rFonts w:asciiTheme="minorHAnsi" w:hAnsiTheme="minorHAnsi" w:cstheme="minorBidi"/>
          <w:kern w:val="2"/>
          <w:sz w:val="24"/>
          <w:szCs w:val="24"/>
          <w14:ligatures w14:val="standardContextual"/>
        </w:rPr>
      </w:pPr>
      <w:hyperlink w:anchor="_Toc199234834" w:history="1">
        <w:r w:rsidRPr="00B0778D">
          <w:rPr>
            <w:rStyle w:val="Hyperlink"/>
          </w:rPr>
          <w:t>4.4.1</w:t>
        </w:r>
        <w:r w:rsidRPr="00B0778D">
          <w:rPr>
            <w:rFonts w:asciiTheme="minorHAnsi" w:hAnsiTheme="minorHAnsi" w:cstheme="minorBidi"/>
            <w:kern w:val="2"/>
            <w:sz w:val="24"/>
            <w:szCs w:val="24"/>
            <w14:ligatures w14:val="standardContextual"/>
          </w:rPr>
          <w:tab/>
        </w:r>
        <w:r w:rsidRPr="00B0778D">
          <w:rPr>
            <w:rStyle w:val="Hyperlink"/>
          </w:rPr>
          <w:t>Commercial Cart Service</w:t>
        </w:r>
        <w:r w:rsidRPr="00B0778D">
          <w:rPr>
            <w:webHidden/>
          </w:rPr>
          <w:tab/>
        </w:r>
        <w:r w:rsidRPr="00B0778D">
          <w:rPr>
            <w:webHidden/>
          </w:rPr>
          <w:fldChar w:fldCharType="begin"/>
        </w:r>
        <w:r w:rsidRPr="00B0778D">
          <w:rPr>
            <w:webHidden/>
          </w:rPr>
          <w:instrText xml:space="preserve"> PAGEREF _Toc199234834 \h </w:instrText>
        </w:r>
        <w:r w:rsidRPr="00B0778D">
          <w:rPr>
            <w:webHidden/>
          </w:rPr>
          <w:fldChar w:fldCharType="separate"/>
        </w:r>
        <w:r w:rsidR="00B945CA">
          <w:rPr>
            <w:webHidden/>
          </w:rPr>
          <w:t>16</w:t>
        </w:r>
        <w:r w:rsidRPr="00B0778D">
          <w:rPr>
            <w:webHidden/>
          </w:rPr>
          <w:fldChar w:fldCharType="end"/>
        </w:r>
      </w:hyperlink>
    </w:p>
    <w:p w:rsidR="00B0778D" w:rsidRPr="00B0778D" w14:paraId="3468C2A9" w14:textId="52AB8B93">
      <w:pPr>
        <w:pStyle w:val="TOC3"/>
        <w:tabs>
          <w:tab w:val="left" w:pos="1980"/>
        </w:tabs>
        <w:rPr>
          <w:rFonts w:asciiTheme="minorHAnsi" w:hAnsiTheme="minorHAnsi" w:cstheme="minorBidi"/>
          <w:kern w:val="2"/>
          <w:sz w:val="24"/>
          <w:szCs w:val="24"/>
          <w14:ligatures w14:val="standardContextual"/>
        </w:rPr>
      </w:pPr>
      <w:hyperlink w:anchor="_Toc199234835" w:history="1">
        <w:r w:rsidRPr="00B0778D">
          <w:rPr>
            <w:rStyle w:val="Hyperlink"/>
          </w:rPr>
          <w:t>4.4.2</w:t>
        </w:r>
        <w:r w:rsidRPr="00B0778D">
          <w:rPr>
            <w:rFonts w:asciiTheme="minorHAnsi" w:hAnsiTheme="minorHAnsi" w:cstheme="minorBidi"/>
            <w:kern w:val="2"/>
            <w:sz w:val="24"/>
            <w:szCs w:val="24"/>
            <w14:ligatures w14:val="standardContextual"/>
          </w:rPr>
          <w:tab/>
        </w:r>
        <w:r w:rsidRPr="00B0778D">
          <w:rPr>
            <w:rStyle w:val="Hyperlink"/>
          </w:rPr>
          <w:t>Front Load Commercial Service</w:t>
        </w:r>
        <w:r w:rsidRPr="00B0778D">
          <w:rPr>
            <w:webHidden/>
          </w:rPr>
          <w:tab/>
        </w:r>
        <w:r w:rsidRPr="00B0778D">
          <w:rPr>
            <w:webHidden/>
          </w:rPr>
          <w:fldChar w:fldCharType="begin"/>
        </w:r>
        <w:r w:rsidRPr="00B0778D">
          <w:rPr>
            <w:webHidden/>
          </w:rPr>
          <w:instrText xml:space="preserve"> PAGEREF _Toc199234835 \h </w:instrText>
        </w:r>
        <w:r w:rsidRPr="00B0778D">
          <w:rPr>
            <w:webHidden/>
          </w:rPr>
          <w:fldChar w:fldCharType="separate"/>
        </w:r>
        <w:r w:rsidR="00B945CA">
          <w:rPr>
            <w:webHidden/>
          </w:rPr>
          <w:t>17</w:t>
        </w:r>
        <w:r w:rsidRPr="00B0778D">
          <w:rPr>
            <w:webHidden/>
          </w:rPr>
          <w:fldChar w:fldCharType="end"/>
        </w:r>
      </w:hyperlink>
    </w:p>
    <w:p w:rsidR="00B0778D" w:rsidRPr="00B0778D" w14:paraId="3200A3A3" w14:textId="68CA2CEF">
      <w:pPr>
        <w:pStyle w:val="TOC3"/>
        <w:tabs>
          <w:tab w:val="left" w:pos="1980"/>
        </w:tabs>
        <w:rPr>
          <w:rFonts w:asciiTheme="minorHAnsi" w:hAnsiTheme="minorHAnsi" w:cstheme="minorBidi"/>
          <w:kern w:val="2"/>
          <w:sz w:val="24"/>
          <w:szCs w:val="24"/>
          <w14:ligatures w14:val="standardContextual"/>
        </w:rPr>
      </w:pPr>
      <w:hyperlink w:anchor="_Toc199234836" w:history="1">
        <w:r w:rsidRPr="00B0778D">
          <w:rPr>
            <w:rStyle w:val="Hyperlink"/>
          </w:rPr>
          <w:t>4.4.3</w:t>
        </w:r>
        <w:r w:rsidRPr="00B0778D">
          <w:rPr>
            <w:rFonts w:asciiTheme="minorHAnsi" w:hAnsiTheme="minorHAnsi" w:cstheme="minorBidi"/>
            <w:kern w:val="2"/>
            <w:sz w:val="24"/>
            <w:szCs w:val="24"/>
            <w14:ligatures w14:val="standardContextual"/>
          </w:rPr>
          <w:tab/>
        </w:r>
        <w:r w:rsidRPr="00B0778D">
          <w:rPr>
            <w:rStyle w:val="Hyperlink"/>
          </w:rPr>
          <w:t>Commercial Roll-Off Service</w:t>
        </w:r>
        <w:r w:rsidRPr="00B0778D">
          <w:rPr>
            <w:webHidden/>
          </w:rPr>
          <w:tab/>
        </w:r>
        <w:r w:rsidRPr="00B0778D">
          <w:rPr>
            <w:webHidden/>
          </w:rPr>
          <w:fldChar w:fldCharType="begin"/>
        </w:r>
        <w:r w:rsidRPr="00B0778D">
          <w:rPr>
            <w:webHidden/>
          </w:rPr>
          <w:instrText xml:space="preserve"> PAGEREF _Toc199234836 \h </w:instrText>
        </w:r>
        <w:r w:rsidRPr="00B0778D">
          <w:rPr>
            <w:webHidden/>
          </w:rPr>
          <w:fldChar w:fldCharType="separate"/>
        </w:r>
        <w:r w:rsidR="00B945CA">
          <w:rPr>
            <w:webHidden/>
          </w:rPr>
          <w:t>19</w:t>
        </w:r>
        <w:r w:rsidRPr="00B0778D">
          <w:rPr>
            <w:webHidden/>
          </w:rPr>
          <w:fldChar w:fldCharType="end"/>
        </w:r>
      </w:hyperlink>
    </w:p>
    <w:p w:rsidR="00B0778D" w:rsidRPr="00B0778D" w14:paraId="5D9280AD" w14:textId="141484BE">
      <w:pPr>
        <w:pStyle w:val="TOC2"/>
      </w:pPr>
      <w:hyperlink w:anchor="_Toc199234837" w:history="1">
        <w:r w:rsidRPr="00B0778D">
          <w:rPr>
            <w:rStyle w:val="Hyperlink"/>
          </w:rPr>
          <w:t>4.5</w:t>
        </w:r>
        <w:r w:rsidRPr="00B0778D">
          <w:tab/>
        </w:r>
        <w:r w:rsidRPr="00B0778D">
          <w:rPr>
            <w:rStyle w:val="Hyperlink"/>
          </w:rPr>
          <w:t>City Facilities</w:t>
        </w:r>
        <w:r w:rsidRPr="00B0778D">
          <w:rPr>
            <w:webHidden/>
          </w:rPr>
          <w:tab/>
        </w:r>
        <w:r w:rsidRPr="00B0778D">
          <w:rPr>
            <w:webHidden/>
          </w:rPr>
          <w:fldChar w:fldCharType="begin"/>
        </w:r>
        <w:r w:rsidRPr="00B0778D">
          <w:rPr>
            <w:webHidden/>
          </w:rPr>
          <w:instrText xml:space="preserve"> PAGEREF _Toc199234837 \h </w:instrText>
        </w:r>
        <w:r w:rsidRPr="00B0778D">
          <w:rPr>
            <w:webHidden/>
          </w:rPr>
          <w:fldChar w:fldCharType="separate"/>
        </w:r>
        <w:r w:rsidR="00B945CA">
          <w:rPr>
            <w:webHidden/>
          </w:rPr>
          <w:t>21</w:t>
        </w:r>
        <w:r w:rsidRPr="00B0778D">
          <w:rPr>
            <w:webHidden/>
          </w:rPr>
          <w:fldChar w:fldCharType="end"/>
        </w:r>
      </w:hyperlink>
    </w:p>
    <w:p w:rsidR="00B0778D" w:rsidRPr="00B0778D" w14:paraId="585F4C3B" w14:textId="7A076D5C">
      <w:pPr>
        <w:pStyle w:val="TOC3"/>
        <w:tabs>
          <w:tab w:val="left" w:pos="1980"/>
        </w:tabs>
        <w:rPr>
          <w:rFonts w:asciiTheme="minorHAnsi" w:hAnsiTheme="minorHAnsi" w:cstheme="minorBidi"/>
          <w:kern w:val="2"/>
          <w:sz w:val="24"/>
          <w:szCs w:val="24"/>
          <w14:ligatures w14:val="standardContextual"/>
        </w:rPr>
      </w:pPr>
      <w:hyperlink w:anchor="_Toc199234838" w:history="1">
        <w:r w:rsidRPr="00B0778D">
          <w:rPr>
            <w:rStyle w:val="Hyperlink"/>
          </w:rPr>
          <w:t>4.5.1</w:t>
        </w:r>
        <w:r w:rsidRPr="00B0778D">
          <w:rPr>
            <w:rFonts w:asciiTheme="minorHAnsi" w:hAnsiTheme="minorHAnsi" w:cstheme="minorBidi"/>
            <w:kern w:val="2"/>
            <w:sz w:val="24"/>
            <w:szCs w:val="24"/>
            <w14:ligatures w14:val="standardContextual"/>
          </w:rPr>
          <w:tab/>
        </w:r>
        <w:r w:rsidRPr="00B0778D">
          <w:rPr>
            <w:rStyle w:val="Hyperlink"/>
          </w:rPr>
          <w:t>City Facilities</w:t>
        </w:r>
        <w:r w:rsidRPr="00B0778D">
          <w:rPr>
            <w:webHidden/>
          </w:rPr>
          <w:tab/>
        </w:r>
        <w:r w:rsidRPr="00B0778D">
          <w:rPr>
            <w:webHidden/>
          </w:rPr>
          <w:fldChar w:fldCharType="begin"/>
        </w:r>
        <w:r w:rsidRPr="00B0778D">
          <w:rPr>
            <w:webHidden/>
          </w:rPr>
          <w:instrText xml:space="preserve"> PAGEREF _Toc199234838 \h </w:instrText>
        </w:r>
        <w:r w:rsidRPr="00B0778D">
          <w:rPr>
            <w:webHidden/>
          </w:rPr>
          <w:fldChar w:fldCharType="separate"/>
        </w:r>
        <w:r w:rsidR="00B945CA">
          <w:rPr>
            <w:webHidden/>
          </w:rPr>
          <w:t>21</w:t>
        </w:r>
        <w:r w:rsidRPr="00B0778D">
          <w:rPr>
            <w:webHidden/>
          </w:rPr>
          <w:fldChar w:fldCharType="end"/>
        </w:r>
      </w:hyperlink>
    </w:p>
    <w:p w:rsidR="00B0778D" w:rsidRPr="00B0778D" w14:paraId="5AFC560A" w14:textId="0BB2E97F">
      <w:pPr>
        <w:pStyle w:val="TOC2"/>
      </w:pPr>
      <w:hyperlink w:anchor="_Toc199234839" w:history="1">
        <w:r w:rsidRPr="00B0778D">
          <w:rPr>
            <w:rStyle w:val="Hyperlink"/>
          </w:rPr>
          <w:t>4.6</w:t>
        </w:r>
        <w:r w:rsidRPr="00B0778D">
          <w:tab/>
        </w:r>
        <w:r w:rsidRPr="00B0778D">
          <w:rPr>
            <w:rStyle w:val="Hyperlink"/>
          </w:rPr>
          <w:t>City Events and Special Projects</w:t>
        </w:r>
        <w:r w:rsidRPr="00B0778D">
          <w:rPr>
            <w:webHidden/>
          </w:rPr>
          <w:tab/>
        </w:r>
        <w:r w:rsidRPr="00B0778D">
          <w:rPr>
            <w:webHidden/>
          </w:rPr>
          <w:fldChar w:fldCharType="begin"/>
        </w:r>
        <w:r w:rsidRPr="00B0778D">
          <w:rPr>
            <w:webHidden/>
          </w:rPr>
          <w:instrText xml:space="preserve"> PAGEREF _Toc199234839 \h </w:instrText>
        </w:r>
        <w:r w:rsidRPr="00B0778D">
          <w:rPr>
            <w:webHidden/>
          </w:rPr>
          <w:fldChar w:fldCharType="separate"/>
        </w:r>
        <w:r w:rsidR="00B945CA">
          <w:rPr>
            <w:webHidden/>
          </w:rPr>
          <w:t>21</w:t>
        </w:r>
        <w:r w:rsidRPr="00B0778D">
          <w:rPr>
            <w:webHidden/>
          </w:rPr>
          <w:fldChar w:fldCharType="end"/>
        </w:r>
      </w:hyperlink>
    </w:p>
    <w:p w:rsidR="00B0778D" w:rsidRPr="00B0778D" w14:paraId="1D7D98F9" w14:textId="48F0CCF0">
      <w:pPr>
        <w:pStyle w:val="TOC1"/>
        <w:rPr>
          <w:rFonts w:asciiTheme="minorHAnsi" w:hAnsiTheme="minorHAnsi"/>
          <w:b w:val="0"/>
          <w:caps w:val="0"/>
          <w:color w:val="auto"/>
          <w:kern w:val="2"/>
          <w14:ligatures w14:val="standardContextual"/>
        </w:rPr>
      </w:pPr>
      <w:hyperlink w:anchor="_Toc199234840" w:history="1">
        <w:r w:rsidRPr="00B0778D">
          <w:rPr>
            <w:rStyle w:val="Hyperlink"/>
          </w:rPr>
          <w:t>5.0</w:t>
        </w:r>
        <w:r w:rsidRPr="00B0778D">
          <w:rPr>
            <w:rFonts w:asciiTheme="minorHAnsi" w:hAnsiTheme="minorHAnsi"/>
            <w:b w:val="0"/>
            <w:caps w:val="0"/>
            <w:color w:val="auto"/>
            <w:kern w:val="2"/>
            <w14:ligatures w14:val="standardContextual"/>
          </w:rPr>
          <w:tab/>
        </w:r>
        <w:r w:rsidRPr="00B0778D">
          <w:rPr>
            <w:rStyle w:val="Hyperlink"/>
          </w:rPr>
          <w:t>GENERAL CONDITIONS OF RFP PROCESS AND TERMS OF CONTRACT</w:t>
        </w:r>
        <w:r w:rsidRPr="00B0778D">
          <w:rPr>
            <w:webHidden/>
          </w:rPr>
          <w:tab/>
        </w:r>
        <w:r w:rsidRPr="00B0778D">
          <w:rPr>
            <w:webHidden/>
          </w:rPr>
          <w:fldChar w:fldCharType="begin"/>
        </w:r>
        <w:r w:rsidRPr="00B0778D">
          <w:rPr>
            <w:webHidden/>
          </w:rPr>
          <w:instrText xml:space="preserve"> PAGEREF _Toc199234840 \h </w:instrText>
        </w:r>
        <w:r w:rsidRPr="00B0778D">
          <w:rPr>
            <w:webHidden/>
          </w:rPr>
          <w:fldChar w:fldCharType="separate"/>
        </w:r>
        <w:r w:rsidR="00B945CA">
          <w:rPr>
            <w:webHidden/>
          </w:rPr>
          <w:t>22</w:t>
        </w:r>
        <w:r w:rsidRPr="00B0778D">
          <w:rPr>
            <w:webHidden/>
          </w:rPr>
          <w:fldChar w:fldCharType="end"/>
        </w:r>
      </w:hyperlink>
    </w:p>
    <w:p w:rsidR="00B0778D" w:rsidRPr="00B0778D" w14:paraId="76624C0A" w14:textId="7BB5491D">
      <w:pPr>
        <w:pStyle w:val="TOC2"/>
      </w:pPr>
      <w:hyperlink w:anchor="_Toc199234841" w:history="1">
        <w:r w:rsidRPr="00B0778D">
          <w:rPr>
            <w:rStyle w:val="Hyperlink"/>
          </w:rPr>
          <w:t>5.1</w:t>
        </w:r>
        <w:r w:rsidRPr="00B0778D">
          <w:tab/>
        </w:r>
        <w:r w:rsidRPr="00B0778D">
          <w:rPr>
            <w:rStyle w:val="Hyperlink"/>
          </w:rPr>
          <w:t>Proposal Submission</w:t>
        </w:r>
        <w:r w:rsidRPr="00B0778D">
          <w:rPr>
            <w:webHidden/>
          </w:rPr>
          <w:tab/>
        </w:r>
        <w:r w:rsidRPr="00B0778D">
          <w:rPr>
            <w:webHidden/>
          </w:rPr>
          <w:fldChar w:fldCharType="begin"/>
        </w:r>
        <w:r w:rsidRPr="00B0778D">
          <w:rPr>
            <w:webHidden/>
          </w:rPr>
          <w:instrText xml:space="preserve"> PAGEREF _Toc199234841 \h </w:instrText>
        </w:r>
        <w:r w:rsidRPr="00B0778D">
          <w:rPr>
            <w:webHidden/>
          </w:rPr>
          <w:fldChar w:fldCharType="separate"/>
        </w:r>
        <w:r w:rsidR="00B945CA">
          <w:rPr>
            <w:webHidden/>
          </w:rPr>
          <w:t>22</w:t>
        </w:r>
        <w:r w:rsidRPr="00B0778D">
          <w:rPr>
            <w:webHidden/>
          </w:rPr>
          <w:fldChar w:fldCharType="end"/>
        </w:r>
      </w:hyperlink>
    </w:p>
    <w:p w:rsidR="00B0778D" w:rsidRPr="00B0778D" w14:paraId="340C15B1" w14:textId="745C7AFC">
      <w:pPr>
        <w:pStyle w:val="TOC2"/>
      </w:pPr>
      <w:hyperlink w:anchor="_Toc199234842" w:history="1">
        <w:r w:rsidRPr="00B0778D">
          <w:rPr>
            <w:rStyle w:val="Hyperlink"/>
          </w:rPr>
          <w:t>5.2</w:t>
        </w:r>
        <w:r w:rsidRPr="00B0778D">
          <w:tab/>
        </w:r>
        <w:r w:rsidRPr="00B0778D">
          <w:rPr>
            <w:rStyle w:val="Hyperlink"/>
          </w:rPr>
          <w:t>Late Proposals</w:t>
        </w:r>
        <w:r w:rsidRPr="00B0778D">
          <w:rPr>
            <w:webHidden/>
          </w:rPr>
          <w:tab/>
        </w:r>
        <w:r w:rsidRPr="00B0778D">
          <w:rPr>
            <w:webHidden/>
          </w:rPr>
          <w:fldChar w:fldCharType="begin"/>
        </w:r>
        <w:r w:rsidRPr="00B0778D">
          <w:rPr>
            <w:webHidden/>
          </w:rPr>
          <w:instrText xml:space="preserve"> PAGEREF _Toc199234842 \h </w:instrText>
        </w:r>
        <w:r w:rsidRPr="00B0778D">
          <w:rPr>
            <w:webHidden/>
          </w:rPr>
          <w:fldChar w:fldCharType="separate"/>
        </w:r>
        <w:r w:rsidR="00B945CA">
          <w:rPr>
            <w:webHidden/>
          </w:rPr>
          <w:t>23</w:t>
        </w:r>
        <w:r w:rsidRPr="00B0778D">
          <w:rPr>
            <w:webHidden/>
          </w:rPr>
          <w:fldChar w:fldCharType="end"/>
        </w:r>
      </w:hyperlink>
    </w:p>
    <w:p w:rsidR="00B0778D" w:rsidRPr="00B0778D" w14:paraId="4EA8FD18" w14:textId="2E2EB904">
      <w:pPr>
        <w:pStyle w:val="TOC2"/>
      </w:pPr>
      <w:hyperlink w:anchor="_Toc199234843" w:history="1">
        <w:r w:rsidRPr="00B0778D">
          <w:rPr>
            <w:rStyle w:val="Hyperlink"/>
          </w:rPr>
          <w:t>5.3</w:t>
        </w:r>
        <w:r w:rsidRPr="00B0778D">
          <w:tab/>
        </w:r>
        <w:r w:rsidRPr="00B0778D">
          <w:rPr>
            <w:rStyle w:val="Hyperlink"/>
          </w:rPr>
          <w:t>Withdrawal of Proposals</w:t>
        </w:r>
        <w:r w:rsidRPr="00B0778D">
          <w:rPr>
            <w:webHidden/>
          </w:rPr>
          <w:tab/>
        </w:r>
        <w:r w:rsidRPr="00B0778D">
          <w:rPr>
            <w:webHidden/>
          </w:rPr>
          <w:fldChar w:fldCharType="begin"/>
        </w:r>
        <w:r w:rsidRPr="00B0778D">
          <w:rPr>
            <w:webHidden/>
          </w:rPr>
          <w:instrText xml:space="preserve"> PAGEREF _Toc199234843 \h </w:instrText>
        </w:r>
        <w:r w:rsidRPr="00B0778D">
          <w:rPr>
            <w:webHidden/>
          </w:rPr>
          <w:fldChar w:fldCharType="separate"/>
        </w:r>
        <w:r w:rsidR="00B945CA">
          <w:rPr>
            <w:webHidden/>
          </w:rPr>
          <w:t>23</w:t>
        </w:r>
        <w:r w:rsidRPr="00B0778D">
          <w:rPr>
            <w:webHidden/>
          </w:rPr>
          <w:fldChar w:fldCharType="end"/>
        </w:r>
      </w:hyperlink>
    </w:p>
    <w:p w:rsidR="00B0778D" w:rsidRPr="00B0778D" w14:paraId="44025ABC" w14:textId="3403D16E">
      <w:pPr>
        <w:pStyle w:val="TOC2"/>
      </w:pPr>
      <w:hyperlink w:anchor="_Toc199234844" w:history="1">
        <w:r w:rsidRPr="00B0778D">
          <w:rPr>
            <w:rStyle w:val="Hyperlink"/>
          </w:rPr>
          <w:t>5.4</w:t>
        </w:r>
        <w:r w:rsidRPr="00B0778D">
          <w:tab/>
        </w:r>
        <w:r w:rsidRPr="00B0778D">
          <w:rPr>
            <w:rStyle w:val="Hyperlink"/>
          </w:rPr>
          <w:t>Amendment of Proposals</w:t>
        </w:r>
        <w:r w:rsidRPr="00B0778D">
          <w:rPr>
            <w:webHidden/>
          </w:rPr>
          <w:tab/>
        </w:r>
        <w:r w:rsidRPr="00B0778D">
          <w:rPr>
            <w:webHidden/>
          </w:rPr>
          <w:fldChar w:fldCharType="begin"/>
        </w:r>
        <w:r w:rsidRPr="00B0778D">
          <w:rPr>
            <w:webHidden/>
          </w:rPr>
          <w:instrText xml:space="preserve"> PAGEREF _Toc199234844 \h </w:instrText>
        </w:r>
        <w:r w:rsidRPr="00B0778D">
          <w:rPr>
            <w:webHidden/>
          </w:rPr>
          <w:fldChar w:fldCharType="separate"/>
        </w:r>
        <w:r w:rsidR="00B945CA">
          <w:rPr>
            <w:webHidden/>
          </w:rPr>
          <w:t>23</w:t>
        </w:r>
        <w:r w:rsidRPr="00B0778D">
          <w:rPr>
            <w:webHidden/>
          </w:rPr>
          <w:fldChar w:fldCharType="end"/>
        </w:r>
      </w:hyperlink>
    </w:p>
    <w:p w:rsidR="00B0778D" w:rsidRPr="00B0778D" w14:paraId="295FB00C" w14:textId="66CBE37F">
      <w:pPr>
        <w:pStyle w:val="TOC2"/>
      </w:pPr>
      <w:hyperlink w:anchor="_Toc199234845" w:history="1">
        <w:r w:rsidRPr="00B0778D">
          <w:rPr>
            <w:rStyle w:val="Hyperlink"/>
          </w:rPr>
          <w:t>5.5</w:t>
        </w:r>
        <w:r w:rsidRPr="00B0778D">
          <w:tab/>
        </w:r>
        <w:r w:rsidRPr="00B0778D">
          <w:rPr>
            <w:rStyle w:val="Hyperlink"/>
          </w:rPr>
          <w:t>Proposal Irrevocability</w:t>
        </w:r>
        <w:r w:rsidRPr="00B0778D">
          <w:rPr>
            <w:webHidden/>
          </w:rPr>
          <w:tab/>
        </w:r>
        <w:r w:rsidRPr="00B0778D">
          <w:rPr>
            <w:webHidden/>
          </w:rPr>
          <w:fldChar w:fldCharType="begin"/>
        </w:r>
        <w:r w:rsidRPr="00B0778D">
          <w:rPr>
            <w:webHidden/>
          </w:rPr>
          <w:instrText xml:space="preserve"> PAGEREF _Toc199234845 \h </w:instrText>
        </w:r>
        <w:r w:rsidRPr="00B0778D">
          <w:rPr>
            <w:webHidden/>
          </w:rPr>
          <w:fldChar w:fldCharType="separate"/>
        </w:r>
        <w:r w:rsidR="00B945CA">
          <w:rPr>
            <w:webHidden/>
          </w:rPr>
          <w:t>23</w:t>
        </w:r>
        <w:r w:rsidRPr="00B0778D">
          <w:rPr>
            <w:webHidden/>
          </w:rPr>
          <w:fldChar w:fldCharType="end"/>
        </w:r>
      </w:hyperlink>
    </w:p>
    <w:p w:rsidR="00B0778D" w:rsidRPr="00B0778D" w14:paraId="56F1765A" w14:textId="4D71429E">
      <w:pPr>
        <w:pStyle w:val="TOC2"/>
      </w:pPr>
      <w:hyperlink w:anchor="_Toc199234846" w:history="1">
        <w:r w:rsidRPr="00B0778D">
          <w:rPr>
            <w:rStyle w:val="Hyperlink"/>
          </w:rPr>
          <w:t>5.6</w:t>
        </w:r>
        <w:r w:rsidRPr="00B0778D">
          <w:tab/>
        </w:r>
        <w:r w:rsidRPr="00B0778D">
          <w:rPr>
            <w:rStyle w:val="Hyperlink"/>
          </w:rPr>
          <w:t>Authorized Signatures</w:t>
        </w:r>
        <w:r w:rsidRPr="00B0778D">
          <w:rPr>
            <w:webHidden/>
          </w:rPr>
          <w:tab/>
        </w:r>
        <w:r w:rsidRPr="00B0778D">
          <w:rPr>
            <w:webHidden/>
          </w:rPr>
          <w:fldChar w:fldCharType="begin"/>
        </w:r>
        <w:r w:rsidRPr="00B0778D">
          <w:rPr>
            <w:webHidden/>
          </w:rPr>
          <w:instrText xml:space="preserve"> PAGEREF _Toc199234846 \h </w:instrText>
        </w:r>
        <w:r w:rsidRPr="00B0778D">
          <w:rPr>
            <w:webHidden/>
          </w:rPr>
          <w:fldChar w:fldCharType="separate"/>
        </w:r>
        <w:r w:rsidR="00B945CA">
          <w:rPr>
            <w:webHidden/>
          </w:rPr>
          <w:t>23</w:t>
        </w:r>
        <w:r w:rsidRPr="00B0778D">
          <w:rPr>
            <w:webHidden/>
          </w:rPr>
          <w:fldChar w:fldCharType="end"/>
        </w:r>
      </w:hyperlink>
    </w:p>
    <w:p w:rsidR="00B0778D" w:rsidRPr="00B0778D" w14:paraId="08564B2B" w14:textId="0E0BA753">
      <w:pPr>
        <w:pStyle w:val="TOC2"/>
      </w:pPr>
      <w:hyperlink w:anchor="_Toc199234847" w:history="1">
        <w:r w:rsidRPr="00B0778D">
          <w:rPr>
            <w:rStyle w:val="Hyperlink"/>
          </w:rPr>
          <w:t>5.7</w:t>
        </w:r>
        <w:r w:rsidRPr="00B0778D">
          <w:tab/>
        </w:r>
        <w:r w:rsidRPr="00B0778D">
          <w:rPr>
            <w:rStyle w:val="Hyperlink"/>
          </w:rPr>
          <w:t>Proposer Costs</w:t>
        </w:r>
        <w:r w:rsidRPr="00B0778D">
          <w:rPr>
            <w:webHidden/>
          </w:rPr>
          <w:tab/>
        </w:r>
        <w:r w:rsidRPr="00B0778D">
          <w:rPr>
            <w:webHidden/>
          </w:rPr>
          <w:fldChar w:fldCharType="begin"/>
        </w:r>
        <w:r w:rsidRPr="00B0778D">
          <w:rPr>
            <w:webHidden/>
          </w:rPr>
          <w:instrText xml:space="preserve"> PAGEREF _Toc199234847 \h </w:instrText>
        </w:r>
        <w:r w:rsidRPr="00B0778D">
          <w:rPr>
            <w:webHidden/>
          </w:rPr>
          <w:fldChar w:fldCharType="separate"/>
        </w:r>
        <w:r w:rsidR="00B945CA">
          <w:rPr>
            <w:webHidden/>
          </w:rPr>
          <w:t>23</w:t>
        </w:r>
        <w:r w:rsidRPr="00B0778D">
          <w:rPr>
            <w:webHidden/>
          </w:rPr>
          <w:fldChar w:fldCharType="end"/>
        </w:r>
      </w:hyperlink>
    </w:p>
    <w:p w:rsidR="00B0778D" w:rsidRPr="00B0778D" w14:paraId="718E5662" w14:textId="6B5F4BD6">
      <w:pPr>
        <w:pStyle w:val="TOC2"/>
      </w:pPr>
      <w:hyperlink w:anchor="_Toc199234848" w:history="1">
        <w:r w:rsidRPr="00B0778D">
          <w:rPr>
            <w:rStyle w:val="Hyperlink"/>
          </w:rPr>
          <w:t>5.8</w:t>
        </w:r>
        <w:r w:rsidRPr="00B0778D">
          <w:tab/>
        </w:r>
        <w:r w:rsidRPr="00B0778D">
          <w:rPr>
            <w:rStyle w:val="Hyperlink"/>
          </w:rPr>
          <w:t>Tax Exempt Status</w:t>
        </w:r>
        <w:r w:rsidRPr="00B0778D">
          <w:rPr>
            <w:webHidden/>
          </w:rPr>
          <w:tab/>
        </w:r>
        <w:r w:rsidRPr="00B0778D">
          <w:rPr>
            <w:webHidden/>
          </w:rPr>
          <w:fldChar w:fldCharType="begin"/>
        </w:r>
        <w:r w:rsidRPr="00B0778D">
          <w:rPr>
            <w:webHidden/>
          </w:rPr>
          <w:instrText xml:space="preserve"> PAGEREF _Toc199234848 \h </w:instrText>
        </w:r>
        <w:r w:rsidRPr="00B0778D">
          <w:rPr>
            <w:webHidden/>
          </w:rPr>
          <w:fldChar w:fldCharType="separate"/>
        </w:r>
        <w:r w:rsidR="00B945CA">
          <w:rPr>
            <w:webHidden/>
          </w:rPr>
          <w:t>24</w:t>
        </w:r>
        <w:r w:rsidRPr="00B0778D">
          <w:rPr>
            <w:webHidden/>
          </w:rPr>
          <w:fldChar w:fldCharType="end"/>
        </w:r>
      </w:hyperlink>
    </w:p>
    <w:p w:rsidR="00B0778D" w:rsidRPr="00B0778D" w14:paraId="7C94DC6B" w14:textId="45338919">
      <w:pPr>
        <w:pStyle w:val="TOC2"/>
      </w:pPr>
      <w:hyperlink w:anchor="_Toc199234849" w:history="1">
        <w:r w:rsidRPr="00B0778D">
          <w:rPr>
            <w:rStyle w:val="Hyperlink"/>
          </w:rPr>
          <w:t>5.9</w:t>
        </w:r>
        <w:r w:rsidRPr="00B0778D">
          <w:tab/>
        </w:r>
        <w:r w:rsidRPr="00B0778D">
          <w:rPr>
            <w:rStyle w:val="Hyperlink"/>
          </w:rPr>
          <w:t>Proprietary Data</w:t>
        </w:r>
        <w:r w:rsidRPr="00B0778D">
          <w:rPr>
            <w:webHidden/>
          </w:rPr>
          <w:tab/>
        </w:r>
        <w:r w:rsidRPr="00B0778D">
          <w:rPr>
            <w:webHidden/>
          </w:rPr>
          <w:fldChar w:fldCharType="begin"/>
        </w:r>
        <w:r w:rsidRPr="00B0778D">
          <w:rPr>
            <w:webHidden/>
          </w:rPr>
          <w:instrText xml:space="preserve"> PAGEREF _Toc199234849 \h </w:instrText>
        </w:r>
        <w:r w:rsidRPr="00B0778D">
          <w:rPr>
            <w:webHidden/>
          </w:rPr>
          <w:fldChar w:fldCharType="separate"/>
        </w:r>
        <w:r w:rsidR="00B945CA">
          <w:rPr>
            <w:webHidden/>
          </w:rPr>
          <w:t>24</w:t>
        </w:r>
        <w:r w:rsidRPr="00B0778D">
          <w:rPr>
            <w:webHidden/>
          </w:rPr>
          <w:fldChar w:fldCharType="end"/>
        </w:r>
      </w:hyperlink>
    </w:p>
    <w:p w:rsidR="00B0778D" w:rsidRPr="00B0778D" w14:paraId="75D8E795" w14:textId="7D1B72A8">
      <w:pPr>
        <w:pStyle w:val="TOC2"/>
        <w:tabs>
          <w:tab w:val="left" w:pos="1080"/>
        </w:tabs>
      </w:pPr>
      <w:hyperlink w:anchor="_Toc199234850" w:history="1">
        <w:r w:rsidRPr="00B0778D">
          <w:rPr>
            <w:rStyle w:val="Hyperlink"/>
          </w:rPr>
          <w:t>5.10</w:t>
        </w:r>
        <w:r w:rsidRPr="00B0778D">
          <w:tab/>
        </w:r>
        <w:r w:rsidRPr="00B0778D">
          <w:rPr>
            <w:rStyle w:val="Hyperlink"/>
          </w:rPr>
          <w:t>Waiver of Claims</w:t>
        </w:r>
        <w:r w:rsidRPr="00B0778D">
          <w:rPr>
            <w:webHidden/>
          </w:rPr>
          <w:tab/>
        </w:r>
        <w:r w:rsidRPr="00B0778D">
          <w:rPr>
            <w:webHidden/>
          </w:rPr>
          <w:fldChar w:fldCharType="begin"/>
        </w:r>
        <w:r w:rsidRPr="00B0778D">
          <w:rPr>
            <w:webHidden/>
          </w:rPr>
          <w:instrText xml:space="preserve"> PAGEREF _Toc199234850 \h </w:instrText>
        </w:r>
        <w:r w:rsidRPr="00B0778D">
          <w:rPr>
            <w:webHidden/>
          </w:rPr>
          <w:fldChar w:fldCharType="separate"/>
        </w:r>
        <w:r w:rsidR="00B945CA">
          <w:rPr>
            <w:webHidden/>
          </w:rPr>
          <w:t>24</w:t>
        </w:r>
        <w:r w:rsidRPr="00B0778D">
          <w:rPr>
            <w:webHidden/>
          </w:rPr>
          <w:fldChar w:fldCharType="end"/>
        </w:r>
      </w:hyperlink>
    </w:p>
    <w:p w:rsidR="00B0778D" w:rsidRPr="00B0778D" w14:paraId="1D3942EE" w14:textId="2D2AD833">
      <w:pPr>
        <w:pStyle w:val="TOC2"/>
        <w:tabs>
          <w:tab w:val="left" w:pos="1080"/>
        </w:tabs>
      </w:pPr>
      <w:hyperlink w:anchor="_Toc199234851" w:history="1">
        <w:r w:rsidRPr="00B0778D">
          <w:rPr>
            <w:rStyle w:val="Hyperlink"/>
          </w:rPr>
          <w:t>5.11</w:t>
        </w:r>
        <w:r w:rsidRPr="00B0778D">
          <w:tab/>
        </w:r>
        <w:r w:rsidRPr="00B0778D">
          <w:rPr>
            <w:rStyle w:val="Hyperlink"/>
          </w:rPr>
          <w:t>Compliance with Federal, State, County, and Local Laws</w:t>
        </w:r>
        <w:r w:rsidRPr="00B0778D">
          <w:rPr>
            <w:webHidden/>
          </w:rPr>
          <w:tab/>
        </w:r>
        <w:r w:rsidRPr="00B0778D">
          <w:rPr>
            <w:webHidden/>
          </w:rPr>
          <w:fldChar w:fldCharType="begin"/>
        </w:r>
        <w:r w:rsidRPr="00B0778D">
          <w:rPr>
            <w:webHidden/>
          </w:rPr>
          <w:instrText xml:space="preserve"> PAGEREF _Toc199234851 \h </w:instrText>
        </w:r>
        <w:r w:rsidRPr="00B0778D">
          <w:rPr>
            <w:webHidden/>
          </w:rPr>
          <w:fldChar w:fldCharType="separate"/>
        </w:r>
        <w:r w:rsidR="00B945CA">
          <w:rPr>
            <w:webHidden/>
          </w:rPr>
          <w:t>25</w:t>
        </w:r>
        <w:r w:rsidRPr="00B0778D">
          <w:rPr>
            <w:webHidden/>
          </w:rPr>
          <w:fldChar w:fldCharType="end"/>
        </w:r>
      </w:hyperlink>
    </w:p>
    <w:p w:rsidR="00B0778D" w:rsidRPr="00B0778D" w14:paraId="38C96B6B" w14:textId="3A3CFE43">
      <w:pPr>
        <w:pStyle w:val="TOC2"/>
        <w:tabs>
          <w:tab w:val="left" w:pos="1080"/>
        </w:tabs>
      </w:pPr>
      <w:hyperlink w:anchor="_Toc199234852" w:history="1">
        <w:r w:rsidRPr="00B0778D">
          <w:rPr>
            <w:rStyle w:val="Hyperlink"/>
          </w:rPr>
          <w:t>5.12</w:t>
        </w:r>
        <w:r w:rsidRPr="00B0778D">
          <w:tab/>
        </w:r>
        <w:r w:rsidRPr="00B0778D">
          <w:rPr>
            <w:rStyle w:val="Hyperlink"/>
          </w:rPr>
          <w:t>Purchase Orders and Payment</w:t>
        </w:r>
        <w:r w:rsidRPr="00B0778D">
          <w:rPr>
            <w:webHidden/>
          </w:rPr>
          <w:tab/>
        </w:r>
        <w:r w:rsidRPr="00B0778D">
          <w:rPr>
            <w:webHidden/>
          </w:rPr>
          <w:fldChar w:fldCharType="begin"/>
        </w:r>
        <w:r w:rsidRPr="00B0778D">
          <w:rPr>
            <w:webHidden/>
          </w:rPr>
          <w:instrText xml:space="preserve"> PAGEREF _Toc199234852 \h </w:instrText>
        </w:r>
        <w:r w:rsidRPr="00B0778D">
          <w:rPr>
            <w:webHidden/>
          </w:rPr>
          <w:fldChar w:fldCharType="separate"/>
        </w:r>
        <w:r w:rsidR="00B945CA">
          <w:rPr>
            <w:webHidden/>
          </w:rPr>
          <w:t>25</w:t>
        </w:r>
        <w:r w:rsidRPr="00B0778D">
          <w:rPr>
            <w:webHidden/>
          </w:rPr>
          <w:fldChar w:fldCharType="end"/>
        </w:r>
      </w:hyperlink>
    </w:p>
    <w:p w:rsidR="00B0778D" w:rsidRPr="00B0778D" w14:paraId="222AC23D" w14:textId="1D52451E">
      <w:pPr>
        <w:pStyle w:val="TOC2"/>
        <w:tabs>
          <w:tab w:val="left" w:pos="1080"/>
        </w:tabs>
      </w:pPr>
      <w:hyperlink w:anchor="_Toc199234853" w:history="1">
        <w:r w:rsidRPr="00B0778D">
          <w:rPr>
            <w:rStyle w:val="Hyperlink"/>
          </w:rPr>
          <w:t>5.13</w:t>
        </w:r>
        <w:r w:rsidRPr="00B0778D">
          <w:tab/>
        </w:r>
        <w:r w:rsidRPr="00B0778D">
          <w:rPr>
            <w:rStyle w:val="Hyperlink"/>
          </w:rPr>
          <w:t>Letter of Credit or Performance Bond</w:t>
        </w:r>
        <w:r w:rsidRPr="00B0778D">
          <w:rPr>
            <w:webHidden/>
          </w:rPr>
          <w:tab/>
        </w:r>
        <w:r w:rsidRPr="00B0778D">
          <w:rPr>
            <w:webHidden/>
          </w:rPr>
          <w:fldChar w:fldCharType="begin"/>
        </w:r>
        <w:r w:rsidRPr="00B0778D">
          <w:rPr>
            <w:webHidden/>
          </w:rPr>
          <w:instrText xml:space="preserve"> PAGEREF _Toc199234853 \h </w:instrText>
        </w:r>
        <w:r w:rsidRPr="00B0778D">
          <w:rPr>
            <w:webHidden/>
          </w:rPr>
          <w:fldChar w:fldCharType="separate"/>
        </w:r>
        <w:r w:rsidR="00B945CA">
          <w:rPr>
            <w:webHidden/>
          </w:rPr>
          <w:t>25</w:t>
        </w:r>
        <w:r w:rsidRPr="00B0778D">
          <w:rPr>
            <w:webHidden/>
          </w:rPr>
          <w:fldChar w:fldCharType="end"/>
        </w:r>
      </w:hyperlink>
    </w:p>
    <w:p w:rsidR="00B0778D" w:rsidRPr="00B0778D" w14:paraId="5D6A53E2" w14:textId="3B35ACB6">
      <w:pPr>
        <w:pStyle w:val="TOC2"/>
        <w:tabs>
          <w:tab w:val="left" w:pos="1080"/>
        </w:tabs>
      </w:pPr>
      <w:hyperlink w:anchor="_Toc199234854" w:history="1">
        <w:r w:rsidRPr="00B0778D">
          <w:rPr>
            <w:rStyle w:val="Hyperlink"/>
          </w:rPr>
          <w:t>5.14</w:t>
        </w:r>
        <w:r w:rsidRPr="00B0778D">
          <w:tab/>
        </w:r>
        <w:r w:rsidRPr="00B0778D">
          <w:rPr>
            <w:rStyle w:val="Hyperlink"/>
          </w:rPr>
          <w:t>Agreement Incorporation</w:t>
        </w:r>
        <w:r w:rsidRPr="00B0778D">
          <w:rPr>
            <w:webHidden/>
          </w:rPr>
          <w:tab/>
        </w:r>
        <w:r w:rsidRPr="00B0778D">
          <w:rPr>
            <w:webHidden/>
          </w:rPr>
          <w:fldChar w:fldCharType="begin"/>
        </w:r>
        <w:r w:rsidRPr="00B0778D">
          <w:rPr>
            <w:webHidden/>
          </w:rPr>
          <w:instrText xml:space="preserve"> PAGEREF _Toc199234854 \h </w:instrText>
        </w:r>
        <w:r w:rsidRPr="00B0778D">
          <w:rPr>
            <w:webHidden/>
          </w:rPr>
          <w:fldChar w:fldCharType="separate"/>
        </w:r>
        <w:r w:rsidR="00B945CA">
          <w:rPr>
            <w:webHidden/>
          </w:rPr>
          <w:t>25</w:t>
        </w:r>
        <w:r w:rsidRPr="00B0778D">
          <w:rPr>
            <w:webHidden/>
          </w:rPr>
          <w:fldChar w:fldCharType="end"/>
        </w:r>
      </w:hyperlink>
    </w:p>
    <w:p w:rsidR="00B0778D" w:rsidRPr="00B0778D" w14:paraId="5320E802" w14:textId="5E3F9A85">
      <w:pPr>
        <w:pStyle w:val="TOC2"/>
        <w:tabs>
          <w:tab w:val="left" w:pos="1080"/>
        </w:tabs>
      </w:pPr>
      <w:hyperlink w:anchor="_Toc199234855" w:history="1">
        <w:r w:rsidRPr="00B0778D">
          <w:rPr>
            <w:rStyle w:val="Hyperlink"/>
          </w:rPr>
          <w:t>5.15</w:t>
        </w:r>
        <w:r w:rsidRPr="00B0778D">
          <w:tab/>
        </w:r>
        <w:r w:rsidRPr="00B0778D">
          <w:rPr>
            <w:rStyle w:val="Hyperlink"/>
          </w:rPr>
          <w:t>Cooperative Purchasing</w:t>
        </w:r>
        <w:r w:rsidRPr="00B0778D">
          <w:rPr>
            <w:webHidden/>
          </w:rPr>
          <w:tab/>
        </w:r>
        <w:r w:rsidRPr="00B0778D">
          <w:rPr>
            <w:webHidden/>
          </w:rPr>
          <w:fldChar w:fldCharType="begin"/>
        </w:r>
        <w:r w:rsidRPr="00B0778D">
          <w:rPr>
            <w:webHidden/>
          </w:rPr>
          <w:instrText xml:space="preserve"> PAGEREF _Toc199234855 \h </w:instrText>
        </w:r>
        <w:r w:rsidRPr="00B0778D">
          <w:rPr>
            <w:webHidden/>
          </w:rPr>
          <w:fldChar w:fldCharType="separate"/>
        </w:r>
        <w:r w:rsidR="00B945CA">
          <w:rPr>
            <w:webHidden/>
          </w:rPr>
          <w:t>25</w:t>
        </w:r>
        <w:r w:rsidRPr="00B0778D">
          <w:rPr>
            <w:webHidden/>
          </w:rPr>
          <w:fldChar w:fldCharType="end"/>
        </w:r>
      </w:hyperlink>
    </w:p>
    <w:p w:rsidR="00B0778D" w:rsidRPr="00B0778D" w14:paraId="30716593" w14:textId="3052CAED">
      <w:pPr>
        <w:pStyle w:val="TOC2"/>
        <w:tabs>
          <w:tab w:val="left" w:pos="1080"/>
        </w:tabs>
      </w:pPr>
      <w:hyperlink w:anchor="_Toc199234856" w:history="1">
        <w:r w:rsidRPr="00B0778D">
          <w:rPr>
            <w:rStyle w:val="Hyperlink"/>
          </w:rPr>
          <w:t>5.16</w:t>
        </w:r>
        <w:r w:rsidRPr="00B0778D">
          <w:tab/>
        </w:r>
        <w:r w:rsidRPr="00B0778D">
          <w:rPr>
            <w:rStyle w:val="Hyperlink"/>
          </w:rPr>
          <w:t>Invoicing</w:t>
        </w:r>
        <w:r w:rsidRPr="00B0778D">
          <w:rPr>
            <w:webHidden/>
          </w:rPr>
          <w:tab/>
        </w:r>
        <w:r w:rsidRPr="00B0778D">
          <w:rPr>
            <w:webHidden/>
          </w:rPr>
          <w:fldChar w:fldCharType="begin"/>
        </w:r>
        <w:r w:rsidRPr="00B0778D">
          <w:rPr>
            <w:webHidden/>
          </w:rPr>
          <w:instrText xml:space="preserve"> PAGEREF _Toc199234856 \h </w:instrText>
        </w:r>
        <w:r w:rsidRPr="00B0778D">
          <w:rPr>
            <w:webHidden/>
          </w:rPr>
          <w:fldChar w:fldCharType="separate"/>
        </w:r>
        <w:r w:rsidR="00B945CA">
          <w:rPr>
            <w:webHidden/>
          </w:rPr>
          <w:t>26</w:t>
        </w:r>
        <w:r w:rsidRPr="00B0778D">
          <w:rPr>
            <w:webHidden/>
          </w:rPr>
          <w:fldChar w:fldCharType="end"/>
        </w:r>
      </w:hyperlink>
    </w:p>
    <w:p w:rsidR="00B0778D" w:rsidRPr="00B0778D" w14:paraId="095291DF" w14:textId="6DB382E0">
      <w:pPr>
        <w:pStyle w:val="TOC2"/>
        <w:tabs>
          <w:tab w:val="left" w:pos="1080"/>
        </w:tabs>
      </w:pPr>
      <w:hyperlink w:anchor="_Toc199234857" w:history="1">
        <w:r w:rsidRPr="00B0778D">
          <w:rPr>
            <w:rStyle w:val="Hyperlink"/>
          </w:rPr>
          <w:t>5.17</w:t>
        </w:r>
        <w:r w:rsidRPr="00B0778D">
          <w:tab/>
        </w:r>
        <w:r w:rsidRPr="00B0778D">
          <w:rPr>
            <w:rStyle w:val="Hyperlink"/>
          </w:rPr>
          <w:t>Venue</w:t>
        </w:r>
        <w:r w:rsidRPr="00B0778D">
          <w:rPr>
            <w:webHidden/>
          </w:rPr>
          <w:tab/>
        </w:r>
        <w:r w:rsidRPr="00B0778D">
          <w:rPr>
            <w:webHidden/>
          </w:rPr>
          <w:fldChar w:fldCharType="begin"/>
        </w:r>
        <w:r w:rsidRPr="00B0778D">
          <w:rPr>
            <w:webHidden/>
          </w:rPr>
          <w:instrText xml:space="preserve"> PAGEREF _Toc199234857 \h </w:instrText>
        </w:r>
        <w:r w:rsidRPr="00B0778D">
          <w:rPr>
            <w:webHidden/>
          </w:rPr>
          <w:fldChar w:fldCharType="separate"/>
        </w:r>
        <w:r w:rsidR="00B945CA">
          <w:rPr>
            <w:webHidden/>
          </w:rPr>
          <w:t>26</w:t>
        </w:r>
        <w:r w:rsidRPr="00B0778D">
          <w:rPr>
            <w:webHidden/>
          </w:rPr>
          <w:fldChar w:fldCharType="end"/>
        </w:r>
      </w:hyperlink>
    </w:p>
    <w:p w:rsidR="00B0778D" w:rsidRPr="00B0778D" w14:paraId="3FB2C6D8" w14:textId="0C1FB746">
      <w:pPr>
        <w:pStyle w:val="TOC2"/>
        <w:tabs>
          <w:tab w:val="left" w:pos="1080"/>
        </w:tabs>
      </w:pPr>
      <w:hyperlink w:anchor="_Toc199234858" w:history="1">
        <w:r w:rsidRPr="00B0778D">
          <w:rPr>
            <w:rStyle w:val="Hyperlink"/>
          </w:rPr>
          <w:t>5.18</w:t>
        </w:r>
        <w:r w:rsidRPr="00B0778D">
          <w:tab/>
        </w:r>
        <w:r w:rsidRPr="00B0778D">
          <w:rPr>
            <w:rStyle w:val="Hyperlink"/>
          </w:rPr>
          <w:t>Exclusive Franchise and Franchise Fee</w:t>
        </w:r>
        <w:r w:rsidRPr="00B0778D">
          <w:rPr>
            <w:webHidden/>
          </w:rPr>
          <w:tab/>
        </w:r>
        <w:r w:rsidRPr="00B0778D">
          <w:rPr>
            <w:webHidden/>
          </w:rPr>
          <w:fldChar w:fldCharType="begin"/>
        </w:r>
        <w:r w:rsidRPr="00B0778D">
          <w:rPr>
            <w:webHidden/>
          </w:rPr>
          <w:instrText xml:space="preserve"> PAGEREF _Toc199234858 \h </w:instrText>
        </w:r>
        <w:r w:rsidRPr="00B0778D">
          <w:rPr>
            <w:webHidden/>
          </w:rPr>
          <w:fldChar w:fldCharType="separate"/>
        </w:r>
        <w:r w:rsidR="00B945CA">
          <w:rPr>
            <w:webHidden/>
          </w:rPr>
          <w:t>26</w:t>
        </w:r>
        <w:r w:rsidRPr="00B0778D">
          <w:rPr>
            <w:webHidden/>
          </w:rPr>
          <w:fldChar w:fldCharType="end"/>
        </w:r>
      </w:hyperlink>
    </w:p>
    <w:p w:rsidR="00B0778D" w:rsidRPr="00B0778D" w14:paraId="4883141A" w14:textId="5CA0CABC">
      <w:pPr>
        <w:pStyle w:val="TOC2"/>
        <w:tabs>
          <w:tab w:val="left" w:pos="1080"/>
        </w:tabs>
      </w:pPr>
      <w:hyperlink w:anchor="_Toc199234859" w:history="1">
        <w:r w:rsidRPr="00B0778D">
          <w:rPr>
            <w:rStyle w:val="Hyperlink"/>
          </w:rPr>
          <w:t>5.19</w:t>
        </w:r>
        <w:r w:rsidRPr="00B0778D">
          <w:tab/>
        </w:r>
        <w:r w:rsidRPr="00B0778D">
          <w:rPr>
            <w:rStyle w:val="Hyperlink"/>
          </w:rPr>
          <w:t>Termination</w:t>
        </w:r>
        <w:r w:rsidRPr="00B0778D">
          <w:rPr>
            <w:webHidden/>
          </w:rPr>
          <w:tab/>
        </w:r>
        <w:r w:rsidRPr="00B0778D">
          <w:rPr>
            <w:webHidden/>
          </w:rPr>
          <w:fldChar w:fldCharType="begin"/>
        </w:r>
        <w:r w:rsidRPr="00B0778D">
          <w:rPr>
            <w:webHidden/>
          </w:rPr>
          <w:instrText xml:space="preserve"> PAGEREF _Toc199234859 \h </w:instrText>
        </w:r>
        <w:r w:rsidRPr="00B0778D">
          <w:rPr>
            <w:webHidden/>
          </w:rPr>
          <w:fldChar w:fldCharType="separate"/>
        </w:r>
        <w:r w:rsidR="00B945CA">
          <w:rPr>
            <w:webHidden/>
          </w:rPr>
          <w:t>27</w:t>
        </w:r>
        <w:r w:rsidRPr="00B0778D">
          <w:rPr>
            <w:webHidden/>
          </w:rPr>
          <w:fldChar w:fldCharType="end"/>
        </w:r>
      </w:hyperlink>
    </w:p>
    <w:p w:rsidR="00B0778D" w:rsidRPr="00B0778D" w14:paraId="67A6F5CC" w14:textId="38209727">
      <w:pPr>
        <w:pStyle w:val="TOC2"/>
        <w:tabs>
          <w:tab w:val="left" w:pos="1080"/>
        </w:tabs>
      </w:pPr>
      <w:hyperlink w:anchor="_Toc199234860" w:history="1">
        <w:r w:rsidRPr="00B0778D">
          <w:rPr>
            <w:rStyle w:val="Hyperlink"/>
          </w:rPr>
          <w:t>5.20</w:t>
        </w:r>
        <w:r w:rsidRPr="00B0778D">
          <w:tab/>
        </w:r>
        <w:r w:rsidRPr="00B0778D">
          <w:rPr>
            <w:rStyle w:val="Hyperlink"/>
          </w:rPr>
          <w:t>Change Orders</w:t>
        </w:r>
        <w:r w:rsidRPr="00B0778D">
          <w:rPr>
            <w:webHidden/>
          </w:rPr>
          <w:tab/>
        </w:r>
        <w:r w:rsidRPr="00B0778D">
          <w:rPr>
            <w:webHidden/>
          </w:rPr>
          <w:fldChar w:fldCharType="begin"/>
        </w:r>
        <w:r w:rsidRPr="00B0778D">
          <w:rPr>
            <w:webHidden/>
          </w:rPr>
          <w:instrText xml:space="preserve"> PAGEREF _Toc199234860 \h </w:instrText>
        </w:r>
        <w:r w:rsidRPr="00B0778D">
          <w:rPr>
            <w:webHidden/>
          </w:rPr>
          <w:fldChar w:fldCharType="separate"/>
        </w:r>
        <w:r w:rsidR="00B945CA">
          <w:rPr>
            <w:webHidden/>
          </w:rPr>
          <w:t>27</w:t>
        </w:r>
        <w:r w:rsidRPr="00B0778D">
          <w:rPr>
            <w:webHidden/>
          </w:rPr>
          <w:fldChar w:fldCharType="end"/>
        </w:r>
      </w:hyperlink>
    </w:p>
    <w:p w:rsidR="00B0778D" w:rsidRPr="00B0778D" w14:paraId="0B307079" w14:textId="7DC62064">
      <w:pPr>
        <w:pStyle w:val="TOC2"/>
        <w:tabs>
          <w:tab w:val="left" w:pos="1080"/>
        </w:tabs>
      </w:pPr>
      <w:hyperlink w:anchor="_Toc199234861" w:history="1">
        <w:r w:rsidRPr="00B0778D">
          <w:rPr>
            <w:rStyle w:val="Hyperlink"/>
          </w:rPr>
          <w:t>5.21</w:t>
        </w:r>
        <w:r w:rsidRPr="00B0778D">
          <w:tab/>
        </w:r>
        <w:r w:rsidRPr="00B0778D">
          <w:rPr>
            <w:rStyle w:val="Hyperlink"/>
          </w:rPr>
          <w:t>Invalid, Illegal, or Unenforceable Provisions</w:t>
        </w:r>
        <w:r w:rsidRPr="00B0778D">
          <w:rPr>
            <w:webHidden/>
          </w:rPr>
          <w:tab/>
        </w:r>
        <w:r w:rsidRPr="00B0778D">
          <w:rPr>
            <w:webHidden/>
          </w:rPr>
          <w:fldChar w:fldCharType="begin"/>
        </w:r>
        <w:r w:rsidRPr="00B0778D">
          <w:rPr>
            <w:webHidden/>
          </w:rPr>
          <w:instrText xml:space="preserve"> PAGEREF _Toc199234861 \h </w:instrText>
        </w:r>
        <w:r w:rsidRPr="00B0778D">
          <w:rPr>
            <w:webHidden/>
          </w:rPr>
          <w:fldChar w:fldCharType="separate"/>
        </w:r>
        <w:r w:rsidR="00B945CA">
          <w:rPr>
            <w:webHidden/>
          </w:rPr>
          <w:t>27</w:t>
        </w:r>
        <w:r w:rsidRPr="00B0778D">
          <w:rPr>
            <w:webHidden/>
          </w:rPr>
          <w:fldChar w:fldCharType="end"/>
        </w:r>
      </w:hyperlink>
    </w:p>
    <w:p w:rsidR="00B0778D" w:rsidRPr="00B0778D" w14:paraId="5C5791DF" w14:textId="021F3C5E">
      <w:pPr>
        <w:pStyle w:val="TOC2"/>
        <w:tabs>
          <w:tab w:val="left" w:pos="1080"/>
        </w:tabs>
      </w:pPr>
      <w:hyperlink w:anchor="_Toc199234862" w:history="1">
        <w:r w:rsidRPr="00B0778D">
          <w:rPr>
            <w:rStyle w:val="Hyperlink"/>
          </w:rPr>
          <w:t>5.22</w:t>
        </w:r>
        <w:r w:rsidRPr="00B0778D">
          <w:tab/>
        </w:r>
        <w:r w:rsidRPr="00B0778D">
          <w:rPr>
            <w:rStyle w:val="Hyperlink"/>
          </w:rPr>
          <w:t>Injuries or Damages Resulting from Negligence</w:t>
        </w:r>
        <w:r w:rsidRPr="00B0778D">
          <w:rPr>
            <w:webHidden/>
          </w:rPr>
          <w:tab/>
        </w:r>
        <w:r w:rsidRPr="00B0778D">
          <w:rPr>
            <w:webHidden/>
          </w:rPr>
          <w:fldChar w:fldCharType="begin"/>
        </w:r>
        <w:r w:rsidRPr="00B0778D">
          <w:rPr>
            <w:webHidden/>
          </w:rPr>
          <w:instrText xml:space="preserve"> PAGEREF _Toc199234862 \h </w:instrText>
        </w:r>
        <w:r w:rsidRPr="00B0778D">
          <w:rPr>
            <w:webHidden/>
          </w:rPr>
          <w:fldChar w:fldCharType="separate"/>
        </w:r>
        <w:r w:rsidR="00B945CA">
          <w:rPr>
            <w:webHidden/>
          </w:rPr>
          <w:t>27</w:t>
        </w:r>
        <w:r w:rsidRPr="00B0778D">
          <w:rPr>
            <w:webHidden/>
          </w:rPr>
          <w:fldChar w:fldCharType="end"/>
        </w:r>
      </w:hyperlink>
    </w:p>
    <w:p w:rsidR="00B0778D" w:rsidRPr="00B0778D" w14:paraId="2683EF88" w14:textId="69FE1E84">
      <w:pPr>
        <w:pStyle w:val="TOC2"/>
        <w:tabs>
          <w:tab w:val="left" w:pos="1080"/>
        </w:tabs>
      </w:pPr>
      <w:hyperlink w:anchor="_Toc199234863" w:history="1">
        <w:r w:rsidRPr="00B0778D">
          <w:rPr>
            <w:rStyle w:val="Hyperlink"/>
          </w:rPr>
          <w:t>5.23</w:t>
        </w:r>
        <w:r w:rsidRPr="00B0778D">
          <w:tab/>
        </w:r>
        <w:r w:rsidRPr="00B0778D">
          <w:rPr>
            <w:rStyle w:val="Hyperlink"/>
          </w:rPr>
          <w:t>Conflict of Interest</w:t>
        </w:r>
        <w:r w:rsidRPr="00B0778D">
          <w:rPr>
            <w:webHidden/>
          </w:rPr>
          <w:tab/>
        </w:r>
        <w:r w:rsidRPr="00B0778D">
          <w:rPr>
            <w:webHidden/>
          </w:rPr>
          <w:fldChar w:fldCharType="begin"/>
        </w:r>
        <w:r w:rsidRPr="00B0778D">
          <w:rPr>
            <w:webHidden/>
          </w:rPr>
          <w:instrText xml:space="preserve"> PAGEREF _Toc199234863 \h </w:instrText>
        </w:r>
        <w:r w:rsidRPr="00B0778D">
          <w:rPr>
            <w:webHidden/>
          </w:rPr>
          <w:fldChar w:fldCharType="separate"/>
        </w:r>
        <w:r w:rsidR="00B945CA">
          <w:rPr>
            <w:webHidden/>
          </w:rPr>
          <w:t>27</w:t>
        </w:r>
        <w:r w:rsidRPr="00B0778D">
          <w:rPr>
            <w:webHidden/>
          </w:rPr>
          <w:fldChar w:fldCharType="end"/>
        </w:r>
      </w:hyperlink>
    </w:p>
    <w:p w:rsidR="00B0778D" w:rsidRPr="00B0778D" w14:paraId="2E88EDE1" w14:textId="0657583C">
      <w:pPr>
        <w:pStyle w:val="TOC2"/>
        <w:tabs>
          <w:tab w:val="left" w:pos="1080"/>
        </w:tabs>
      </w:pPr>
      <w:hyperlink w:anchor="_Toc199234864" w:history="1">
        <w:r w:rsidRPr="00B0778D">
          <w:rPr>
            <w:rStyle w:val="Hyperlink"/>
          </w:rPr>
          <w:t>5.24</w:t>
        </w:r>
        <w:r w:rsidRPr="00B0778D">
          <w:tab/>
        </w:r>
        <w:r w:rsidRPr="00B0778D">
          <w:rPr>
            <w:rStyle w:val="Hyperlink"/>
          </w:rPr>
          <w:t>Certificate of Interested Parties (Form 1295)</w:t>
        </w:r>
        <w:r w:rsidRPr="00B0778D">
          <w:rPr>
            <w:webHidden/>
          </w:rPr>
          <w:tab/>
        </w:r>
        <w:r w:rsidRPr="00B0778D">
          <w:rPr>
            <w:webHidden/>
          </w:rPr>
          <w:fldChar w:fldCharType="begin"/>
        </w:r>
        <w:r w:rsidRPr="00B0778D">
          <w:rPr>
            <w:webHidden/>
          </w:rPr>
          <w:instrText xml:space="preserve"> PAGEREF _Toc199234864 \h </w:instrText>
        </w:r>
        <w:r w:rsidRPr="00B0778D">
          <w:rPr>
            <w:webHidden/>
          </w:rPr>
          <w:fldChar w:fldCharType="separate"/>
        </w:r>
        <w:r w:rsidR="00B945CA">
          <w:rPr>
            <w:webHidden/>
          </w:rPr>
          <w:t>28</w:t>
        </w:r>
        <w:r w:rsidRPr="00B0778D">
          <w:rPr>
            <w:webHidden/>
          </w:rPr>
          <w:fldChar w:fldCharType="end"/>
        </w:r>
      </w:hyperlink>
    </w:p>
    <w:p w:rsidR="00B0778D" w:rsidRPr="00B0778D" w14:paraId="561A906D" w14:textId="49CD6876">
      <w:pPr>
        <w:pStyle w:val="TOC2"/>
        <w:tabs>
          <w:tab w:val="left" w:pos="1080"/>
        </w:tabs>
      </w:pPr>
      <w:hyperlink w:anchor="_Toc199234865" w:history="1">
        <w:r w:rsidRPr="00B0778D">
          <w:rPr>
            <w:rStyle w:val="Hyperlink"/>
          </w:rPr>
          <w:t>5.25</w:t>
        </w:r>
        <w:r w:rsidRPr="00B0778D">
          <w:tab/>
        </w:r>
        <w:r w:rsidRPr="00B0778D">
          <w:rPr>
            <w:rStyle w:val="Hyperlink"/>
          </w:rPr>
          <w:t>Insurance Requirements</w:t>
        </w:r>
        <w:r w:rsidRPr="00B0778D">
          <w:rPr>
            <w:webHidden/>
          </w:rPr>
          <w:tab/>
        </w:r>
        <w:r w:rsidRPr="00B0778D">
          <w:rPr>
            <w:webHidden/>
          </w:rPr>
          <w:fldChar w:fldCharType="begin"/>
        </w:r>
        <w:r w:rsidRPr="00B0778D">
          <w:rPr>
            <w:webHidden/>
          </w:rPr>
          <w:instrText xml:space="preserve"> PAGEREF _Toc199234865 \h </w:instrText>
        </w:r>
        <w:r w:rsidRPr="00B0778D">
          <w:rPr>
            <w:webHidden/>
          </w:rPr>
          <w:fldChar w:fldCharType="separate"/>
        </w:r>
        <w:r w:rsidR="00B945CA">
          <w:rPr>
            <w:webHidden/>
          </w:rPr>
          <w:t>29</w:t>
        </w:r>
        <w:r w:rsidRPr="00B0778D">
          <w:rPr>
            <w:webHidden/>
          </w:rPr>
          <w:fldChar w:fldCharType="end"/>
        </w:r>
      </w:hyperlink>
    </w:p>
    <w:p w:rsidR="00B0778D" w:rsidRPr="00B0778D" w14:paraId="54238E92" w14:textId="2F556C38">
      <w:pPr>
        <w:pStyle w:val="TOC1"/>
        <w:rPr>
          <w:rFonts w:asciiTheme="minorHAnsi" w:hAnsiTheme="minorHAnsi"/>
          <w:b w:val="0"/>
          <w:caps w:val="0"/>
          <w:color w:val="auto"/>
          <w:kern w:val="2"/>
          <w14:ligatures w14:val="standardContextual"/>
        </w:rPr>
      </w:pPr>
      <w:hyperlink w:anchor="_Toc199234866" w:history="1">
        <w:r w:rsidRPr="00B0778D">
          <w:rPr>
            <w:rStyle w:val="Hyperlink"/>
          </w:rPr>
          <w:t>6.0</w:t>
        </w:r>
        <w:r w:rsidRPr="00B0778D">
          <w:rPr>
            <w:rFonts w:asciiTheme="minorHAnsi" w:hAnsiTheme="minorHAnsi"/>
            <w:b w:val="0"/>
            <w:caps w:val="0"/>
            <w:color w:val="auto"/>
            <w:kern w:val="2"/>
            <w14:ligatures w14:val="standardContextual"/>
          </w:rPr>
          <w:tab/>
        </w:r>
        <w:r w:rsidRPr="00B0778D">
          <w:rPr>
            <w:rStyle w:val="Hyperlink"/>
          </w:rPr>
          <w:t>RFP PROCESS AND EVALUATION CRITERIA</w:t>
        </w:r>
        <w:r w:rsidRPr="00B0778D">
          <w:rPr>
            <w:webHidden/>
          </w:rPr>
          <w:tab/>
        </w:r>
        <w:r w:rsidRPr="00B0778D">
          <w:rPr>
            <w:webHidden/>
          </w:rPr>
          <w:fldChar w:fldCharType="begin"/>
        </w:r>
        <w:r w:rsidRPr="00B0778D">
          <w:rPr>
            <w:webHidden/>
          </w:rPr>
          <w:instrText xml:space="preserve"> PAGEREF _Toc199234866 \h </w:instrText>
        </w:r>
        <w:r w:rsidRPr="00B0778D">
          <w:rPr>
            <w:webHidden/>
          </w:rPr>
          <w:fldChar w:fldCharType="separate"/>
        </w:r>
        <w:r w:rsidR="00B945CA">
          <w:rPr>
            <w:webHidden/>
          </w:rPr>
          <w:t>30</w:t>
        </w:r>
        <w:r w:rsidRPr="00B0778D">
          <w:rPr>
            <w:webHidden/>
          </w:rPr>
          <w:fldChar w:fldCharType="end"/>
        </w:r>
      </w:hyperlink>
    </w:p>
    <w:p w:rsidR="00B0778D" w:rsidRPr="00B0778D" w14:paraId="7321633C" w14:textId="642F9863">
      <w:pPr>
        <w:pStyle w:val="TOC2"/>
      </w:pPr>
      <w:hyperlink w:anchor="_Toc199234867" w:history="1">
        <w:r w:rsidRPr="00B0778D">
          <w:rPr>
            <w:rStyle w:val="Hyperlink"/>
          </w:rPr>
          <w:t>6.1</w:t>
        </w:r>
        <w:r w:rsidRPr="00B0778D">
          <w:tab/>
        </w:r>
        <w:r w:rsidRPr="00B0778D">
          <w:rPr>
            <w:rStyle w:val="Hyperlink"/>
          </w:rPr>
          <w:t>Schedule of Events</w:t>
        </w:r>
        <w:r w:rsidRPr="00B0778D">
          <w:rPr>
            <w:webHidden/>
          </w:rPr>
          <w:tab/>
        </w:r>
        <w:r w:rsidRPr="00B0778D">
          <w:rPr>
            <w:webHidden/>
          </w:rPr>
          <w:fldChar w:fldCharType="begin"/>
        </w:r>
        <w:r w:rsidRPr="00B0778D">
          <w:rPr>
            <w:webHidden/>
          </w:rPr>
          <w:instrText xml:space="preserve"> PAGEREF _Toc199234867 \h </w:instrText>
        </w:r>
        <w:r w:rsidRPr="00B0778D">
          <w:rPr>
            <w:webHidden/>
          </w:rPr>
          <w:fldChar w:fldCharType="separate"/>
        </w:r>
        <w:r w:rsidR="00B945CA">
          <w:rPr>
            <w:webHidden/>
          </w:rPr>
          <w:t>30</w:t>
        </w:r>
        <w:r w:rsidRPr="00B0778D">
          <w:rPr>
            <w:webHidden/>
          </w:rPr>
          <w:fldChar w:fldCharType="end"/>
        </w:r>
      </w:hyperlink>
    </w:p>
    <w:p w:rsidR="00B0778D" w:rsidRPr="00B0778D" w14:paraId="62E8D9B9" w14:textId="481D753A">
      <w:pPr>
        <w:pStyle w:val="TOC2"/>
      </w:pPr>
      <w:hyperlink w:anchor="_Toc199234868" w:history="1">
        <w:r w:rsidRPr="00B0778D">
          <w:rPr>
            <w:rStyle w:val="Hyperlink"/>
          </w:rPr>
          <w:t>6.2</w:t>
        </w:r>
        <w:r w:rsidRPr="00B0778D">
          <w:tab/>
        </w:r>
        <w:r w:rsidRPr="00B0778D">
          <w:rPr>
            <w:rStyle w:val="Hyperlink"/>
          </w:rPr>
          <w:t>Optional Pre-Proposal Conference</w:t>
        </w:r>
        <w:r w:rsidRPr="00B0778D">
          <w:rPr>
            <w:webHidden/>
          </w:rPr>
          <w:tab/>
        </w:r>
        <w:r w:rsidRPr="00B0778D">
          <w:rPr>
            <w:webHidden/>
          </w:rPr>
          <w:fldChar w:fldCharType="begin"/>
        </w:r>
        <w:r w:rsidRPr="00B0778D">
          <w:rPr>
            <w:webHidden/>
          </w:rPr>
          <w:instrText xml:space="preserve"> PAGEREF _Toc199234868 \h </w:instrText>
        </w:r>
        <w:r w:rsidRPr="00B0778D">
          <w:rPr>
            <w:webHidden/>
          </w:rPr>
          <w:fldChar w:fldCharType="separate"/>
        </w:r>
        <w:r w:rsidR="00B945CA">
          <w:rPr>
            <w:webHidden/>
          </w:rPr>
          <w:t>31</w:t>
        </w:r>
        <w:r w:rsidRPr="00B0778D">
          <w:rPr>
            <w:webHidden/>
          </w:rPr>
          <w:fldChar w:fldCharType="end"/>
        </w:r>
      </w:hyperlink>
    </w:p>
    <w:p w:rsidR="00B0778D" w:rsidRPr="00B0778D" w14:paraId="19F581D3" w14:textId="4F1A6EA4">
      <w:pPr>
        <w:pStyle w:val="TOC2"/>
      </w:pPr>
      <w:hyperlink w:anchor="_Toc199234869" w:history="1">
        <w:r w:rsidRPr="00B0778D">
          <w:rPr>
            <w:rStyle w:val="Hyperlink"/>
          </w:rPr>
          <w:t>6.3</w:t>
        </w:r>
        <w:r w:rsidRPr="00B0778D">
          <w:tab/>
        </w:r>
        <w:r w:rsidRPr="00B0778D">
          <w:rPr>
            <w:rStyle w:val="Hyperlink"/>
          </w:rPr>
          <w:t>RFP Documents and Document Distribution</w:t>
        </w:r>
        <w:r w:rsidRPr="00B0778D">
          <w:rPr>
            <w:webHidden/>
          </w:rPr>
          <w:tab/>
        </w:r>
        <w:r w:rsidRPr="00B0778D">
          <w:rPr>
            <w:webHidden/>
          </w:rPr>
          <w:fldChar w:fldCharType="begin"/>
        </w:r>
        <w:r w:rsidRPr="00B0778D">
          <w:rPr>
            <w:webHidden/>
          </w:rPr>
          <w:instrText xml:space="preserve"> PAGEREF _Toc199234869 \h </w:instrText>
        </w:r>
        <w:r w:rsidRPr="00B0778D">
          <w:rPr>
            <w:webHidden/>
          </w:rPr>
          <w:fldChar w:fldCharType="separate"/>
        </w:r>
        <w:r w:rsidR="00B945CA">
          <w:rPr>
            <w:webHidden/>
          </w:rPr>
          <w:t>31</w:t>
        </w:r>
        <w:r w:rsidRPr="00B0778D">
          <w:rPr>
            <w:webHidden/>
          </w:rPr>
          <w:fldChar w:fldCharType="end"/>
        </w:r>
      </w:hyperlink>
    </w:p>
    <w:p w:rsidR="00B0778D" w:rsidRPr="00B0778D" w14:paraId="7A82398A" w14:textId="39803306">
      <w:pPr>
        <w:pStyle w:val="TOC2"/>
      </w:pPr>
      <w:hyperlink w:anchor="_Toc199234870" w:history="1">
        <w:r w:rsidRPr="00B0778D">
          <w:rPr>
            <w:rStyle w:val="Hyperlink"/>
          </w:rPr>
          <w:t>6.4</w:t>
        </w:r>
        <w:r w:rsidRPr="00B0778D">
          <w:tab/>
        </w:r>
        <w:r w:rsidRPr="00B0778D">
          <w:rPr>
            <w:rStyle w:val="Hyperlink"/>
          </w:rPr>
          <w:t>Addenda to the RFP Documents</w:t>
        </w:r>
        <w:r w:rsidRPr="00B0778D">
          <w:rPr>
            <w:webHidden/>
          </w:rPr>
          <w:tab/>
        </w:r>
        <w:r w:rsidRPr="00B0778D">
          <w:rPr>
            <w:webHidden/>
          </w:rPr>
          <w:fldChar w:fldCharType="begin"/>
        </w:r>
        <w:r w:rsidRPr="00B0778D">
          <w:rPr>
            <w:webHidden/>
          </w:rPr>
          <w:instrText xml:space="preserve"> PAGEREF _Toc199234870 \h </w:instrText>
        </w:r>
        <w:r w:rsidRPr="00B0778D">
          <w:rPr>
            <w:webHidden/>
          </w:rPr>
          <w:fldChar w:fldCharType="separate"/>
        </w:r>
        <w:r w:rsidR="00B945CA">
          <w:rPr>
            <w:webHidden/>
          </w:rPr>
          <w:t>32</w:t>
        </w:r>
        <w:r w:rsidRPr="00B0778D">
          <w:rPr>
            <w:webHidden/>
          </w:rPr>
          <w:fldChar w:fldCharType="end"/>
        </w:r>
      </w:hyperlink>
    </w:p>
    <w:p w:rsidR="00B0778D" w:rsidRPr="00B0778D" w14:paraId="70E664AE" w14:textId="4FC4B48B">
      <w:pPr>
        <w:pStyle w:val="TOC2"/>
      </w:pPr>
      <w:hyperlink w:anchor="_Toc199234871" w:history="1">
        <w:r w:rsidRPr="00B0778D">
          <w:rPr>
            <w:rStyle w:val="Hyperlink"/>
          </w:rPr>
          <w:t>6.5</w:t>
        </w:r>
        <w:r w:rsidRPr="00B0778D">
          <w:tab/>
        </w:r>
        <w:r w:rsidRPr="00B0778D">
          <w:rPr>
            <w:rStyle w:val="Hyperlink"/>
          </w:rPr>
          <w:t>RFP Procedural and Content Clarifications</w:t>
        </w:r>
        <w:r w:rsidRPr="00B0778D">
          <w:rPr>
            <w:webHidden/>
          </w:rPr>
          <w:tab/>
        </w:r>
        <w:r w:rsidRPr="00B0778D">
          <w:rPr>
            <w:webHidden/>
          </w:rPr>
          <w:fldChar w:fldCharType="begin"/>
        </w:r>
        <w:r w:rsidRPr="00B0778D">
          <w:rPr>
            <w:webHidden/>
          </w:rPr>
          <w:instrText xml:space="preserve"> PAGEREF _Toc199234871 \h </w:instrText>
        </w:r>
        <w:r w:rsidRPr="00B0778D">
          <w:rPr>
            <w:webHidden/>
          </w:rPr>
          <w:fldChar w:fldCharType="separate"/>
        </w:r>
        <w:r w:rsidR="00B945CA">
          <w:rPr>
            <w:webHidden/>
          </w:rPr>
          <w:t>32</w:t>
        </w:r>
        <w:r w:rsidRPr="00B0778D">
          <w:rPr>
            <w:webHidden/>
          </w:rPr>
          <w:fldChar w:fldCharType="end"/>
        </w:r>
      </w:hyperlink>
    </w:p>
    <w:p w:rsidR="00B0778D" w:rsidRPr="00B0778D" w14:paraId="51B169A9" w14:textId="1C5140FC">
      <w:pPr>
        <w:pStyle w:val="TOC2"/>
      </w:pPr>
      <w:hyperlink w:anchor="_Toc199234872" w:history="1">
        <w:r w:rsidRPr="00B0778D">
          <w:rPr>
            <w:rStyle w:val="Hyperlink"/>
          </w:rPr>
          <w:t>6.6</w:t>
        </w:r>
        <w:r w:rsidRPr="00B0778D">
          <w:tab/>
        </w:r>
        <w:r w:rsidRPr="00B0778D">
          <w:rPr>
            <w:rStyle w:val="Hyperlink"/>
          </w:rPr>
          <w:t>Proposer to Make Own Examination</w:t>
        </w:r>
        <w:r w:rsidRPr="00B0778D">
          <w:rPr>
            <w:webHidden/>
          </w:rPr>
          <w:tab/>
        </w:r>
        <w:r w:rsidRPr="00B0778D">
          <w:rPr>
            <w:webHidden/>
          </w:rPr>
          <w:fldChar w:fldCharType="begin"/>
        </w:r>
        <w:r w:rsidRPr="00B0778D">
          <w:rPr>
            <w:webHidden/>
          </w:rPr>
          <w:instrText xml:space="preserve"> PAGEREF _Toc199234872 \h </w:instrText>
        </w:r>
        <w:r w:rsidRPr="00B0778D">
          <w:rPr>
            <w:webHidden/>
          </w:rPr>
          <w:fldChar w:fldCharType="separate"/>
        </w:r>
        <w:r w:rsidR="00B945CA">
          <w:rPr>
            <w:webHidden/>
          </w:rPr>
          <w:t>33</w:t>
        </w:r>
        <w:r w:rsidRPr="00B0778D">
          <w:rPr>
            <w:webHidden/>
          </w:rPr>
          <w:fldChar w:fldCharType="end"/>
        </w:r>
      </w:hyperlink>
    </w:p>
    <w:p w:rsidR="00B0778D" w:rsidRPr="00B0778D" w14:paraId="1E2F5B61" w14:textId="7628C408">
      <w:pPr>
        <w:pStyle w:val="TOC2"/>
      </w:pPr>
      <w:hyperlink w:anchor="_Toc199234873" w:history="1">
        <w:r w:rsidRPr="00B0778D">
          <w:rPr>
            <w:rStyle w:val="Hyperlink"/>
          </w:rPr>
          <w:t>6.7</w:t>
        </w:r>
        <w:r w:rsidRPr="00B0778D">
          <w:tab/>
        </w:r>
        <w:r w:rsidRPr="00B0778D">
          <w:rPr>
            <w:rStyle w:val="Hyperlink"/>
          </w:rPr>
          <w:t>Errors or Omissions</w:t>
        </w:r>
        <w:r w:rsidRPr="00B0778D">
          <w:rPr>
            <w:webHidden/>
          </w:rPr>
          <w:tab/>
        </w:r>
        <w:r w:rsidRPr="00B0778D">
          <w:rPr>
            <w:webHidden/>
          </w:rPr>
          <w:fldChar w:fldCharType="begin"/>
        </w:r>
        <w:r w:rsidRPr="00B0778D">
          <w:rPr>
            <w:webHidden/>
          </w:rPr>
          <w:instrText xml:space="preserve"> PAGEREF _Toc199234873 \h </w:instrText>
        </w:r>
        <w:r w:rsidRPr="00B0778D">
          <w:rPr>
            <w:webHidden/>
          </w:rPr>
          <w:fldChar w:fldCharType="separate"/>
        </w:r>
        <w:r w:rsidR="00B945CA">
          <w:rPr>
            <w:webHidden/>
          </w:rPr>
          <w:t>33</w:t>
        </w:r>
        <w:r w:rsidRPr="00B0778D">
          <w:rPr>
            <w:webHidden/>
          </w:rPr>
          <w:fldChar w:fldCharType="end"/>
        </w:r>
      </w:hyperlink>
    </w:p>
    <w:p w:rsidR="00B0778D" w:rsidRPr="00B0778D" w14:paraId="19D149B2" w14:textId="2616E832">
      <w:pPr>
        <w:pStyle w:val="TOC2"/>
      </w:pPr>
      <w:hyperlink w:anchor="_Toc199234874" w:history="1">
        <w:r w:rsidRPr="00B0778D">
          <w:rPr>
            <w:rStyle w:val="Hyperlink"/>
          </w:rPr>
          <w:t>6.8</w:t>
        </w:r>
        <w:r w:rsidRPr="00B0778D">
          <w:tab/>
        </w:r>
        <w:r w:rsidRPr="00B0778D">
          <w:rPr>
            <w:rStyle w:val="Hyperlink"/>
          </w:rPr>
          <w:t>The City’s Clarification and Verification of Proposals</w:t>
        </w:r>
        <w:r w:rsidRPr="00B0778D">
          <w:rPr>
            <w:webHidden/>
          </w:rPr>
          <w:tab/>
        </w:r>
        <w:r w:rsidRPr="00B0778D">
          <w:rPr>
            <w:webHidden/>
          </w:rPr>
          <w:fldChar w:fldCharType="begin"/>
        </w:r>
        <w:r w:rsidRPr="00B0778D">
          <w:rPr>
            <w:webHidden/>
          </w:rPr>
          <w:instrText xml:space="preserve"> PAGEREF _Toc199234874 \h </w:instrText>
        </w:r>
        <w:r w:rsidRPr="00B0778D">
          <w:rPr>
            <w:webHidden/>
          </w:rPr>
          <w:fldChar w:fldCharType="separate"/>
        </w:r>
        <w:r w:rsidR="00B945CA">
          <w:rPr>
            <w:webHidden/>
          </w:rPr>
          <w:t>34</w:t>
        </w:r>
        <w:r w:rsidRPr="00B0778D">
          <w:rPr>
            <w:webHidden/>
          </w:rPr>
          <w:fldChar w:fldCharType="end"/>
        </w:r>
      </w:hyperlink>
    </w:p>
    <w:p w:rsidR="00B0778D" w:rsidRPr="00B0778D" w14:paraId="0D04E0A6" w14:textId="5D60D394">
      <w:pPr>
        <w:pStyle w:val="TOC2"/>
      </w:pPr>
      <w:hyperlink w:anchor="_Toc199234875" w:history="1">
        <w:r w:rsidRPr="00B0778D">
          <w:rPr>
            <w:rStyle w:val="Hyperlink"/>
          </w:rPr>
          <w:t>6.9</w:t>
        </w:r>
        <w:r w:rsidRPr="00B0778D">
          <w:tab/>
        </w:r>
        <w:r w:rsidRPr="00B0778D">
          <w:rPr>
            <w:rStyle w:val="Hyperlink"/>
          </w:rPr>
          <w:t>Proposal Acceptance Period</w:t>
        </w:r>
        <w:r w:rsidRPr="00B0778D">
          <w:rPr>
            <w:webHidden/>
          </w:rPr>
          <w:tab/>
        </w:r>
        <w:r w:rsidRPr="00B0778D">
          <w:rPr>
            <w:webHidden/>
          </w:rPr>
          <w:fldChar w:fldCharType="begin"/>
        </w:r>
        <w:r w:rsidRPr="00B0778D">
          <w:rPr>
            <w:webHidden/>
          </w:rPr>
          <w:instrText xml:space="preserve"> PAGEREF _Toc199234875 \h </w:instrText>
        </w:r>
        <w:r w:rsidRPr="00B0778D">
          <w:rPr>
            <w:webHidden/>
          </w:rPr>
          <w:fldChar w:fldCharType="separate"/>
        </w:r>
        <w:r w:rsidR="00B945CA">
          <w:rPr>
            <w:webHidden/>
          </w:rPr>
          <w:t>34</w:t>
        </w:r>
        <w:r w:rsidRPr="00B0778D">
          <w:rPr>
            <w:webHidden/>
          </w:rPr>
          <w:fldChar w:fldCharType="end"/>
        </w:r>
      </w:hyperlink>
    </w:p>
    <w:p w:rsidR="00B0778D" w:rsidRPr="00B0778D" w14:paraId="0F2AEF83" w14:textId="68B3686E">
      <w:pPr>
        <w:pStyle w:val="TOC2"/>
        <w:tabs>
          <w:tab w:val="left" w:pos="1080"/>
        </w:tabs>
      </w:pPr>
      <w:hyperlink w:anchor="_Toc199234876" w:history="1">
        <w:r w:rsidRPr="00B0778D">
          <w:rPr>
            <w:rStyle w:val="Hyperlink"/>
          </w:rPr>
          <w:t>6.10</w:t>
        </w:r>
        <w:r w:rsidRPr="00B0778D">
          <w:tab/>
        </w:r>
        <w:r w:rsidRPr="00B0778D">
          <w:rPr>
            <w:rStyle w:val="Hyperlink"/>
          </w:rPr>
          <w:t>Communication Restrictions</w:t>
        </w:r>
        <w:r w:rsidRPr="00B0778D">
          <w:rPr>
            <w:webHidden/>
          </w:rPr>
          <w:tab/>
        </w:r>
        <w:r w:rsidRPr="00B0778D">
          <w:rPr>
            <w:webHidden/>
          </w:rPr>
          <w:fldChar w:fldCharType="begin"/>
        </w:r>
        <w:r w:rsidRPr="00B0778D">
          <w:rPr>
            <w:webHidden/>
          </w:rPr>
          <w:instrText xml:space="preserve"> PAGEREF _Toc199234876 \h </w:instrText>
        </w:r>
        <w:r w:rsidRPr="00B0778D">
          <w:rPr>
            <w:webHidden/>
          </w:rPr>
          <w:fldChar w:fldCharType="separate"/>
        </w:r>
        <w:r w:rsidR="00B945CA">
          <w:rPr>
            <w:webHidden/>
          </w:rPr>
          <w:t>34</w:t>
        </w:r>
        <w:r w:rsidRPr="00B0778D">
          <w:rPr>
            <w:webHidden/>
          </w:rPr>
          <w:fldChar w:fldCharType="end"/>
        </w:r>
      </w:hyperlink>
    </w:p>
    <w:p w:rsidR="00B0778D" w:rsidRPr="00B0778D" w14:paraId="7D3338B2" w14:textId="112726DD">
      <w:pPr>
        <w:pStyle w:val="TOC2"/>
        <w:tabs>
          <w:tab w:val="left" w:pos="1080"/>
        </w:tabs>
      </w:pPr>
      <w:hyperlink w:anchor="_Toc199234877" w:history="1">
        <w:r w:rsidRPr="00B0778D">
          <w:rPr>
            <w:rStyle w:val="Hyperlink"/>
          </w:rPr>
          <w:t>6.11</w:t>
        </w:r>
        <w:r w:rsidRPr="00B0778D">
          <w:tab/>
        </w:r>
        <w:r w:rsidRPr="00B0778D">
          <w:rPr>
            <w:rStyle w:val="Hyperlink"/>
          </w:rPr>
          <w:t>Exceptions to the RFP Documents</w:t>
        </w:r>
        <w:r w:rsidRPr="00B0778D">
          <w:rPr>
            <w:webHidden/>
          </w:rPr>
          <w:tab/>
        </w:r>
        <w:r w:rsidRPr="00B0778D">
          <w:rPr>
            <w:webHidden/>
          </w:rPr>
          <w:fldChar w:fldCharType="begin"/>
        </w:r>
        <w:r w:rsidRPr="00B0778D">
          <w:rPr>
            <w:webHidden/>
          </w:rPr>
          <w:instrText xml:space="preserve"> PAGEREF _Toc199234877 \h </w:instrText>
        </w:r>
        <w:r w:rsidRPr="00B0778D">
          <w:rPr>
            <w:webHidden/>
          </w:rPr>
          <w:fldChar w:fldCharType="separate"/>
        </w:r>
        <w:r w:rsidR="00B945CA">
          <w:rPr>
            <w:webHidden/>
          </w:rPr>
          <w:t>35</w:t>
        </w:r>
        <w:r w:rsidRPr="00B0778D">
          <w:rPr>
            <w:webHidden/>
          </w:rPr>
          <w:fldChar w:fldCharType="end"/>
        </w:r>
      </w:hyperlink>
    </w:p>
    <w:p w:rsidR="00B0778D" w:rsidRPr="00B0778D" w14:paraId="31130923" w14:textId="7F60BBDD">
      <w:pPr>
        <w:pStyle w:val="TOC2"/>
        <w:tabs>
          <w:tab w:val="left" w:pos="1080"/>
        </w:tabs>
      </w:pPr>
      <w:hyperlink w:anchor="_Toc199234878" w:history="1">
        <w:r w:rsidRPr="00B0778D">
          <w:rPr>
            <w:rStyle w:val="Hyperlink"/>
          </w:rPr>
          <w:t>6.12</w:t>
        </w:r>
        <w:r w:rsidRPr="00B0778D">
          <w:tab/>
        </w:r>
        <w:r w:rsidRPr="00B0778D">
          <w:rPr>
            <w:rStyle w:val="Hyperlink"/>
          </w:rPr>
          <w:t>Proposer Interviews</w:t>
        </w:r>
        <w:r w:rsidRPr="00B0778D">
          <w:rPr>
            <w:webHidden/>
          </w:rPr>
          <w:tab/>
        </w:r>
        <w:r w:rsidRPr="00B0778D">
          <w:rPr>
            <w:webHidden/>
          </w:rPr>
          <w:fldChar w:fldCharType="begin"/>
        </w:r>
        <w:r w:rsidRPr="00B0778D">
          <w:rPr>
            <w:webHidden/>
          </w:rPr>
          <w:instrText xml:space="preserve"> PAGEREF _Toc199234878 \h </w:instrText>
        </w:r>
        <w:r w:rsidRPr="00B0778D">
          <w:rPr>
            <w:webHidden/>
          </w:rPr>
          <w:fldChar w:fldCharType="separate"/>
        </w:r>
        <w:r w:rsidR="00B945CA">
          <w:rPr>
            <w:webHidden/>
          </w:rPr>
          <w:t>35</w:t>
        </w:r>
        <w:r w:rsidRPr="00B0778D">
          <w:rPr>
            <w:webHidden/>
          </w:rPr>
          <w:fldChar w:fldCharType="end"/>
        </w:r>
      </w:hyperlink>
    </w:p>
    <w:p w:rsidR="00B0778D" w:rsidRPr="00B0778D" w14:paraId="425262F3" w14:textId="44D4EC0D">
      <w:pPr>
        <w:pStyle w:val="TOC2"/>
        <w:tabs>
          <w:tab w:val="left" w:pos="1080"/>
        </w:tabs>
      </w:pPr>
      <w:hyperlink w:anchor="_Toc199234879" w:history="1">
        <w:r w:rsidRPr="00B0778D">
          <w:rPr>
            <w:rStyle w:val="Hyperlink"/>
          </w:rPr>
          <w:t>6.13</w:t>
        </w:r>
        <w:r w:rsidRPr="00B0778D">
          <w:tab/>
        </w:r>
        <w:r w:rsidRPr="00B0778D">
          <w:rPr>
            <w:rStyle w:val="Hyperlink"/>
          </w:rPr>
          <w:t>Evaluation Criteria</w:t>
        </w:r>
        <w:r w:rsidRPr="00B0778D">
          <w:rPr>
            <w:webHidden/>
          </w:rPr>
          <w:tab/>
        </w:r>
        <w:r w:rsidRPr="00B0778D">
          <w:rPr>
            <w:webHidden/>
          </w:rPr>
          <w:fldChar w:fldCharType="begin"/>
        </w:r>
        <w:r w:rsidRPr="00B0778D">
          <w:rPr>
            <w:webHidden/>
          </w:rPr>
          <w:instrText xml:space="preserve"> PAGEREF _Toc199234879 \h </w:instrText>
        </w:r>
        <w:r w:rsidRPr="00B0778D">
          <w:rPr>
            <w:webHidden/>
          </w:rPr>
          <w:fldChar w:fldCharType="separate"/>
        </w:r>
        <w:r w:rsidR="00B945CA">
          <w:rPr>
            <w:webHidden/>
          </w:rPr>
          <w:t>35</w:t>
        </w:r>
        <w:r w:rsidRPr="00B0778D">
          <w:rPr>
            <w:webHidden/>
          </w:rPr>
          <w:fldChar w:fldCharType="end"/>
        </w:r>
      </w:hyperlink>
    </w:p>
    <w:p w:rsidR="00B0778D" w:rsidRPr="00B0778D" w14:paraId="6DAAD8F2" w14:textId="7444E1B2">
      <w:pPr>
        <w:pStyle w:val="TOC3"/>
        <w:tabs>
          <w:tab w:val="left" w:pos="1980"/>
        </w:tabs>
        <w:rPr>
          <w:rFonts w:asciiTheme="minorHAnsi" w:hAnsiTheme="minorHAnsi" w:cstheme="minorBidi"/>
          <w:kern w:val="2"/>
          <w:sz w:val="24"/>
          <w:szCs w:val="24"/>
          <w14:ligatures w14:val="standardContextual"/>
        </w:rPr>
      </w:pPr>
      <w:hyperlink w:anchor="_Toc199234880" w:history="1">
        <w:r w:rsidRPr="00B0778D">
          <w:rPr>
            <w:rStyle w:val="Hyperlink"/>
          </w:rPr>
          <w:t>6.13.2</w:t>
        </w:r>
        <w:r w:rsidRPr="00B0778D">
          <w:rPr>
            <w:rFonts w:asciiTheme="minorHAnsi" w:hAnsiTheme="minorHAnsi" w:cstheme="minorBidi"/>
            <w:kern w:val="2"/>
            <w:sz w:val="24"/>
            <w:szCs w:val="24"/>
            <w14:ligatures w14:val="standardContextual"/>
          </w:rPr>
          <w:tab/>
        </w:r>
        <w:r w:rsidRPr="00B0778D">
          <w:rPr>
            <w:rStyle w:val="Hyperlink"/>
          </w:rPr>
          <w:t>Minimum Requirements</w:t>
        </w:r>
        <w:r w:rsidRPr="00B0778D">
          <w:rPr>
            <w:webHidden/>
          </w:rPr>
          <w:tab/>
        </w:r>
        <w:r w:rsidRPr="00B0778D">
          <w:rPr>
            <w:webHidden/>
          </w:rPr>
          <w:fldChar w:fldCharType="begin"/>
        </w:r>
        <w:r w:rsidRPr="00B0778D">
          <w:rPr>
            <w:webHidden/>
          </w:rPr>
          <w:instrText xml:space="preserve"> PAGEREF _Toc199234880 \h </w:instrText>
        </w:r>
        <w:r w:rsidRPr="00B0778D">
          <w:rPr>
            <w:webHidden/>
          </w:rPr>
          <w:fldChar w:fldCharType="separate"/>
        </w:r>
        <w:r w:rsidR="00B945CA">
          <w:rPr>
            <w:webHidden/>
          </w:rPr>
          <w:t>36</w:t>
        </w:r>
        <w:r w:rsidRPr="00B0778D">
          <w:rPr>
            <w:webHidden/>
          </w:rPr>
          <w:fldChar w:fldCharType="end"/>
        </w:r>
      </w:hyperlink>
    </w:p>
    <w:p w:rsidR="00B0778D" w:rsidRPr="00B0778D" w14:paraId="4E519F7E" w14:textId="5E1229AD">
      <w:pPr>
        <w:pStyle w:val="TOC3"/>
        <w:tabs>
          <w:tab w:val="left" w:pos="1980"/>
        </w:tabs>
        <w:rPr>
          <w:rFonts w:asciiTheme="minorHAnsi" w:hAnsiTheme="minorHAnsi" w:cstheme="minorBidi"/>
          <w:kern w:val="2"/>
          <w:sz w:val="24"/>
          <w:szCs w:val="24"/>
          <w14:ligatures w14:val="standardContextual"/>
        </w:rPr>
      </w:pPr>
      <w:hyperlink w:anchor="_Toc199234881" w:history="1">
        <w:r w:rsidRPr="00B0778D">
          <w:rPr>
            <w:rStyle w:val="Hyperlink"/>
          </w:rPr>
          <w:t>6.13.3</w:t>
        </w:r>
        <w:r w:rsidRPr="00B0778D">
          <w:rPr>
            <w:rFonts w:asciiTheme="minorHAnsi" w:hAnsiTheme="minorHAnsi" w:cstheme="minorBidi"/>
            <w:kern w:val="2"/>
            <w:sz w:val="24"/>
            <w:szCs w:val="24"/>
            <w14:ligatures w14:val="standardContextual"/>
          </w:rPr>
          <w:tab/>
        </w:r>
        <w:r w:rsidRPr="00B0778D">
          <w:rPr>
            <w:rStyle w:val="Hyperlink"/>
          </w:rPr>
          <w:t>Experience and Qualifications</w:t>
        </w:r>
        <w:r w:rsidRPr="00B0778D">
          <w:rPr>
            <w:webHidden/>
          </w:rPr>
          <w:tab/>
        </w:r>
        <w:r w:rsidRPr="00B0778D">
          <w:rPr>
            <w:webHidden/>
          </w:rPr>
          <w:fldChar w:fldCharType="begin"/>
        </w:r>
        <w:r w:rsidRPr="00B0778D">
          <w:rPr>
            <w:webHidden/>
          </w:rPr>
          <w:instrText xml:space="preserve"> PAGEREF _Toc199234881 \h </w:instrText>
        </w:r>
        <w:r w:rsidRPr="00B0778D">
          <w:rPr>
            <w:webHidden/>
          </w:rPr>
          <w:fldChar w:fldCharType="separate"/>
        </w:r>
        <w:r w:rsidR="00B945CA">
          <w:rPr>
            <w:webHidden/>
          </w:rPr>
          <w:t>36</w:t>
        </w:r>
        <w:r w:rsidRPr="00B0778D">
          <w:rPr>
            <w:webHidden/>
          </w:rPr>
          <w:fldChar w:fldCharType="end"/>
        </w:r>
      </w:hyperlink>
    </w:p>
    <w:p w:rsidR="00B0778D" w:rsidRPr="00B0778D" w14:paraId="2C608E0D" w14:textId="14A6F66F">
      <w:pPr>
        <w:pStyle w:val="TOC3"/>
        <w:tabs>
          <w:tab w:val="left" w:pos="1980"/>
        </w:tabs>
        <w:rPr>
          <w:rFonts w:asciiTheme="minorHAnsi" w:hAnsiTheme="minorHAnsi" w:cstheme="minorBidi"/>
          <w:kern w:val="2"/>
          <w:sz w:val="24"/>
          <w:szCs w:val="24"/>
          <w14:ligatures w14:val="standardContextual"/>
        </w:rPr>
      </w:pPr>
      <w:hyperlink w:anchor="_Toc199234882" w:history="1">
        <w:r w:rsidRPr="00B0778D">
          <w:rPr>
            <w:rStyle w:val="Hyperlink"/>
          </w:rPr>
          <w:t>6.13.4</w:t>
        </w:r>
        <w:r w:rsidRPr="00B0778D">
          <w:rPr>
            <w:rFonts w:asciiTheme="minorHAnsi" w:hAnsiTheme="minorHAnsi" w:cstheme="minorBidi"/>
            <w:kern w:val="2"/>
            <w:sz w:val="24"/>
            <w:szCs w:val="24"/>
            <w14:ligatures w14:val="standardContextual"/>
          </w:rPr>
          <w:tab/>
        </w:r>
        <w:r w:rsidRPr="00B0778D">
          <w:rPr>
            <w:rStyle w:val="Hyperlink"/>
          </w:rPr>
          <w:t>Proposed Approach</w:t>
        </w:r>
        <w:r w:rsidRPr="00B0778D">
          <w:rPr>
            <w:webHidden/>
          </w:rPr>
          <w:tab/>
        </w:r>
        <w:r w:rsidRPr="00B0778D">
          <w:rPr>
            <w:webHidden/>
          </w:rPr>
          <w:fldChar w:fldCharType="begin"/>
        </w:r>
        <w:r w:rsidRPr="00B0778D">
          <w:rPr>
            <w:webHidden/>
          </w:rPr>
          <w:instrText xml:space="preserve"> PAGEREF _Toc199234882 \h </w:instrText>
        </w:r>
        <w:r w:rsidRPr="00B0778D">
          <w:rPr>
            <w:webHidden/>
          </w:rPr>
          <w:fldChar w:fldCharType="separate"/>
        </w:r>
        <w:r w:rsidR="00B945CA">
          <w:rPr>
            <w:webHidden/>
          </w:rPr>
          <w:t>36</w:t>
        </w:r>
        <w:r w:rsidRPr="00B0778D">
          <w:rPr>
            <w:webHidden/>
          </w:rPr>
          <w:fldChar w:fldCharType="end"/>
        </w:r>
      </w:hyperlink>
    </w:p>
    <w:p w:rsidR="00B0778D" w:rsidRPr="00B0778D" w14:paraId="0F364412" w14:textId="5323DCC8">
      <w:pPr>
        <w:pStyle w:val="TOC3"/>
        <w:tabs>
          <w:tab w:val="left" w:pos="1980"/>
        </w:tabs>
        <w:rPr>
          <w:rFonts w:asciiTheme="minorHAnsi" w:hAnsiTheme="minorHAnsi" w:cstheme="minorBidi"/>
          <w:kern w:val="2"/>
          <w:sz w:val="24"/>
          <w:szCs w:val="24"/>
          <w14:ligatures w14:val="standardContextual"/>
        </w:rPr>
      </w:pPr>
      <w:hyperlink w:anchor="_Toc199234883" w:history="1">
        <w:r w:rsidRPr="00B0778D">
          <w:rPr>
            <w:rStyle w:val="Hyperlink"/>
          </w:rPr>
          <w:t>6.13.5</w:t>
        </w:r>
        <w:r w:rsidRPr="00B0778D">
          <w:rPr>
            <w:rFonts w:asciiTheme="minorHAnsi" w:hAnsiTheme="minorHAnsi" w:cstheme="minorBidi"/>
            <w:kern w:val="2"/>
            <w:sz w:val="24"/>
            <w:szCs w:val="24"/>
            <w14:ligatures w14:val="standardContextual"/>
          </w:rPr>
          <w:tab/>
        </w:r>
        <w:r w:rsidRPr="00B0778D">
          <w:rPr>
            <w:rStyle w:val="Hyperlink"/>
          </w:rPr>
          <w:t>Financial Capacity</w:t>
        </w:r>
        <w:r w:rsidRPr="00B0778D">
          <w:rPr>
            <w:webHidden/>
          </w:rPr>
          <w:tab/>
        </w:r>
        <w:r w:rsidRPr="00B0778D">
          <w:rPr>
            <w:webHidden/>
          </w:rPr>
          <w:fldChar w:fldCharType="begin"/>
        </w:r>
        <w:r w:rsidRPr="00B0778D">
          <w:rPr>
            <w:webHidden/>
          </w:rPr>
          <w:instrText xml:space="preserve"> PAGEREF _Toc199234883 \h </w:instrText>
        </w:r>
        <w:r w:rsidRPr="00B0778D">
          <w:rPr>
            <w:webHidden/>
          </w:rPr>
          <w:fldChar w:fldCharType="separate"/>
        </w:r>
        <w:r w:rsidR="00B945CA">
          <w:rPr>
            <w:webHidden/>
          </w:rPr>
          <w:t>37</w:t>
        </w:r>
        <w:r w:rsidRPr="00B0778D">
          <w:rPr>
            <w:webHidden/>
          </w:rPr>
          <w:fldChar w:fldCharType="end"/>
        </w:r>
      </w:hyperlink>
    </w:p>
    <w:p w:rsidR="00B0778D" w:rsidRPr="00B0778D" w14:paraId="2FDE149F" w14:textId="3D33B45B">
      <w:pPr>
        <w:pStyle w:val="TOC3"/>
        <w:tabs>
          <w:tab w:val="left" w:pos="1980"/>
        </w:tabs>
        <w:rPr>
          <w:rFonts w:asciiTheme="minorHAnsi" w:hAnsiTheme="minorHAnsi" w:cstheme="minorBidi"/>
          <w:kern w:val="2"/>
          <w:sz w:val="24"/>
          <w:szCs w:val="24"/>
          <w14:ligatures w14:val="standardContextual"/>
        </w:rPr>
      </w:pPr>
      <w:hyperlink w:anchor="_Toc199234884" w:history="1">
        <w:r w:rsidRPr="00B0778D">
          <w:rPr>
            <w:rStyle w:val="Hyperlink"/>
          </w:rPr>
          <w:t>6.13.6</w:t>
        </w:r>
        <w:r w:rsidRPr="00B0778D">
          <w:rPr>
            <w:rFonts w:asciiTheme="minorHAnsi" w:hAnsiTheme="minorHAnsi" w:cstheme="minorBidi"/>
            <w:kern w:val="2"/>
            <w:sz w:val="24"/>
            <w:szCs w:val="24"/>
            <w14:ligatures w14:val="standardContextual"/>
          </w:rPr>
          <w:tab/>
        </w:r>
        <w:r w:rsidRPr="00B0778D">
          <w:rPr>
            <w:rStyle w:val="Hyperlink"/>
          </w:rPr>
          <w:t>Financial Proposal</w:t>
        </w:r>
        <w:r w:rsidRPr="00B0778D">
          <w:rPr>
            <w:webHidden/>
          </w:rPr>
          <w:tab/>
        </w:r>
        <w:r w:rsidRPr="00B0778D">
          <w:rPr>
            <w:webHidden/>
          </w:rPr>
          <w:fldChar w:fldCharType="begin"/>
        </w:r>
        <w:r w:rsidRPr="00B0778D">
          <w:rPr>
            <w:webHidden/>
          </w:rPr>
          <w:instrText xml:space="preserve"> PAGEREF _Toc199234884 \h </w:instrText>
        </w:r>
        <w:r w:rsidRPr="00B0778D">
          <w:rPr>
            <w:webHidden/>
          </w:rPr>
          <w:fldChar w:fldCharType="separate"/>
        </w:r>
        <w:r w:rsidR="00B945CA">
          <w:rPr>
            <w:webHidden/>
          </w:rPr>
          <w:t>37</w:t>
        </w:r>
        <w:r w:rsidRPr="00B0778D">
          <w:rPr>
            <w:webHidden/>
          </w:rPr>
          <w:fldChar w:fldCharType="end"/>
        </w:r>
      </w:hyperlink>
    </w:p>
    <w:p w:rsidR="00B0778D" w:rsidRPr="00B0778D" w14:paraId="75C9E66F" w14:textId="67177035">
      <w:pPr>
        <w:pStyle w:val="TOC2"/>
        <w:tabs>
          <w:tab w:val="left" w:pos="1080"/>
        </w:tabs>
      </w:pPr>
      <w:hyperlink w:anchor="_Toc199234885" w:history="1">
        <w:r w:rsidRPr="00B0778D">
          <w:rPr>
            <w:rStyle w:val="Hyperlink"/>
          </w:rPr>
          <w:t>6.14</w:t>
        </w:r>
        <w:r w:rsidRPr="00B0778D">
          <w:tab/>
        </w:r>
        <w:r w:rsidRPr="00B0778D">
          <w:rPr>
            <w:rStyle w:val="Hyperlink"/>
          </w:rPr>
          <w:t>Evaluation Committee and Advisors</w:t>
        </w:r>
        <w:r w:rsidRPr="00B0778D">
          <w:rPr>
            <w:webHidden/>
          </w:rPr>
          <w:tab/>
        </w:r>
        <w:r w:rsidRPr="00B0778D">
          <w:rPr>
            <w:webHidden/>
          </w:rPr>
          <w:fldChar w:fldCharType="begin"/>
        </w:r>
        <w:r w:rsidRPr="00B0778D">
          <w:rPr>
            <w:webHidden/>
          </w:rPr>
          <w:instrText xml:space="preserve"> PAGEREF _Toc199234885 \h </w:instrText>
        </w:r>
        <w:r w:rsidRPr="00B0778D">
          <w:rPr>
            <w:webHidden/>
          </w:rPr>
          <w:fldChar w:fldCharType="separate"/>
        </w:r>
        <w:r w:rsidR="00B945CA">
          <w:rPr>
            <w:webHidden/>
          </w:rPr>
          <w:t>37</w:t>
        </w:r>
        <w:r w:rsidRPr="00B0778D">
          <w:rPr>
            <w:webHidden/>
          </w:rPr>
          <w:fldChar w:fldCharType="end"/>
        </w:r>
      </w:hyperlink>
    </w:p>
    <w:p w:rsidR="00B0778D" w:rsidRPr="00B0778D" w14:paraId="5D9A25E3" w14:textId="5B606524">
      <w:pPr>
        <w:pStyle w:val="TOC2"/>
        <w:tabs>
          <w:tab w:val="left" w:pos="1080"/>
        </w:tabs>
      </w:pPr>
      <w:hyperlink w:anchor="_Toc199234886" w:history="1">
        <w:r w:rsidRPr="00B0778D">
          <w:rPr>
            <w:rStyle w:val="Hyperlink"/>
          </w:rPr>
          <w:t>6.15</w:t>
        </w:r>
        <w:r w:rsidRPr="00B0778D">
          <w:tab/>
        </w:r>
        <w:r w:rsidRPr="00B0778D">
          <w:rPr>
            <w:rStyle w:val="Hyperlink"/>
          </w:rPr>
          <w:t>Steps in the Evaluation Process</w:t>
        </w:r>
        <w:r w:rsidRPr="00B0778D">
          <w:rPr>
            <w:webHidden/>
          </w:rPr>
          <w:tab/>
        </w:r>
        <w:r w:rsidRPr="00B0778D">
          <w:rPr>
            <w:webHidden/>
          </w:rPr>
          <w:fldChar w:fldCharType="begin"/>
        </w:r>
        <w:r w:rsidRPr="00B0778D">
          <w:rPr>
            <w:webHidden/>
          </w:rPr>
          <w:instrText xml:space="preserve"> PAGEREF _Toc199234886 \h </w:instrText>
        </w:r>
        <w:r w:rsidRPr="00B0778D">
          <w:rPr>
            <w:webHidden/>
          </w:rPr>
          <w:fldChar w:fldCharType="separate"/>
        </w:r>
        <w:r w:rsidR="00B945CA">
          <w:rPr>
            <w:webHidden/>
          </w:rPr>
          <w:t>37</w:t>
        </w:r>
        <w:r w:rsidRPr="00B0778D">
          <w:rPr>
            <w:webHidden/>
          </w:rPr>
          <w:fldChar w:fldCharType="end"/>
        </w:r>
      </w:hyperlink>
    </w:p>
    <w:p w:rsidR="00B0778D" w:rsidRPr="00B0778D" w14:paraId="7DAC4F27" w14:textId="6DA8F4FC">
      <w:pPr>
        <w:pStyle w:val="TOC3"/>
        <w:tabs>
          <w:tab w:val="left" w:pos="1980"/>
        </w:tabs>
        <w:rPr>
          <w:rFonts w:asciiTheme="minorHAnsi" w:hAnsiTheme="minorHAnsi" w:cstheme="minorBidi"/>
          <w:kern w:val="2"/>
          <w:sz w:val="24"/>
          <w:szCs w:val="24"/>
          <w14:ligatures w14:val="standardContextual"/>
        </w:rPr>
      </w:pPr>
      <w:hyperlink w:anchor="_Toc199234887" w:history="1">
        <w:r w:rsidRPr="00B0778D">
          <w:rPr>
            <w:rStyle w:val="Hyperlink"/>
          </w:rPr>
          <w:t>6.15.1</w:t>
        </w:r>
        <w:r w:rsidRPr="00B0778D">
          <w:rPr>
            <w:rFonts w:asciiTheme="minorHAnsi" w:hAnsiTheme="minorHAnsi" w:cstheme="minorBidi"/>
            <w:kern w:val="2"/>
            <w:sz w:val="24"/>
            <w:szCs w:val="24"/>
            <w14:ligatures w14:val="standardContextual"/>
          </w:rPr>
          <w:tab/>
        </w:r>
        <w:r w:rsidRPr="00B0778D">
          <w:rPr>
            <w:rStyle w:val="Hyperlink"/>
          </w:rPr>
          <w:t>Step 1 – Compliance of Proposals</w:t>
        </w:r>
        <w:r w:rsidRPr="00B0778D">
          <w:rPr>
            <w:webHidden/>
          </w:rPr>
          <w:tab/>
        </w:r>
        <w:r w:rsidRPr="00B0778D">
          <w:rPr>
            <w:webHidden/>
          </w:rPr>
          <w:fldChar w:fldCharType="begin"/>
        </w:r>
        <w:r w:rsidRPr="00B0778D">
          <w:rPr>
            <w:webHidden/>
          </w:rPr>
          <w:instrText xml:space="preserve"> PAGEREF _Toc199234887 \h </w:instrText>
        </w:r>
        <w:r w:rsidRPr="00B0778D">
          <w:rPr>
            <w:webHidden/>
          </w:rPr>
          <w:fldChar w:fldCharType="separate"/>
        </w:r>
        <w:r w:rsidR="00B945CA">
          <w:rPr>
            <w:webHidden/>
          </w:rPr>
          <w:t>37</w:t>
        </w:r>
        <w:r w:rsidRPr="00B0778D">
          <w:rPr>
            <w:webHidden/>
          </w:rPr>
          <w:fldChar w:fldCharType="end"/>
        </w:r>
      </w:hyperlink>
    </w:p>
    <w:p w:rsidR="00B0778D" w:rsidRPr="00B0778D" w14:paraId="56657544" w14:textId="64BD2080">
      <w:pPr>
        <w:pStyle w:val="TOC3"/>
        <w:tabs>
          <w:tab w:val="left" w:pos="1980"/>
        </w:tabs>
        <w:rPr>
          <w:rFonts w:asciiTheme="minorHAnsi" w:hAnsiTheme="minorHAnsi" w:cstheme="minorBidi"/>
          <w:kern w:val="2"/>
          <w:sz w:val="24"/>
          <w:szCs w:val="24"/>
          <w14:ligatures w14:val="standardContextual"/>
        </w:rPr>
      </w:pPr>
      <w:hyperlink w:anchor="_Toc199234888" w:history="1">
        <w:r w:rsidRPr="00B0778D">
          <w:rPr>
            <w:rStyle w:val="Hyperlink"/>
          </w:rPr>
          <w:t>6.15.2</w:t>
        </w:r>
        <w:r w:rsidRPr="00B0778D">
          <w:rPr>
            <w:rFonts w:asciiTheme="minorHAnsi" w:hAnsiTheme="minorHAnsi" w:cstheme="minorBidi"/>
            <w:kern w:val="2"/>
            <w:sz w:val="24"/>
            <w:szCs w:val="24"/>
            <w14:ligatures w14:val="standardContextual"/>
          </w:rPr>
          <w:tab/>
        </w:r>
        <w:r w:rsidRPr="00B0778D">
          <w:rPr>
            <w:rStyle w:val="Hyperlink"/>
          </w:rPr>
          <w:t>Step 2 – Review and Scoring of the Technical Criteria</w:t>
        </w:r>
        <w:r w:rsidRPr="00B0778D">
          <w:rPr>
            <w:webHidden/>
          </w:rPr>
          <w:tab/>
        </w:r>
        <w:r w:rsidRPr="00B0778D">
          <w:rPr>
            <w:webHidden/>
          </w:rPr>
          <w:fldChar w:fldCharType="begin"/>
        </w:r>
        <w:r w:rsidRPr="00B0778D">
          <w:rPr>
            <w:webHidden/>
          </w:rPr>
          <w:instrText xml:space="preserve"> PAGEREF _Toc199234888 \h </w:instrText>
        </w:r>
        <w:r w:rsidRPr="00B0778D">
          <w:rPr>
            <w:webHidden/>
          </w:rPr>
          <w:fldChar w:fldCharType="separate"/>
        </w:r>
        <w:r w:rsidR="00B945CA">
          <w:rPr>
            <w:webHidden/>
          </w:rPr>
          <w:t>38</w:t>
        </w:r>
        <w:r w:rsidRPr="00B0778D">
          <w:rPr>
            <w:webHidden/>
          </w:rPr>
          <w:fldChar w:fldCharType="end"/>
        </w:r>
      </w:hyperlink>
    </w:p>
    <w:p w:rsidR="00B0778D" w:rsidRPr="00B0778D" w14:paraId="0D509357" w14:textId="5091FD33">
      <w:pPr>
        <w:pStyle w:val="TOC3"/>
        <w:tabs>
          <w:tab w:val="left" w:pos="1980"/>
        </w:tabs>
        <w:rPr>
          <w:rFonts w:asciiTheme="minorHAnsi" w:hAnsiTheme="minorHAnsi" w:cstheme="minorBidi"/>
          <w:kern w:val="2"/>
          <w:sz w:val="24"/>
          <w:szCs w:val="24"/>
          <w14:ligatures w14:val="standardContextual"/>
        </w:rPr>
      </w:pPr>
      <w:hyperlink w:anchor="_Toc199234889" w:history="1">
        <w:r w:rsidRPr="00B0778D">
          <w:rPr>
            <w:rStyle w:val="Hyperlink"/>
          </w:rPr>
          <w:t>6.15.3</w:t>
        </w:r>
        <w:r w:rsidRPr="00B0778D">
          <w:rPr>
            <w:rFonts w:asciiTheme="minorHAnsi" w:hAnsiTheme="minorHAnsi" w:cstheme="minorBidi"/>
            <w:kern w:val="2"/>
            <w:sz w:val="24"/>
            <w:szCs w:val="24"/>
            <w14:ligatures w14:val="standardContextual"/>
          </w:rPr>
          <w:tab/>
        </w:r>
        <w:r w:rsidRPr="00B0778D">
          <w:rPr>
            <w:rStyle w:val="Hyperlink"/>
          </w:rPr>
          <w:t>Step 3 – Review and Scoring of the Financial Proposal</w:t>
        </w:r>
        <w:r w:rsidRPr="00B0778D">
          <w:rPr>
            <w:webHidden/>
          </w:rPr>
          <w:tab/>
        </w:r>
        <w:r w:rsidRPr="00B0778D">
          <w:rPr>
            <w:webHidden/>
          </w:rPr>
          <w:fldChar w:fldCharType="begin"/>
        </w:r>
        <w:r w:rsidRPr="00B0778D">
          <w:rPr>
            <w:webHidden/>
          </w:rPr>
          <w:instrText xml:space="preserve"> PAGEREF _Toc199234889 \h </w:instrText>
        </w:r>
        <w:r w:rsidRPr="00B0778D">
          <w:rPr>
            <w:webHidden/>
          </w:rPr>
          <w:fldChar w:fldCharType="separate"/>
        </w:r>
        <w:r w:rsidR="00B945CA">
          <w:rPr>
            <w:webHidden/>
          </w:rPr>
          <w:t>38</w:t>
        </w:r>
        <w:r w:rsidRPr="00B0778D">
          <w:rPr>
            <w:webHidden/>
          </w:rPr>
          <w:fldChar w:fldCharType="end"/>
        </w:r>
      </w:hyperlink>
    </w:p>
    <w:p w:rsidR="00B0778D" w:rsidRPr="00B0778D" w14:paraId="673117B7" w14:textId="495036D4">
      <w:pPr>
        <w:pStyle w:val="TOC3"/>
        <w:tabs>
          <w:tab w:val="left" w:pos="1980"/>
        </w:tabs>
        <w:rPr>
          <w:rFonts w:asciiTheme="minorHAnsi" w:hAnsiTheme="minorHAnsi" w:cstheme="minorBidi"/>
          <w:kern w:val="2"/>
          <w:sz w:val="24"/>
          <w:szCs w:val="24"/>
          <w14:ligatures w14:val="standardContextual"/>
        </w:rPr>
      </w:pPr>
      <w:hyperlink w:anchor="_Toc199234890" w:history="1">
        <w:r w:rsidRPr="00B0778D">
          <w:rPr>
            <w:rStyle w:val="Hyperlink"/>
          </w:rPr>
          <w:t>6.15.4</w:t>
        </w:r>
        <w:r w:rsidRPr="00B0778D">
          <w:rPr>
            <w:rFonts w:asciiTheme="minorHAnsi" w:hAnsiTheme="minorHAnsi" w:cstheme="minorBidi"/>
            <w:kern w:val="2"/>
            <w:sz w:val="24"/>
            <w:szCs w:val="24"/>
            <w14:ligatures w14:val="standardContextual"/>
          </w:rPr>
          <w:tab/>
        </w:r>
        <w:r w:rsidRPr="00B0778D">
          <w:rPr>
            <w:rStyle w:val="Hyperlink"/>
          </w:rPr>
          <w:t>Step 4 – Short List</w:t>
        </w:r>
        <w:r w:rsidRPr="00B0778D">
          <w:rPr>
            <w:webHidden/>
          </w:rPr>
          <w:tab/>
        </w:r>
        <w:r w:rsidRPr="00B0778D">
          <w:rPr>
            <w:webHidden/>
          </w:rPr>
          <w:fldChar w:fldCharType="begin"/>
        </w:r>
        <w:r w:rsidRPr="00B0778D">
          <w:rPr>
            <w:webHidden/>
          </w:rPr>
          <w:instrText xml:space="preserve"> PAGEREF _Toc199234890 \h </w:instrText>
        </w:r>
        <w:r w:rsidRPr="00B0778D">
          <w:rPr>
            <w:webHidden/>
          </w:rPr>
          <w:fldChar w:fldCharType="separate"/>
        </w:r>
        <w:r w:rsidR="00B945CA">
          <w:rPr>
            <w:webHidden/>
          </w:rPr>
          <w:t>38</w:t>
        </w:r>
        <w:r w:rsidRPr="00B0778D">
          <w:rPr>
            <w:webHidden/>
          </w:rPr>
          <w:fldChar w:fldCharType="end"/>
        </w:r>
      </w:hyperlink>
    </w:p>
    <w:p w:rsidR="00B0778D" w:rsidRPr="00B0778D" w14:paraId="6167C0A3" w14:textId="2D83FA27">
      <w:pPr>
        <w:pStyle w:val="TOC3"/>
        <w:tabs>
          <w:tab w:val="left" w:pos="1980"/>
        </w:tabs>
        <w:rPr>
          <w:rFonts w:asciiTheme="minorHAnsi" w:hAnsiTheme="minorHAnsi" w:cstheme="minorBidi"/>
          <w:kern w:val="2"/>
          <w:sz w:val="24"/>
          <w:szCs w:val="24"/>
          <w14:ligatures w14:val="standardContextual"/>
        </w:rPr>
      </w:pPr>
      <w:hyperlink w:anchor="_Toc199234891" w:history="1">
        <w:r w:rsidRPr="00B0778D">
          <w:rPr>
            <w:rStyle w:val="Hyperlink"/>
          </w:rPr>
          <w:t>6.15.5</w:t>
        </w:r>
        <w:r w:rsidRPr="00B0778D">
          <w:rPr>
            <w:rFonts w:asciiTheme="minorHAnsi" w:hAnsiTheme="minorHAnsi" w:cstheme="minorBidi"/>
            <w:kern w:val="2"/>
            <w:sz w:val="24"/>
            <w:szCs w:val="24"/>
            <w14:ligatures w14:val="standardContextual"/>
          </w:rPr>
          <w:tab/>
        </w:r>
        <w:r w:rsidRPr="00B0778D">
          <w:rPr>
            <w:rStyle w:val="Hyperlink"/>
          </w:rPr>
          <w:t>Step 5 – Interviews and Best and Final Offers</w:t>
        </w:r>
        <w:r w:rsidRPr="00B0778D">
          <w:rPr>
            <w:webHidden/>
          </w:rPr>
          <w:tab/>
        </w:r>
        <w:r w:rsidRPr="00B0778D">
          <w:rPr>
            <w:webHidden/>
          </w:rPr>
          <w:fldChar w:fldCharType="begin"/>
        </w:r>
        <w:r w:rsidRPr="00B0778D">
          <w:rPr>
            <w:webHidden/>
          </w:rPr>
          <w:instrText xml:space="preserve"> PAGEREF _Toc199234891 \h </w:instrText>
        </w:r>
        <w:r w:rsidRPr="00B0778D">
          <w:rPr>
            <w:webHidden/>
          </w:rPr>
          <w:fldChar w:fldCharType="separate"/>
        </w:r>
        <w:r w:rsidR="00B945CA">
          <w:rPr>
            <w:webHidden/>
          </w:rPr>
          <w:t>38</w:t>
        </w:r>
        <w:r w:rsidRPr="00B0778D">
          <w:rPr>
            <w:webHidden/>
          </w:rPr>
          <w:fldChar w:fldCharType="end"/>
        </w:r>
      </w:hyperlink>
    </w:p>
    <w:p w:rsidR="00B0778D" w:rsidRPr="00B0778D" w14:paraId="64562267" w14:textId="667594ED">
      <w:pPr>
        <w:pStyle w:val="TOC3"/>
        <w:tabs>
          <w:tab w:val="left" w:pos="1980"/>
        </w:tabs>
        <w:rPr>
          <w:rFonts w:asciiTheme="minorHAnsi" w:hAnsiTheme="minorHAnsi" w:cstheme="minorBidi"/>
          <w:kern w:val="2"/>
          <w:sz w:val="24"/>
          <w:szCs w:val="24"/>
          <w14:ligatures w14:val="standardContextual"/>
        </w:rPr>
      </w:pPr>
      <w:hyperlink w:anchor="_Toc199234892" w:history="1">
        <w:r w:rsidRPr="00B0778D">
          <w:rPr>
            <w:rStyle w:val="Hyperlink"/>
          </w:rPr>
          <w:t>6.15.6</w:t>
        </w:r>
        <w:r w:rsidRPr="00B0778D">
          <w:rPr>
            <w:rFonts w:asciiTheme="minorHAnsi" w:hAnsiTheme="minorHAnsi" w:cstheme="minorBidi"/>
            <w:kern w:val="2"/>
            <w:sz w:val="24"/>
            <w:szCs w:val="24"/>
            <w14:ligatures w14:val="standardContextual"/>
          </w:rPr>
          <w:tab/>
        </w:r>
        <w:r w:rsidRPr="00B0778D">
          <w:rPr>
            <w:rStyle w:val="Hyperlink"/>
          </w:rPr>
          <w:t>Step 6 – Negotiation and Contract Award</w:t>
        </w:r>
        <w:r w:rsidRPr="00B0778D">
          <w:rPr>
            <w:webHidden/>
          </w:rPr>
          <w:tab/>
        </w:r>
        <w:r w:rsidRPr="00B0778D">
          <w:rPr>
            <w:webHidden/>
          </w:rPr>
          <w:fldChar w:fldCharType="begin"/>
        </w:r>
        <w:r w:rsidRPr="00B0778D">
          <w:rPr>
            <w:webHidden/>
          </w:rPr>
          <w:instrText xml:space="preserve"> PAGEREF _Toc199234892 \h </w:instrText>
        </w:r>
        <w:r w:rsidRPr="00B0778D">
          <w:rPr>
            <w:webHidden/>
          </w:rPr>
          <w:fldChar w:fldCharType="separate"/>
        </w:r>
        <w:r w:rsidR="00B945CA">
          <w:rPr>
            <w:webHidden/>
          </w:rPr>
          <w:t>39</w:t>
        </w:r>
        <w:r w:rsidRPr="00B0778D">
          <w:rPr>
            <w:webHidden/>
          </w:rPr>
          <w:fldChar w:fldCharType="end"/>
        </w:r>
      </w:hyperlink>
    </w:p>
    <w:p w:rsidR="00B0778D" w:rsidRPr="00B0778D" w14:paraId="5772A68D" w14:textId="59FFB980">
      <w:pPr>
        <w:pStyle w:val="TOC2"/>
        <w:tabs>
          <w:tab w:val="left" w:pos="1080"/>
        </w:tabs>
      </w:pPr>
      <w:hyperlink w:anchor="_Toc199234893" w:history="1">
        <w:r w:rsidRPr="00B0778D">
          <w:rPr>
            <w:rStyle w:val="Hyperlink"/>
          </w:rPr>
          <w:t>6.16</w:t>
        </w:r>
        <w:r w:rsidRPr="00B0778D">
          <w:tab/>
        </w:r>
        <w:r w:rsidRPr="00B0778D">
          <w:rPr>
            <w:rStyle w:val="Hyperlink"/>
          </w:rPr>
          <w:t>General Evaluation and Disqualification Provisions</w:t>
        </w:r>
        <w:r w:rsidRPr="00B0778D">
          <w:rPr>
            <w:webHidden/>
          </w:rPr>
          <w:tab/>
        </w:r>
        <w:r w:rsidRPr="00B0778D">
          <w:rPr>
            <w:webHidden/>
          </w:rPr>
          <w:fldChar w:fldCharType="begin"/>
        </w:r>
        <w:r w:rsidRPr="00B0778D">
          <w:rPr>
            <w:webHidden/>
          </w:rPr>
          <w:instrText xml:space="preserve"> PAGEREF _Toc199234893 \h </w:instrText>
        </w:r>
        <w:r w:rsidRPr="00B0778D">
          <w:rPr>
            <w:webHidden/>
          </w:rPr>
          <w:fldChar w:fldCharType="separate"/>
        </w:r>
        <w:r w:rsidR="00B945CA">
          <w:rPr>
            <w:webHidden/>
          </w:rPr>
          <w:t>39</w:t>
        </w:r>
        <w:r w:rsidRPr="00B0778D">
          <w:rPr>
            <w:webHidden/>
          </w:rPr>
          <w:fldChar w:fldCharType="end"/>
        </w:r>
      </w:hyperlink>
    </w:p>
    <w:p w:rsidR="00B0778D" w:rsidRPr="00B0778D" w14:paraId="646C66F5" w14:textId="341BDAD6">
      <w:pPr>
        <w:pStyle w:val="TOC3"/>
        <w:tabs>
          <w:tab w:val="left" w:pos="1980"/>
        </w:tabs>
        <w:rPr>
          <w:rFonts w:asciiTheme="minorHAnsi" w:hAnsiTheme="minorHAnsi" w:cstheme="minorBidi"/>
          <w:kern w:val="2"/>
          <w:sz w:val="24"/>
          <w:szCs w:val="24"/>
          <w14:ligatures w14:val="standardContextual"/>
        </w:rPr>
      </w:pPr>
      <w:hyperlink w:anchor="_Toc199234894" w:history="1">
        <w:r w:rsidRPr="00B0778D">
          <w:rPr>
            <w:rStyle w:val="Hyperlink"/>
          </w:rPr>
          <w:t>6.16.1</w:t>
        </w:r>
        <w:r w:rsidRPr="00B0778D">
          <w:rPr>
            <w:rFonts w:asciiTheme="minorHAnsi" w:hAnsiTheme="minorHAnsi" w:cstheme="minorBidi"/>
            <w:kern w:val="2"/>
            <w:sz w:val="24"/>
            <w:szCs w:val="24"/>
            <w14:ligatures w14:val="standardContextual"/>
          </w:rPr>
          <w:tab/>
        </w:r>
        <w:r w:rsidRPr="00B0778D">
          <w:rPr>
            <w:rStyle w:val="Hyperlink"/>
          </w:rPr>
          <w:t>The City’s Discretion in Determining Compliance, Scoring and Ranking</w:t>
        </w:r>
        <w:r w:rsidRPr="00B0778D">
          <w:rPr>
            <w:webHidden/>
          </w:rPr>
          <w:tab/>
        </w:r>
        <w:r w:rsidRPr="00B0778D">
          <w:rPr>
            <w:webHidden/>
          </w:rPr>
          <w:fldChar w:fldCharType="begin"/>
        </w:r>
        <w:r w:rsidRPr="00B0778D">
          <w:rPr>
            <w:webHidden/>
          </w:rPr>
          <w:instrText xml:space="preserve"> PAGEREF _Toc199234894 \h </w:instrText>
        </w:r>
        <w:r w:rsidRPr="00B0778D">
          <w:rPr>
            <w:webHidden/>
          </w:rPr>
          <w:fldChar w:fldCharType="separate"/>
        </w:r>
        <w:r w:rsidR="00B945CA">
          <w:rPr>
            <w:webHidden/>
          </w:rPr>
          <w:t>39</w:t>
        </w:r>
        <w:r w:rsidRPr="00B0778D">
          <w:rPr>
            <w:webHidden/>
          </w:rPr>
          <w:fldChar w:fldCharType="end"/>
        </w:r>
      </w:hyperlink>
    </w:p>
    <w:p w:rsidR="00B0778D" w:rsidRPr="00B0778D" w14:paraId="2DB6A8E2" w14:textId="45FE451A">
      <w:pPr>
        <w:pStyle w:val="TOC3"/>
        <w:tabs>
          <w:tab w:val="left" w:pos="1980"/>
        </w:tabs>
        <w:rPr>
          <w:rFonts w:asciiTheme="minorHAnsi" w:hAnsiTheme="minorHAnsi" w:cstheme="minorBidi"/>
          <w:kern w:val="2"/>
          <w:sz w:val="24"/>
          <w:szCs w:val="24"/>
          <w14:ligatures w14:val="standardContextual"/>
        </w:rPr>
      </w:pPr>
      <w:hyperlink w:anchor="_Toc199234895" w:history="1">
        <w:r w:rsidRPr="00B0778D">
          <w:rPr>
            <w:rStyle w:val="Hyperlink"/>
          </w:rPr>
          <w:t>6.16.2</w:t>
        </w:r>
        <w:r w:rsidRPr="00B0778D">
          <w:rPr>
            <w:rFonts w:asciiTheme="minorHAnsi" w:hAnsiTheme="minorHAnsi" w:cstheme="minorBidi"/>
            <w:kern w:val="2"/>
            <w:sz w:val="24"/>
            <w:szCs w:val="24"/>
            <w14:ligatures w14:val="standardContextual"/>
          </w:rPr>
          <w:tab/>
        </w:r>
        <w:r w:rsidRPr="00B0778D">
          <w:rPr>
            <w:rStyle w:val="Hyperlink"/>
          </w:rPr>
          <w:t>Disqualification</w:t>
        </w:r>
        <w:r w:rsidRPr="00B0778D">
          <w:rPr>
            <w:webHidden/>
          </w:rPr>
          <w:tab/>
        </w:r>
        <w:r w:rsidRPr="00B0778D">
          <w:rPr>
            <w:webHidden/>
          </w:rPr>
          <w:fldChar w:fldCharType="begin"/>
        </w:r>
        <w:r w:rsidRPr="00B0778D">
          <w:rPr>
            <w:webHidden/>
          </w:rPr>
          <w:instrText xml:space="preserve"> PAGEREF _Toc199234895 \h </w:instrText>
        </w:r>
        <w:r w:rsidRPr="00B0778D">
          <w:rPr>
            <w:webHidden/>
          </w:rPr>
          <w:fldChar w:fldCharType="separate"/>
        </w:r>
        <w:r w:rsidR="00B945CA">
          <w:rPr>
            <w:webHidden/>
          </w:rPr>
          <w:t>40</w:t>
        </w:r>
        <w:r w:rsidRPr="00B0778D">
          <w:rPr>
            <w:webHidden/>
          </w:rPr>
          <w:fldChar w:fldCharType="end"/>
        </w:r>
      </w:hyperlink>
    </w:p>
    <w:p w:rsidR="00B0778D" w:rsidRPr="00B0778D" w14:paraId="5379C4CF" w14:textId="14B7B6B9">
      <w:pPr>
        <w:pStyle w:val="TOC3"/>
        <w:tabs>
          <w:tab w:val="left" w:pos="1980"/>
        </w:tabs>
        <w:rPr>
          <w:rFonts w:asciiTheme="minorHAnsi" w:hAnsiTheme="minorHAnsi" w:cstheme="minorBidi"/>
          <w:kern w:val="2"/>
          <w:sz w:val="24"/>
          <w:szCs w:val="24"/>
          <w14:ligatures w14:val="standardContextual"/>
        </w:rPr>
      </w:pPr>
      <w:hyperlink w:anchor="_Toc199234896" w:history="1">
        <w:r w:rsidRPr="00B0778D">
          <w:rPr>
            <w:rStyle w:val="Hyperlink"/>
          </w:rPr>
          <w:t>6.16.3</w:t>
        </w:r>
        <w:r w:rsidRPr="00B0778D">
          <w:rPr>
            <w:rFonts w:asciiTheme="minorHAnsi" w:hAnsiTheme="minorHAnsi" w:cstheme="minorBidi"/>
            <w:kern w:val="2"/>
            <w:sz w:val="24"/>
            <w:szCs w:val="24"/>
            <w14:ligatures w14:val="standardContextual"/>
          </w:rPr>
          <w:tab/>
        </w:r>
        <w:r w:rsidRPr="00B0778D">
          <w:rPr>
            <w:rStyle w:val="Hyperlink"/>
          </w:rPr>
          <w:t>Dispute Resolution</w:t>
        </w:r>
        <w:r w:rsidRPr="00B0778D">
          <w:rPr>
            <w:webHidden/>
          </w:rPr>
          <w:tab/>
        </w:r>
        <w:r w:rsidRPr="00B0778D">
          <w:rPr>
            <w:webHidden/>
          </w:rPr>
          <w:fldChar w:fldCharType="begin"/>
        </w:r>
        <w:r w:rsidRPr="00B0778D">
          <w:rPr>
            <w:webHidden/>
          </w:rPr>
          <w:instrText xml:space="preserve"> PAGEREF _Toc199234896 \h </w:instrText>
        </w:r>
        <w:r w:rsidRPr="00B0778D">
          <w:rPr>
            <w:webHidden/>
          </w:rPr>
          <w:fldChar w:fldCharType="separate"/>
        </w:r>
        <w:r w:rsidR="00B945CA">
          <w:rPr>
            <w:webHidden/>
          </w:rPr>
          <w:t>40</w:t>
        </w:r>
        <w:r w:rsidRPr="00B0778D">
          <w:rPr>
            <w:webHidden/>
          </w:rPr>
          <w:fldChar w:fldCharType="end"/>
        </w:r>
      </w:hyperlink>
    </w:p>
    <w:p w:rsidR="00B0778D" w:rsidRPr="00B0778D" w14:paraId="018029D2" w14:textId="27075DEE">
      <w:pPr>
        <w:pStyle w:val="TOC1"/>
        <w:rPr>
          <w:rFonts w:asciiTheme="minorHAnsi" w:hAnsiTheme="minorHAnsi"/>
          <w:b w:val="0"/>
          <w:caps w:val="0"/>
          <w:color w:val="auto"/>
          <w:kern w:val="2"/>
          <w14:ligatures w14:val="standardContextual"/>
        </w:rPr>
      </w:pPr>
      <w:hyperlink w:anchor="_Toc199234897" w:history="1">
        <w:r w:rsidRPr="00B0778D">
          <w:rPr>
            <w:rStyle w:val="Hyperlink"/>
          </w:rPr>
          <w:t>7.0</w:t>
        </w:r>
        <w:r w:rsidRPr="00B0778D">
          <w:rPr>
            <w:rFonts w:asciiTheme="minorHAnsi" w:hAnsiTheme="minorHAnsi"/>
            <w:b w:val="0"/>
            <w:caps w:val="0"/>
            <w:color w:val="auto"/>
            <w:kern w:val="2"/>
            <w14:ligatures w14:val="standardContextual"/>
          </w:rPr>
          <w:tab/>
        </w:r>
        <w:r w:rsidRPr="00B0778D">
          <w:rPr>
            <w:rStyle w:val="Hyperlink"/>
          </w:rPr>
          <w:t>SCOPE OF WORK</w:t>
        </w:r>
        <w:r w:rsidRPr="00B0778D">
          <w:rPr>
            <w:webHidden/>
          </w:rPr>
          <w:tab/>
        </w:r>
        <w:r w:rsidRPr="00B0778D">
          <w:rPr>
            <w:webHidden/>
          </w:rPr>
          <w:fldChar w:fldCharType="begin"/>
        </w:r>
        <w:r w:rsidRPr="00B0778D">
          <w:rPr>
            <w:webHidden/>
          </w:rPr>
          <w:instrText xml:space="preserve"> PAGEREF _Toc199234897 \h </w:instrText>
        </w:r>
        <w:r w:rsidRPr="00B0778D">
          <w:rPr>
            <w:webHidden/>
          </w:rPr>
          <w:fldChar w:fldCharType="separate"/>
        </w:r>
        <w:r w:rsidR="00B945CA">
          <w:rPr>
            <w:webHidden/>
          </w:rPr>
          <w:t>41</w:t>
        </w:r>
        <w:r w:rsidRPr="00B0778D">
          <w:rPr>
            <w:webHidden/>
          </w:rPr>
          <w:fldChar w:fldCharType="end"/>
        </w:r>
      </w:hyperlink>
    </w:p>
    <w:p w:rsidR="00B0778D" w:rsidRPr="00B0778D" w14:paraId="2CD110FE" w14:textId="25DE3EDD">
      <w:pPr>
        <w:pStyle w:val="TOC2"/>
      </w:pPr>
      <w:hyperlink w:anchor="_Toc199234898" w:history="1">
        <w:r w:rsidRPr="00B0778D">
          <w:rPr>
            <w:rStyle w:val="Hyperlink"/>
          </w:rPr>
          <w:t>7.1</w:t>
        </w:r>
        <w:r w:rsidRPr="00B0778D">
          <w:tab/>
        </w:r>
        <w:r w:rsidRPr="00B0778D">
          <w:rPr>
            <w:rStyle w:val="Hyperlink"/>
          </w:rPr>
          <w:t>Cost Adjustments</w:t>
        </w:r>
        <w:r w:rsidRPr="00B0778D">
          <w:rPr>
            <w:webHidden/>
          </w:rPr>
          <w:tab/>
        </w:r>
        <w:r w:rsidRPr="00B0778D">
          <w:rPr>
            <w:webHidden/>
          </w:rPr>
          <w:fldChar w:fldCharType="begin"/>
        </w:r>
        <w:r w:rsidRPr="00B0778D">
          <w:rPr>
            <w:webHidden/>
          </w:rPr>
          <w:instrText xml:space="preserve"> PAGEREF _Toc199234898 \h </w:instrText>
        </w:r>
        <w:r w:rsidRPr="00B0778D">
          <w:rPr>
            <w:webHidden/>
          </w:rPr>
          <w:fldChar w:fldCharType="separate"/>
        </w:r>
        <w:r w:rsidR="00B945CA">
          <w:rPr>
            <w:webHidden/>
          </w:rPr>
          <w:t>41</w:t>
        </w:r>
        <w:r w:rsidRPr="00B0778D">
          <w:rPr>
            <w:webHidden/>
          </w:rPr>
          <w:fldChar w:fldCharType="end"/>
        </w:r>
      </w:hyperlink>
    </w:p>
    <w:p w:rsidR="00B0778D" w:rsidRPr="00B0778D" w14:paraId="6B85A07C" w14:textId="5BD42616">
      <w:pPr>
        <w:pStyle w:val="TOC2"/>
      </w:pPr>
      <w:hyperlink w:anchor="_Toc199234899" w:history="1">
        <w:r w:rsidRPr="00B0778D">
          <w:rPr>
            <w:rStyle w:val="Hyperlink"/>
          </w:rPr>
          <w:t>7.2</w:t>
        </w:r>
        <w:r w:rsidRPr="00B0778D">
          <w:tab/>
        </w:r>
        <w:r w:rsidRPr="00B0778D">
          <w:rPr>
            <w:rStyle w:val="Hyperlink"/>
          </w:rPr>
          <w:t>Recordkeeping and Reporting</w:t>
        </w:r>
        <w:r w:rsidRPr="00B0778D">
          <w:rPr>
            <w:webHidden/>
          </w:rPr>
          <w:tab/>
        </w:r>
        <w:r w:rsidRPr="00B0778D">
          <w:rPr>
            <w:webHidden/>
          </w:rPr>
          <w:fldChar w:fldCharType="begin"/>
        </w:r>
        <w:r w:rsidRPr="00B0778D">
          <w:rPr>
            <w:webHidden/>
          </w:rPr>
          <w:instrText xml:space="preserve"> PAGEREF _Toc199234899 \h </w:instrText>
        </w:r>
        <w:r w:rsidRPr="00B0778D">
          <w:rPr>
            <w:webHidden/>
          </w:rPr>
          <w:fldChar w:fldCharType="separate"/>
        </w:r>
        <w:r w:rsidR="00B945CA">
          <w:rPr>
            <w:webHidden/>
          </w:rPr>
          <w:t>41</w:t>
        </w:r>
        <w:r w:rsidRPr="00B0778D">
          <w:rPr>
            <w:webHidden/>
          </w:rPr>
          <w:fldChar w:fldCharType="end"/>
        </w:r>
      </w:hyperlink>
    </w:p>
    <w:p w:rsidR="00B0778D" w:rsidRPr="00B0778D" w14:paraId="006AB3F1" w14:textId="687E6BAE">
      <w:pPr>
        <w:pStyle w:val="TOC2"/>
      </w:pPr>
      <w:hyperlink w:anchor="_Toc199234900" w:history="1">
        <w:r w:rsidRPr="00B0778D">
          <w:rPr>
            <w:rStyle w:val="Hyperlink"/>
          </w:rPr>
          <w:t>7.3</w:t>
        </w:r>
        <w:r w:rsidRPr="00B0778D">
          <w:tab/>
        </w:r>
        <w:r w:rsidRPr="00B0778D">
          <w:rPr>
            <w:rStyle w:val="Hyperlink"/>
          </w:rPr>
          <w:t>Contingency Plan</w:t>
        </w:r>
        <w:r w:rsidRPr="00B0778D">
          <w:rPr>
            <w:webHidden/>
          </w:rPr>
          <w:tab/>
        </w:r>
        <w:r w:rsidRPr="00B0778D">
          <w:rPr>
            <w:webHidden/>
          </w:rPr>
          <w:fldChar w:fldCharType="begin"/>
        </w:r>
        <w:r w:rsidRPr="00B0778D">
          <w:rPr>
            <w:webHidden/>
          </w:rPr>
          <w:instrText xml:space="preserve"> PAGEREF _Toc199234900 \h </w:instrText>
        </w:r>
        <w:r w:rsidRPr="00B0778D">
          <w:rPr>
            <w:webHidden/>
          </w:rPr>
          <w:fldChar w:fldCharType="separate"/>
        </w:r>
        <w:r w:rsidR="00B945CA">
          <w:rPr>
            <w:webHidden/>
          </w:rPr>
          <w:t>42</w:t>
        </w:r>
        <w:r w:rsidRPr="00B0778D">
          <w:rPr>
            <w:webHidden/>
          </w:rPr>
          <w:fldChar w:fldCharType="end"/>
        </w:r>
      </w:hyperlink>
    </w:p>
    <w:p w:rsidR="00B0778D" w:rsidRPr="00B0778D" w14:paraId="1885DC3A" w14:textId="7684CAAA">
      <w:pPr>
        <w:pStyle w:val="TOC2"/>
      </w:pPr>
      <w:hyperlink w:anchor="_Toc199234901" w:history="1">
        <w:r w:rsidRPr="00B0778D">
          <w:rPr>
            <w:rStyle w:val="Hyperlink"/>
          </w:rPr>
          <w:t>7.4</w:t>
        </w:r>
        <w:r w:rsidRPr="00B0778D">
          <w:tab/>
        </w:r>
        <w:r w:rsidRPr="00B0778D">
          <w:rPr>
            <w:rStyle w:val="Hyperlink"/>
          </w:rPr>
          <w:t>Transition Plan</w:t>
        </w:r>
        <w:r w:rsidRPr="00B0778D">
          <w:rPr>
            <w:webHidden/>
          </w:rPr>
          <w:tab/>
        </w:r>
        <w:r w:rsidRPr="00B0778D">
          <w:rPr>
            <w:webHidden/>
          </w:rPr>
          <w:fldChar w:fldCharType="begin"/>
        </w:r>
        <w:r w:rsidRPr="00B0778D">
          <w:rPr>
            <w:webHidden/>
          </w:rPr>
          <w:instrText xml:space="preserve"> PAGEREF _Toc199234901 \h </w:instrText>
        </w:r>
        <w:r w:rsidRPr="00B0778D">
          <w:rPr>
            <w:webHidden/>
          </w:rPr>
          <w:fldChar w:fldCharType="separate"/>
        </w:r>
        <w:r w:rsidR="00B945CA">
          <w:rPr>
            <w:webHidden/>
          </w:rPr>
          <w:t>42</w:t>
        </w:r>
        <w:r w:rsidRPr="00B0778D">
          <w:rPr>
            <w:webHidden/>
          </w:rPr>
          <w:fldChar w:fldCharType="end"/>
        </w:r>
      </w:hyperlink>
    </w:p>
    <w:p w:rsidR="00B0778D" w:rsidRPr="00B0778D" w14:paraId="625E4EF9" w14:textId="7B3001FE">
      <w:pPr>
        <w:pStyle w:val="TOC2"/>
      </w:pPr>
      <w:hyperlink w:anchor="_Toc199234902" w:history="1">
        <w:r w:rsidRPr="00B0778D">
          <w:rPr>
            <w:rStyle w:val="Hyperlink"/>
          </w:rPr>
          <w:t>7.5</w:t>
        </w:r>
        <w:r w:rsidRPr="00B0778D">
          <w:tab/>
        </w:r>
        <w:r w:rsidRPr="00B0778D">
          <w:rPr>
            <w:rStyle w:val="Hyperlink"/>
          </w:rPr>
          <w:t>City’s Responsibilities</w:t>
        </w:r>
        <w:r w:rsidRPr="00B0778D">
          <w:rPr>
            <w:webHidden/>
          </w:rPr>
          <w:tab/>
        </w:r>
        <w:r w:rsidRPr="00B0778D">
          <w:rPr>
            <w:webHidden/>
          </w:rPr>
          <w:fldChar w:fldCharType="begin"/>
        </w:r>
        <w:r w:rsidRPr="00B0778D">
          <w:rPr>
            <w:webHidden/>
          </w:rPr>
          <w:instrText xml:space="preserve"> PAGEREF _Toc199234902 \h </w:instrText>
        </w:r>
        <w:r w:rsidRPr="00B0778D">
          <w:rPr>
            <w:webHidden/>
          </w:rPr>
          <w:fldChar w:fldCharType="separate"/>
        </w:r>
        <w:r w:rsidR="00B945CA">
          <w:rPr>
            <w:webHidden/>
          </w:rPr>
          <w:t>42</w:t>
        </w:r>
        <w:r w:rsidRPr="00B0778D">
          <w:rPr>
            <w:webHidden/>
          </w:rPr>
          <w:fldChar w:fldCharType="end"/>
        </w:r>
      </w:hyperlink>
    </w:p>
    <w:p w:rsidR="00B0778D" w:rsidRPr="00B0778D" w14:paraId="57088ABF" w14:textId="75FBBB36">
      <w:pPr>
        <w:pStyle w:val="TOC2"/>
      </w:pPr>
      <w:hyperlink w:anchor="_Toc199234903" w:history="1">
        <w:r w:rsidRPr="00B0778D">
          <w:rPr>
            <w:rStyle w:val="Hyperlink"/>
          </w:rPr>
          <w:t>7.6</w:t>
        </w:r>
        <w:r w:rsidRPr="00B0778D">
          <w:tab/>
        </w:r>
        <w:r w:rsidRPr="00B0778D">
          <w:rPr>
            <w:rStyle w:val="Hyperlink"/>
          </w:rPr>
          <w:t>Inspection Rights</w:t>
        </w:r>
        <w:r w:rsidRPr="00B0778D">
          <w:rPr>
            <w:webHidden/>
          </w:rPr>
          <w:tab/>
        </w:r>
        <w:r w:rsidRPr="00B0778D">
          <w:rPr>
            <w:webHidden/>
          </w:rPr>
          <w:fldChar w:fldCharType="begin"/>
        </w:r>
        <w:r w:rsidRPr="00B0778D">
          <w:rPr>
            <w:webHidden/>
          </w:rPr>
          <w:instrText xml:space="preserve"> PAGEREF _Toc199234903 \h </w:instrText>
        </w:r>
        <w:r w:rsidRPr="00B0778D">
          <w:rPr>
            <w:webHidden/>
          </w:rPr>
          <w:fldChar w:fldCharType="separate"/>
        </w:r>
        <w:r w:rsidR="00B945CA">
          <w:rPr>
            <w:webHidden/>
          </w:rPr>
          <w:t>43</w:t>
        </w:r>
        <w:r w:rsidRPr="00B0778D">
          <w:rPr>
            <w:webHidden/>
          </w:rPr>
          <w:fldChar w:fldCharType="end"/>
        </w:r>
      </w:hyperlink>
    </w:p>
    <w:p w:rsidR="00B0778D" w:rsidRPr="00B0778D" w14:paraId="7DBFB346" w14:textId="107F1FDF">
      <w:pPr>
        <w:pStyle w:val="TOC2"/>
      </w:pPr>
      <w:hyperlink w:anchor="_Toc199234904" w:history="1">
        <w:r w:rsidRPr="00B0778D">
          <w:rPr>
            <w:rStyle w:val="Hyperlink"/>
          </w:rPr>
          <w:t>7.7</w:t>
        </w:r>
        <w:r w:rsidRPr="00B0778D">
          <w:tab/>
        </w:r>
        <w:r w:rsidRPr="00B0778D">
          <w:rPr>
            <w:rStyle w:val="Hyperlink"/>
          </w:rPr>
          <w:t>Days and Hours of Operation</w:t>
        </w:r>
        <w:r w:rsidRPr="00B0778D">
          <w:rPr>
            <w:webHidden/>
          </w:rPr>
          <w:tab/>
        </w:r>
        <w:r w:rsidRPr="00B0778D">
          <w:rPr>
            <w:webHidden/>
          </w:rPr>
          <w:fldChar w:fldCharType="begin"/>
        </w:r>
        <w:r w:rsidRPr="00B0778D">
          <w:rPr>
            <w:webHidden/>
          </w:rPr>
          <w:instrText xml:space="preserve"> PAGEREF _Toc199234904 \h </w:instrText>
        </w:r>
        <w:r w:rsidRPr="00B0778D">
          <w:rPr>
            <w:webHidden/>
          </w:rPr>
          <w:fldChar w:fldCharType="separate"/>
        </w:r>
        <w:r w:rsidR="00B945CA">
          <w:rPr>
            <w:webHidden/>
          </w:rPr>
          <w:t>43</w:t>
        </w:r>
        <w:r w:rsidRPr="00B0778D">
          <w:rPr>
            <w:webHidden/>
          </w:rPr>
          <w:fldChar w:fldCharType="end"/>
        </w:r>
      </w:hyperlink>
    </w:p>
    <w:p w:rsidR="00B0778D" w:rsidRPr="00B0778D" w14:paraId="3E4D883B" w14:textId="437F5924">
      <w:pPr>
        <w:pStyle w:val="TOC2"/>
      </w:pPr>
      <w:hyperlink w:anchor="_Toc199234905" w:history="1">
        <w:r w:rsidRPr="00B0778D">
          <w:rPr>
            <w:rStyle w:val="Hyperlink"/>
          </w:rPr>
          <w:t>7.8</w:t>
        </w:r>
        <w:r w:rsidRPr="00B0778D">
          <w:tab/>
        </w:r>
        <w:r w:rsidRPr="00B0778D">
          <w:rPr>
            <w:rStyle w:val="Hyperlink"/>
          </w:rPr>
          <w:t>Holidays</w:t>
        </w:r>
        <w:r w:rsidRPr="00B0778D">
          <w:rPr>
            <w:webHidden/>
          </w:rPr>
          <w:tab/>
        </w:r>
        <w:r w:rsidRPr="00B0778D">
          <w:rPr>
            <w:webHidden/>
          </w:rPr>
          <w:fldChar w:fldCharType="begin"/>
        </w:r>
        <w:r w:rsidRPr="00B0778D">
          <w:rPr>
            <w:webHidden/>
          </w:rPr>
          <w:instrText xml:space="preserve"> PAGEREF _Toc199234905 \h </w:instrText>
        </w:r>
        <w:r w:rsidRPr="00B0778D">
          <w:rPr>
            <w:webHidden/>
          </w:rPr>
          <w:fldChar w:fldCharType="separate"/>
        </w:r>
        <w:r w:rsidR="00B945CA">
          <w:rPr>
            <w:webHidden/>
          </w:rPr>
          <w:t>43</w:t>
        </w:r>
        <w:r w:rsidRPr="00B0778D">
          <w:rPr>
            <w:webHidden/>
          </w:rPr>
          <w:fldChar w:fldCharType="end"/>
        </w:r>
      </w:hyperlink>
    </w:p>
    <w:p w:rsidR="00B0778D" w:rsidRPr="00B0778D" w14:paraId="3F700664" w14:textId="103DB57A">
      <w:pPr>
        <w:pStyle w:val="TOC2"/>
      </w:pPr>
      <w:hyperlink w:anchor="_Toc199234906" w:history="1">
        <w:r w:rsidRPr="00B0778D">
          <w:rPr>
            <w:rStyle w:val="Hyperlink"/>
          </w:rPr>
          <w:t>7.9</w:t>
        </w:r>
        <w:r w:rsidRPr="00B0778D">
          <w:tab/>
        </w:r>
        <w:r w:rsidRPr="00B0778D">
          <w:rPr>
            <w:rStyle w:val="Hyperlink"/>
          </w:rPr>
          <w:t>Personnel Standards</w:t>
        </w:r>
        <w:r w:rsidRPr="00B0778D">
          <w:rPr>
            <w:webHidden/>
          </w:rPr>
          <w:tab/>
        </w:r>
        <w:r w:rsidRPr="00B0778D">
          <w:rPr>
            <w:webHidden/>
          </w:rPr>
          <w:fldChar w:fldCharType="begin"/>
        </w:r>
        <w:r w:rsidRPr="00B0778D">
          <w:rPr>
            <w:webHidden/>
          </w:rPr>
          <w:instrText xml:space="preserve"> PAGEREF _Toc199234906 \h </w:instrText>
        </w:r>
        <w:r w:rsidRPr="00B0778D">
          <w:rPr>
            <w:webHidden/>
          </w:rPr>
          <w:fldChar w:fldCharType="separate"/>
        </w:r>
        <w:r w:rsidR="00B945CA">
          <w:rPr>
            <w:webHidden/>
          </w:rPr>
          <w:t>43</w:t>
        </w:r>
        <w:r w:rsidRPr="00B0778D">
          <w:rPr>
            <w:webHidden/>
          </w:rPr>
          <w:fldChar w:fldCharType="end"/>
        </w:r>
      </w:hyperlink>
    </w:p>
    <w:p w:rsidR="00B0778D" w:rsidRPr="00B0778D" w14:paraId="47B204B1" w14:textId="6BA28EAC">
      <w:pPr>
        <w:pStyle w:val="TOC2"/>
        <w:tabs>
          <w:tab w:val="left" w:pos="1080"/>
        </w:tabs>
      </w:pPr>
      <w:hyperlink w:anchor="_Toc199234907" w:history="1">
        <w:r w:rsidRPr="00B0778D">
          <w:rPr>
            <w:rStyle w:val="Hyperlink"/>
          </w:rPr>
          <w:t>7.10</w:t>
        </w:r>
        <w:r w:rsidRPr="00B0778D">
          <w:tab/>
        </w:r>
        <w:r w:rsidRPr="00B0778D">
          <w:rPr>
            <w:rStyle w:val="Hyperlink"/>
          </w:rPr>
          <w:t>Nuisance Control</w:t>
        </w:r>
        <w:r w:rsidRPr="00B0778D">
          <w:rPr>
            <w:webHidden/>
          </w:rPr>
          <w:tab/>
        </w:r>
        <w:r w:rsidRPr="00B0778D">
          <w:rPr>
            <w:webHidden/>
          </w:rPr>
          <w:fldChar w:fldCharType="begin"/>
        </w:r>
        <w:r w:rsidRPr="00B0778D">
          <w:rPr>
            <w:webHidden/>
          </w:rPr>
          <w:instrText xml:space="preserve"> PAGEREF _Toc199234907 \h </w:instrText>
        </w:r>
        <w:r w:rsidRPr="00B0778D">
          <w:rPr>
            <w:webHidden/>
          </w:rPr>
          <w:fldChar w:fldCharType="separate"/>
        </w:r>
        <w:r w:rsidR="00B945CA">
          <w:rPr>
            <w:webHidden/>
          </w:rPr>
          <w:t>44</w:t>
        </w:r>
        <w:r w:rsidRPr="00B0778D">
          <w:rPr>
            <w:webHidden/>
          </w:rPr>
          <w:fldChar w:fldCharType="end"/>
        </w:r>
      </w:hyperlink>
    </w:p>
    <w:p w:rsidR="00B0778D" w:rsidRPr="00B0778D" w14:paraId="136AD664" w14:textId="2E277F92">
      <w:pPr>
        <w:pStyle w:val="TOC2"/>
        <w:tabs>
          <w:tab w:val="left" w:pos="1080"/>
        </w:tabs>
      </w:pPr>
      <w:hyperlink w:anchor="_Toc199234908" w:history="1">
        <w:r w:rsidRPr="00B0778D">
          <w:rPr>
            <w:rStyle w:val="Hyperlink"/>
          </w:rPr>
          <w:t>7.11</w:t>
        </w:r>
        <w:r w:rsidRPr="00B0778D">
          <w:tab/>
        </w:r>
        <w:r w:rsidRPr="00B0778D">
          <w:rPr>
            <w:rStyle w:val="Hyperlink"/>
          </w:rPr>
          <w:t>Property Damage</w:t>
        </w:r>
        <w:r w:rsidRPr="00B0778D">
          <w:rPr>
            <w:webHidden/>
          </w:rPr>
          <w:tab/>
        </w:r>
        <w:r w:rsidRPr="00B0778D">
          <w:rPr>
            <w:webHidden/>
          </w:rPr>
          <w:fldChar w:fldCharType="begin"/>
        </w:r>
        <w:r w:rsidRPr="00B0778D">
          <w:rPr>
            <w:webHidden/>
          </w:rPr>
          <w:instrText xml:space="preserve"> PAGEREF _Toc199234908 \h </w:instrText>
        </w:r>
        <w:r w:rsidRPr="00B0778D">
          <w:rPr>
            <w:webHidden/>
          </w:rPr>
          <w:fldChar w:fldCharType="separate"/>
        </w:r>
        <w:r w:rsidR="00B945CA">
          <w:rPr>
            <w:webHidden/>
          </w:rPr>
          <w:t>44</w:t>
        </w:r>
        <w:r w:rsidRPr="00B0778D">
          <w:rPr>
            <w:webHidden/>
          </w:rPr>
          <w:fldChar w:fldCharType="end"/>
        </w:r>
      </w:hyperlink>
    </w:p>
    <w:p w:rsidR="00B0778D" w:rsidRPr="00B0778D" w14:paraId="04AF76E0" w14:textId="413CDFCE">
      <w:pPr>
        <w:pStyle w:val="TOC2"/>
        <w:tabs>
          <w:tab w:val="left" w:pos="1080"/>
        </w:tabs>
      </w:pPr>
      <w:hyperlink w:anchor="_Toc199234909" w:history="1">
        <w:r w:rsidRPr="00B0778D">
          <w:rPr>
            <w:rStyle w:val="Hyperlink"/>
          </w:rPr>
          <w:t>7.12</w:t>
        </w:r>
        <w:r w:rsidRPr="00B0778D">
          <w:tab/>
        </w:r>
        <w:r w:rsidRPr="00B0778D">
          <w:rPr>
            <w:rStyle w:val="Hyperlink"/>
          </w:rPr>
          <w:t>Liquidated Damages</w:t>
        </w:r>
        <w:r w:rsidRPr="00B0778D">
          <w:rPr>
            <w:webHidden/>
          </w:rPr>
          <w:tab/>
        </w:r>
        <w:r w:rsidRPr="00B0778D">
          <w:rPr>
            <w:webHidden/>
          </w:rPr>
          <w:fldChar w:fldCharType="begin"/>
        </w:r>
        <w:r w:rsidRPr="00B0778D">
          <w:rPr>
            <w:webHidden/>
          </w:rPr>
          <w:instrText xml:space="preserve"> PAGEREF _Toc199234909 \h </w:instrText>
        </w:r>
        <w:r w:rsidRPr="00B0778D">
          <w:rPr>
            <w:webHidden/>
          </w:rPr>
          <w:fldChar w:fldCharType="separate"/>
        </w:r>
        <w:r w:rsidR="00B945CA">
          <w:rPr>
            <w:webHidden/>
          </w:rPr>
          <w:t>44</w:t>
        </w:r>
        <w:r w:rsidRPr="00B0778D">
          <w:rPr>
            <w:webHidden/>
          </w:rPr>
          <w:fldChar w:fldCharType="end"/>
        </w:r>
      </w:hyperlink>
    </w:p>
    <w:p w:rsidR="00B0778D" w:rsidRPr="00B0778D" w14:paraId="5A7019DC" w14:textId="000361D4">
      <w:pPr>
        <w:pStyle w:val="TOC2"/>
        <w:tabs>
          <w:tab w:val="left" w:pos="1080"/>
        </w:tabs>
      </w:pPr>
      <w:hyperlink w:anchor="_Toc199234910" w:history="1">
        <w:r w:rsidRPr="00B0778D">
          <w:rPr>
            <w:rStyle w:val="Hyperlink"/>
          </w:rPr>
          <w:t>7.13</w:t>
        </w:r>
        <w:r w:rsidRPr="00B0778D">
          <w:tab/>
        </w:r>
        <w:r w:rsidRPr="00B0778D">
          <w:rPr>
            <w:rStyle w:val="Hyperlink"/>
          </w:rPr>
          <w:t>Customer Service and Communications</w:t>
        </w:r>
        <w:r w:rsidRPr="00B0778D">
          <w:rPr>
            <w:webHidden/>
          </w:rPr>
          <w:tab/>
        </w:r>
        <w:r w:rsidRPr="00B0778D">
          <w:rPr>
            <w:webHidden/>
          </w:rPr>
          <w:fldChar w:fldCharType="begin"/>
        </w:r>
        <w:r w:rsidRPr="00B0778D">
          <w:rPr>
            <w:webHidden/>
          </w:rPr>
          <w:instrText xml:space="preserve"> PAGEREF _Toc199234910 \h </w:instrText>
        </w:r>
        <w:r w:rsidRPr="00B0778D">
          <w:rPr>
            <w:webHidden/>
          </w:rPr>
          <w:fldChar w:fldCharType="separate"/>
        </w:r>
        <w:r w:rsidR="00B945CA">
          <w:rPr>
            <w:webHidden/>
          </w:rPr>
          <w:t>44</w:t>
        </w:r>
        <w:r w:rsidRPr="00B0778D">
          <w:rPr>
            <w:webHidden/>
          </w:rPr>
          <w:fldChar w:fldCharType="end"/>
        </w:r>
      </w:hyperlink>
    </w:p>
    <w:p w:rsidR="00B0778D" w:rsidRPr="00B0778D" w14:paraId="199CE664" w14:textId="7383DE25">
      <w:pPr>
        <w:pStyle w:val="TOC2"/>
        <w:tabs>
          <w:tab w:val="left" w:pos="1080"/>
        </w:tabs>
      </w:pPr>
      <w:hyperlink w:anchor="_Toc199234911" w:history="1">
        <w:r w:rsidRPr="00B0778D">
          <w:rPr>
            <w:rStyle w:val="Hyperlink"/>
          </w:rPr>
          <w:t>7.14</w:t>
        </w:r>
        <w:r w:rsidRPr="00B0778D">
          <w:tab/>
        </w:r>
        <w:r w:rsidRPr="00B0778D">
          <w:rPr>
            <w:rStyle w:val="Hyperlink"/>
          </w:rPr>
          <w:t>Residential Trash Collection Services</w:t>
        </w:r>
        <w:r w:rsidRPr="00B0778D">
          <w:rPr>
            <w:webHidden/>
          </w:rPr>
          <w:tab/>
        </w:r>
        <w:r w:rsidRPr="00B0778D">
          <w:rPr>
            <w:webHidden/>
          </w:rPr>
          <w:fldChar w:fldCharType="begin"/>
        </w:r>
        <w:r w:rsidRPr="00B0778D">
          <w:rPr>
            <w:webHidden/>
          </w:rPr>
          <w:instrText xml:space="preserve"> PAGEREF _Toc199234911 \h </w:instrText>
        </w:r>
        <w:r w:rsidRPr="00B0778D">
          <w:rPr>
            <w:webHidden/>
          </w:rPr>
          <w:fldChar w:fldCharType="separate"/>
        </w:r>
        <w:r w:rsidR="00B945CA">
          <w:rPr>
            <w:webHidden/>
          </w:rPr>
          <w:t>44</w:t>
        </w:r>
        <w:r w:rsidRPr="00B0778D">
          <w:rPr>
            <w:webHidden/>
          </w:rPr>
          <w:fldChar w:fldCharType="end"/>
        </w:r>
      </w:hyperlink>
    </w:p>
    <w:p w:rsidR="00B0778D" w:rsidRPr="00B0778D" w14:paraId="333F3929" w14:textId="5D88101B">
      <w:pPr>
        <w:pStyle w:val="TOC2"/>
        <w:tabs>
          <w:tab w:val="left" w:pos="1080"/>
        </w:tabs>
      </w:pPr>
      <w:hyperlink w:anchor="_Toc199234912" w:history="1">
        <w:r w:rsidRPr="00B0778D">
          <w:rPr>
            <w:rStyle w:val="Hyperlink"/>
          </w:rPr>
          <w:t>7.15</w:t>
        </w:r>
        <w:r w:rsidRPr="00B0778D">
          <w:tab/>
        </w:r>
        <w:r w:rsidRPr="00B0778D">
          <w:rPr>
            <w:rStyle w:val="Hyperlink"/>
          </w:rPr>
          <w:t>Residential Recycling Collection Services</w:t>
        </w:r>
        <w:r w:rsidRPr="00B0778D">
          <w:rPr>
            <w:webHidden/>
          </w:rPr>
          <w:tab/>
        </w:r>
        <w:r w:rsidRPr="00B0778D">
          <w:rPr>
            <w:webHidden/>
          </w:rPr>
          <w:fldChar w:fldCharType="begin"/>
        </w:r>
        <w:r w:rsidRPr="00B0778D">
          <w:rPr>
            <w:webHidden/>
          </w:rPr>
          <w:instrText xml:space="preserve"> PAGEREF _Toc199234912 \h </w:instrText>
        </w:r>
        <w:r w:rsidRPr="00B0778D">
          <w:rPr>
            <w:webHidden/>
          </w:rPr>
          <w:fldChar w:fldCharType="separate"/>
        </w:r>
        <w:r w:rsidR="00B945CA">
          <w:rPr>
            <w:webHidden/>
          </w:rPr>
          <w:t>45</w:t>
        </w:r>
        <w:r w:rsidRPr="00B0778D">
          <w:rPr>
            <w:webHidden/>
          </w:rPr>
          <w:fldChar w:fldCharType="end"/>
        </w:r>
      </w:hyperlink>
    </w:p>
    <w:p w:rsidR="00B0778D" w:rsidRPr="00B0778D" w14:paraId="1B80A187" w14:textId="45C054EB">
      <w:pPr>
        <w:pStyle w:val="TOC2"/>
        <w:tabs>
          <w:tab w:val="left" w:pos="1080"/>
        </w:tabs>
      </w:pPr>
      <w:hyperlink w:anchor="_Toc199234913" w:history="1">
        <w:r w:rsidRPr="00B0778D">
          <w:rPr>
            <w:rStyle w:val="Hyperlink"/>
          </w:rPr>
          <w:t>7.16</w:t>
        </w:r>
        <w:r w:rsidRPr="00B0778D">
          <w:tab/>
        </w:r>
        <w:r w:rsidRPr="00B0778D">
          <w:rPr>
            <w:rStyle w:val="Hyperlink"/>
          </w:rPr>
          <w:t>Yard Waste Collection Services</w:t>
        </w:r>
        <w:r w:rsidRPr="00B0778D">
          <w:rPr>
            <w:webHidden/>
          </w:rPr>
          <w:tab/>
        </w:r>
        <w:r w:rsidRPr="00B0778D">
          <w:rPr>
            <w:webHidden/>
          </w:rPr>
          <w:fldChar w:fldCharType="begin"/>
        </w:r>
        <w:r w:rsidRPr="00B0778D">
          <w:rPr>
            <w:webHidden/>
          </w:rPr>
          <w:instrText xml:space="preserve"> PAGEREF _Toc199234913 \h </w:instrText>
        </w:r>
        <w:r w:rsidRPr="00B0778D">
          <w:rPr>
            <w:webHidden/>
          </w:rPr>
          <w:fldChar w:fldCharType="separate"/>
        </w:r>
        <w:r w:rsidR="00B945CA">
          <w:rPr>
            <w:webHidden/>
          </w:rPr>
          <w:t>45</w:t>
        </w:r>
        <w:r w:rsidRPr="00B0778D">
          <w:rPr>
            <w:webHidden/>
          </w:rPr>
          <w:fldChar w:fldCharType="end"/>
        </w:r>
      </w:hyperlink>
    </w:p>
    <w:p w:rsidR="00B0778D" w:rsidRPr="00B0778D" w14:paraId="30C18465" w14:textId="09C9C4CE">
      <w:pPr>
        <w:pStyle w:val="TOC2"/>
        <w:tabs>
          <w:tab w:val="left" w:pos="1080"/>
        </w:tabs>
      </w:pPr>
      <w:hyperlink w:anchor="_Toc199234914" w:history="1">
        <w:r w:rsidRPr="00B0778D">
          <w:rPr>
            <w:rStyle w:val="Hyperlink"/>
          </w:rPr>
          <w:t>7.17</w:t>
        </w:r>
        <w:r w:rsidRPr="00B0778D">
          <w:tab/>
        </w:r>
        <w:r w:rsidRPr="00B0778D">
          <w:rPr>
            <w:rStyle w:val="Hyperlink"/>
          </w:rPr>
          <w:t>Brush and Bulky Waste Collection Services</w:t>
        </w:r>
        <w:r w:rsidRPr="00B0778D">
          <w:rPr>
            <w:webHidden/>
          </w:rPr>
          <w:tab/>
        </w:r>
        <w:r w:rsidRPr="00B0778D">
          <w:rPr>
            <w:webHidden/>
          </w:rPr>
          <w:fldChar w:fldCharType="begin"/>
        </w:r>
        <w:r w:rsidRPr="00B0778D">
          <w:rPr>
            <w:webHidden/>
          </w:rPr>
          <w:instrText xml:space="preserve"> PAGEREF _Toc199234914 \h </w:instrText>
        </w:r>
        <w:r w:rsidRPr="00B0778D">
          <w:rPr>
            <w:webHidden/>
          </w:rPr>
          <w:fldChar w:fldCharType="separate"/>
        </w:r>
        <w:r w:rsidR="00B945CA">
          <w:rPr>
            <w:webHidden/>
          </w:rPr>
          <w:t>45</w:t>
        </w:r>
        <w:r w:rsidRPr="00B0778D">
          <w:rPr>
            <w:webHidden/>
          </w:rPr>
          <w:fldChar w:fldCharType="end"/>
        </w:r>
      </w:hyperlink>
    </w:p>
    <w:p w:rsidR="00B0778D" w:rsidRPr="00B0778D" w14:paraId="0B00F40E" w14:textId="52C8FBF5">
      <w:pPr>
        <w:pStyle w:val="TOC2"/>
        <w:tabs>
          <w:tab w:val="left" w:pos="1080"/>
        </w:tabs>
      </w:pPr>
      <w:hyperlink w:anchor="_Toc199234915" w:history="1">
        <w:r w:rsidRPr="00B0778D">
          <w:rPr>
            <w:rStyle w:val="Hyperlink"/>
          </w:rPr>
          <w:t>7.18</w:t>
        </w:r>
        <w:r w:rsidRPr="00B0778D">
          <w:tab/>
        </w:r>
        <w:r w:rsidRPr="00B0778D">
          <w:rPr>
            <w:rStyle w:val="Hyperlink"/>
          </w:rPr>
          <w:t>Additional Brush and Bulky Waste Collection Services</w:t>
        </w:r>
        <w:r w:rsidRPr="00B0778D">
          <w:rPr>
            <w:webHidden/>
          </w:rPr>
          <w:tab/>
        </w:r>
        <w:r w:rsidRPr="00B0778D">
          <w:rPr>
            <w:webHidden/>
          </w:rPr>
          <w:fldChar w:fldCharType="begin"/>
        </w:r>
        <w:r w:rsidRPr="00B0778D">
          <w:rPr>
            <w:webHidden/>
          </w:rPr>
          <w:instrText xml:space="preserve"> PAGEREF _Toc199234915 \h </w:instrText>
        </w:r>
        <w:r w:rsidRPr="00B0778D">
          <w:rPr>
            <w:webHidden/>
          </w:rPr>
          <w:fldChar w:fldCharType="separate"/>
        </w:r>
        <w:r w:rsidR="00B945CA">
          <w:rPr>
            <w:webHidden/>
          </w:rPr>
          <w:t>46</w:t>
        </w:r>
        <w:r w:rsidRPr="00B0778D">
          <w:rPr>
            <w:webHidden/>
          </w:rPr>
          <w:fldChar w:fldCharType="end"/>
        </w:r>
      </w:hyperlink>
    </w:p>
    <w:p w:rsidR="00B0778D" w:rsidRPr="00B0778D" w14:paraId="3E9F7D00" w14:textId="7FA47C60">
      <w:pPr>
        <w:pStyle w:val="TOC2"/>
        <w:tabs>
          <w:tab w:val="left" w:pos="1080"/>
        </w:tabs>
      </w:pPr>
      <w:hyperlink w:anchor="_Toc199234916" w:history="1">
        <w:r w:rsidRPr="00B0778D">
          <w:rPr>
            <w:rStyle w:val="Hyperlink"/>
          </w:rPr>
          <w:t>7.19</w:t>
        </w:r>
        <w:r w:rsidRPr="00B0778D">
          <w:tab/>
        </w:r>
        <w:r w:rsidRPr="00B0778D">
          <w:rPr>
            <w:rStyle w:val="Hyperlink"/>
          </w:rPr>
          <w:t>Household Hazardous Waste Collection Services</w:t>
        </w:r>
        <w:r w:rsidRPr="00B0778D">
          <w:rPr>
            <w:webHidden/>
          </w:rPr>
          <w:tab/>
        </w:r>
        <w:r w:rsidRPr="00B0778D">
          <w:rPr>
            <w:webHidden/>
          </w:rPr>
          <w:fldChar w:fldCharType="begin"/>
        </w:r>
        <w:r w:rsidRPr="00B0778D">
          <w:rPr>
            <w:webHidden/>
          </w:rPr>
          <w:instrText xml:space="preserve"> PAGEREF _Toc199234916 \h </w:instrText>
        </w:r>
        <w:r w:rsidRPr="00B0778D">
          <w:rPr>
            <w:webHidden/>
          </w:rPr>
          <w:fldChar w:fldCharType="separate"/>
        </w:r>
        <w:r w:rsidR="00B945CA">
          <w:rPr>
            <w:webHidden/>
          </w:rPr>
          <w:t>46</w:t>
        </w:r>
        <w:r w:rsidRPr="00B0778D">
          <w:rPr>
            <w:webHidden/>
          </w:rPr>
          <w:fldChar w:fldCharType="end"/>
        </w:r>
      </w:hyperlink>
    </w:p>
    <w:p w:rsidR="00B0778D" w:rsidRPr="00B0778D" w14:paraId="078B4085" w14:textId="30DEDE95">
      <w:pPr>
        <w:pStyle w:val="TOC2"/>
        <w:tabs>
          <w:tab w:val="left" w:pos="1080"/>
        </w:tabs>
      </w:pPr>
      <w:hyperlink w:anchor="_Toc199234917" w:history="1">
        <w:r w:rsidRPr="00B0778D">
          <w:rPr>
            <w:rStyle w:val="Hyperlink"/>
          </w:rPr>
          <w:t>7.20</w:t>
        </w:r>
        <w:r w:rsidRPr="00B0778D">
          <w:tab/>
        </w:r>
        <w:r w:rsidRPr="00B0778D">
          <w:rPr>
            <w:rStyle w:val="Hyperlink"/>
          </w:rPr>
          <w:t>Commercial Collection</w:t>
        </w:r>
        <w:r w:rsidRPr="00B0778D">
          <w:rPr>
            <w:webHidden/>
          </w:rPr>
          <w:tab/>
        </w:r>
        <w:r w:rsidRPr="00B0778D">
          <w:rPr>
            <w:webHidden/>
          </w:rPr>
          <w:fldChar w:fldCharType="begin"/>
        </w:r>
        <w:r w:rsidRPr="00B0778D">
          <w:rPr>
            <w:webHidden/>
          </w:rPr>
          <w:instrText xml:space="preserve"> PAGEREF _Toc199234917 \h </w:instrText>
        </w:r>
        <w:r w:rsidRPr="00B0778D">
          <w:rPr>
            <w:webHidden/>
          </w:rPr>
          <w:fldChar w:fldCharType="separate"/>
        </w:r>
        <w:r w:rsidR="00B945CA">
          <w:rPr>
            <w:webHidden/>
          </w:rPr>
          <w:t>46</w:t>
        </w:r>
        <w:r w:rsidRPr="00B0778D">
          <w:rPr>
            <w:webHidden/>
          </w:rPr>
          <w:fldChar w:fldCharType="end"/>
        </w:r>
      </w:hyperlink>
    </w:p>
    <w:p w:rsidR="00B0778D" w:rsidRPr="00B0778D" w14:paraId="0436E7CA" w14:textId="38929966">
      <w:pPr>
        <w:pStyle w:val="TOC2"/>
        <w:tabs>
          <w:tab w:val="left" w:pos="1080"/>
        </w:tabs>
      </w:pPr>
      <w:hyperlink w:anchor="_Toc199234918" w:history="1">
        <w:r w:rsidRPr="00B0778D">
          <w:rPr>
            <w:rStyle w:val="Hyperlink"/>
          </w:rPr>
          <w:t>7.21</w:t>
        </w:r>
        <w:r w:rsidRPr="00B0778D">
          <w:tab/>
        </w:r>
        <w:r w:rsidRPr="00B0778D">
          <w:rPr>
            <w:rStyle w:val="Hyperlink"/>
          </w:rPr>
          <w:t>Cart Purchase Service</w:t>
        </w:r>
        <w:r w:rsidRPr="00B0778D">
          <w:rPr>
            <w:webHidden/>
          </w:rPr>
          <w:tab/>
        </w:r>
        <w:r w:rsidRPr="00B0778D">
          <w:rPr>
            <w:webHidden/>
          </w:rPr>
          <w:fldChar w:fldCharType="begin"/>
        </w:r>
        <w:r w:rsidRPr="00B0778D">
          <w:rPr>
            <w:webHidden/>
          </w:rPr>
          <w:instrText xml:space="preserve"> PAGEREF _Toc199234918 \h </w:instrText>
        </w:r>
        <w:r w:rsidRPr="00B0778D">
          <w:rPr>
            <w:webHidden/>
          </w:rPr>
          <w:fldChar w:fldCharType="separate"/>
        </w:r>
        <w:r w:rsidR="00B945CA">
          <w:rPr>
            <w:webHidden/>
          </w:rPr>
          <w:t>47</w:t>
        </w:r>
        <w:r w:rsidRPr="00B0778D">
          <w:rPr>
            <w:webHidden/>
          </w:rPr>
          <w:fldChar w:fldCharType="end"/>
        </w:r>
      </w:hyperlink>
    </w:p>
    <w:p w:rsidR="00B0778D" w:rsidRPr="00B0778D" w14:paraId="4966F012" w14:textId="6D4C2BD4">
      <w:pPr>
        <w:pStyle w:val="TOC2"/>
        <w:tabs>
          <w:tab w:val="left" w:pos="1080"/>
        </w:tabs>
      </w:pPr>
      <w:hyperlink w:anchor="_Toc199234919" w:history="1">
        <w:r w:rsidRPr="00B0778D">
          <w:rPr>
            <w:rStyle w:val="Hyperlink"/>
            <w:rFonts w:asciiTheme="majorHAnsi" w:hAnsiTheme="majorHAnsi"/>
          </w:rPr>
          <w:t>7.22</w:t>
        </w:r>
        <w:r w:rsidRPr="00B0778D">
          <w:tab/>
        </w:r>
        <w:r w:rsidRPr="00B0778D">
          <w:rPr>
            <w:rStyle w:val="Hyperlink"/>
            <w:rFonts w:asciiTheme="majorHAnsi" w:hAnsiTheme="majorHAnsi"/>
          </w:rPr>
          <w:t>City Facilities</w:t>
        </w:r>
        <w:r w:rsidRPr="00B0778D">
          <w:rPr>
            <w:webHidden/>
          </w:rPr>
          <w:tab/>
        </w:r>
        <w:r w:rsidRPr="00B0778D">
          <w:rPr>
            <w:webHidden/>
          </w:rPr>
          <w:fldChar w:fldCharType="begin"/>
        </w:r>
        <w:r w:rsidRPr="00B0778D">
          <w:rPr>
            <w:webHidden/>
          </w:rPr>
          <w:instrText xml:space="preserve"> PAGEREF _Toc199234919 \h </w:instrText>
        </w:r>
        <w:r w:rsidRPr="00B0778D">
          <w:rPr>
            <w:webHidden/>
          </w:rPr>
          <w:fldChar w:fldCharType="separate"/>
        </w:r>
        <w:r w:rsidR="00B945CA">
          <w:rPr>
            <w:webHidden/>
          </w:rPr>
          <w:t>48</w:t>
        </w:r>
        <w:r w:rsidRPr="00B0778D">
          <w:rPr>
            <w:webHidden/>
          </w:rPr>
          <w:fldChar w:fldCharType="end"/>
        </w:r>
      </w:hyperlink>
    </w:p>
    <w:p w:rsidR="00B0778D" w:rsidRPr="00B0778D" w14:paraId="0D14CB84" w14:textId="3ECDA4FE">
      <w:pPr>
        <w:pStyle w:val="TOC2"/>
        <w:tabs>
          <w:tab w:val="left" w:pos="1080"/>
        </w:tabs>
      </w:pPr>
      <w:hyperlink w:anchor="_Toc199234920" w:history="1">
        <w:r w:rsidRPr="00B0778D">
          <w:rPr>
            <w:rStyle w:val="Hyperlink"/>
          </w:rPr>
          <w:t>7.23</w:t>
        </w:r>
        <w:r w:rsidRPr="00B0778D">
          <w:tab/>
        </w:r>
        <w:r w:rsidRPr="00B0778D">
          <w:rPr>
            <w:rStyle w:val="Hyperlink"/>
          </w:rPr>
          <w:t>City Events and Special Projects</w:t>
        </w:r>
        <w:r w:rsidRPr="00B0778D">
          <w:rPr>
            <w:webHidden/>
          </w:rPr>
          <w:tab/>
        </w:r>
        <w:r w:rsidRPr="00B0778D">
          <w:rPr>
            <w:webHidden/>
          </w:rPr>
          <w:fldChar w:fldCharType="begin"/>
        </w:r>
        <w:r w:rsidRPr="00B0778D">
          <w:rPr>
            <w:webHidden/>
          </w:rPr>
          <w:instrText xml:space="preserve"> PAGEREF _Toc199234920 \h </w:instrText>
        </w:r>
        <w:r w:rsidRPr="00B0778D">
          <w:rPr>
            <w:webHidden/>
          </w:rPr>
          <w:fldChar w:fldCharType="separate"/>
        </w:r>
        <w:r w:rsidR="00B945CA">
          <w:rPr>
            <w:webHidden/>
          </w:rPr>
          <w:t>48</w:t>
        </w:r>
        <w:r w:rsidRPr="00B0778D">
          <w:rPr>
            <w:webHidden/>
          </w:rPr>
          <w:fldChar w:fldCharType="end"/>
        </w:r>
      </w:hyperlink>
    </w:p>
    <w:p w:rsidR="00B0778D" w:rsidRPr="00B0778D" w14:paraId="71D04CC9" w14:textId="060A306A">
      <w:pPr>
        <w:pStyle w:val="TOC2"/>
        <w:tabs>
          <w:tab w:val="left" w:pos="1080"/>
        </w:tabs>
      </w:pPr>
      <w:hyperlink w:anchor="_Toc199234921" w:history="1">
        <w:r w:rsidRPr="00B0778D">
          <w:rPr>
            <w:rStyle w:val="Hyperlink"/>
          </w:rPr>
          <w:t>7.24</w:t>
        </w:r>
        <w:r w:rsidRPr="00B0778D">
          <w:tab/>
        </w:r>
        <w:r w:rsidRPr="00B0778D">
          <w:rPr>
            <w:rStyle w:val="Hyperlink"/>
          </w:rPr>
          <w:t>Collection Location</w:t>
        </w:r>
        <w:r w:rsidRPr="00B0778D">
          <w:rPr>
            <w:webHidden/>
          </w:rPr>
          <w:tab/>
        </w:r>
        <w:r w:rsidRPr="00B0778D">
          <w:rPr>
            <w:webHidden/>
          </w:rPr>
          <w:fldChar w:fldCharType="begin"/>
        </w:r>
        <w:r w:rsidRPr="00B0778D">
          <w:rPr>
            <w:webHidden/>
          </w:rPr>
          <w:instrText xml:space="preserve"> PAGEREF _Toc199234921 \h </w:instrText>
        </w:r>
        <w:r w:rsidRPr="00B0778D">
          <w:rPr>
            <w:webHidden/>
          </w:rPr>
          <w:fldChar w:fldCharType="separate"/>
        </w:r>
        <w:r w:rsidR="00B945CA">
          <w:rPr>
            <w:webHidden/>
          </w:rPr>
          <w:t>48</w:t>
        </w:r>
        <w:r w:rsidRPr="00B0778D">
          <w:rPr>
            <w:webHidden/>
          </w:rPr>
          <w:fldChar w:fldCharType="end"/>
        </w:r>
      </w:hyperlink>
    </w:p>
    <w:p w:rsidR="00B0778D" w:rsidRPr="00B0778D" w14:paraId="5F1E9FF2" w14:textId="44A1378C">
      <w:pPr>
        <w:pStyle w:val="TOC2"/>
        <w:tabs>
          <w:tab w:val="left" w:pos="1080"/>
        </w:tabs>
      </w:pPr>
      <w:hyperlink w:anchor="_Toc199234922" w:history="1">
        <w:r w:rsidRPr="00B0778D">
          <w:rPr>
            <w:rStyle w:val="Hyperlink"/>
          </w:rPr>
          <w:t>7.25</w:t>
        </w:r>
        <w:r w:rsidRPr="00B0778D">
          <w:tab/>
        </w:r>
        <w:r w:rsidRPr="00B0778D">
          <w:rPr>
            <w:rStyle w:val="Hyperlink"/>
          </w:rPr>
          <w:t>Waste Disposal Sites</w:t>
        </w:r>
        <w:r w:rsidRPr="00B0778D">
          <w:rPr>
            <w:webHidden/>
          </w:rPr>
          <w:tab/>
        </w:r>
        <w:r w:rsidRPr="00B0778D">
          <w:rPr>
            <w:webHidden/>
          </w:rPr>
          <w:fldChar w:fldCharType="begin"/>
        </w:r>
        <w:r w:rsidRPr="00B0778D">
          <w:rPr>
            <w:webHidden/>
          </w:rPr>
          <w:instrText xml:space="preserve"> PAGEREF _Toc199234922 \h </w:instrText>
        </w:r>
        <w:r w:rsidRPr="00B0778D">
          <w:rPr>
            <w:webHidden/>
          </w:rPr>
          <w:fldChar w:fldCharType="separate"/>
        </w:r>
        <w:r w:rsidR="00B945CA">
          <w:rPr>
            <w:webHidden/>
          </w:rPr>
          <w:t>49</w:t>
        </w:r>
        <w:r w:rsidRPr="00B0778D">
          <w:rPr>
            <w:webHidden/>
          </w:rPr>
          <w:fldChar w:fldCharType="end"/>
        </w:r>
      </w:hyperlink>
    </w:p>
    <w:p w:rsidR="00B0778D" w:rsidRPr="00B0778D" w14:paraId="34EAFA88" w14:textId="6F4C3E59">
      <w:pPr>
        <w:pStyle w:val="TOC2"/>
        <w:tabs>
          <w:tab w:val="left" w:pos="1080"/>
        </w:tabs>
      </w:pPr>
      <w:hyperlink w:anchor="_Toc199234923" w:history="1">
        <w:r w:rsidRPr="00B0778D">
          <w:rPr>
            <w:rStyle w:val="Hyperlink"/>
          </w:rPr>
          <w:t>7.26</w:t>
        </w:r>
        <w:r w:rsidRPr="00B0778D">
          <w:tab/>
        </w:r>
        <w:r w:rsidRPr="00B0778D">
          <w:rPr>
            <w:rStyle w:val="Hyperlink"/>
          </w:rPr>
          <w:t>Yard Waste Processing Facility</w:t>
        </w:r>
        <w:r w:rsidRPr="00B0778D">
          <w:rPr>
            <w:webHidden/>
          </w:rPr>
          <w:tab/>
        </w:r>
        <w:r w:rsidRPr="00B0778D">
          <w:rPr>
            <w:webHidden/>
          </w:rPr>
          <w:fldChar w:fldCharType="begin"/>
        </w:r>
        <w:r w:rsidRPr="00B0778D">
          <w:rPr>
            <w:webHidden/>
          </w:rPr>
          <w:instrText xml:space="preserve"> PAGEREF _Toc199234923 \h </w:instrText>
        </w:r>
        <w:r w:rsidRPr="00B0778D">
          <w:rPr>
            <w:webHidden/>
          </w:rPr>
          <w:fldChar w:fldCharType="separate"/>
        </w:r>
        <w:r w:rsidR="00B945CA">
          <w:rPr>
            <w:webHidden/>
          </w:rPr>
          <w:t>49</w:t>
        </w:r>
        <w:r w:rsidRPr="00B0778D">
          <w:rPr>
            <w:webHidden/>
          </w:rPr>
          <w:fldChar w:fldCharType="end"/>
        </w:r>
      </w:hyperlink>
    </w:p>
    <w:p w:rsidR="00B0778D" w:rsidRPr="00B0778D" w14:paraId="3599F14C" w14:textId="4ABD49A8">
      <w:pPr>
        <w:pStyle w:val="TOC2"/>
        <w:tabs>
          <w:tab w:val="left" w:pos="1080"/>
        </w:tabs>
      </w:pPr>
      <w:hyperlink w:anchor="_Toc199234924" w:history="1">
        <w:r w:rsidRPr="00B0778D">
          <w:rPr>
            <w:rStyle w:val="Hyperlink"/>
          </w:rPr>
          <w:t>7.27</w:t>
        </w:r>
        <w:r w:rsidRPr="00B0778D">
          <w:tab/>
        </w:r>
        <w:r w:rsidRPr="00B0778D">
          <w:rPr>
            <w:rStyle w:val="Hyperlink"/>
          </w:rPr>
          <w:t>Recyclable Material Facility</w:t>
        </w:r>
        <w:r w:rsidRPr="00B0778D">
          <w:rPr>
            <w:webHidden/>
          </w:rPr>
          <w:tab/>
        </w:r>
        <w:r w:rsidRPr="00B0778D">
          <w:rPr>
            <w:webHidden/>
          </w:rPr>
          <w:fldChar w:fldCharType="begin"/>
        </w:r>
        <w:r w:rsidRPr="00B0778D">
          <w:rPr>
            <w:webHidden/>
          </w:rPr>
          <w:instrText xml:space="preserve"> PAGEREF _Toc199234924 \h </w:instrText>
        </w:r>
        <w:r w:rsidRPr="00B0778D">
          <w:rPr>
            <w:webHidden/>
          </w:rPr>
          <w:fldChar w:fldCharType="separate"/>
        </w:r>
        <w:r w:rsidR="00B945CA">
          <w:rPr>
            <w:webHidden/>
          </w:rPr>
          <w:t>49</w:t>
        </w:r>
        <w:r w:rsidRPr="00B0778D">
          <w:rPr>
            <w:webHidden/>
          </w:rPr>
          <w:fldChar w:fldCharType="end"/>
        </w:r>
      </w:hyperlink>
    </w:p>
    <w:p w:rsidR="00B0778D" w:rsidRPr="00B0778D" w14:paraId="6DCACBCB" w14:textId="7F23F5AD">
      <w:pPr>
        <w:pStyle w:val="TOC2"/>
        <w:tabs>
          <w:tab w:val="left" w:pos="1080"/>
        </w:tabs>
      </w:pPr>
      <w:hyperlink w:anchor="_Toc199234925" w:history="1">
        <w:r w:rsidRPr="00B0778D">
          <w:rPr>
            <w:rStyle w:val="Hyperlink"/>
          </w:rPr>
          <w:t>7.28</w:t>
        </w:r>
        <w:r w:rsidRPr="00B0778D">
          <w:tab/>
        </w:r>
        <w:r w:rsidRPr="00B0778D">
          <w:rPr>
            <w:rStyle w:val="Hyperlink"/>
          </w:rPr>
          <w:t>Transfer Stations</w:t>
        </w:r>
        <w:r w:rsidRPr="00B0778D">
          <w:rPr>
            <w:webHidden/>
          </w:rPr>
          <w:tab/>
        </w:r>
        <w:r w:rsidRPr="00B0778D">
          <w:rPr>
            <w:webHidden/>
          </w:rPr>
          <w:fldChar w:fldCharType="begin"/>
        </w:r>
        <w:r w:rsidRPr="00B0778D">
          <w:rPr>
            <w:webHidden/>
          </w:rPr>
          <w:instrText xml:space="preserve"> PAGEREF _Toc199234925 \h </w:instrText>
        </w:r>
        <w:r w:rsidRPr="00B0778D">
          <w:rPr>
            <w:webHidden/>
          </w:rPr>
          <w:fldChar w:fldCharType="separate"/>
        </w:r>
        <w:r w:rsidR="00B945CA">
          <w:rPr>
            <w:webHidden/>
          </w:rPr>
          <w:t>50</w:t>
        </w:r>
        <w:r w:rsidRPr="00B0778D">
          <w:rPr>
            <w:webHidden/>
          </w:rPr>
          <w:fldChar w:fldCharType="end"/>
        </w:r>
      </w:hyperlink>
    </w:p>
    <w:p w:rsidR="00B0778D" w:rsidRPr="00B0778D" w14:paraId="17F92D20" w14:textId="67133633">
      <w:pPr>
        <w:pStyle w:val="TOC2"/>
        <w:tabs>
          <w:tab w:val="left" w:pos="1080"/>
        </w:tabs>
      </w:pPr>
      <w:hyperlink w:anchor="_Toc199234926" w:history="1">
        <w:r w:rsidRPr="00B0778D">
          <w:rPr>
            <w:rStyle w:val="Hyperlink"/>
          </w:rPr>
          <w:t>7.29</w:t>
        </w:r>
        <w:r w:rsidRPr="00B0778D">
          <w:tab/>
        </w:r>
        <w:r w:rsidRPr="00B0778D">
          <w:rPr>
            <w:rStyle w:val="Hyperlink"/>
          </w:rPr>
          <w:t>Household Hazardous Waste Processing Facility</w:t>
        </w:r>
        <w:r w:rsidRPr="00B0778D">
          <w:rPr>
            <w:webHidden/>
          </w:rPr>
          <w:tab/>
        </w:r>
        <w:r w:rsidRPr="00B0778D">
          <w:rPr>
            <w:webHidden/>
          </w:rPr>
          <w:fldChar w:fldCharType="begin"/>
        </w:r>
        <w:r w:rsidRPr="00B0778D">
          <w:rPr>
            <w:webHidden/>
          </w:rPr>
          <w:instrText xml:space="preserve"> PAGEREF _Toc199234926 \h </w:instrText>
        </w:r>
        <w:r w:rsidRPr="00B0778D">
          <w:rPr>
            <w:webHidden/>
          </w:rPr>
          <w:fldChar w:fldCharType="separate"/>
        </w:r>
        <w:r w:rsidR="00B945CA">
          <w:rPr>
            <w:webHidden/>
          </w:rPr>
          <w:t>50</w:t>
        </w:r>
        <w:r w:rsidRPr="00B0778D">
          <w:rPr>
            <w:webHidden/>
          </w:rPr>
          <w:fldChar w:fldCharType="end"/>
        </w:r>
      </w:hyperlink>
    </w:p>
    <w:p w:rsidR="00B0778D" w14:paraId="4D44DA33" w14:textId="63AFAE42">
      <w:pPr>
        <w:pStyle w:val="TOC2"/>
        <w:tabs>
          <w:tab w:val="left" w:pos="1080"/>
        </w:tabs>
      </w:pPr>
      <w:hyperlink w:anchor="_Toc199234927" w:history="1">
        <w:r w:rsidRPr="00B0778D">
          <w:rPr>
            <w:rStyle w:val="Hyperlink"/>
          </w:rPr>
          <w:t>7.30</w:t>
        </w:r>
        <w:r w:rsidRPr="00B0778D">
          <w:tab/>
        </w:r>
        <w:r w:rsidRPr="00B0778D">
          <w:rPr>
            <w:rStyle w:val="Hyperlink"/>
          </w:rPr>
          <w:t>Commingling of Materials</w:t>
        </w:r>
        <w:r w:rsidRPr="00B0778D">
          <w:rPr>
            <w:webHidden/>
          </w:rPr>
          <w:tab/>
        </w:r>
        <w:r w:rsidRPr="00B0778D">
          <w:rPr>
            <w:webHidden/>
          </w:rPr>
          <w:fldChar w:fldCharType="begin"/>
        </w:r>
        <w:r w:rsidRPr="00B0778D">
          <w:rPr>
            <w:webHidden/>
          </w:rPr>
          <w:instrText xml:space="preserve"> PAGEREF _Toc199234927 \h </w:instrText>
        </w:r>
        <w:r w:rsidRPr="00B0778D">
          <w:rPr>
            <w:webHidden/>
          </w:rPr>
          <w:fldChar w:fldCharType="separate"/>
        </w:r>
        <w:r w:rsidR="00B945CA">
          <w:rPr>
            <w:webHidden/>
          </w:rPr>
          <w:t>50</w:t>
        </w:r>
        <w:r w:rsidRPr="00B0778D">
          <w:rPr>
            <w:webHidden/>
          </w:rPr>
          <w:fldChar w:fldCharType="end"/>
        </w:r>
      </w:hyperlink>
    </w:p>
    <w:p w:rsidR="00B0778D" w14:paraId="6573AB7E" w14:textId="1F01B228">
      <w:pPr>
        <w:pStyle w:val="TOC2"/>
        <w:tabs>
          <w:tab w:val="left" w:pos="1080"/>
        </w:tabs>
      </w:pPr>
      <w:hyperlink w:anchor="_Toc199234928" w:history="1">
        <w:r w:rsidRPr="00565226">
          <w:rPr>
            <w:rStyle w:val="Hyperlink"/>
          </w:rPr>
          <w:t>7.31</w:t>
        </w:r>
        <w:r>
          <w:tab/>
        </w:r>
        <w:r w:rsidRPr="00565226">
          <w:rPr>
            <w:rStyle w:val="Hyperlink"/>
          </w:rPr>
          <w:t>Unaccepted Set-Outs</w:t>
        </w:r>
        <w:r>
          <w:rPr>
            <w:webHidden/>
          </w:rPr>
          <w:tab/>
        </w:r>
        <w:r>
          <w:rPr>
            <w:webHidden/>
          </w:rPr>
          <w:fldChar w:fldCharType="begin"/>
        </w:r>
        <w:r>
          <w:rPr>
            <w:webHidden/>
          </w:rPr>
          <w:instrText xml:space="preserve"> PAGEREF _Toc199234928 \h </w:instrText>
        </w:r>
        <w:r>
          <w:rPr>
            <w:webHidden/>
          </w:rPr>
          <w:fldChar w:fldCharType="separate"/>
        </w:r>
        <w:r w:rsidR="00B945CA">
          <w:rPr>
            <w:webHidden/>
          </w:rPr>
          <w:t>50</w:t>
        </w:r>
        <w:r>
          <w:rPr>
            <w:webHidden/>
          </w:rPr>
          <w:fldChar w:fldCharType="end"/>
        </w:r>
      </w:hyperlink>
    </w:p>
    <w:p w:rsidR="00B0778D" w14:paraId="2187003B" w14:textId="21F37D02">
      <w:pPr>
        <w:pStyle w:val="TOC2"/>
        <w:tabs>
          <w:tab w:val="left" w:pos="1080"/>
        </w:tabs>
      </w:pPr>
      <w:hyperlink w:anchor="_Toc199234929" w:history="1">
        <w:r w:rsidRPr="00565226">
          <w:rPr>
            <w:rStyle w:val="Hyperlink"/>
          </w:rPr>
          <w:t>7.32</w:t>
        </w:r>
        <w:r>
          <w:tab/>
        </w:r>
        <w:r w:rsidRPr="00565226">
          <w:rPr>
            <w:rStyle w:val="Hyperlink"/>
          </w:rPr>
          <w:t>Carts and Containers</w:t>
        </w:r>
        <w:r>
          <w:rPr>
            <w:webHidden/>
          </w:rPr>
          <w:tab/>
        </w:r>
        <w:r>
          <w:rPr>
            <w:webHidden/>
          </w:rPr>
          <w:fldChar w:fldCharType="begin"/>
        </w:r>
        <w:r>
          <w:rPr>
            <w:webHidden/>
          </w:rPr>
          <w:instrText xml:space="preserve"> PAGEREF _Toc199234929 \h </w:instrText>
        </w:r>
        <w:r>
          <w:rPr>
            <w:webHidden/>
          </w:rPr>
          <w:fldChar w:fldCharType="separate"/>
        </w:r>
        <w:r w:rsidR="00B945CA">
          <w:rPr>
            <w:webHidden/>
          </w:rPr>
          <w:t>51</w:t>
        </w:r>
        <w:r>
          <w:rPr>
            <w:webHidden/>
          </w:rPr>
          <w:fldChar w:fldCharType="end"/>
        </w:r>
      </w:hyperlink>
    </w:p>
    <w:p w:rsidR="00B0778D" w14:paraId="532089C9" w14:textId="0CE48ED0">
      <w:pPr>
        <w:pStyle w:val="TOC2"/>
        <w:tabs>
          <w:tab w:val="left" w:pos="1080"/>
        </w:tabs>
      </w:pPr>
      <w:hyperlink w:anchor="_Toc199234930" w:history="1">
        <w:r w:rsidRPr="00565226">
          <w:rPr>
            <w:rStyle w:val="Hyperlink"/>
          </w:rPr>
          <w:t>7.33</w:t>
        </w:r>
        <w:r>
          <w:tab/>
        </w:r>
        <w:r w:rsidRPr="00565226">
          <w:rPr>
            <w:rStyle w:val="Hyperlink"/>
          </w:rPr>
          <w:t>Missed Collection</w:t>
        </w:r>
        <w:r>
          <w:rPr>
            <w:webHidden/>
          </w:rPr>
          <w:tab/>
        </w:r>
        <w:r>
          <w:rPr>
            <w:webHidden/>
          </w:rPr>
          <w:fldChar w:fldCharType="begin"/>
        </w:r>
        <w:r>
          <w:rPr>
            <w:webHidden/>
          </w:rPr>
          <w:instrText xml:space="preserve"> PAGEREF _Toc199234930 \h </w:instrText>
        </w:r>
        <w:r>
          <w:rPr>
            <w:webHidden/>
          </w:rPr>
          <w:fldChar w:fldCharType="separate"/>
        </w:r>
        <w:r w:rsidR="00B945CA">
          <w:rPr>
            <w:webHidden/>
          </w:rPr>
          <w:t>51</w:t>
        </w:r>
        <w:r>
          <w:rPr>
            <w:webHidden/>
          </w:rPr>
          <w:fldChar w:fldCharType="end"/>
        </w:r>
      </w:hyperlink>
    </w:p>
    <w:p w:rsidR="00B0778D" w14:paraId="2252C042" w14:textId="4DC05704">
      <w:pPr>
        <w:pStyle w:val="TOC2"/>
        <w:tabs>
          <w:tab w:val="left" w:pos="1080"/>
        </w:tabs>
      </w:pPr>
      <w:hyperlink w:anchor="_Toc199234931" w:history="1">
        <w:r w:rsidRPr="00565226">
          <w:rPr>
            <w:rStyle w:val="Hyperlink"/>
          </w:rPr>
          <w:t>7.34</w:t>
        </w:r>
        <w:r>
          <w:tab/>
        </w:r>
        <w:r w:rsidRPr="00565226">
          <w:rPr>
            <w:rStyle w:val="Hyperlink"/>
          </w:rPr>
          <w:t>Storm and Disaster Debris Management</w:t>
        </w:r>
        <w:r>
          <w:rPr>
            <w:webHidden/>
          </w:rPr>
          <w:tab/>
        </w:r>
        <w:r>
          <w:rPr>
            <w:webHidden/>
          </w:rPr>
          <w:fldChar w:fldCharType="begin"/>
        </w:r>
        <w:r>
          <w:rPr>
            <w:webHidden/>
          </w:rPr>
          <w:instrText xml:space="preserve"> PAGEREF _Toc199234931 \h </w:instrText>
        </w:r>
        <w:r>
          <w:rPr>
            <w:webHidden/>
          </w:rPr>
          <w:fldChar w:fldCharType="separate"/>
        </w:r>
        <w:r w:rsidR="00B945CA">
          <w:rPr>
            <w:webHidden/>
          </w:rPr>
          <w:t>52</w:t>
        </w:r>
        <w:r>
          <w:rPr>
            <w:webHidden/>
          </w:rPr>
          <w:fldChar w:fldCharType="end"/>
        </w:r>
      </w:hyperlink>
    </w:p>
    <w:p w:rsidR="00B0778D" w14:paraId="5BA66E74" w14:textId="65266F94">
      <w:pPr>
        <w:pStyle w:val="TOC2"/>
        <w:tabs>
          <w:tab w:val="left" w:pos="1080"/>
        </w:tabs>
      </w:pPr>
      <w:hyperlink w:anchor="_Toc199234932" w:history="1">
        <w:r w:rsidRPr="00565226">
          <w:rPr>
            <w:rStyle w:val="Hyperlink"/>
          </w:rPr>
          <w:t>7.35</w:t>
        </w:r>
        <w:r>
          <w:tab/>
        </w:r>
        <w:r w:rsidRPr="00565226">
          <w:rPr>
            <w:rStyle w:val="Hyperlink"/>
          </w:rPr>
          <w:t>Education and Outreach</w:t>
        </w:r>
        <w:r>
          <w:rPr>
            <w:webHidden/>
          </w:rPr>
          <w:tab/>
        </w:r>
        <w:r>
          <w:rPr>
            <w:webHidden/>
          </w:rPr>
          <w:fldChar w:fldCharType="begin"/>
        </w:r>
        <w:r>
          <w:rPr>
            <w:webHidden/>
          </w:rPr>
          <w:instrText xml:space="preserve"> PAGEREF _Toc199234932 \h </w:instrText>
        </w:r>
        <w:r>
          <w:rPr>
            <w:webHidden/>
          </w:rPr>
          <w:fldChar w:fldCharType="separate"/>
        </w:r>
        <w:r w:rsidR="00B945CA">
          <w:rPr>
            <w:webHidden/>
          </w:rPr>
          <w:t>52</w:t>
        </w:r>
        <w:r>
          <w:rPr>
            <w:webHidden/>
          </w:rPr>
          <w:fldChar w:fldCharType="end"/>
        </w:r>
      </w:hyperlink>
    </w:p>
    <w:p w:rsidR="00B0778D" w14:paraId="1AE8471D" w14:textId="478BCC85">
      <w:pPr>
        <w:pStyle w:val="TOC2"/>
        <w:tabs>
          <w:tab w:val="left" w:pos="1080"/>
        </w:tabs>
      </w:pPr>
      <w:hyperlink w:anchor="_Toc199234933" w:history="1">
        <w:r w:rsidRPr="00565226">
          <w:rPr>
            <w:rStyle w:val="Hyperlink"/>
          </w:rPr>
          <w:t>7.36</w:t>
        </w:r>
        <w:r>
          <w:tab/>
        </w:r>
        <w:r w:rsidRPr="00565226">
          <w:rPr>
            <w:rStyle w:val="Hyperlink"/>
          </w:rPr>
          <w:t>Vehicle and Equipment Standards</w:t>
        </w:r>
        <w:r>
          <w:rPr>
            <w:webHidden/>
          </w:rPr>
          <w:tab/>
        </w:r>
        <w:r>
          <w:rPr>
            <w:webHidden/>
          </w:rPr>
          <w:fldChar w:fldCharType="begin"/>
        </w:r>
        <w:r>
          <w:rPr>
            <w:webHidden/>
          </w:rPr>
          <w:instrText xml:space="preserve"> PAGEREF _Toc199234933 \h </w:instrText>
        </w:r>
        <w:r>
          <w:rPr>
            <w:webHidden/>
          </w:rPr>
          <w:fldChar w:fldCharType="separate"/>
        </w:r>
        <w:r w:rsidR="00B945CA">
          <w:rPr>
            <w:webHidden/>
          </w:rPr>
          <w:t>52</w:t>
        </w:r>
        <w:r>
          <w:rPr>
            <w:webHidden/>
          </w:rPr>
          <w:fldChar w:fldCharType="end"/>
        </w:r>
      </w:hyperlink>
    </w:p>
    <w:p w:rsidR="00B0778D" w14:paraId="5BFCD762" w14:textId="6CD66400">
      <w:pPr>
        <w:pStyle w:val="TOC2"/>
        <w:tabs>
          <w:tab w:val="left" w:pos="1080"/>
        </w:tabs>
      </w:pPr>
      <w:hyperlink w:anchor="_Toc199234934" w:history="1">
        <w:r w:rsidRPr="00565226">
          <w:rPr>
            <w:rStyle w:val="Hyperlink"/>
          </w:rPr>
          <w:t>7.37</w:t>
        </w:r>
        <w:r>
          <w:tab/>
        </w:r>
        <w:r w:rsidRPr="00565226">
          <w:rPr>
            <w:rStyle w:val="Hyperlink"/>
          </w:rPr>
          <w:t>Customer Billing</w:t>
        </w:r>
        <w:r>
          <w:rPr>
            <w:webHidden/>
          </w:rPr>
          <w:tab/>
        </w:r>
        <w:r>
          <w:rPr>
            <w:webHidden/>
          </w:rPr>
          <w:fldChar w:fldCharType="begin"/>
        </w:r>
        <w:r>
          <w:rPr>
            <w:webHidden/>
          </w:rPr>
          <w:instrText xml:space="preserve"> PAGEREF _Toc199234934 \h </w:instrText>
        </w:r>
        <w:r>
          <w:rPr>
            <w:webHidden/>
          </w:rPr>
          <w:fldChar w:fldCharType="separate"/>
        </w:r>
        <w:r w:rsidR="00B945CA">
          <w:rPr>
            <w:webHidden/>
          </w:rPr>
          <w:t>53</w:t>
        </w:r>
        <w:r>
          <w:rPr>
            <w:webHidden/>
          </w:rPr>
          <w:fldChar w:fldCharType="end"/>
        </w:r>
      </w:hyperlink>
    </w:p>
    <w:p w:rsidR="00B0778D" w14:paraId="0DDFBF1E" w14:textId="3097F305">
      <w:pPr>
        <w:pStyle w:val="TOC1"/>
        <w:rPr>
          <w:rFonts w:asciiTheme="minorHAnsi" w:hAnsiTheme="minorHAnsi"/>
          <w:b w:val="0"/>
          <w:caps w:val="0"/>
          <w:color w:val="auto"/>
          <w:kern w:val="2"/>
          <w14:ligatures w14:val="standardContextual"/>
        </w:rPr>
      </w:pPr>
      <w:hyperlink w:anchor="_Toc199234935" w:history="1">
        <w:r w:rsidRPr="00565226">
          <w:rPr>
            <w:rStyle w:val="Hyperlink"/>
          </w:rPr>
          <w:t>8.0</w:t>
        </w:r>
        <w:r>
          <w:rPr>
            <w:rFonts w:asciiTheme="minorHAnsi" w:hAnsiTheme="minorHAnsi"/>
            <w:b w:val="0"/>
            <w:caps w:val="0"/>
            <w:color w:val="auto"/>
            <w:kern w:val="2"/>
            <w14:ligatures w14:val="standardContextual"/>
          </w:rPr>
          <w:tab/>
        </w:r>
        <w:r w:rsidRPr="00565226">
          <w:rPr>
            <w:rStyle w:val="Hyperlink"/>
          </w:rPr>
          <w:t>PROPOSAL FORMAT</w:t>
        </w:r>
        <w:r>
          <w:rPr>
            <w:webHidden/>
          </w:rPr>
          <w:tab/>
        </w:r>
        <w:r>
          <w:rPr>
            <w:webHidden/>
          </w:rPr>
          <w:fldChar w:fldCharType="begin"/>
        </w:r>
        <w:r>
          <w:rPr>
            <w:webHidden/>
          </w:rPr>
          <w:instrText xml:space="preserve"> PAGEREF _Toc199234935 \h </w:instrText>
        </w:r>
        <w:r>
          <w:rPr>
            <w:webHidden/>
          </w:rPr>
          <w:fldChar w:fldCharType="separate"/>
        </w:r>
        <w:r w:rsidR="00B945CA">
          <w:rPr>
            <w:webHidden/>
          </w:rPr>
          <w:t>54</w:t>
        </w:r>
        <w:r>
          <w:rPr>
            <w:webHidden/>
          </w:rPr>
          <w:fldChar w:fldCharType="end"/>
        </w:r>
      </w:hyperlink>
    </w:p>
    <w:p w:rsidR="00B0778D" w14:paraId="5BB3A6AE" w14:textId="17505565">
      <w:pPr>
        <w:pStyle w:val="TOC2"/>
      </w:pPr>
      <w:hyperlink w:anchor="_Toc199234936" w:history="1">
        <w:r w:rsidRPr="00565226">
          <w:rPr>
            <w:rStyle w:val="Hyperlink"/>
          </w:rPr>
          <w:t>8.1</w:t>
        </w:r>
        <w:r>
          <w:tab/>
        </w:r>
        <w:r w:rsidRPr="00565226">
          <w:rPr>
            <w:rStyle w:val="Hyperlink"/>
          </w:rPr>
          <w:t>General Instructions</w:t>
        </w:r>
        <w:r>
          <w:rPr>
            <w:webHidden/>
          </w:rPr>
          <w:tab/>
        </w:r>
        <w:r>
          <w:rPr>
            <w:webHidden/>
          </w:rPr>
          <w:fldChar w:fldCharType="begin"/>
        </w:r>
        <w:r>
          <w:rPr>
            <w:webHidden/>
          </w:rPr>
          <w:instrText xml:space="preserve"> PAGEREF _Toc199234936 \h </w:instrText>
        </w:r>
        <w:r>
          <w:rPr>
            <w:webHidden/>
          </w:rPr>
          <w:fldChar w:fldCharType="separate"/>
        </w:r>
        <w:r w:rsidR="00B945CA">
          <w:rPr>
            <w:webHidden/>
          </w:rPr>
          <w:t>54</w:t>
        </w:r>
        <w:r>
          <w:rPr>
            <w:webHidden/>
          </w:rPr>
          <w:fldChar w:fldCharType="end"/>
        </w:r>
      </w:hyperlink>
    </w:p>
    <w:p w:rsidR="00B0778D" w14:paraId="160E57AD" w14:textId="1F3D6D7C">
      <w:pPr>
        <w:pStyle w:val="TOC2"/>
      </w:pPr>
      <w:hyperlink w:anchor="_Toc199234937" w:history="1">
        <w:r w:rsidRPr="00565226">
          <w:rPr>
            <w:rStyle w:val="Hyperlink"/>
          </w:rPr>
          <w:t>8.2</w:t>
        </w:r>
        <w:r>
          <w:tab/>
        </w:r>
        <w:r w:rsidRPr="00565226">
          <w:rPr>
            <w:rStyle w:val="Hyperlink"/>
          </w:rPr>
          <w:t>Signatures</w:t>
        </w:r>
        <w:r>
          <w:rPr>
            <w:webHidden/>
          </w:rPr>
          <w:tab/>
        </w:r>
        <w:r>
          <w:rPr>
            <w:webHidden/>
          </w:rPr>
          <w:fldChar w:fldCharType="begin"/>
        </w:r>
        <w:r>
          <w:rPr>
            <w:webHidden/>
          </w:rPr>
          <w:instrText xml:space="preserve"> PAGEREF _Toc199234937 \h </w:instrText>
        </w:r>
        <w:r>
          <w:rPr>
            <w:webHidden/>
          </w:rPr>
          <w:fldChar w:fldCharType="separate"/>
        </w:r>
        <w:r w:rsidR="00B945CA">
          <w:rPr>
            <w:webHidden/>
          </w:rPr>
          <w:t>54</w:t>
        </w:r>
        <w:r>
          <w:rPr>
            <w:webHidden/>
          </w:rPr>
          <w:fldChar w:fldCharType="end"/>
        </w:r>
      </w:hyperlink>
    </w:p>
    <w:p w:rsidR="00B0778D" w14:paraId="3F4641FE" w14:textId="4E0421CD">
      <w:pPr>
        <w:pStyle w:val="TOC2"/>
      </w:pPr>
      <w:hyperlink w:anchor="_Toc199234938" w:history="1">
        <w:r w:rsidRPr="00565226">
          <w:rPr>
            <w:rStyle w:val="Hyperlink"/>
          </w:rPr>
          <w:t>8.3</w:t>
        </w:r>
        <w:r>
          <w:tab/>
        </w:r>
        <w:r w:rsidRPr="00565226">
          <w:rPr>
            <w:rStyle w:val="Hyperlink"/>
          </w:rPr>
          <w:t>Typed or Inked Corrections</w:t>
        </w:r>
        <w:r>
          <w:rPr>
            <w:webHidden/>
          </w:rPr>
          <w:tab/>
        </w:r>
        <w:r>
          <w:rPr>
            <w:webHidden/>
          </w:rPr>
          <w:fldChar w:fldCharType="begin"/>
        </w:r>
        <w:r>
          <w:rPr>
            <w:webHidden/>
          </w:rPr>
          <w:instrText xml:space="preserve"> PAGEREF _Toc199234938 \h </w:instrText>
        </w:r>
        <w:r>
          <w:rPr>
            <w:webHidden/>
          </w:rPr>
          <w:fldChar w:fldCharType="separate"/>
        </w:r>
        <w:r w:rsidR="00B945CA">
          <w:rPr>
            <w:webHidden/>
          </w:rPr>
          <w:t>54</w:t>
        </w:r>
        <w:r>
          <w:rPr>
            <w:webHidden/>
          </w:rPr>
          <w:fldChar w:fldCharType="end"/>
        </w:r>
      </w:hyperlink>
    </w:p>
    <w:p w:rsidR="00B0778D" w14:paraId="055E8551" w14:textId="5C7915A6">
      <w:pPr>
        <w:pStyle w:val="TOC2"/>
      </w:pPr>
      <w:hyperlink w:anchor="_Toc199234939" w:history="1">
        <w:r w:rsidRPr="00565226">
          <w:rPr>
            <w:rStyle w:val="Hyperlink"/>
          </w:rPr>
          <w:t>8.4</w:t>
        </w:r>
        <w:r>
          <w:tab/>
        </w:r>
        <w:r w:rsidRPr="00565226">
          <w:rPr>
            <w:rStyle w:val="Hyperlink"/>
          </w:rPr>
          <w:t>Proposal Format</w:t>
        </w:r>
        <w:r>
          <w:rPr>
            <w:webHidden/>
          </w:rPr>
          <w:tab/>
        </w:r>
        <w:r>
          <w:rPr>
            <w:webHidden/>
          </w:rPr>
          <w:fldChar w:fldCharType="begin"/>
        </w:r>
        <w:r>
          <w:rPr>
            <w:webHidden/>
          </w:rPr>
          <w:instrText xml:space="preserve"> PAGEREF _Toc199234939 \h </w:instrText>
        </w:r>
        <w:r>
          <w:rPr>
            <w:webHidden/>
          </w:rPr>
          <w:fldChar w:fldCharType="separate"/>
        </w:r>
        <w:r w:rsidR="00B945CA">
          <w:rPr>
            <w:webHidden/>
          </w:rPr>
          <w:t>54</w:t>
        </w:r>
        <w:r>
          <w:rPr>
            <w:webHidden/>
          </w:rPr>
          <w:fldChar w:fldCharType="end"/>
        </w:r>
      </w:hyperlink>
    </w:p>
    <w:p w:rsidR="00B0778D" w14:paraId="162D3850" w14:textId="3F0348F0">
      <w:pPr>
        <w:pStyle w:val="TOC2"/>
      </w:pPr>
      <w:hyperlink w:anchor="_Toc199234940" w:history="1">
        <w:r w:rsidRPr="00565226">
          <w:rPr>
            <w:rStyle w:val="Hyperlink"/>
          </w:rPr>
          <w:t>8.5</w:t>
        </w:r>
        <w:r>
          <w:tab/>
        </w:r>
        <w:r w:rsidRPr="00565226">
          <w:rPr>
            <w:rStyle w:val="Hyperlink"/>
          </w:rPr>
          <w:t>Letter of Intent</w:t>
        </w:r>
        <w:r>
          <w:rPr>
            <w:webHidden/>
          </w:rPr>
          <w:tab/>
        </w:r>
        <w:r>
          <w:rPr>
            <w:webHidden/>
          </w:rPr>
          <w:fldChar w:fldCharType="begin"/>
        </w:r>
        <w:r>
          <w:rPr>
            <w:webHidden/>
          </w:rPr>
          <w:instrText xml:space="preserve"> PAGEREF _Toc199234940 \h </w:instrText>
        </w:r>
        <w:r>
          <w:rPr>
            <w:webHidden/>
          </w:rPr>
          <w:fldChar w:fldCharType="separate"/>
        </w:r>
        <w:r w:rsidR="00B945CA">
          <w:rPr>
            <w:webHidden/>
          </w:rPr>
          <w:t>55</w:t>
        </w:r>
        <w:r>
          <w:rPr>
            <w:webHidden/>
          </w:rPr>
          <w:fldChar w:fldCharType="end"/>
        </w:r>
      </w:hyperlink>
    </w:p>
    <w:p w:rsidR="00B0778D" w14:paraId="5FD61E44" w14:textId="57382279">
      <w:pPr>
        <w:pStyle w:val="TOC2"/>
      </w:pPr>
      <w:hyperlink w:anchor="_Toc199234941" w:history="1">
        <w:r w:rsidRPr="00565226">
          <w:rPr>
            <w:rStyle w:val="Hyperlink"/>
          </w:rPr>
          <w:t>8.6</w:t>
        </w:r>
        <w:r>
          <w:tab/>
        </w:r>
        <w:r w:rsidRPr="00565226">
          <w:rPr>
            <w:rStyle w:val="Hyperlink"/>
          </w:rPr>
          <w:t>Company History and Ownership</w:t>
        </w:r>
        <w:r>
          <w:rPr>
            <w:webHidden/>
          </w:rPr>
          <w:tab/>
        </w:r>
        <w:r>
          <w:rPr>
            <w:webHidden/>
          </w:rPr>
          <w:fldChar w:fldCharType="begin"/>
        </w:r>
        <w:r>
          <w:rPr>
            <w:webHidden/>
          </w:rPr>
          <w:instrText xml:space="preserve"> PAGEREF _Toc199234941 \h </w:instrText>
        </w:r>
        <w:r>
          <w:rPr>
            <w:webHidden/>
          </w:rPr>
          <w:fldChar w:fldCharType="separate"/>
        </w:r>
        <w:r w:rsidR="00B945CA">
          <w:rPr>
            <w:webHidden/>
          </w:rPr>
          <w:t>56</w:t>
        </w:r>
        <w:r>
          <w:rPr>
            <w:webHidden/>
          </w:rPr>
          <w:fldChar w:fldCharType="end"/>
        </w:r>
      </w:hyperlink>
    </w:p>
    <w:p w:rsidR="00B0778D" w14:paraId="3454024D" w14:textId="5CAC98CF">
      <w:pPr>
        <w:pStyle w:val="TOC2"/>
      </w:pPr>
      <w:hyperlink w:anchor="_Toc199234942" w:history="1">
        <w:r w:rsidRPr="00565226">
          <w:rPr>
            <w:rStyle w:val="Hyperlink"/>
          </w:rPr>
          <w:t>8.7</w:t>
        </w:r>
        <w:r>
          <w:tab/>
        </w:r>
        <w:r w:rsidRPr="00565226">
          <w:rPr>
            <w:rStyle w:val="Hyperlink"/>
          </w:rPr>
          <w:t>Statement of Organization</w:t>
        </w:r>
        <w:r>
          <w:rPr>
            <w:webHidden/>
          </w:rPr>
          <w:tab/>
        </w:r>
        <w:r>
          <w:rPr>
            <w:webHidden/>
          </w:rPr>
          <w:fldChar w:fldCharType="begin"/>
        </w:r>
        <w:r>
          <w:rPr>
            <w:webHidden/>
          </w:rPr>
          <w:instrText xml:space="preserve"> PAGEREF _Toc199234942 \h </w:instrText>
        </w:r>
        <w:r>
          <w:rPr>
            <w:webHidden/>
          </w:rPr>
          <w:fldChar w:fldCharType="separate"/>
        </w:r>
        <w:r w:rsidR="00B945CA">
          <w:rPr>
            <w:webHidden/>
          </w:rPr>
          <w:t>56</w:t>
        </w:r>
        <w:r>
          <w:rPr>
            <w:webHidden/>
          </w:rPr>
          <w:fldChar w:fldCharType="end"/>
        </w:r>
      </w:hyperlink>
    </w:p>
    <w:p w:rsidR="00B0778D" w14:paraId="15E91785" w14:textId="177FCD87">
      <w:pPr>
        <w:pStyle w:val="TOC2"/>
      </w:pPr>
      <w:hyperlink w:anchor="_Toc199234943" w:history="1">
        <w:r w:rsidRPr="00565226">
          <w:rPr>
            <w:rStyle w:val="Hyperlink"/>
          </w:rPr>
          <w:t>8.8</w:t>
        </w:r>
        <w:r>
          <w:tab/>
        </w:r>
        <w:r w:rsidRPr="00565226">
          <w:rPr>
            <w:rStyle w:val="Hyperlink"/>
          </w:rPr>
          <w:t>Company Experience</w:t>
        </w:r>
        <w:r>
          <w:rPr>
            <w:webHidden/>
          </w:rPr>
          <w:tab/>
        </w:r>
        <w:r>
          <w:rPr>
            <w:webHidden/>
          </w:rPr>
          <w:fldChar w:fldCharType="begin"/>
        </w:r>
        <w:r>
          <w:rPr>
            <w:webHidden/>
          </w:rPr>
          <w:instrText xml:space="preserve"> PAGEREF _Toc199234943 \h </w:instrText>
        </w:r>
        <w:r>
          <w:rPr>
            <w:webHidden/>
          </w:rPr>
          <w:fldChar w:fldCharType="separate"/>
        </w:r>
        <w:r w:rsidR="00B945CA">
          <w:rPr>
            <w:webHidden/>
          </w:rPr>
          <w:t>56</w:t>
        </w:r>
        <w:r>
          <w:rPr>
            <w:webHidden/>
          </w:rPr>
          <w:fldChar w:fldCharType="end"/>
        </w:r>
      </w:hyperlink>
    </w:p>
    <w:p w:rsidR="00B0778D" w14:paraId="2A381119" w14:textId="1C890F0E">
      <w:pPr>
        <w:pStyle w:val="TOC2"/>
      </w:pPr>
      <w:hyperlink w:anchor="_Toc199234944" w:history="1">
        <w:r w:rsidRPr="00565226">
          <w:rPr>
            <w:rStyle w:val="Hyperlink"/>
          </w:rPr>
          <w:t>8.9</w:t>
        </w:r>
        <w:r>
          <w:tab/>
        </w:r>
        <w:r w:rsidRPr="00565226">
          <w:rPr>
            <w:rStyle w:val="Hyperlink"/>
          </w:rPr>
          <w:t>Proof of Satisfaction of Minimum Requirements</w:t>
        </w:r>
        <w:r>
          <w:rPr>
            <w:webHidden/>
          </w:rPr>
          <w:tab/>
        </w:r>
        <w:r>
          <w:rPr>
            <w:webHidden/>
          </w:rPr>
          <w:fldChar w:fldCharType="begin"/>
        </w:r>
        <w:r>
          <w:rPr>
            <w:webHidden/>
          </w:rPr>
          <w:instrText xml:space="preserve"> PAGEREF _Toc199234944 \h </w:instrText>
        </w:r>
        <w:r>
          <w:rPr>
            <w:webHidden/>
          </w:rPr>
          <w:fldChar w:fldCharType="separate"/>
        </w:r>
        <w:r w:rsidR="00B945CA">
          <w:rPr>
            <w:webHidden/>
          </w:rPr>
          <w:t>56</w:t>
        </w:r>
        <w:r>
          <w:rPr>
            <w:webHidden/>
          </w:rPr>
          <w:fldChar w:fldCharType="end"/>
        </w:r>
      </w:hyperlink>
    </w:p>
    <w:p w:rsidR="00B0778D" w14:paraId="43F4C65F" w14:textId="6EFDD4FE">
      <w:pPr>
        <w:pStyle w:val="TOC2"/>
        <w:tabs>
          <w:tab w:val="left" w:pos="1080"/>
        </w:tabs>
      </w:pPr>
      <w:hyperlink w:anchor="_Toc199234945" w:history="1">
        <w:r w:rsidRPr="00565226">
          <w:rPr>
            <w:rStyle w:val="Hyperlink"/>
          </w:rPr>
          <w:t>8.10</w:t>
        </w:r>
        <w:r>
          <w:tab/>
        </w:r>
        <w:r w:rsidRPr="00565226">
          <w:rPr>
            <w:rStyle w:val="Hyperlink"/>
          </w:rPr>
          <w:t>Method of Approach</w:t>
        </w:r>
        <w:r>
          <w:rPr>
            <w:webHidden/>
          </w:rPr>
          <w:tab/>
        </w:r>
        <w:r>
          <w:rPr>
            <w:webHidden/>
          </w:rPr>
          <w:fldChar w:fldCharType="begin"/>
        </w:r>
        <w:r>
          <w:rPr>
            <w:webHidden/>
          </w:rPr>
          <w:instrText xml:space="preserve"> PAGEREF _Toc199234945 \h </w:instrText>
        </w:r>
        <w:r>
          <w:rPr>
            <w:webHidden/>
          </w:rPr>
          <w:fldChar w:fldCharType="separate"/>
        </w:r>
        <w:r w:rsidR="00B945CA">
          <w:rPr>
            <w:webHidden/>
          </w:rPr>
          <w:t>57</w:t>
        </w:r>
        <w:r>
          <w:rPr>
            <w:webHidden/>
          </w:rPr>
          <w:fldChar w:fldCharType="end"/>
        </w:r>
      </w:hyperlink>
    </w:p>
    <w:p w:rsidR="00B0778D" w14:paraId="206AFFA2" w14:textId="46BBEB00">
      <w:pPr>
        <w:pStyle w:val="TOC3"/>
        <w:tabs>
          <w:tab w:val="left" w:pos="1980"/>
        </w:tabs>
        <w:rPr>
          <w:rFonts w:asciiTheme="minorHAnsi" w:hAnsiTheme="minorHAnsi" w:cstheme="minorBidi"/>
          <w:kern w:val="2"/>
          <w:sz w:val="24"/>
          <w:szCs w:val="24"/>
          <w14:ligatures w14:val="standardContextual"/>
        </w:rPr>
      </w:pPr>
      <w:hyperlink w:anchor="_Toc199234946" w:history="1">
        <w:r w:rsidRPr="00565226">
          <w:rPr>
            <w:rStyle w:val="Hyperlink"/>
          </w:rPr>
          <w:t>8.10.1</w:t>
        </w:r>
        <w:r>
          <w:rPr>
            <w:rFonts w:asciiTheme="minorHAnsi" w:hAnsiTheme="minorHAnsi" w:cstheme="minorBidi"/>
            <w:kern w:val="2"/>
            <w:sz w:val="24"/>
            <w:szCs w:val="24"/>
            <w14:ligatures w14:val="standardContextual"/>
          </w:rPr>
          <w:tab/>
        </w:r>
        <w:r w:rsidRPr="00565226">
          <w:rPr>
            <w:rStyle w:val="Hyperlink"/>
          </w:rPr>
          <w:t>Service Plan</w:t>
        </w:r>
        <w:r>
          <w:rPr>
            <w:webHidden/>
          </w:rPr>
          <w:tab/>
        </w:r>
        <w:r>
          <w:rPr>
            <w:webHidden/>
          </w:rPr>
          <w:fldChar w:fldCharType="begin"/>
        </w:r>
        <w:r>
          <w:rPr>
            <w:webHidden/>
          </w:rPr>
          <w:instrText xml:space="preserve"> PAGEREF _Toc199234946 \h </w:instrText>
        </w:r>
        <w:r>
          <w:rPr>
            <w:webHidden/>
          </w:rPr>
          <w:fldChar w:fldCharType="separate"/>
        </w:r>
        <w:r w:rsidR="00B945CA">
          <w:rPr>
            <w:webHidden/>
          </w:rPr>
          <w:t>57</w:t>
        </w:r>
        <w:r>
          <w:rPr>
            <w:webHidden/>
          </w:rPr>
          <w:fldChar w:fldCharType="end"/>
        </w:r>
      </w:hyperlink>
    </w:p>
    <w:p w:rsidR="00B0778D" w14:paraId="43DDAA84" w14:textId="71970798">
      <w:pPr>
        <w:pStyle w:val="TOC3"/>
        <w:tabs>
          <w:tab w:val="left" w:pos="1980"/>
        </w:tabs>
        <w:rPr>
          <w:rFonts w:asciiTheme="minorHAnsi" w:hAnsiTheme="minorHAnsi" w:cstheme="minorBidi"/>
          <w:kern w:val="2"/>
          <w:sz w:val="24"/>
          <w:szCs w:val="24"/>
          <w14:ligatures w14:val="standardContextual"/>
        </w:rPr>
      </w:pPr>
      <w:hyperlink w:anchor="_Toc199234947" w:history="1">
        <w:r w:rsidRPr="00565226">
          <w:rPr>
            <w:rStyle w:val="Hyperlink"/>
          </w:rPr>
          <w:t>8.10.2</w:t>
        </w:r>
        <w:r>
          <w:rPr>
            <w:rFonts w:asciiTheme="minorHAnsi" w:hAnsiTheme="minorHAnsi" w:cstheme="minorBidi"/>
            <w:kern w:val="2"/>
            <w:sz w:val="24"/>
            <w:szCs w:val="24"/>
            <w14:ligatures w14:val="standardContextual"/>
          </w:rPr>
          <w:tab/>
        </w:r>
        <w:r w:rsidRPr="00565226">
          <w:rPr>
            <w:rStyle w:val="Hyperlink"/>
          </w:rPr>
          <w:t>Residential Household Hazardous Waste Collection</w:t>
        </w:r>
        <w:r>
          <w:rPr>
            <w:webHidden/>
          </w:rPr>
          <w:tab/>
        </w:r>
        <w:r>
          <w:rPr>
            <w:webHidden/>
          </w:rPr>
          <w:fldChar w:fldCharType="begin"/>
        </w:r>
        <w:r>
          <w:rPr>
            <w:webHidden/>
          </w:rPr>
          <w:instrText xml:space="preserve"> PAGEREF _Toc199234947 \h </w:instrText>
        </w:r>
        <w:r>
          <w:rPr>
            <w:webHidden/>
          </w:rPr>
          <w:fldChar w:fldCharType="separate"/>
        </w:r>
        <w:r w:rsidR="00B945CA">
          <w:rPr>
            <w:webHidden/>
          </w:rPr>
          <w:t>58</w:t>
        </w:r>
        <w:r>
          <w:rPr>
            <w:webHidden/>
          </w:rPr>
          <w:fldChar w:fldCharType="end"/>
        </w:r>
      </w:hyperlink>
    </w:p>
    <w:p w:rsidR="00B0778D" w14:paraId="29E35A6E" w14:textId="2E6036AD">
      <w:pPr>
        <w:pStyle w:val="TOC3"/>
        <w:tabs>
          <w:tab w:val="left" w:pos="1980"/>
        </w:tabs>
        <w:rPr>
          <w:rFonts w:asciiTheme="minorHAnsi" w:hAnsiTheme="minorHAnsi" w:cstheme="minorBidi"/>
          <w:kern w:val="2"/>
          <w:sz w:val="24"/>
          <w:szCs w:val="24"/>
          <w14:ligatures w14:val="standardContextual"/>
        </w:rPr>
      </w:pPr>
      <w:hyperlink w:anchor="_Toc199234948" w:history="1">
        <w:r w:rsidRPr="00565226">
          <w:rPr>
            <w:rStyle w:val="Hyperlink"/>
          </w:rPr>
          <w:t>8.10.3</w:t>
        </w:r>
        <w:r>
          <w:rPr>
            <w:rFonts w:asciiTheme="minorHAnsi" w:hAnsiTheme="minorHAnsi" w:cstheme="minorBidi"/>
            <w:kern w:val="2"/>
            <w:sz w:val="24"/>
            <w:szCs w:val="24"/>
            <w14:ligatures w14:val="standardContextual"/>
          </w:rPr>
          <w:tab/>
        </w:r>
        <w:r w:rsidRPr="00565226">
          <w:rPr>
            <w:rStyle w:val="Hyperlink"/>
          </w:rPr>
          <w:t>Delivery Facilities</w:t>
        </w:r>
        <w:r>
          <w:rPr>
            <w:webHidden/>
          </w:rPr>
          <w:tab/>
        </w:r>
        <w:r>
          <w:rPr>
            <w:webHidden/>
          </w:rPr>
          <w:fldChar w:fldCharType="begin"/>
        </w:r>
        <w:r>
          <w:rPr>
            <w:webHidden/>
          </w:rPr>
          <w:instrText xml:space="preserve"> PAGEREF _Toc199234948 \h </w:instrText>
        </w:r>
        <w:r>
          <w:rPr>
            <w:webHidden/>
          </w:rPr>
          <w:fldChar w:fldCharType="separate"/>
        </w:r>
        <w:r w:rsidR="00B945CA">
          <w:rPr>
            <w:webHidden/>
          </w:rPr>
          <w:t>58</w:t>
        </w:r>
        <w:r>
          <w:rPr>
            <w:webHidden/>
          </w:rPr>
          <w:fldChar w:fldCharType="end"/>
        </w:r>
      </w:hyperlink>
    </w:p>
    <w:p w:rsidR="00B0778D" w14:paraId="1210E496" w14:textId="73ADB541">
      <w:pPr>
        <w:pStyle w:val="TOC3"/>
        <w:tabs>
          <w:tab w:val="left" w:pos="1980"/>
        </w:tabs>
        <w:rPr>
          <w:rFonts w:asciiTheme="minorHAnsi" w:hAnsiTheme="minorHAnsi" w:cstheme="minorBidi"/>
          <w:kern w:val="2"/>
          <w:sz w:val="24"/>
          <w:szCs w:val="24"/>
          <w14:ligatures w14:val="standardContextual"/>
        </w:rPr>
      </w:pPr>
      <w:hyperlink w:anchor="_Toc199234949" w:history="1">
        <w:r w:rsidRPr="00565226">
          <w:rPr>
            <w:rStyle w:val="Hyperlink"/>
          </w:rPr>
          <w:t>8.10.4</w:t>
        </w:r>
        <w:r>
          <w:rPr>
            <w:rFonts w:asciiTheme="minorHAnsi" w:hAnsiTheme="minorHAnsi" w:cstheme="minorBidi"/>
            <w:kern w:val="2"/>
            <w:sz w:val="24"/>
            <w:szCs w:val="24"/>
            <w14:ligatures w14:val="standardContextual"/>
          </w:rPr>
          <w:tab/>
        </w:r>
        <w:r w:rsidRPr="00565226">
          <w:rPr>
            <w:rStyle w:val="Hyperlink"/>
          </w:rPr>
          <w:t>Collection Vehicles</w:t>
        </w:r>
        <w:r>
          <w:rPr>
            <w:webHidden/>
          </w:rPr>
          <w:tab/>
        </w:r>
        <w:r>
          <w:rPr>
            <w:webHidden/>
          </w:rPr>
          <w:fldChar w:fldCharType="begin"/>
        </w:r>
        <w:r>
          <w:rPr>
            <w:webHidden/>
          </w:rPr>
          <w:instrText xml:space="preserve"> PAGEREF _Toc199234949 \h </w:instrText>
        </w:r>
        <w:r>
          <w:rPr>
            <w:webHidden/>
          </w:rPr>
          <w:fldChar w:fldCharType="separate"/>
        </w:r>
        <w:r w:rsidR="00B945CA">
          <w:rPr>
            <w:webHidden/>
          </w:rPr>
          <w:t>59</w:t>
        </w:r>
        <w:r>
          <w:rPr>
            <w:webHidden/>
          </w:rPr>
          <w:fldChar w:fldCharType="end"/>
        </w:r>
      </w:hyperlink>
    </w:p>
    <w:p w:rsidR="00B0778D" w14:paraId="2D1E11EE" w14:textId="6F6CCA80">
      <w:pPr>
        <w:pStyle w:val="TOC3"/>
        <w:tabs>
          <w:tab w:val="left" w:pos="1980"/>
        </w:tabs>
        <w:rPr>
          <w:rFonts w:asciiTheme="minorHAnsi" w:hAnsiTheme="minorHAnsi" w:cstheme="minorBidi"/>
          <w:kern w:val="2"/>
          <w:sz w:val="24"/>
          <w:szCs w:val="24"/>
          <w14:ligatures w14:val="standardContextual"/>
        </w:rPr>
      </w:pPr>
      <w:hyperlink w:anchor="_Toc199234950" w:history="1">
        <w:r w:rsidRPr="00565226">
          <w:rPr>
            <w:rStyle w:val="Hyperlink"/>
          </w:rPr>
          <w:t>8.10.5</w:t>
        </w:r>
        <w:r>
          <w:rPr>
            <w:rFonts w:asciiTheme="minorHAnsi" w:hAnsiTheme="minorHAnsi" w:cstheme="minorBidi"/>
            <w:kern w:val="2"/>
            <w:sz w:val="24"/>
            <w:szCs w:val="24"/>
            <w14:ligatures w14:val="standardContextual"/>
          </w:rPr>
          <w:tab/>
        </w:r>
        <w:r w:rsidRPr="00565226">
          <w:rPr>
            <w:rStyle w:val="Hyperlink"/>
          </w:rPr>
          <w:t>Residential Collection Schedule and Route Maps</w:t>
        </w:r>
        <w:r>
          <w:rPr>
            <w:webHidden/>
          </w:rPr>
          <w:tab/>
        </w:r>
        <w:r>
          <w:rPr>
            <w:webHidden/>
          </w:rPr>
          <w:fldChar w:fldCharType="begin"/>
        </w:r>
        <w:r>
          <w:rPr>
            <w:webHidden/>
          </w:rPr>
          <w:instrText xml:space="preserve"> PAGEREF _Toc199234950 \h </w:instrText>
        </w:r>
        <w:r>
          <w:rPr>
            <w:webHidden/>
          </w:rPr>
          <w:fldChar w:fldCharType="separate"/>
        </w:r>
        <w:r w:rsidR="00B945CA">
          <w:rPr>
            <w:webHidden/>
          </w:rPr>
          <w:t>59</w:t>
        </w:r>
        <w:r>
          <w:rPr>
            <w:webHidden/>
          </w:rPr>
          <w:fldChar w:fldCharType="end"/>
        </w:r>
      </w:hyperlink>
    </w:p>
    <w:p w:rsidR="00B0778D" w14:paraId="75A29D37" w14:textId="3EBACC6A">
      <w:pPr>
        <w:pStyle w:val="TOC3"/>
        <w:tabs>
          <w:tab w:val="left" w:pos="1980"/>
        </w:tabs>
        <w:rPr>
          <w:rFonts w:asciiTheme="minorHAnsi" w:hAnsiTheme="minorHAnsi" w:cstheme="minorBidi"/>
          <w:kern w:val="2"/>
          <w:sz w:val="24"/>
          <w:szCs w:val="24"/>
          <w14:ligatures w14:val="standardContextual"/>
        </w:rPr>
      </w:pPr>
      <w:hyperlink w:anchor="_Toc199234951" w:history="1">
        <w:r w:rsidRPr="00565226">
          <w:rPr>
            <w:rStyle w:val="Hyperlink"/>
          </w:rPr>
          <w:t>8.10.6</w:t>
        </w:r>
        <w:r>
          <w:rPr>
            <w:rFonts w:asciiTheme="minorHAnsi" w:hAnsiTheme="minorHAnsi" w:cstheme="minorBidi"/>
            <w:kern w:val="2"/>
            <w:sz w:val="24"/>
            <w:szCs w:val="24"/>
            <w14:ligatures w14:val="standardContextual"/>
          </w:rPr>
          <w:tab/>
        </w:r>
        <w:r w:rsidRPr="00565226">
          <w:rPr>
            <w:rStyle w:val="Hyperlink"/>
          </w:rPr>
          <w:t>Cart Maintenance</w:t>
        </w:r>
        <w:r>
          <w:rPr>
            <w:webHidden/>
          </w:rPr>
          <w:tab/>
        </w:r>
        <w:r>
          <w:rPr>
            <w:webHidden/>
          </w:rPr>
          <w:fldChar w:fldCharType="begin"/>
        </w:r>
        <w:r>
          <w:rPr>
            <w:webHidden/>
          </w:rPr>
          <w:instrText xml:space="preserve"> PAGEREF _Toc199234951 \h </w:instrText>
        </w:r>
        <w:r>
          <w:rPr>
            <w:webHidden/>
          </w:rPr>
          <w:fldChar w:fldCharType="separate"/>
        </w:r>
        <w:r w:rsidR="00B945CA">
          <w:rPr>
            <w:webHidden/>
          </w:rPr>
          <w:t>60</w:t>
        </w:r>
        <w:r>
          <w:rPr>
            <w:webHidden/>
          </w:rPr>
          <w:fldChar w:fldCharType="end"/>
        </w:r>
      </w:hyperlink>
    </w:p>
    <w:p w:rsidR="00B0778D" w14:paraId="7A764B4D" w14:textId="13A4D7EF">
      <w:pPr>
        <w:pStyle w:val="TOC3"/>
        <w:tabs>
          <w:tab w:val="left" w:pos="1980"/>
        </w:tabs>
        <w:rPr>
          <w:rFonts w:asciiTheme="minorHAnsi" w:hAnsiTheme="minorHAnsi" w:cstheme="minorBidi"/>
          <w:kern w:val="2"/>
          <w:sz w:val="24"/>
          <w:szCs w:val="24"/>
          <w14:ligatures w14:val="standardContextual"/>
        </w:rPr>
      </w:pPr>
      <w:hyperlink w:anchor="_Toc199234952" w:history="1">
        <w:r w:rsidRPr="00565226">
          <w:rPr>
            <w:rStyle w:val="Hyperlink"/>
          </w:rPr>
          <w:t>8.10.7</w:t>
        </w:r>
        <w:r>
          <w:rPr>
            <w:rFonts w:asciiTheme="minorHAnsi" w:hAnsiTheme="minorHAnsi" w:cstheme="minorBidi"/>
            <w:kern w:val="2"/>
            <w:sz w:val="24"/>
            <w:szCs w:val="24"/>
            <w14:ligatures w14:val="standardContextual"/>
          </w:rPr>
          <w:tab/>
        </w:r>
        <w:r w:rsidRPr="00565226">
          <w:rPr>
            <w:rStyle w:val="Hyperlink"/>
          </w:rPr>
          <w:t>Personnel</w:t>
        </w:r>
        <w:r>
          <w:rPr>
            <w:webHidden/>
          </w:rPr>
          <w:tab/>
        </w:r>
        <w:r>
          <w:rPr>
            <w:webHidden/>
          </w:rPr>
          <w:fldChar w:fldCharType="begin"/>
        </w:r>
        <w:r>
          <w:rPr>
            <w:webHidden/>
          </w:rPr>
          <w:instrText xml:space="preserve"> PAGEREF _Toc199234952 \h </w:instrText>
        </w:r>
        <w:r>
          <w:rPr>
            <w:webHidden/>
          </w:rPr>
          <w:fldChar w:fldCharType="separate"/>
        </w:r>
        <w:r w:rsidR="00B945CA">
          <w:rPr>
            <w:webHidden/>
          </w:rPr>
          <w:t>60</w:t>
        </w:r>
        <w:r>
          <w:rPr>
            <w:webHidden/>
          </w:rPr>
          <w:fldChar w:fldCharType="end"/>
        </w:r>
      </w:hyperlink>
    </w:p>
    <w:p w:rsidR="00B0778D" w14:paraId="2733C0C9" w14:textId="36AC07D4">
      <w:pPr>
        <w:pStyle w:val="TOC3"/>
        <w:tabs>
          <w:tab w:val="left" w:pos="1980"/>
        </w:tabs>
        <w:rPr>
          <w:rFonts w:asciiTheme="minorHAnsi" w:hAnsiTheme="minorHAnsi" w:cstheme="minorBidi"/>
          <w:kern w:val="2"/>
          <w:sz w:val="24"/>
          <w:szCs w:val="24"/>
          <w14:ligatures w14:val="standardContextual"/>
        </w:rPr>
      </w:pPr>
      <w:hyperlink w:anchor="_Toc199234953" w:history="1">
        <w:r w:rsidRPr="00565226">
          <w:rPr>
            <w:rStyle w:val="Hyperlink"/>
          </w:rPr>
          <w:t>8.10.8</w:t>
        </w:r>
        <w:r>
          <w:rPr>
            <w:rFonts w:asciiTheme="minorHAnsi" w:hAnsiTheme="minorHAnsi" w:cstheme="minorBidi"/>
            <w:kern w:val="2"/>
            <w:sz w:val="24"/>
            <w:szCs w:val="24"/>
            <w14:ligatures w14:val="standardContextual"/>
          </w:rPr>
          <w:tab/>
        </w:r>
        <w:r w:rsidRPr="00565226">
          <w:rPr>
            <w:rStyle w:val="Hyperlink"/>
          </w:rPr>
          <w:t>Unaccepted Set-outs</w:t>
        </w:r>
        <w:r>
          <w:rPr>
            <w:webHidden/>
          </w:rPr>
          <w:tab/>
        </w:r>
        <w:r>
          <w:rPr>
            <w:webHidden/>
          </w:rPr>
          <w:fldChar w:fldCharType="begin"/>
        </w:r>
        <w:r>
          <w:rPr>
            <w:webHidden/>
          </w:rPr>
          <w:instrText xml:space="preserve"> PAGEREF _Toc199234953 \h </w:instrText>
        </w:r>
        <w:r>
          <w:rPr>
            <w:webHidden/>
          </w:rPr>
          <w:fldChar w:fldCharType="separate"/>
        </w:r>
        <w:r w:rsidR="00B945CA">
          <w:rPr>
            <w:webHidden/>
          </w:rPr>
          <w:t>60</w:t>
        </w:r>
        <w:r>
          <w:rPr>
            <w:webHidden/>
          </w:rPr>
          <w:fldChar w:fldCharType="end"/>
        </w:r>
      </w:hyperlink>
    </w:p>
    <w:p w:rsidR="00B0778D" w14:paraId="0777A395" w14:textId="3EDD41B5">
      <w:pPr>
        <w:pStyle w:val="TOC3"/>
        <w:tabs>
          <w:tab w:val="left" w:pos="1980"/>
        </w:tabs>
        <w:rPr>
          <w:rFonts w:asciiTheme="minorHAnsi" w:hAnsiTheme="minorHAnsi" w:cstheme="minorBidi"/>
          <w:kern w:val="2"/>
          <w:sz w:val="24"/>
          <w:szCs w:val="24"/>
          <w14:ligatures w14:val="standardContextual"/>
        </w:rPr>
      </w:pPr>
      <w:hyperlink w:anchor="_Toc199234954" w:history="1">
        <w:r w:rsidRPr="00565226">
          <w:rPr>
            <w:rStyle w:val="Hyperlink"/>
          </w:rPr>
          <w:t>8.10.9</w:t>
        </w:r>
        <w:r>
          <w:rPr>
            <w:rFonts w:asciiTheme="minorHAnsi" w:hAnsiTheme="minorHAnsi" w:cstheme="minorBidi"/>
            <w:kern w:val="2"/>
            <w:sz w:val="24"/>
            <w:szCs w:val="24"/>
            <w14:ligatures w14:val="standardContextual"/>
          </w:rPr>
          <w:tab/>
        </w:r>
        <w:r w:rsidRPr="00565226">
          <w:rPr>
            <w:rStyle w:val="Hyperlink"/>
          </w:rPr>
          <w:t>Missed Collection</w:t>
        </w:r>
        <w:r>
          <w:rPr>
            <w:webHidden/>
          </w:rPr>
          <w:tab/>
        </w:r>
        <w:r>
          <w:rPr>
            <w:webHidden/>
          </w:rPr>
          <w:fldChar w:fldCharType="begin"/>
        </w:r>
        <w:r>
          <w:rPr>
            <w:webHidden/>
          </w:rPr>
          <w:instrText xml:space="preserve"> PAGEREF _Toc199234954 \h </w:instrText>
        </w:r>
        <w:r>
          <w:rPr>
            <w:webHidden/>
          </w:rPr>
          <w:fldChar w:fldCharType="separate"/>
        </w:r>
        <w:r w:rsidR="00B945CA">
          <w:rPr>
            <w:webHidden/>
          </w:rPr>
          <w:t>60</w:t>
        </w:r>
        <w:r>
          <w:rPr>
            <w:webHidden/>
          </w:rPr>
          <w:fldChar w:fldCharType="end"/>
        </w:r>
      </w:hyperlink>
    </w:p>
    <w:p w:rsidR="00B0778D" w14:paraId="13CB4653" w14:textId="1C317866">
      <w:pPr>
        <w:pStyle w:val="TOC3"/>
        <w:tabs>
          <w:tab w:val="left" w:pos="1980"/>
        </w:tabs>
        <w:rPr>
          <w:rFonts w:asciiTheme="minorHAnsi" w:hAnsiTheme="minorHAnsi" w:cstheme="minorBidi"/>
          <w:kern w:val="2"/>
          <w:sz w:val="24"/>
          <w:szCs w:val="24"/>
          <w14:ligatures w14:val="standardContextual"/>
        </w:rPr>
      </w:pPr>
      <w:hyperlink w:anchor="_Toc199234955" w:history="1">
        <w:r w:rsidRPr="00565226">
          <w:rPr>
            <w:rStyle w:val="Hyperlink"/>
          </w:rPr>
          <w:t>8.10.10</w:t>
        </w:r>
        <w:r>
          <w:rPr>
            <w:rFonts w:asciiTheme="minorHAnsi" w:hAnsiTheme="minorHAnsi" w:cstheme="minorBidi"/>
            <w:kern w:val="2"/>
            <w:sz w:val="24"/>
            <w:szCs w:val="24"/>
            <w14:ligatures w14:val="standardContextual"/>
          </w:rPr>
          <w:tab/>
        </w:r>
        <w:r w:rsidRPr="00565226">
          <w:rPr>
            <w:rStyle w:val="Hyperlink"/>
          </w:rPr>
          <w:t>Storm and Disaster Debris</w:t>
        </w:r>
        <w:r>
          <w:rPr>
            <w:webHidden/>
          </w:rPr>
          <w:tab/>
        </w:r>
        <w:r>
          <w:rPr>
            <w:webHidden/>
          </w:rPr>
          <w:fldChar w:fldCharType="begin"/>
        </w:r>
        <w:r>
          <w:rPr>
            <w:webHidden/>
          </w:rPr>
          <w:instrText xml:space="preserve"> PAGEREF _Toc199234955 \h </w:instrText>
        </w:r>
        <w:r>
          <w:rPr>
            <w:webHidden/>
          </w:rPr>
          <w:fldChar w:fldCharType="separate"/>
        </w:r>
        <w:r w:rsidR="00B945CA">
          <w:rPr>
            <w:webHidden/>
          </w:rPr>
          <w:t>61</w:t>
        </w:r>
        <w:r>
          <w:rPr>
            <w:webHidden/>
          </w:rPr>
          <w:fldChar w:fldCharType="end"/>
        </w:r>
      </w:hyperlink>
    </w:p>
    <w:p w:rsidR="00B0778D" w14:paraId="7855A4A8" w14:textId="4F0E5574">
      <w:pPr>
        <w:pStyle w:val="TOC3"/>
        <w:tabs>
          <w:tab w:val="left" w:pos="1980"/>
        </w:tabs>
        <w:rPr>
          <w:rFonts w:asciiTheme="minorHAnsi" w:hAnsiTheme="minorHAnsi" w:cstheme="minorBidi"/>
          <w:kern w:val="2"/>
          <w:sz w:val="24"/>
          <w:szCs w:val="24"/>
          <w14:ligatures w14:val="standardContextual"/>
        </w:rPr>
      </w:pPr>
      <w:hyperlink w:anchor="_Toc199234956" w:history="1">
        <w:r w:rsidRPr="00565226">
          <w:rPr>
            <w:rStyle w:val="Hyperlink"/>
          </w:rPr>
          <w:t>8.10.11</w:t>
        </w:r>
        <w:r>
          <w:rPr>
            <w:rFonts w:asciiTheme="minorHAnsi" w:hAnsiTheme="minorHAnsi" w:cstheme="minorBidi"/>
            <w:kern w:val="2"/>
            <w:sz w:val="24"/>
            <w:szCs w:val="24"/>
            <w14:ligatures w14:val="standardContextual"/>
          </w:rPr>
          <w:tab/>
        </w:r>
        <w:r w:rsidRPr="00565226">
          <w:rPr>
            <w:rStyle w:val="Hyperlink"/>
          </w:rPr>
          <w:t>Program Recyclable Materials to be Collected</w:t>
        </w:r>
        <w:r>
          <w:rPr>
            <w:webHidden/>
          </w:rPr>
          <w:tab/>
        </w:r>
        <w:r>
          <w:rPr>
            <w:webHidden/>
          </w:rPr>
          <w:fldChar w:fldCharType="begin"/>
        </w:r>
        <w:r>
          <w:rPr>
            <w:webHidden/>
          </w:rPr>
          <w:instrText xml:space="preserve"> PAGEREF _Toc199234956 \h </w:instrText>
        </w:r>
        <w:r>
          <w:rPr>
            <w:webHidden/>
          </w:rPr>
          <w:fldChar w:fldCharType="separate"/>
        </w:r>
        <w:r w:rsidR="00B945CA">
          <w:rPr>
            <w:webHidden/>
          </w:rPr>
          <w:t>61</w:t>
        </w:r>
        <w:r>
          <w:rPr>
            <w:webHidden/>
          </w:rPr>
          <w:fldChar w:fldCharType="end"/>
        </w:r>
      </w:hyperlink>
    </w:p>
    <w:p w:rsidR="00B0778D" w14:paraId="089ABE51" w14:textId="0447D6FB">
      <w:pPr>
        <w:pStyle w:val="TOC3"/>
        <w:tabs>
          <w:tab w:val="left" w:pos="1980"/>
        </w:tabs>
        <w:rPr>
          <w:rFonts w:asciiTheme="minorHAnsi" w:hAnsiTheme="minorHAnsi" w:cstheme="minorBidi"/>
          <w:kern w:val="2"/>
          <w:sz w:val="24"/>
          <w:szCs w:val="24"/>
          <w14:ligatures w14:val="standardContextual"/>
        </w:rPr>
      </w:pPr>
      <w:hyperlink w:anchor="_Toc199234957" w:history="1">
        <w:r w:rsidRPr="00565226">
          <w:rPr>
            <w:rStyle w:val="Hyperlink"/>
          </w:rPr>
          <w:t>8.10.12</w:t>
        </w:r>
        <w:r>
          <w:rPr>
            <w:rFonts w:asciiTheme="minorHAnsi" w:hAnsiTheme="minorHAnsi" w:cstheme="minorBidi"/>
            <w:kern w:val="2"/>
            <w:sz w:val="24"/>
            <w:szCs w:val="24"/>
            <w14:ligatures w14:val="standardContextual"/>
          </w:rPr>
          <w:tab/>
        </w:r>
        <w:r w:rsidRPr="00565226">
          <w:rPr>
            <w:rStyle w:val="Hyperlink"/>
          </w:rPr>
          <w:t>Customer Service and Communication</w:t>
        </w:r>
        <w:r>
          <w:rPr>
            <w:webHidden/>
          </w:rPr>
          <w:tab/>
        </w:r>
        <w:r>
          <w:rPr>
            <w:webHidden/>
          </w:rPr>
          <w:fldChar w:fldCharType="begin"/>
        </w:r>
        <w:r>
          <w:rPr>
            <w:webHidden/>
          </w:rPr>
          <w:instrText xml:space="preserve"> PAGEREF _Toc199234957 \h </w:instrText>
        </w:r>
        <w:r>
          <w:rPr>
            <w:webHidden/>
          </w:rPr>
          <w:fldChar w:fldCharType="separate"/>
        </w:r>
        <w:r w:rsidR="00B945CA">
          <w:rPr>
            <w:webHidden/>
          </w:rPr>
          <w:t>61</w:t>
        </w:r>
        <w:r>
          <w:rPr>
            <w:webHidden/>
          </w:rPr>
          <w:fldChar w:fldCharType="end"/>
        </w:r>
      </w:hyperlink>
    </w:p>
    <w:p w:rsidR="00B0778D" w14:paraId="3383D183" w14:textId="02594A97">
      <w:pPr>
        <w:pStyle w:val="TOC3"/>
        <w:tabs>
          <w:tab w:val="left" w:pos="1980"/>
        </w:tabs>
        <w:rPr>
          <w:rFonts w:asciiTheme="minorHAnsi" w:hAnsiTheme="minorHAnsi" w:cstheme="minorBidi"/>
          <w:kern w:val="2"/>
          <w:sz w:val="24"/>
          <w:szCs w:val="24"/>
          <w14:ligatures w14:val="standardContextual"/>
        </w:rPr>
      </w:pPr>
      <w:hyperlink w:anchor="_Toc199234958" w:history="1">
        <w:r w:rsidRPr="00565226">
          <w:rPr>
            <w:rStyle w:val="Hyperlink"/>
          </w:rPr>
          <w:t>8.10.13</w:t>
        </w:r>
        <w:r>
          <w:rPr>
            <w:rFonts w:asciiTheme="minorHAnsi" w:hAnsiTheme="minorHAnsi" w:cstheme="minorBidi"/>
            <w:kern w:val="2"/>
            <w:sz w:val="24"/>
            <w:szCs w:val="24"/>
            <w14:ligatures w14:val="standardContextual"/>
          </w:rPr>
          <w:tab/>
        </w:r>
        <w:r w:rsidRPr="00565226">
          <w:rPr>
            <w:rStyle w:val="Hyperlink"/>
          </w:rPr>
          <w:t>Cart Purchase Service</w:t>
        </w:r>
        <w:r>
          <w:rPr>
            <w:webHidden/>
          </w:rPr>
          <w:tab/>
        </w:r>
        <w:r>
          <w:rPr>
            <w:webHidden/>
          </w:rPr>
          <w:fldChar w:fldCharType="begin"/>
        </w:r>
        <w:r>
          <w:rPr>
            <w:webHidden/>
          </w:rPr>
          <w:instrText xml:space="preserve"> PAGEREF _Toc199234958 \h </w:instrText>
        </w:r>
        <w:r>
          <w:rPr>
            <w:webHidden/>
          </w:rPr>
          <w:fldChar w:fldCharType="separate"/>
        </w:r>
        <w:r w:rsidR="00B945CA">
          <w:rPr>
            <w:webHidden/>
          </w:rPr>
          <w:t>61</w:t>
        </w:r>
        <w:r>
          <w:rPr>
            <w:webHidden/>
          </w:rPr>
          <w:fldChar w:fldCharType="end"/>
        </w:r>
      </w:hyperlink>
    </w:p>
    <w:p w:rsidR="00B0778D" w14:paraId="63096F3F" w14:textId="2E71F493">
      <w:pPr>
        <w:pStyle w:val="TOC2"/>
        <w:tabs>
          <w:tab w:val="left" w:pos="1080"/>
        </w:tabs>
      </w:pPr>
      <w:hyperlink w:anchor="_Toc199234959" w:history="1">
        <w:r w:rsidRPr="00565226">
          <w:rPr>
            <w:rStyle w:val="Hyperlink"/>
          </w:rPr>
          <w:t>8.11</w:t>
        </w:r>
        <w:r>
          <w:tab/>
        </w:r>
        <w:r w:rsidRPr="00565226">
          <w:rPr>
            <w:rStyle w:val="Hyperlink"/>
          </w:rPr>
          <w:t>Financial Statements</w:t>
        </w:r>
        <w:r>
          <w:rPr>
            <w:webHidden/>
          </w:rPr>
          <w:tab/>
        </w:r>
        <w:r>
          <w:rPr>
            <w:webHidden/>
          </w:rPr>
          <w:fldChar w:fldCharType="begin"/>
        </w:r>
        <w:r>
          <w:rPr>
            <w:webHidden/>
          </w:rPr>
          <w:instrText xml:space="preserve"> PAGEREF _Toc199234959 \h </w:instrText>
        </w:r>
        <w:r>
          <w:rPr>
            <w:webHidden/>
          </w:rPr>
          <w:fldChar w:fldCharType="separate"/>
        </w:r>
        <w:r w:rsidR="00B945CA">
          <w:rPr>
            <w:webHidden/>
          </w:rPr>
          <w:t>62</w:t>
        </w:r>
        <w:r>
          <w:rPr>
            <w:webHidden/>
          </w:rPr>
          <w:fldChar w:fldCharType="end"/>
        </w:r>
      </w:hyperlink>
    </w:p>
    <w:p w:rsidR="00B0778D" w14:paraId="7BFDA9DC" w14:textId="4471BEFC">
      <w:pPr>
        <w:pStyle w:val="TOC2"/>
        <w:tabs>
          <w:tab w:val="left" w:pos="1080"/>
        </w:tabs>
      </w:pPr>
      <w:hyperlink w:anchor="_Toc199234960" w:history="1">
        <w:r w:rsidRPr="00565226">
          <w:rPr>
            <w:rStyle w:val="Hyperlink"/>
          </w:rPr>
          <w:t>8.12</w:t>
        </w:r>
        <w:r>
          <w:tab/>
        </w:r>
        <w:r w:rsidRPr="00565226">
          <w:rPr>
            <w:rStyle w:val="Hyperlink"/>
          </w:rPr>
          <w:t>Required Planning Documents</w:t>
        </w:r>
        <w:r>
          <w:rPr>
            <w:webHidden/>
          </w:rPr>
          <w:tab/>
        </w:r>
        <w:r>
          <w:rPr>
            <w:webHidden/>
          </w:rPr>
          <w:fldChar w:fldCharType="begin"/>
        </w:r>
        <w:r>
          <w:rPr>
            <w:webHidden/>
          </w:rPr>
          <w:instrText xml:space="preserve"> PAGEREF _Toc199234960 \h </w:instrText>
        </w:r>
        <w:r>
          <w:rPr>
            <w:webHidden/>
          </w:rPr>
          <w:fldChar w:fldCharType="separate"/>
        </w:r>
        <w:r w:rsidR="00B945CA">
          <w:rPr>
            <w:webHidden/>
          </w:rPr>
          <w:t>63</w:t>
        </w:r>
        <w:r>
          <w:rPr>
            <w:webHidden/>
          </w:rPr>
          <w:fldChar w:fldCharType="end"/>
        </w:r>
      </w:hyperlink>
    </w:p>
    <w:p w:rsidR="00B0778D" w14:paraId="4D6A654A" w14:textId="7A5DA7BE">
      <w:pPr>
        <w:pStyle w:val="TOC2"/>
        <w:tabs>
          <w:tab w:val="left" w:pos="1080"/>
        </w:tabs>
      </w:pPr>
      <w:hyperlink w:anchor="_Toc199234961" w:history="1">
        <w:r w:rsidRPr="00565226">
          <w:rPr>
            <w:rStyle w:val="Hyperlink"/>
          </w:rPr>
          <w:t>8.13</w:t>
        </w:r>
        <w:r>
          <w:tab/>
        </w:r>
        <w:r w:rsidRPr="00565226">
          <w:rPr>
            <w:rStyle w:val="Hyperlink"/>
          </w:rPr>
          <w:t>Key Personnel</w:t>
        </w:r>
        <w:r>
          <w:rPr>
            <w:webHidden/>
          </w:rPr>
          <w:tab/>
        </w:r>
        <w:r>
          <w:rPr>
            <w:webHidden/>
          </w:rPr>
          <w:fldChar w:fldCharType="begin"/>
        </w:r>
        <w:r>
          <w:rPr>
            <w:webHidden/>
          </w:rPr>
          <w:instrText xml:space="preserve"> PAGEREF _Toc199234961 \h </w:instrText>
        </w:r>
        <w:r>
          <w:rPr>
            <w:webHidden/>
          </w:rPr>
          <w:fldChar w:fldCharType="separate"/>
        </w:r>
        <w:r w:rsidR="00B945CA">
          <w:rPr>
            <w:webHidden/>
          </w:rPr>
          <w:t>64</w:t>
        </w:r>
        <w:r>
          <w:rPr>
            <w:webHidden/>
          </w:rPr>
          <w:fldChar w:fldCharType="end"/>
        </w:r>
      </w:hyperlink>
    </w:p>
    <w:p w:rsidR="00B0778D" w14:paraId="05BCB834" w14:textId="71CA3892">
      <w:pPr>
        <w:pStyle w:val="TOC2"/>
        <w:tabs>
          <w:tab w:val="left" w:pos="1080"/>
        </w:tabs>
      </w:pPr>
      <w:hyperlink w:anchor="_Toc199234962" w:history="1">
        <w:r w:rsidRPr="00565226">
          <w:rPr>
            <w:rStyle w:val="Hyperlink"/>
          </w:rPr>
          <w:t>8.14</w:t>
        </w:r>
        <w:r>
          <w:tab/>
        </w:r>
        <w:r w:rsidRPr="00565226">
          <w:rPr>
            <w:rStyle w:val="Hyperlink"/>
          </w:rPr>
          <w:t>Contractor’s Representative</w:t>
        </w:r>
        <w:r>
          <w:rPr>
            <w:webHidden/>
          </w:rPr>
          <w:tab/>
        </w:r>
        <w:r>
          <w:rPr>
            <w:webHidden/>
          </w:rPr>
          <w:fldChar w:fldCharType="begin"/>
        </w:r>
        <w:r>
          <w:rPr>
            <w:webHidden/>
          </w:rPr>
          <w:instrText xml:space="preserve"> PAGEREF _Toc199234962 \h </w:instrText>
        </w:r>
        <w:r>
          <w:rPr>
            <w:webHidden/>
          </w:rPr>
          <w:fldChar w:fldCharType="separate"/>
        </w:r>
        <w:r w:rsidR="00B945CA">
          <w:rPr>
            <w:webHidden/>
          </w:rPr>
          <w:t>64</w:t>
        </w:r>
        <w:r>
          <w:rPr>
            <w:webHidden/>
          </w:rPr>
          <w:fldChar w:fldCharType="end"/>
        </w:r>
      </w:hyperlink>
    </w:p>
    <w:p w:rsidR="00B0778D" w14:paraId="33F36115" w14:textId="0DD5E1D4">
      <w:pPr>
        <w:pStyle w:val="TOC2"/>
        <w:tabs>
          <w:tab w:val="left" w:pos="1080"/>
        </w:tabs>
      </w:pPr>
      <w:hyperlink w:anchor="_Toc199234963" w:history="1">
        <w:r w:rsidRPr="00565226">
          <w:rPr>
            <w:rStyle w:val="Hyperlink"/>
          </w:rPr>
          <w:t>8.15</w:t>
        </w:r>
        <w:r>
          <w:tab/>
        </w:r>
        <w:r w:rsidRPr="00565226">
          <w:rPr>
            <w:rStyle w:val="Hyperlink"/>
          </w:rPr>
          <w:t>Legal Terms and Conditions</w:t>
        </w:r>
        <w:r>
          <w:rPr>
            <w:webHidden/>
          </w:rPr>
          <w:tab/>
        </w:r>
        <w:r>
          <w:rPr>
            <w:webHidden/>
          </w:rPr>
          <w:fldChar w:fldCharType="begin"/>
        </w:r>
        <w:r>
          <w:rPr>
            <w:webHidden/>
          </w:rPr>
          <w:instrText xml:space="preserve"> PAGEREF _Toc199234963 \h </w:instrText>
        </w:r>
        <w:r>
          <w:rPr>
            <w:webHidden/>
          </w:rPr>
          <w:fldChar w:fldCharType="separate"/>
        </w:r>
        <w:r w:rsidR="00B945CA">
          <w:rPr>
            <w:webHidden/>
          </w:rPr>
          <w:t>64</w:t>
        </w:r>
        <w:r>
          <w:rPr>
            <w:webHidden/>
          </w:rPr>
          <w:fldChar w:fldCharType="end"/>
        </w:r>
      </w:hyperlink>
    </w:p>
    <w:p w:rsidR="00B0778D" w14:paraId="1AE03354" w14:textId="36AEF99F">
      <w:pPr>
        <w:pStyle w:val="TOC3"/>
        <w:tabs>
          <w:tab w:val="left" w:pos="1980"/>
        </w:tabs>
        <w:rPr>
          <w:rFonts w:asciiTheme="minorHAnsi" w:hAnsiTheme="minorHAnsi" w:cstheme="minorBidi"/>
          <w:kern w:val="2"/>
          <w:sz w:val="24"/>
          <w:szCs w:val="24"/>
          <w14:ligatures w14:val="standardContextual"/>
        </w:rPr>
      </w:pPr>
      <w:hyperlink w:anchor="_Toc199234964" w:history="1">
        <w:r w:rsidRPr="00565226">
          <w:rPr>
            <w:rStyle w:val="Hyperlink"/>
          </w:rPr>
          <w:t>8.15.1</w:t>
        </w:r>
        <w:r>
          <w:rPr>
            <w:rFonts w:asciiTheme="minorHAnsi" w:hAnsiTheme="minorHAnsi" w:cstheme="minorBidi"/>
            <w:kern w:val="2"/>
            <w:sz w:val="24"/>
            <w:szCs w:val="24"/>
            <w14:ligatures w14:val="standardContextual"/>
          </w:rPr>
          <w:tab/>
        </w:r>
        <w:r w:rsidRPr="00565226">
          <w:rPr>
            <w:rStyle w:val="Hyperlink"/>
          </w:rPr>
          <w:t>Financial Disclosure and Auditing</w:t>
        </w:r>
        <w:r>
          <w:rPr>
            <w:webHidden/>
          </w:rPr>
          <w:tab/>
        </w:r>
        <w:r>
          <w:rPr>
            <w:webHidden/>
          </w:rPr>
          <w:fldChar w:fldCharType="begin"/>
        </w:r>
        <w:r>
          <w:rPr>
            <w:webHidden/>
          </w:rPr>
          <w:instrText xml:space="preserve"> PAGEREF _Toc199234964 \h </w:instrText>
        </w:r>
        <w:r>
          <w:rPr>
            <w:webHidden/>
          </w:rPr>
          <w:fldChar w:fldCharType="separate"/>
        </w:r>
        <w:r w:rsidR="00B945CA">
          <w:rPr>
            <w:webHidden/>
          </w:rPr>
          <w:t>64</w:t>
        </w:r>
        <w:r>
          <w:rPr>
            <w:webHidden/>
          </w:rPr>
          <w:fldChar w:fldCharType="end"/>
        </w:r>
      </w:hyperlink>
    </w:p>
    <w:p w:rsidR="00B0778D" w14:paraId="261DE90C" w14:textId="493F2EF3">
      <w:pPr>
        <w:pStyle w:val="TOC3"/>
        <w:tabs>
          <w:tab w:val="left" w:pos="1980"/>
        </w:tabs>
        <w:rPr>
          <w:rFonts w:asciiTheme="minorHAnsi" w:hAnsiTheme="minorHAnsi" w:cstheme="minorBidi"/>
          <w:kern w:val="2"/>
          <w:sz w:val="24"/>
          <w:szCs w:val="24"/>
          <w14:ligatures w14:val="standardContextual"/>
        </w:rPr>
      </w:pPr>
      <w:hyperlink w:anchor="_Toc199234965" w:history="1">
        <w:r w:rsidRPr="00565226">
          <w:rPr>
            <w:rStyle w:val="Hyperlink"/>
          </w:rPr>
          <w:t>8.15.2</w:t>
        </w:r>
        <w:r>
          <w:rPr>
            <w:rFonts w:asciiTheme="minorHAnsi" w:hAnsiTheme="minorHAnsi" w:cstheme="minorBidi"/>
            <w:kern w:val="2"/>
            <w:sz w:val="24"/>
            <w:szCs w:val="24"/>
            <w14:ligatures w14:val="standardContextual"/>
          </w:rPr>
          <w:tab/>
        </w:r>
        <w:r w:rsidRPr="00565226">
          <w:rPr>
            <w:rStyle w:val="Hyperlink"/>
          </w:rPr>
          <w:t>Litigation, Regulatory Actions, and Liquidated Damages History</w:t>
        </w:r>
        <w:r>
          <w:rPr>
            <w:webHidden/>
          </w:rPr>
          <w:tab/>
        </w:r>
        <w:r>
          <w:rPr>
            <w:webHidden/>
          </w:rPr>
          <w:fldChar w:fldCharType="begin"/>
        </w:r>
        <w:r>
          <w:rPr>
            <w:webHidden/>
          </w:rPr>
          <w:instrText xml:space="preserve"> PAGEREF _Toc199234965 \h </w:instrText>
        </w:r>
        <w:r>
          <w:rPr>
            <w:webHidden/>
          </w:rPr>
          <w:fldChar w:fldCharType="separate"/>
        </w:r>
        <w:r w:rsidR="00B945CA">
          <w:rPr>
            <w:webHidden/>
          </w:rPr>
          <w:t>64</w:t>
        </w:r>
        <w:r>
          <w:rPr>
            <w:webHidden/>
          </w:rPr>
          <w:fldChar w:fldCharType="end"/>
        </w:r>
      </w:hyperlink>
    </w:p>
    <w:p w:rsidR="00B0778D" w14:paraId="6482286E" w14:textId="47608E65">
      <w:pPr>
        <w:pStyle w:val="TOC3"/>
        <w:tabs>
          <w:tab w:val="left" w:pos="1980"/>
        </w:tabs>
        <w:rPr>
          <w:rFonts w:asciiTheme="minorHAnsi" w:hAnsiTheme="minorHAnsi" w:cstheme="minorBidi"/>
          <w:kern w:val="2"/>
          <w:sz w:val="24"/>
          <w:szCs w:val="24"/>
          <w14:ligatures w14:val="standardContextual"/>
        </w:rPr>
      </w:pPr>
      <w:hyperlink w:anchor="_Toc199234966" w:history="1">
        <w:r w:rsidRPr="00565226">
          <w:rPr>
            <w:rStyle w:val="Hyperlink"/>
          </w:rPr>
          <w:t>8.15.3</w:t>
        </w:r>
        <w:r>
          <w:rPr>
            <w:rFonts w:asciiTheme="minorHAnsi" w:hAnsiTheme="minorHAnsi" w:cstheme="minorBidi"/>
            <w:kern w:val="2"/>
            <w:sz w:val="24"/>
            <w:szCs w:val="24"/>
            <w14:ligatures w14:val="standardContextual"/>
          </w:rPr>
          <w:tab/>
        </w:r>
        <w:r w:rsidRPr="00565226">
          <w:rPr>
            <w:rStyle w:val="Hyperlink"/>
          </w:rPr>
          <w:t>Compliance Records</w:t>
        </w:r>
        <w:r>
          <w:rPr>
            <w:webHidden/>
          </w:rPr>
          <w:tab/>
        </w:r>
        <w:r>
          <w:rPr>
            <w:webHidden/>
          </w:rPr>
          <w:fldChar w:fldCharType="begin"/>
        </w:r>
        <w:r>
          <w:rPr>
            <w:webHidden/>
          </w:rPr>
          <w:instrText xml:space="preserve"> PAGEREF _Toc199234966 \h </w:instrText>
        </w:r>
        <w:r>
          <w:rPr>
            <w:webHidden/>
          </w:rPr>
          <w:fldChar w:fldCharType="separate"/>
        </w:r>
        <w:r w:rsidR="00B945CA">
          <w:rPr>
            <w:webHidden/>
          </w:rPr>
          <w:t>65</w:t>
        </w:r>
        <w:r>
          <w:rPr>
            <w:webHidden/>
          </w:rPr>
          <w:fldChar w:fldCharType="end"/>
        </w:r>
      </w:hyperlink>
    </w:p>
    <w:p w:rsidR="00B0778D" w14:paraId="7055F134" w14:textId="62AC6DD1">
      <w:pPr>
        <w:pStyle w:val="TOC2"/>
        <w:tabs>
          <w:tab w:val="left" w:pos="1080"/>
        </w:tabs>
      </w:pPr>
      <w:hyperlink w:anchor="_Toc199234967" w:history="1">
        <w:r w:rsidRPr="00565226">
          <w:rPr>
            <w:rStyle w:val="Hyperlink"/>
          </w:rPr>
          <w:t>8.16</w:t>
        </w:r>
        <w:r>
          <w:tab/>
        </w:r>
        <w:r w:rsidRPr="00565226">
          <w:rPr>
            <w:rStyle w:val="Hyperlink"/>
          </w:rPr>
          <w:t>Financial Proposal</w:t>
        </w:r>
        <w:r>
          <w:rPr>
            <w:webHidden/>
          </w:rPr>
          <w:tab/>
        </w:r>
        <w:r>
          <w:rPr>
            <w:webHidden/>
          </w:rPr>
          <w:fldChar w:fldCharType="begin"/>
        </w:r>
        <w:r>
          <w:rPr>
            <w:webHidden/>
          </w:rPr>
          <w:instrText xml:space="preserve"> PAGEREF _Toc199234967 \h </w:instrText>
        </w:r>
        <w:r>
          <w:rPr>
            <w:webHidden/>
          </w:rPr>
          <w:fldChar w:fldCharType="separate"/>
        </w:r>
        <w:r w:rsidR="00B945CA">
          <w:rPr>
            <w:webHidden/>
          </w:rPr>
          <w:t>65</w:t>
        </w:r>
        <w:r>
          <w:rPr>
            <w:webHidden/>
          </w:rPr>
          <w:fldChar w:fldCharType="end"/>
        </w:r>
      </w:hyperlink>
    </w:p>
    <w:p w:rsidR="00B0778D" w14:paraId="2C1351A7" w14:textId="233E502F">
      <w:pPr>
        <w:pStyle w:val="TOC2"/>
        <w:tabs>
          <w:tab w:val="left" w:pos="1080"/>
        </w:tabs>
      </w:pPr>
      <w:hyperlink w:anchor="_Toc199234968" w:history="1">
        <w:r w:rsidRPr="00565226">
          <w:rPr>
            <w:rStyle w:val="Hyperlink"/>
          </w:rPr>
          <w:t>8.17</w:t>
        </w:r>
        <w:r>
          <w:tab/>
        </w:r>
        <w:r w:rsidRPr="00565226">
          <w:rPr>
            <w:rStyle w:val="Hyperlink"/>
          </w:rPr>
          <w:t>Forms</w:t>
        </w:r>
        <w:r>
          <w:rPr>
            <w:webHidden/>
          </w:rPr>
          <w:tab/>
        </w:r>
        <w:r>
          <w:rPr>
            <w:webHidden/>
          </w:rPr>
          <w:fldChar w:fldCharType="begin"/>
        </w:r>
        <w:r>
          <w:rPr>
            <w:webHidden/>
          </w:rPr>
          <w:instrText xml:space="preserve"> PAGEREF _Toc199234968 \h </w:instrText>
        </w:r>
        <w:r>
          <w:rPr>
            <w:webHidden/>
          </w:rPr>
          <w:fldChar w:fldCharType="separate"/>
        </w:r>
        <w:r w:rsidR="00B945CA">
          <w:rPr>
            <w:webHidden/>
          </w:rPr>
          <w:t>65</w:t>
        </w:r>
        <w:r>
          <w:rPr>
            <w:webHidden/>
          </w:rPr>
          <w:fldChar w:fldCharType="end"/>
        </w:r>
      </w:hyperlink>
    </w:p>
    <w:p w:rsidR="0029066F" w:rsidRPr="005D70EB" w:rsidP="00222ACC" w14:paraId="123A9BF9" w14:textId="7C302D96">
      <w:pPr>
        <w:pStyle w:val="ToCTopic"/>
        <w:rPr>
          <w:rFonts w:hint="eastAsia"/>
        </w:rPr>
      </w:pPr>
      <w:r w:rsidRPr="005D70EB">
        <w:fldChar w:fldCharType="end"/>
      </w:r>
      <w:r w:rsidRPr="005D70EB" w:rsidR="00FA6063">
        <w:t>F</w:t>
      </w:r>
      <w:r w:rsidRPr="005D70EB" w:rsidR="00B408A2">
        <w:t>orms</w:t>
      </w:r>
    </w:p>
    <w:p w:rsidR="00CD0F93" w:rsidRPr="005D70EB" w14:paraId="732F183A" w14:textId="77777777">
      <w:pPr>
        <w:pStyle w:val="TableofFigures"/>
        <w:rPr>
          <w:rFonts w:asciiTheme="minorHAnsi" w:hAnsiTheme="minorHAnsi"/>
          <w:noProof w:val="0"/>
          <w:kern w:val="2"/>
          <w:sz w:val="24"/>
          <w:szCs w:val="24"/>
          <w14:ligatures w14:val="standardContextual"/>
        </w:rPr>
      </w:pPr>
      <w:r w:rsidRPr="005D70EB">
        <w:rPr>
          <w:rFonts w:asciiTheme="minorHAnsi" w:hAnsiTheme="minorHAnsi"/>
          <w:noProof w:val="0"/>
        </w:rPr>
        <w:fldChar w:fldCharType="begin"/>
      </w:r>
      <w:r w:rsidRPr="005D70EB">
        <w:rPr>
          <w:rFonts w:asciiTheme="minorHAnsi" w:hAnsiTheme="minorHAnsi"/>
          <w:noProof w:val="0"/>
        </w:rPr>
        <w:instrText xml:space="preserve"> TOC \n \h \z \t "FormLevel1" \c </w:instrText>
      </w:r>
      <w:r w:rsidRPr="005D70EB">
        <w:rPr>
          <w:rFonts w:asciiTheme="minorHAnsi" w:hAnsiTheme="minorHAnsi"/>
          <w:noProof w:val="0"/>
        </w:rPr>
        <w:fldChar w:fldCharType="separate"/>
      </w:r>
      <w:hyperlink w:anchor="_Toc195625429" w:history="1">
        <w:r w:rsidRPr="005D70EB">
          <w:rPr>
            <w:rStyle w:val="Hyperlink"/>
            <w:noProof w:val="0"/>
          </w:rPr>
          <w:t>Form 1</w:t>
        </w:r>
        <w:r w:rsidRPr="005D70EB">
          <w:rPr>
            <w:rFonts w:asciiTheme="minorHAnsi" w:hAnsiTheme="minorHAnsi"/>
            <w:noProof w:val="0"/>
            <w:kern w:val="2"/>
            <w:sz w:val="24"/>
            <w:szCs w:val="24"/>
            <w14:ligatures w14:val="standardContextual"/>
          </w:rPr>
          <w:tab/>
        </w:r>
        <w:r w:rsidRPr="005D70EB">
          <w:rPr>
            <w:rStyle w:val="Hyperlink"/>
            <w:noProof w:val="0"/>
          </w:rPr>
          <w:t>Statement of Organization</w:t>
        </w:r>
      </w:hyperlink>
    </w:p>
    <w:p w:rsidR="00CD0F93" w:rsidRPr="005D70EB" w14:paraId="70C16107" w14:textId="77777777">
      <w:pPr>
        <w:pStyle w:val="TableofFigures"/>
        <w:rPr>
          <w:rFonts w:asciiTheme="minorHAnsi" w:hAnsiTheme="minorHAnsi"/>
          <w:noProof w:val="0"/>
          <w:kern w:val="2"/>
          <w:sz w:val="24"/>
          <w:szCs w:val="24"/>
          <w14:ligatures w14:val="standardContextual"/>
        </w:rPr>
      </w:pPr>
      <w:hyperlink w:anchor="_Toc195625430" w:history="1">
        <w:r w:rsidRPr="005D70EB">
          <w:rPr>
            <w:rStyle w:val="Hyperlink"/>
            <w:noProof w:val="0"/>
          </w:rPr>
          <w:t>Form 2</w:t>
        </w:r>
        <w:r w:rsidRPr="005D70EB">
          <w:rPr>
            <w:rFonts w:asciiTheme="minorHAnsi" w:hAnsiTheme="minorHAnsi"/>
            <w:noProof w:val="0"/>
            <w:kern w:val="2"/>
            <w:sz w:val="24"/>
            <w:szCs w:val="24"/>
            <w14:ligatures w14:val="standardContextual"/>
          </w:rPr>
          <w:tab/>
        </w:r>
        <w:r w:rsidRPr="005D70EB">
          <w:rPr>
            <w:rStyle w:val="Hyperlink"/>
            <w:noProof w:val="0"/>
          </w:rPr>
          <w:t>Project References and Experience</w:t>
        </w:r>
      </w:hyperlink>
    </w:p>
    <w:p w:rsidR="00CD0F93" w:rsidRPr="005D70EB" w14:paraId="45B44267" w14:textId="77777777">
      <w:pPr>
        <w:pStyle w:val="TableofFigures"/>
        <w:rPr>
          <w:rFonts w:asciiTheme="minorHAnsi" w:hAnsiTheme="minorHAnsi"/>
          <w:noProof w:val="0"/>
          <w:kern w:val="2"/>
          <w:sz w:val="24"/>
          <w:szCs w:val="24"/>
          <w14:ligatures w14:val="standardContextual"/>
        </w:rPr>
      </w:pPr>
      <w:hyperlink w:anchor="_Toc195625431" w:history="1">
        <w:r w:rsidRPr="005D70EB">
          <w:rPr>
            <w:rStyle w:val="Hyperlink"/>
            <w:noProof w:val="0"/>
          </w:rPr>
          <w:t>Form 3</w:t>
        </w:r>
        <w:r w:rsidRPr="005D70EB">
          <w:rPr>
            <w:rFonts w:asciiTheme="minorHAnsi" w:hAnsiTheme="minorHAnsi"/>
            <w:noProof w:val="0"/>
            <w:kern w:val="2"/>
            <w:sz w:val="24"/>
            <w:szCs w:val="24"/>
            <w14:ligatures w14:val="standardContextual"/>
          </w:rPr>
          <w:tab/>
        </w:r>
        <w:r w:rsidRPr="005D70EB">
          <w:rPr>
            <w:rStyle w:val="Hyperlink"/>
            <w:noProof w:val="0"/>
          </w:rPr>
          <w:t>Financial Proposal</w:t>
        </w:r>
      </w:hyperlink>
    </w:p>
    <w:p w:rsidR="00CD0F93" w:rsidRPr="005D70EB" w14:paraId="2F6442CF" w14:textId="77777777">
      <w:pPr>
        <w:pStyle w:val="TableofFigures"/>
        <w:rPr>
          <w:rFonts w:asciiTheme="minorHAnsi" w:hAnsiTheme="minorHAnsi"/>
          <w:noProof w:val="0"/>
          <w:kern w:val="2"/>
          <w:sz w:val="24"/>
          <w:szCs w:val="24"/>
          <w14:ligatures w14:val="standardContextual"/>
        </w:rPr>
      </w:pPr>
      <w:hyperlink w:anchor="_Toc195625432" w:history="1">
        <w:r w:rsidRPr="005D70EB">
          <w:rPr>
            <w:rStyle w:val="Hyperlink"/>
            <w:noProof w:val="0"/>
          </w:rPr>
          <w:t>Form 4</w:t>
        </w:r>
        <w:r w:rsidRPr="005D70EB">
          <w:rPr>
            <w:rFonts w:asciiTheme="minorHAnsi" w:hAnsiTheme="minorHAnsi"/>
            <w:noProof w:val="0"/>
            <w:kern w:val="2"/>
            <w:sz w:val="24"/>
            <w:szCs w:val="24"/>
            <w14:ligatures w14:val="standardContextual"/>
          </w:rPr>
          <w:tab/>
        </w:r>
        <w:r w:rsidRPr="005D70EB">
          <w:rPr>
            <w:rStyle w:val="Hyperlink"/>
            <w:noProof w:val="0"/>
          </w:rPr>
          <w:t>Certificate of Insurability</w:t>
        </w:r>
      </w:hyperlink>
    </w:p>
    <w:p w:rsidR="00CD0F93" w:rsidRPr="005D70EB" w14:paraId="3463CD6D" w14:textId="77777777">
      <w:pPr>
        <w:pStyle w:val="TableofFigures"/>
        <w:rPr>
          <w:rFonts w:asciiTheme="minorHAnsi" w:hAnsiTheme="minorHAnsi"/>
          <w:noProof w:val="0"/>
          <w:kern w:val="2"/>
          <w:sz w:val="24"/>
          <w:szCs w:val="24"/>
          <w14:ligatures w14:val="standardContextual"/>
        </w:rPr>
      </w:pPr>
      <w:hyperlink w:anchor="_Toc195625433" w:history="1">
        <w:r w:rsidRPr="005D70EB">
          <w:rPr>
            <w:rStyle w:val="Hyperlink"/>
            <w:noProof w:val="0"/>
          </w:rPr>
          <w:t>Form 5</w:t>
        </w:r>
        <w:r w:rsidRPr="005D70EB">
          <w:rPr>
            <w:rFonts w:asciiTheme="minorHAnsi" w:hAnsiTheme="minorHAnsi"/>
            <w:noProof w:val="0"/>
            <w:kern w:val="2"/>
            <w:sz w:val="24"/>
            <w:szCs w:val="24"/>
            <w14:ligatures w14:val="standardContextual"/>
          </w:rPr>
          <w:tab/>
        </w:r>
        <w:r w:rsidRPr="005D70EB">
          <w:rPr>
            <w:rStyle w:val="Hyperlink"/>
            <w:noProof w:val="0"/>
          </w:rPr>
          <w:t>Acknowledgement of Addenda</w:t>
        </w:r>
      </w:hyperlink>
    </w:p>
    <w:p w:rsidR="00CD0F93" w:rsidRPr="005D70EB" w14:paraId="73CC9A59" w14:textId="77777777">
      <w:pPr>
        <w:pStyle w:val="TableofFigures"/>
        <w:rPr>
          <w:rFonts w:asciiTheme="minorHAnsi" w:hAnsiTheme="minorHAnsi"/>
          <w:noProof w:val="0"/>
          <w:kern w:val="2"/>
          <w:sz w:val="24"/>
          <w:szCs w:val="24"/>
          <w14:ligatures w14:val="standardContextual"/>
        </w:rPr>
      </w:pPr>
      <w:hyperlink w:anchor="_Toc195625434" w:history="1">
        <w:r w:rsidRPr="005D70EB">
          <w:rPr>
            <w:rStyle w:val="Hyperlink"/>
            <w:noProof w:val="0"/>
          </w:rPr>
          <w:t>Form 6</w:t>
        </w:r>
        <w:r w:rsidRPr="005D70EB">
          <w:rPr>
            <w:rFonts w:asciiTheme="minorHAnsi" w:hAnsiTheme="minorHAnsi"/>
            <w:noProof w:val="0"/>
            <w:kern w:val="2"/>
            <w:sz w:val="24"/>
            <w:szCs w:val="24"/>
            <w14:ligatures w14:val="standardContextual"/>
          </w:rPr>
          <w:tab/>
        </w:r>
        <w:r w:rsidRPr="005D70EB">
          <w:rPr>
            <w:rStyle w:val="Hyperlink"/>
            <w:noProof w:val="0"/>
          </w:rPr>
          <w:t>Non-Collusion Acknowledgement</w:t>
        </w:r>
      </w:hyperlink>
    </w:p>
    <w:p w:rsidR="00CD0F93" w:rsidRPr="005D70EB" w14:paraId="0B4A3AAD" w14:textId="77777777">
      <w:pPr>
        <w:pStyle w:val="TableofFigures"/>
        <w:rPr>
          <w:rFonts w:asciiTheme="minorHAnsi" w:hAnsiTheme="minorHAnsi"/>
          <w:noProof w:val="0"/>
          <w:kern w:val="2"/>
          <w:sz w:val="24"/>
          <w:szCs w:val="24"/>
          <w14:ligatures w14:val="standardContextual"/>
        </w:rPr>
      </w:pPr>
      <w:hyperlink w:anchor="_Toc195625435" w:history="1">
        <w:r w:rsidRPr="005D70EB">
          <w:rPr>
            <w:rStyle w:val="Hyperlink"/>
            <w:noProof w:val="0"/>
          </w:rPr>
          <w:t>Form 7</w:t>
        </w:r>
        <w:r w:rsidRPr="005D70EB">
          <w:rPr>
            <w:rFonts w:asciiTheme="minorHAnsi" w:hAnsiTheme="minorHAnsi"/>
            <w:noProof w:val="0"/>
            <w:kern w:val="2"/>
            <w:sz w:val="24"/>
            <w:szCs w:val="24"/>
            <w14:ligatures w14:val="standardContextual"/>
          </w:rPr>
          <w:tab/>
        </w:r>
        <w:r w:rsidRPr="005D70EB">
          <w:rPr>
            <w:rStyle w:val="Hyperlink"/>
            <w:noProof w:val="0"/>
          </w:rPr>
          <w:t>Suspension or Debarment Certificate</w:t>
        </w:r>
      </w:hyperlink>
    </w:p>
    <w:p w:rsidR="00CD0F93" w:rsidRPr="005D70EB" w14:paraId="39B9B984" w14:textId="77777777">
      <w:pPr>
        <w:pStyle w:val="TableofFigures"/>
        <w:rPr>
          <w:rFonts w:asciiTheme="minorHAnsi" w:hAnsiTheme="minorHAnsi"/>
          <w:noProof w:val="0"/>
          <w:kern w:val="2"/>
          <w:sz w:val="24"/>
          <w:szCs w:val="24"/>
          <w14:ligatures w14:val="standardContextual"/>
        </w:rPr>
      </w:pPr>
      <w:hyperlink w:anchor="_Toc195625436" w:history="1">
        <w:r w:rsidRPr="005D70EB">
          <w:rPr>
            <w:rStyle w:val="Hyperlink"/>
            <w:noProof w:val="0"/>
          </w:rPr>
          <w:t>Form 8</w:t>
        </w:r>
        <w:r w:rsidRPr="005D70EB">
          <w:rPr>
            <w:rFonts w:asciiTheme="minorHAnsi" w:hAnsiTheme="minorHAnsi"/>
            <w:noProof w:val="0"/>
            <w:kern w:val="2"/>
            <w:sz w:val="24"/>
            <w:szCs w:val="24"/>
            <w14:ligatures w14:val="standardContextual"/>
          </w:rPr>
          <w:tab/>
        </w:r>
        <w:r w:rsidRPr="005D70EB">
          <w:rPr>
            <w:rStyle w:val="Hyperlink"/>
            <w:noProof w:val="0"/>
          </w:rPr>
          <w:t>Exception Form</w:t>
        </w:r>
      </w:hyperlink>
    </w:p>
    <w:p w:rsidR="00CD0F93" w:rsidRPr="005D70EB" w14:paraId="250EDF69" w14:textId="77777777">
      <w:pPr>
        <w:pStyle w:val="TableofFigures"/>
        <w:rPr>
          <w:rFonts w:asciiTheme="minorHAnsi" w:hAnsiTheme="minorHAnsi"/>
          <w:noProof w:val="0"/>
          <w:kern w:val="2"/>
          <w:sz w:val="24"/>
          <w:szCs w:val="24"/>
          <w14:ligatures w14:val="standardContextual"/>
        </w:rPr>
      </w:pPr>
      <w:hyperlink w:anchor="_Toc195625437" w:history="1">
        <w:r w:rsidRPr="005D70EB">
          <w:rPr>
            <w:rStyle w:val="Hyperlink"/>
            <w:noProof w:val="0"/>
          </w:rPr>
          <w:t>Form 9</w:t>
        </w:r>
        <w:r w:rsidRPr="005D70EB">
          <w:rPr>
            <w:rFonts w:asciiTheme="minorHAnsi" w:hAnsiTheme="minorHAnsi"/>
            <w:noProof w:val="0"/>
            <w:kern w:val="2"/>
            <w:sz w:val="24"/>
            <w:szCs w:val="24"/>
            <w14:ligatures w14:val="standardContextual"/>
          </w:rPr>
          <w:tab/>
        </w:r>
        <w:r w:rsidRPr="005D70EB">
          <w:rPr>
            <w:rStyle w:val="Hyperlink"/>
            <w:noProof w:val="0"/>
          </w:rPr>
          <w:t>Release and Indemnification</w:t>
        </w:r>
      </w:hyperlink>
    </w:p>
    <w:p w:rsidR="00CD0F93" w:rsidRPr="005D70EB" w14:paraId="469D8C8C" w14:textId="77777777">
      <w:pPr>
        <w:pStyle w:val="TableofFigures"/>
        <w:rPr>
          <w:rFonts w:asciiTheme="minorHAnsi" w:hAnsiTheme="minorHAnsi"/>
          <w:noProof w:val="0"/>
          <w:kern w:val="2"/>
          <w:sz w:val="24"/>
          <w:szCs w:val="24"/>
          <w14:ligatures w14:val="standardContextual"/>
        </w:rPr>
      </w:pPr>
      <w:hyperlink w:anchor="_Toc195625438" w:history="1">
        <w:r w:rsidRPr="005D70EB">
          <w:rPr>
            <w:rStyle w:val="Hyperlink"/>
            <w:noProof w:val="0"/>
          </w:rPr>
          <w:t>Form 10</w:t>
        </w:r>
        <w:r w:rsidRPr="005D70EB">
          <w:rPr>
            <w:rFonts w:asciiTheme="minorHAnsi" w:hAnsiTheme="minorHAnsi"/>
            <w:noProof w:val="0"/>
            <w:kern w:val="2"/>
            <w:sz w:val="24"/>
            <w:szCs w:val="24"/>
            <w14:ligatures w14:val="standardContextual"/>
          </w:rPr>
          <w:tab/>
        </w:r>
        <w:r w:rsidRPr="005D70EB">
          <w:rPr>
            <w:rStyle w:val="Hyperlink"/>
            <w:noProof w:val="0"/>
          </w:rPr>
          <w:t>Signature Form</w:t>
        </w:r>
      </w:hyperlink>
    </w:p>
    <w:p w:rsidR="004B1F18" w:rsidRPr="005D70EB" w:rsidP="00222ACC" w14:paraId="422C0CF1" w14:textId="1E0ECA47">
      <w:pPr>
        <w:pStyle w:val="ToCTopic"/>
        <w:rPr>
          <w:rFonts w:hint="eastAsia"/>
        </w:rPr>
      </w:pPr>
      <w:r w:rsidRPr="005D70EB">
        <w:fldChar w:fldCharType="end"/>
      </w:r>
      <w:r w:rsidRPr="005D70EB" w:rsidR="00756646">
        <w:t>Exhibits</w:t>
      </w:r>
    </w:p>
    <w:p w:rsidR="00CD0F93" w:rsidRPr="005D70EB" w14:paraId="683E99A7" w14:textId="14265E5E">
      <w:pPr>
        <w:pStyle w:val="TableofFigures"/>
        <w:rPr>
          <w:rFonts w:asciiTheme="minorHAnsi" w:hAnsiTheme="minorHAnsi"/>
          <w:noProof w:val="0"/>
          <w:kern w:val="2"/>
          <w:sz w:val="24"/>
          <w:szCs w:val="24"/>
          <w14:ligatures w14:val="standardContextual"/>
        </w:rPr>
      </w:pPr>
      <w:r w:rsidRPr="005D70EB">
        <w:rPr>
          <w:noProof w:val="0"/>
        </w:rPr>
        <w:fldChar w:fldCharType="begin"/>
      </w:r>
      <w:r w:rsidRPr="005D70EB">
        <w:rPr>
          <w:noProof w:val="0"/>
        </w:rPr>
        <w:instrText xml:space="preserve"> TOC \n \h \z \t "ExhibitStyle" \c </w:instrText>
      </w:r>
      <w:r w:rsidRPr="005D70EB">
        <w:rPr>
          <w:noProof w:val="0"/>
        </w:rPr>
        <w:fldChar w:fldCharType="separate"/>
      </w:r>
      <w:hyperlink w:anchor="_Toc195625439" w:history="1">
        <w:r w:rsidRPr="005D70EB">
          <w:rPr>
            <w:rStyle w:val="Hyperlink"/>
            <w:noProof w:val="0"/>
          </w:rPr>
          <w:t>Exhibit A</w:t>
        </w:r>
        <w:r w:rsidRPr="005D70EB">
          <w:rPr>
            <w:rFonts w:asciiTheme="minorHAnsi" w:hAnsiTheme="minorHAnsi"/>
            <w:noProof w:val="0"/>
            <w:kern w:val="2"/>
            <w:sz w:val="24"/>
            <w:szCs w:val="24"/>
            <w14:ligatures w14:val="standardContextual"/>
          </w:rPr>
          <w:tab/>
        </w:r>
        <w:r w:rsidRPr="005D70EB">
          <w:rPr>
            <w:rStyle w:val="Hyperlink"/>
            <w:noProof w:val="0"/>
          </w:rPr>
          <w:t>Maps</w:t>
        </w:r>
      </w:hyperlink>
    </w:p>
    <w:p w:rsidR="00CD0F93" w:rsidRPr="005D70EB" w14:paraId="4499955A" w14:textId="346128A0">
      <w:pPr>
        <w:pStyle w:val="TableofFigures"/>
        <w:rPr>
          <w:rFonts w:asciiTheme="minorHAnsi" w:hAnsiTheme="minorHAnsi"/>
          <w:noProof w:val="0"/>
          <w:kern w:val="2"/>
          <w:sz w:val="24"/>
          <w:szCs w:val="24"/>
          <w14:ligatures w14:val="standardContextual"/>
        </w:rPr>
      </w:pPr>
      <w:hyperlink w:anchor="_Toc195625440" w:history="1">
        <w:r w:rsidRPr="005D70EB">
          <w:rPr>
            <w:rStyle w:val="Hyperlink"/>
            <w:noProof w:val="0"/>
          </w:rPr>
          <w:t>Exhibit B</w:t>
        </w:r>
        <w:r w:rsidRPr="005D70EB">
          <w:rPr>
            <w:rFonts w:asciiTheme="minorHAnsi" w:hAnsiTheme="minorHAnsi"/>
            <w:noProof w:val="0"/>
            <w:kern w:val="2"/>
            <w:sz w:val="24"/>
            <w:szCs w:val="24"/>
            <w14:ligatures w14:val="standardContextual"/>
          </w:rPr>
          <w:tab/>
        </w:r>
        <w:r w:rsidRPr="005D70EB">
          <w:rPr>
            <w:rStyle w:val="Hyperlink"/>
            <w:noProof w:val="0"/>
          </w:rPr>
          <w:t>Draft Agreement</w:t>
        </w:r>
      </w:hyperlink>
    </w:p>
    <w:p w:rsidR="0063629A" w:rsidRPr="005D70EB" w:rsidP="0099013E" w14:paraId="2702EB91" w14:textId="108D3DE2">
      <w:pPr>
        <w:pStyle w:val="BodyText"/>
      </w:pPr>
      <w:r w:rsidRPr="005D70EB">
        <w:fldChar w:fldCharType="end"/>
      </w:r>
    </w:p>
    <w:p w:rsidR="0063629A" w:rsidRPr="005D70EB" w:rsidP="00222ACC" w14:paraId="4C61766C" w14:textId="3A766336">
      <w:pPr>
        <w:pStyle w:val="ToCTopic"/>
        <w:rPr>
          <w:rFonts w:hint="eastAsia"/>
        </w:rPr>
      </w:pPr>
      <w:r w:rsidRPr="005D70EB">
        <w:t>Tables</w:t>
      </w:r>
    </w:p>
    <w:p w:rsidR="00CD0F93" w:rsidRPr="005D70EB" w14:paraId="574E65F9" w14:textId="17A559B7">
      <w:pPr>
        <w:pStyle w:val="TableofFigures"/>
        <w:rPr>
          <w:rFonts w:asciiTheme="minorHAnsi" w:hAnsiTheme="minorHAnsi"/>
          <w:noProof w:val="0"/>
          <w:kern w:val="2"/>
          <w:sz w:val="24"/>
          <w:szCs w:val="24"/>
          <w14:ligatures w14:val="standardContextual"/>
        </w:rPr>
      </w:pPr>
      <w:r w:rsidRPr="005D70EB">
        <w:rPr>
          <w:rFonts w:asciiTheme="minorHAnsi" w:hAnsiTheme="minorHAnsi"/>
          <w:noProof w:val="0"/>
        </w:rPr>
        <w:fldChar w:fldCharType="begin"/>
      </w:r>
      <w:r w:rsidRPr="005D70EB">
        <w:rPr>
          <w:rFonts w:asciiTheme="minorHAnsi" w:hAnsiTheme="minorHAnsi"/>
          <w:noProof w:val="0"/>
        </w:rPr>
        <w:instrText xml:space="preserve"> TOC \n \h \z \t "Heading 8" \c </w:instrText>
      </w:r>
      <w:r w:rsidRPr="005D70EB">
        <w:rPr>
          <w:rFonts w:asciiTheme="minorHAnsi" w:hAnsiTheme="minorHAnsi"/>
          <w:noProof w:val="0"/>
        </w:rPr>
        <w:fldChar w:fldCharType="separate"/>
      </w:r>
      <w:hyperlink w:anchor="_Toc195625441" w:history="1">
        <w:r w:rsidRPr="005D70EB">
          <w:rPr>
            <w:rStyle w:val="Hyperlink"/>
            <w:noProof w:val="0"/>
          </w:rPr>
          <w:t>Table 3-1 :</w:t>
        </w:r>
        <w:r w:rsidRPr="005D70EB">
          <w:rPr>
            <w:rFonts w:asciiTheme="minorHAnsi" w:hAnsiTheme="minorHAnsi"/>
            <w:noProof w:val="0"/>
            <w:kern w:val="2"/>
            <w:sz w:val="24"/>
            <w:szCs w:val="24"/>
            <w14:ligatures w14:val="standardContextual"/>
          </w:rPr>
          <w:tab/>
        </w:r>
        <w:r w:rsidRPr="005D70EB">
          <w:rPr>
            <w:rStyle w:val="Hyperlink"/>
            <w:noProof w:val="0"/>
          </w:rPr>
          <w:t>Household Counts by Dwelling Type as of [YEAR]</w:t>
        </w:r>
      </w:hyperlink>
    </w:p>
    <w:p w:rsidR="00CD0F93" w:rsidRPr="005D70EB" w14:paraId="75AAF2D2" w14:textId="7C281BA8">
      <w:pPr>
        <w:pStyle w:val="TableofFigures"/>
        <w:rPr>
          <w:rFonts w:asciiTheme="minorHAnsi" w:hAnsiTheme="minorHAnsi"/>
          <w:noProof w:val="0"/>
          <w:kern w:val="2"/>
          <w:sz w:val="24"/>
          <w:szCs w:val="24"/>
          <w14:ligatures w14:val="standardContextual"/>
        </w:rPr>
      </w:pPr>
      <w:hyperlink w:anchor="_Toc195625442" w:history="1">
        <w:r w:rsidRPr="005D70EB">
          <w:rPr>
            <w:rStyle w:val="Hyperlink"/>
            <w:noProof w:val="0"/>
          </w:rPr>
          <w:t>Table 3-2 :</w:t>
        </w:r>
        <w:r w:rsidRPr="005D70EB">
          <w:rPr>
            <w:rFonts w:asciiTheme="minorHAnsi" w:hAnsiTheme="minorHAnsi"/>
            <w:noProof w:val="0"/>
            <w:kern w:val="2"/>
            <w:sz w:val="24"/>
            <w:szCs w:val="24"/>
            <w14:ligatures w14:val="standardContextual"/>
          </w:rPr>
          <w:tab/>
        </w:r>
        <w:r w:rsidRPr="005D70EB">
          <w:rPr>
            <w:rStyle w:val="Hyperlink"/>
            <w:noProof w:val="0"/>
          </w:rPr>
          <w:t>Existing Residential Services Summary</w:t>
        </w:r>
      </w:hyperlink>
    </w:p>
    <w:p w:rsidR="00CD0F93" w:rsidRPr="005D70EB" w14:paraId="3A325BAC" w14:textId="60A3A93B">
      <w:pPr>
        <w:pStyle w:val="TableofFigures"/>
        <w:rPr>
          <w:rFonts w:asciiTheme="minorHAnsi" w:hAnsiTheme="minorHAnsi"/>
          <w:noProof w:val="0"/>
          <w:kern w:val="2"/>
          <w:sz w:val="24"/>
          <w:szCs w:val="24"/>
          <w14:ligatures w14:val="standardContextual"/>
        </w:rPr>
      </w:pPr>
      <w:hyperlink w:anchor="_Toc195625443" w:history="1">
        <w:r w:rsidRPr="005D70EB">
          <w:rPr>
            <w:rStyle w:val="Hyperlink"/>
            <w:noProof w:val="0"/>
          </w:rPr>
          <w:t>Table 3-3 :</w:t>
        </w:r>
        <w:r w:rsidRPr="005D70EB">
          <w:rPr>
            <w:rFonts w:asciiTheme="minorHAnsi" w:hAnsiTheme="minorHAnsi"/>
            <w:noProof w:val="0"/>
            <w:kern w:val="2"/>
            <w:sz w:val="24"/>
            <w:szCs w:val="24"/>
            <w14:ligatures w14:val="standardContextual"/>
          </w:rPr>
          <w:tab/>
        </w:r>
        <w:r w:rsidRPr="005D70EB">
          <w:rPr>
            <w:rStyle w:val="Hyperlink"/>
            <w:noProof w:val="0"/>
          </w:rPr>
          <w:t>Residential Trash and Recycling Carts per Household</w:t>
        </w:r>
      </w:hyperlink>
    </w:p>
    <w:p w:rsidR="00CD0F93" w:rsidRPr="005D70EB" w14:paraId="38F3B937" w14:textId="7A5A355C">
      <w:pPr>
        <w:pStyle w:val="TableofFigures"/>
        <w:rPr>
          <w:rFonts w:asciiTheme="minorHAnsi" w:hAnsiTheme="minorHAnsi"/>
          <w:noProof w:val="0"/>
          <w:kern w:val="2"/>
          <w:sz w:val="24"/>
          <w:szCs w:val="24"/>
          <w14:ligatures w14:val="standardContextual"/>
        </w:rPr>
      </w:pPr>
      <w:hyperlink w:anchor="_Toc195625444" w:history="1">
        <w:r w:rsidRPr="005D70EB">
          <w:rPr>
            <w:rStyle w:val="Hyperlink"/>
            <w:noProof w:val="0"/>
          </w:rPr>
          <w:t>Table 3-4 :</w:t>
        </w:r>
        <w:r w:rsidRPr="005D70EB">
          <w:rPr>
            <w:rFonts w:asciiTheme="minorHAnsi" w:hAnsiTheme="minorHAnsi"/>
            <w:noProof w:val="0"/>
            <w:kern w:val="2"/>
            <w:sz w:val="24"/>
            <w:szCs w:val="24"/>
            <w14:ligatures w14:val="standardContextual"/>
          </w:rPr>
          <w:tab/>
        </w:r>
        <w:r w:rsidRPr="005D70EB">
          <w:rPr>
            <w:rStyle w:val="Hyperlink"/>
            <w:noProof w:val="0"/>
          </w:rPr>
          <w:t>Monthly Residential Curbside Tonnage by Material Type</w:t>
        </w:r>
      </w:hyperlink>
    </w:p>
    <w:p w:rsidR="00CD0F93" w:rsidRPr="005D70EB" w14:paraId="791543C0" w14:textId="20E16DE7">
      <w:pPr>
        <w:pStyle w:val="TableofFigures"/>
        <w:rPr>
          <w:rFonts w:asciiTheme="minorHAnsi" w:hAnsiTheme="minorHAnsi"/>
          <w:noProof w:val="0"/>
          <w:kern w:val="2"/>
          <w:sz w:val="24"/>
          <w:szCs w:val="24"/>
          <w14:ligatures w14:val="standardContextual"/>
        </w:rPr>
      </w:pPr>
      <w:hyperlink w:anchor="_Toc195625445" w:history="1">
        <w:r w:rsidRPr="005D70EB">
          <w:rPr>
            <w:rStyle w:val="Hyperlink"/>
            <w:noProof w:val="0"/>
          </w:rPr>
          <w:t>Table 3-5 :</w:t>
        </w:r>
        <w:r w:rsidRPr="005D70EB">
          <w:rPr>
            <w:rFonts w:asciiTheme="minorHAnsi" w:hAnsiTheme="minorHAnsi"/>
            <w:noProof w:val="0"/>
            <w:kern w:val="2"/>
            <w:sz w:val="24"/>
            <w:szCs w:val="24"/>
            <w14:ligatures w14:val="standardContextual"/>
          </w:rPr>
          <w:tab/>
        </w:r>
        <w:r w:rsidRPr="005D70EB">
          <w:rPr>
            <w:rStyle w:val="Hyperlink"/>
            <w:noProof w:val="0"/>
          </w:rPr>
          <w:t>Current Alley Service Units</w:t>
        </w:r>
      </w:hyperlink>
    </w:p>
    <w:p w:rsidR="00CD0F93" w:rsidRPr="005D70EB" w14:paraId="3FD5159C" w14:textId="13093385">
      <w:pPr>
        <w:pStyle w:val="TableofFigures"/>
        <w:rPr>
          <w:rFonts w:asciiTheme="minorHAnsi" w:hAnsiTheme="minorHAnsi"/>
          <w:noProof w:val="0"/>
          <w:kern w:val="2"/>
          <w:sz w:val="24"/>
          <w:szCs w:val="24"/>
          <w14:ligatures w14:val="standardContextual"/>
        </w:rPr>
      </w:pPr>
      <w:hyperlink w:anchor="_Toc195625446" w:history="1">
        <w:r w:rsidRPr="005D70EB">
          <w:rPr>
            <w:rStyle w:val="Hyperlink"/>
            <w:noProof w:val="0"/>
          </w:rPr>
          <w:t>Table 3-6 :</w:t>
        </w:r>
        <w:r w:rsidRPr="005D70EB">
          <w:rPr>
            <w:rFonts w:asciiTheme="minorHAnsi" w:hAnsiTheme="minorHAnsi"/>
            <w:noProof w:val="0"/>
            <w:kern w:val="2"/>
            <w:sz w:val="24"/>
            <w:szCs w:val="24"/>
            <w14:ligatures w14:val="standardContextual"/>
          </w:rPr>
          <w:tab/>
        </w:r>
        <w:r w:rsidRPr="005D70EB">
          <w:rPr>
            <w:rStyle w:val="Hyperlink"/>
            <w:noProof w:val="0"/>
          </w:rPr>
          <w:t>Summary of Commercial Trash and Recycling Cart Accounts</w:t>
        </w:r>
      </w:hyperlink>
    </w:p>
    <w:p w:rsidR="00CD0F93" w:rsidRPr="005D70EB" w14:paraId="6CAADB0F" w14:textId="1B63B30A">
      <w:pPr>
        <w:pStyle w:val="TableofFigures"/>
        <w:rPr>
          <w:rFonts w:asciiTheme="minorHAnsi" w:hAnsiTheme="minorHAnsi"/>
          <w:noProof w:val="0"/>
          <w:kern w:val="2"/>
          <w:sz w:val="24"/>
          <w:szCs w:val="24"/>
          <w14:ligatures w14:val="standardContextual"/>
        </w:rPr>
      </w:pPr>
      <w:hyperlink w:anchor="_Toc195625447" w:history="1">
        <w:r w:rsidRPr="005D70EB">
          <w:rPr>
            <w:rStyle w:val="Hyperlink"/>
            <w:noProof w:val="0"/>
          </w:rPr>
          <w:t>Table 3-7 :</w:t>
        </w:r>
        <w:r w:rsidRPr="005D70EB">
          <w:rPr>
            <w:rFonts w:asciiTheme="minorHAnsi" w:hAnsiTheme="minorHAnsi"/>
            <w:noProof w:val="0"/>
            <w:kern w:val="2"/>
            <w:sz w:val="24"/>
            <w:szCs w:val="24"/>
            <w14:ligatures w14:val="standardContextual"/>
          </w:rPr>
          <w:tab/>
        </w:r>
        <w:r w:rsidRPr="005D70EB">
          <w:rPr>
            <w:rStyle w:val="Hyperlink"/>
            <w:noProof w:val="0"/>
          </w:rPr>
          <w:t>Commercial Front Load Trash Containers</w:t>
        </w:r>
      </w:hyperlink>
    </w:p>
    <w:p w:rsidR="00CD0F93" w:rsidRPr="005D70EB" w14:paraId="71A2C309" w14:textId="3664DCE2">
      <w:pPr>
        <w:pStyle w:val="TableofFigures"/>
        <w:rPr>
          <w:rFonts w:asciiTheme="minorHAnsi" w:hAnsiTheme="minorHAnsi"/>
          <w:noProof w:val="0"/>
          <w:kern w:val="2"/>
          <w:sz w:val="24"/>
          <w:szCs w:val="24"/>
          <w14:ligatures w14:val="standardContextual"/>
        </w:rPr>
      </w:pPr>
      <w:hyperlink w:anchor="_Toc195625448" w:history="1">
        <w:r w:rsidRPr="005D70EB">
          <w:rPr>
            <w:rStyle w:val="Hyperlink"/>
            <w:noProof w:val="0"/>
          </w:rPr>
          <w:t>Table 3-8 :</w:t>
        </w:r>
        <w:r w:rsidRPr="005D70EB">
          <w:rPr>
            <w:rFonts w:asciiTheme="minorHAnsi" w:hAnsiTheme="minorHAnsi"/>
            <w:noProof w:val="0"/>
            <w:kern w:val="2"/>
            <w:sz w:val="24"/>
            <w:szCs w:val="24"/>
            <w14:ligatures w14:val="standardContextual"/>
          </w:rPr>
          <w:tab/>
        </w:r>
        <w:r w:rsidRPr="005D70EB">
          <w:rPr>
            <w:rStyle w:val="Hyperlink"/>
            <w:noProof w:val="0"/>
          </w:rPr>
          <w:t>Commercial Front Load Recycling Containers</w:t>
        </w:r>
      </w:hyperlink>
    </w:p>
    <w:p w:rsidR="00CD0F93" w:rsidRPr="005D70EB" w14:paraId="0C212264" w14:textId="3B68B548">
      <w:pPr>
        <w:pStyle w:val="TableofFigures"/>
        <w:rPr>
          <w:rFonts w:asciiTheme="minorHAnsi" w:hAnsiTheme="minorHAnsi"/>
          <w:noProof w:val="0"/>
          <w:kern w:val="2"/>
          <w:sz w:val="24"/>
          <w:szCs w:val="24"/>
          <w14:ligatures w14:val="standardContextual"/>
        </w:rPr>
      </w:pPr>
      <w:hyperlink w:anchor="_Toc195625449" w:history="1">
        <w:r w:rsidRPr="005D70EB">
          <w:rPr>
            <w:rStyle w:val="Hyperlink"/>
            <w:noProof w:val="0"/>
          </w:rPr>
          <w:t>Table 3-9 :</w:t>
        </w:r>
        <w:r w:rsidRPr="005D70EB">
          <w:rPr>
            <w:rFonts w:asciiTheme="minorHAnsi" w:hAnsiTheme="minorHAnsi"/>
            <w:noProof w:val="0"/>
            <w:kern w:val="2"/>
            <w:sz w:val="24"/>
            <w:szCs w:val="24"/>
            <w14:ligatures w14:val="standardContextual"/>
          </w:rPr>
          <w:tab/>
        </w:r>
        <w:r w:rsidRPr="005D70EB">
          <w:rPr>
            <w:rStyle w:val="Hyperlink"/>
            <w:noProof w:val="0"/>
          </w:rPr>
          <w:t>Current Rates, Monthly Front Load Trash Collection Service</w:t>
        </w:r>
      </w:hyperlink>
    </w:p>
    <w:p w:rsidR="00CD0F93" w:rsidRPr="005D70EB" w14:paraId="6E30FC04" w14:textId="7256C1DE">
      <w:pPr>
        <w:pStyle w:val="TableofFigures"/>
        <w:rPr>
          <w:rFonts w:asciiTheme="minorHAnsi" w:hAnsiTheme="minorHAnsi"/>
          <w:noProof w:val="0"/>
          <w:kern w:val="2"/>
          <w:sz w:val="24"/>
          <w:szCs w:val="24"/>
          <w14:ligatures w14:val="standardContextual"/>
        </w:rPr>
      </w:pPr>
      <w:hyperlink w:anchor="_Toc195625450" w:history="1">
        <w:r w:rsidRPr="005D70EB">
          <w:rPr>
            <w:rStyle w:val="Hyperlink"/>
            <w:noProof w:val="0"/>
          </w:rPr>
          <w:t>Table 3-10 :</w:t>
        </w:r>
        <w:r w:rsidRPr="005D70EB">
          <w:rPr>
            <w:rFonts w:asciiTheme="minorHAnsi" w:hAnsiTheme="minorHAnsi"/>
            <w:noProof w:val="0"/>
            <w:kern w:val="2"/>
            <w:sz w:val="24"/>
            <w:szCs w:val="24"/>
            <w14:ligatures w14:val="standardContextual"/>
          </w:rPr>
          <w:tab/>
        </w:r>
        <w:r w:rsidRPr="005D70EB">
          <w:rPr>
            <w:rStyle w:val="Hyperlink"/>
            <w:noProof w:val="0"/>
          </w:rPr>
          <w:t>Current Rates, Monthly Front Load Recycling Collection Service</w:t>
        </w:r>
      </w:hyperlink>
    </w:p>
    <w:p w:rsidR="00CD0F93" w:rsidRPr="005D70EB" w14:paraId="68410D4D" w14:textId="286CF403">
      <w:pPr>
        <w:pStyle w:val="TableofFigures"/>
        <w:rPr>
          <w:rFonts w:asciiTheme="minorHAnsi" w:hAnsiTheme="minorHAnsi"/>
          <w:noProof w:val="0"/>
          <w:kern w:val="2"/>
          <w:sz w:val="24"/>
          <w:szCs w:val="24"/>
          <w14:ligatures w14:val="standardContextual"/>
        </w:rPr>
      </w:pPr>
      <w:hyperlink w:anchor="_Toc195625451" w:history="1">
        <w:r w:rsidRPr="005D70EB">
          <w:rPr>
            <w:rStyle w:val="Hyperlink"/>
            <w:noProof w:val="0"/>
          </w:rPr>
          <w:t>Table 3-11 :</w:t>
        </w:r>
        <w:r w:rsidRPr="005D70EB">
          <w:rPr>
            <w:rFonts w:asciiTheme="minorHAnsi" w:hAnsiTheme="minorHAnsi"/>
            <w:noProof w:val="0"/>
            <w:kern w:val="2"/>
            <w:sz w:val="24"/>
            <w:szCs w:val="24"/>
            <w14:ligatures w14:val="standardContextual"/>
          </w:rPr>
          <w:tab/>
        </w:r>
        <w:r w:rsidRPr="005D70EB">
          <w:rPr>
            <w:rStyle w:val="Hyperlink"/>
            <w:noProof w:val="0"/>
          </w:rPr>
          <w:t>Annual Number of Roll-Off Container Hauls</w:t>
        </w:r>
      </w:hyperlink>
    </w:p>
    <w:p w:rsidR="00CD0F93" w:rsidRPr="005D70EB" w14:paraId="22A839E3" w14:textId="21A94FE3">
      <w:pPr>
        <w:pStyle w:val="TableofFigures"/>
        <w:rPr>
          <w:rFonts w:asciiTheme="minorHAnsi" w:hAnsiTheme="minorHAnsi"/>
          <w:noProof w:val="0"/>
          <w:kern w:val="2"/>
          <w:sz w:val="24"/>
          <w:szCs w:val="24"/>
          <w14:ligatures w14:val="standardContextual"/>
        </w:rPr>
      </w:pPr>
      <w:hyperlink w:anchor="_Toc195625452" w:history="1">
        <w:r w:rsidRPr="005D70EB">
          <w:rPr>
            <w:rStyle w:val="Hyperlink"/>
            <w:noProof w:val="0"/>
          </w:rPr>
          <w:t>Table 3-12 :</w:t>
        </w:r>
        <w:r w:rsidRPr="005D70EB">
          <w:rPr>
            <w:rFonts w:asciiTheme="minorHAnsi" w:hAnsiTheme="minorHAnsi"/>
            <w:noProof w:val="0"/>
            <w:kern w:val="2"/>
            <w:sz w:val="24"/>
            <w:szCs w:val="24"/>
            <w14:ligatures w14:val="standardContextual"/>
          </w:rPr>
          <w:tab/>
        </w:r>
        <w:r w:rsidRPr="005D70EB">
          <w:rPr>
            <w:rStyle w:val="Hyperlink"/>
            <w:noProof w:val="0"/>
          </w:rPr>
          <w:t>Commercial Roll-Off Container Rates</w:t>
        </w:r>
      </w:hyperlink>
    </w:p>
    <w:p w:rsidR="00CD0F93" w:rsidRPr="005D70EB" w14:paraId="2AC1770F" w14:textId="4930AA3D">
      <w:pPr>
        <w:pStyle w:val="TableofFigures"/>
        <w:rPr>
          <w:rFonts w:asciiTheme="minorHAnsi" w:hAnsiTheme="minorHAnsi"/>
          <w:noProof w:val="0"/>
          <w:kern w:val="2"/>
          <w:sz w:val="24"/>
          <w:szCs w:val="24"/>
          <w14:ligatures w14:val="standardContextual"/>
        </w:rPr>
      </w:pPr>
      <w:hyperlink w:anchor="_Toc195625453" w:history="1">
        <w:r w:rsidRPr="005D70EB">
          <w:rPr>
            <w:rStyle w:val="Hyperlink"/>
            <w:noProof w:val="0"/>
          </w:rPr>
          <w:t>Table 3-13 :</w:t>
        </w:r>
        <w:r w:rsidRPr="005D70EB">
          <w:rPr>
            <w:rFonts w:asciiTheme="minorHAnsi" w:hAnsiTheme="minorHAnsi"/>
            <w:noProof w:val="0"/>
            <w:kern w:val="2"/>
            <w:sz w:val="24"/>
            <w:szCs w:val="24"/>
            <w14:ligatures w14:val="standardContextual"/>
          </w:rPr>
          <w:tab/>
        </w:r>
        <w:r w:rsidRPr="005D70EB">
          <w:rPr>
            <w:rStyle w:val="Hyperlink"/>
            <w:noProof w:val="0"/>
          </w:rPr>
          <w:t>Roll-Off Rates to Residential Properties</w:t>
        </w:r>
      </w:hyperlink>
    </w:p>
    <w:p w:rsidR="00CD0F93" w:rsidRPr="005D70EB" w14:paraId="5B0139C3" w14:textId="71898541">
      <w:pPr>
        <w:pStyle w:val="TableofFigures"/>
        <w:rPr>
          <w:rFonts w:asciiTheme="minorHAnsi" w:hAnsiTheme="minorHAnsi"/>
          <w:noProof w:val="0"/>
          <w:kern w:val="2"/>
          <w:sz w:val="24"/>
          <w:szCs w:val="24"/>
          <w14:ligatures w14:val="standardContextual"/>
        </w:rPr>
      </w:pPr>
      <w:hyperlink w:anchor="_Toc195625454" w:history="1">
        <w:r w:rsidRPr="005D70EB">
          <w:rPr>
            <w:rStyle w:val="Hyperlink"/>
            <w:noProof w:val="0"/>
          </w:rPr>
          <w:t>Table 3-14 :</w:t>
        </w:r>
        <w:r w:rsidRPr="005D70EB">
          <w:rPr>
            <w:rFonts w:asciiTheme="minorHAnsi" w:hAnsiTheme="minorHAnsi"/>
            <w:noProof w:val="0"/>
            <w:kern w:val="2"/>
            <w:sz w:val="24"/>
            <w:szCs w:val="24"/>
            <w14:ligatures w14:val="standardContextual"/>
          </w:rPr>
          <w:tab/>
        </w:r>
        <w:r w:rsidRPr="005D70EB">
          <w:rPr>
            <w:rStyle w:val="Hyperlink"/>
            <w:noProof w:val="0"/>
          </w:rPr>
          <w:t>Estimated Service Requirements for Existing City Facilities</w:t>
        </w:r>
      </w:hyperlink>
    </w:p>
    <w:p w:rsidR="00CD0F93" w:rsidRPr="005D70EB" w14:paraId="5911DA56" w14:textId="37CFCEE2">
      <w:pPr>
        <w:pStyle w:val="TableofFigures"/>
        <w:rPr>
          <w:rFonts w:asciiTheme="minorHAnsi" w:hAnsiTheme="minorHAnsi"/>
          <w:noProof w:val="0"/>
          <w:kern w:val="2"/>
          <w:sz w:val="24"/>
          <w:szCs w:val="24"/>
          <w14:ligatures w14:val="standardContextual"/>
        </w:rPr>
      </w:pPr>
      <w:hyperlink w:anchor="_Toc195625455" w:history="1">
        <w:r w:rsidRPr="005D70EB">
          <w:rPr>
            <w:rStyle w:val="Hyperlink"/>
            <w:noProof w:val="0"/>
          </w:rPr>
          <w:t>Table 5-1 :</w:t>
        </w:r>
        <w:r w:rsidRPr="005D70EB">
          <w:rPr>
            <w:rFonts w:asciiTheme="minorHAnsi" w:hAnsiTheme="minorHAnsi"/>
            <w:noProof w:val="0"/>
            <w:kern w:val="2"/>
            <w:sz w:val="24"/>
            <w:szCs w:val="24"/>
            <w14:ligatures w14:val="standardContextual"/>
          </w:rPr>
          <w:tab/>
        </w:r>
        <w:r w:rsidRPr="005D70EB">
          <w:rPr>
            <w:rStyle w:val="Hyperlink"/>
            <w:noProof w:val="0"/>
          </w:rPr>
          <w:t>Preliminary Schedule of Events</w:t>
        </w:r>
      </w:hyperlink>
    </w:p>
    <w:p w:rsidR="00CD0F93" w:rsidRPr="005D70EB" w14:paraId="1CF1EFAF" w14:textId="5858D651">
      <w:pPr>
        <w:pStyle w:val="TableofFigures"/>
        <w:rPr>
          <w:rFonts w:asciiTheme="minorHAnsi" w:hAnsiTheme="minorHAnsi"/>
          <w:noProof w:val="0"/>
          <w:kern w:val="2"/>
          <w:sz w:val="24"/>
          <w:szCs w:val="24"/>
          <w14:ligatures w14:val="standardContextual"/>
        </w:rPr>
      </w:pPr>
      <w:hyperlink w:anchor="_Toc195625456" w:history="1">
        <w:r w:rsidRPr="005D70EB">
          <w:rPr>
            <w:rStyle w:val="Hyperlink"/>
            <w:noProof w:val="0"/>
          </w:rPr>
          <w:t>Table 5-2 :</w:t>
        </w:r>
        <w:r w:rsidRPr="005D70EB">
          <w:rPr>
            <w:rFonts w:asciiTheme="minorHAnsi" w:hAnsiTheme="minorHAnsi"/>
            <w:noProof w:val="0"/>
            <w:kern w:val="2"/>
            <w:sz w:val="24"/>
            <w:szCs w:val="24"/>
            <w14:ligatures w14:val="standardContextual"/>
          </w:rPr>
          <w:tab/>
        </w:r>
        <w:r w:rsidRPr="005D70EB">
          <w:rPr>
            <w:rStyle w:val="Hyperlink"/>
            <w:noProof w:val="0"/>
          </w:rPr>
          <w:t>Evaluation Criteria</w:t>
        </w:r>
      </w:hyperlink>
    </w:p>
    <w:p w:rsidR="00CD0F93" w:rsidRPr="005D70EB" w14:paraId="0884C945" w14:textId="4A792335">
      <w:pPr>
        <w:pStyle w:val="TableofFigures"/>
        <w:rPr>
          <w:rFonts w:asciiTheme="minorHAnsi" w:hAnsiTheme="minorHAnsi"/>
          <w:noProof w:val="0"/>
          <w:kern w:val="2"/>
          <w:sz w:val="24"/>
          <w:szCs w:val="24"/>
          <w14:ligatures w14:val="standardContextual"/>
        </w:rPr>
      </w:pPr>
      <w:hyperlink w:anchor="_Toc195625457" w:history="1">
        <w:r w:rsidRPr="005D70EB">
          <w:rPr>
            <w:rStyle w:val="Hyperlink"/>
            <w:noProof w:val="0"/>
          </w:rPr>
          <w:t>Table 7-1 :</w:t>
        </w:r>
        <w:r w:rsidRPr="005D70EB">
          <w:rPr>
            <w:rFonts w:asciiTheme="minorHAnsi" w:hAnsiTheme="minorHAnsi"/>
            <w:noProof w:val="0"/>
            <w:kern w:val="2"/>
            <w:sz w:val="24"/>
            <w:szCs w:val="24"/>
            <w14:ligatures w14:val="standardContextual"/>
          </w:rPr>
          <w:tab/>
        </w:r>
        <w:r w:rsidRPr="005D70EB">
          <w:rPr>
            <w:rStyle w:val="Hyperlink"/>
            <w:noProof w:val="0"/>
          </w:rPr>
          <w:t>Proposal Format</w:t>
        </w:r>
      </w:hyperlink>
    </w:p>
    <w:p w:rsidR="00D3109B" w:rsidRPr="005D70EB" w14:paraId="7F0DB859" w14:textId="3247908B">
      <w:pPr>
        <w:rPr>
          <w:rFonts w:asciiTheme="minorHAnsi" w:hAnsiTheme="minorHAnsi"/>
        </w:rPr>
      </w:pPr>
      <w:r w:rsidRPr="005D70EB">
        <w:rPr>
          <w:rFonts w:asciiTheme="minorHAnsi" w:hAnsiTheme="minorHAnsi"/>
        </w:rPr>
        <w:fldChar w:fldCharType="end"/>
      </w:r>
      <w:r w:rsidRPr="005D70EB">
        <w:rPr>
          <w:rFonts w:asciiTheme="minorHAnsi" w:hAnsiTheme="minorHAnsi"/>
        </w:rPr>
        <w:br w:type="page"/>
      </w:r>
    </w:p>
    <w:p w:rsidR="0029066F" w:rsidRPr="005D70EB" w:rsidP="0029066F" w14:paraId="60862EFD" w14:textId="77777777">
      <w:pPr>
        <w:pStyle w:val="BodyText"/>
        <w:rPr>
          <w:rFonts w:asciiTheme="minorHAnsi" w:hAnsiTheme="minorHAnsi"/>
        </w:rPr>
      </w:pPr>
    </w:p>
    <w:p w:rsidR="005D70EB" w:rsidP="009621C6" w14:paraId="701F1946" w14:textId="59832EDC">
      <w:pPr>
        <w:pStyle w:val="Heading5"/>
        <w:rPr>
          <w:rFonts w:hint="eastAsia"/>
        </w:rPr>
      </w:pPr>
      <w:bookmarkStart w:id="777" w:name="_INTRODUCTION"/>
      <w:bookmarkStart w:id="778" w:name="_Toc199234818"/>
      <w:bookmarkEnd w:id="777"/>
      <w:r>
        <w:t>RFP Template</w:t>
      </w:r>
      <w:bookmarkEnd w:id="778"/>
    </w:p>
    <w:p w:rsidR="005D70EB" w:rsidRPr="005D70EB" w:rsidP="005D70EB" w14:paraId="7E475289" w14:textId="0C223E16">
      <w:pPr>
        <w:rPr>
          <w:rFonts w:asciiTheme="minorHAnsi" w:hAnsiTheme="minorHAnsi"/>
          <w:color w:val="0000FF"/>
        </w:rPr>
      </w:pPr>
      <w:r>
        <w:rPr>
          <w:rFonts w:asciiTheme="minorHAnsi" w:hAnsiTheme="minorHAnsi"/>
          <w:color w:val="0000FF"/>
        </w:rPr>
        <w:t>[</w:t>
      </w:r>
      <w:r w:rsidRPr="005D70EB">
        <w:rPr>
          <w:rFonts w:asciiTheme="minorHAnsi" w:hAnsiTheme="minorHAnsi"/>
          <w:color w:val="0000FF"/>
        </w:rPr>
        <w:t>Delete this section when filling out the template.</w:t>
      </w:r>
      <w:r>
        <w:rPr>
          <w:rFonts w:asciiTheme="minorHAnsi" w:hAnsiTheme="minorHAnsi"/>
          <w:color w:val="0000FF"/>
        </w:rPr>
        <w:t>]</w:t>
      </w:r>
    </w:p>
    <w:p w:rsidR="0088354B" w:rsidRPr="005D70EB" w:rsidP="009621C6" w14:paraId="2845502B" w14:textId="17F6BF8C">
      <w:pPr>
        <w:pStyle w:val="Heading5"/>
        <w:rPr>
          <w:rFonts w:hint="eastAsia"/>
        </w:rPr>
      </w:pPr>
      <w:hyperlink w:anchor="_Introduction_1" w:history="1">
        <w:bookmarkStart w:id="779" w:name="_Toc195181313"/>
        <w:bookmarkStart w:id="780" w:name="_Toc195458716"/>
        <w:bookmarkStart w:id="781" w:name="_Toc199234819"/>
        <w:r w:rsidRPr="005D70EB">
          <w:rPr>
            <w:rStyle w:val="Hyperlink"/>
            <w:rFonts w:asciiTheme="minorHAnsi" w:hAnsiTheme="minorHAnsi"/>
            <w:color w:val="FF671F"/>
          </w:rPr>
          <w:t>INTRODUCTION</w:t>
        </w:r>
        <w:bookmarkEnd w:id="779"/>
        <w:bookmarkEnd w:id="780"/>
        <w:bookmarkEnd w:id="781"/>
      </w:hyperlink>
    </w:p>
    <w:bookmarkStart w:id="782" w:name="_Overview"/>
    <w:bookmarkStart w:id="783" w:name="_Ref118465116"/>
    <w:bookmarkEnd w:id="782"/>
    <w:p w:rsidR="0029066F" w:rsidRPr="005D70EB" w:rsidP="00DC6DC0" w14:paraId="02C67F76" w14:textId="28DC908F">
      <w:pPr>
        <w:pStyle w:val="Heading6"/>
        <w:rPr>
          <w:rFonts w:hint="eastAsia"/>
        </w:rPr>
      </w:pPr>
      <w:hyperlink w:anchor="_Overview_1" w:history="1">
        <w:bookmarkStart w:id="784" w:name="_Toc195280265"/>
        <w:bookmarkStart w:id="785" w:name="_Toc195181314"/>
        <w:bookmarkStart w:id="786" w:name="_Toc199234820"/>
        <w:r w:rsidRPr="005D70EB">
          <w:rPr>
            <w:rStyle w:val="Hyperlink"/>
            <w:rFonts w:asciiTheme="minorHAnsi" w:hAnsiTheme="minorHAnsi"/>
          </w:rPr>
          <w:t>Overview</w:t>
        </w:r>
        <w:bookmarkEnd w:id="783"/>
        <w:bookmarkEnd w:id="784"/>
        <w:bookmarkEnd w:id="785"/>
        <w:bookmarkEnd w:id="786"/>
      </w:hyperlink>
    </w:p>
    <w:p w:rsidR="0029066F" w:rsidRPr="005D70EB" w:rsidP="0029066F" w14:paraId="14147A8E" w14:textId="12967683">
      <w:pPr>
        <w:rPr>
          <w:rFonts w:asciiTheme="minorHAnsi" w:hAnsiTheme="minorHAnsi"/>
        </w:rPr>
      </w:pPr>
      <w:r w:rsidRPr="005D70EB">
        <w:rPr>
          <w:rFonts w:asciiTheme="minorHAnsi" w:hAnsiTheme="minorHAnsi"/>
        </w:rPr>
        <w:t xml:space="preserve">The City of </w:t>
      </w:r>
      <w:r w:rsidRPr="005D70EB">
        <w:rPr>
          <w:rFonts w:asciiTheme="minorHAnsi" w:hAnsiTheme="minorHAnsi"/>
          <w:color w:val="0000FF"/>
        </w:rPr>
        <w:t>[CITY NAME]</w:t>
      </w:r>
      <w:r w:rsidRPr="005D70EB">
        <w:rPr>
          <w:rFonts w:asciiTheme="minorHAnsi" w:hAnsiTheme="minorHAnsi"/>
        </w:rPr>
        <w:t>, Texas (the City) is seeking proposals from qualified waste management firms to provide Solid Waste Collection to residents and businesses. Services to be provided include:</w:t>
      </w:r>
    </w:p>
    <w:p w:rsidR="0029066F" w:rsidRPr="005D70EB" w:rsidP="0029066F" w14:paraId="70AE6543" w14:textId="77777777">
      <w:pPr>
        <w:pStyle w:val="ListBullet"/>
        <w:rPr>
          <w:rFonts w:eastAsia="Calibri"/>
          <w:color w:val="FF0000"/>
        </w:rPr>
      </w:pPr>
      <w:r w:rsidRPr="005D70EB">
        <w:rPr>
          <w:color w:val="FF0000"/>
        </w:rPr>
        <w:t>Residential Trash Collection Services</w:t>
      </w:r>
    </w:p>
    <w:p w:rsidR="0029066F" w:rsidRPr="005D70EB" w:rsidP="0029066F" w14:paraId="6D6FBDB6" w14:textId="77777777">
      <w:pPr>
        <w:pStyle w:val="ListBullet"/>
        <w:rPr>
          <w:rFonts w:eastAsia="Calibri"/>
        </w:rPr>
      </w:pPr>
      <w:r w:rsidRPr="005D70EB">
        <w:rPr>
          <w:color w:val="00B0F0"/>
        </w:rPr>
        <w:t>Residential Recycling Collection Services</w:t>
      </w:r>
    </w:p>
    <w:p w:rsidR="0029066F" w:rsidRPr="005D70EB" w:rsidP="0029066F" w14:paraId="72CDF16A" w14:textId="77777777">
      <w:pPr>
        <w:pStyle w:val="ListBullet"/>
        <w:rPr>
          <w:rFonts w:eastAsia="Calibri"/>
        </w:rPr>
      </w:pPr>
      <w:r w:rsidRPr="005D70EB">
        <w:rPr>
          <w:color w:val="00B050"/>
        </w:rPr>
        <w:t>Residential Yard Waste Collection Services</w:t>
      </w:r>
    </w:p>
    <w:p w:rsidR="0029066F" w:rsidRPr="005D70EB" w:rsidP="0029066F" w14:paraId="61B36AEA" w14:textId="0EDD748D">
      <w:pPr>
        <w:pStyle w:val="ListBullet"/>
        <w:rPr>
          <w:rFonts w:eastAsia="Calibri"/>
        </w:rPr>
      </w:pPr>
      <w:r w:rsidRPr="005D70EB">
        <w:rPr>
          <w:color w:val="002466" w:themeColor="accent2" w:themeShade="80"/>
        </w:rPr>
        <w:t xml:space="preserve">Residential </w:t>
      </w:r>
      <w:r w:rsidRPr="005D70EB" w:rsidR="00DF2788">
        <w:rPr>
          <w:color w:val="002466" w:themeColor="accent2" w:themeShade="80"/>
        </w:rPr>
        <w:t xml:space="preserve">Brush and </w:t>
      </w:r>
      <w:r w:rsidRPr="005D70EB">
        <w:rPr>
          <w:color w:val="002466" w:themeColor="accent2" w:themeShade="80"/>
        </w:rPr>
        <w:t>Bulky Waste Collection Services</w:t>
      </w:r>
    </w:p>
    <w:p w:rsidR="0029066F" w:rsidRPr="005D70EB" w:rsidP="0029066F" w14:paraId="3B197324" w14:textId="77777777">
      <w:pPr>
        <w:pStyle w:val="ListBullet"/>
        <w:rPr>
          <w:rFonts w:eastAsia="Calibri"/>
        </w:rPr>
      </w:pPr>
      <w:r w:rsidRPr="005D70EB">
        <w:rPr>
          <w:color w:val="727800" w:themeColor="accent4" w:themeShade="80"/>
        </w:rPr>
        <w:t>Residential Household Hazardous Waste Collection Services</w:t>
      </w:r>
    </w:p>
    <w:p w:rsidR="0029066F" w:rsidRPr="005D70EB" w:rsidP="0029066F" w14:paraId="5A6307A4" w14:textId="77777777">
      <w:pPr>
        <w:pStyle w:val="ListBullet"/>
        <w:rPr>
          <w:rFonts w:eastAsia="Calibri"/>
        </w:rPr>
      </w:pPr>
      <w:r w:rsidRPr="005D70EB">
        <w:rPr>
          <w:color w:val="4888FF" w:themeColor="accent2" w:themeTint="99"/>
        </w:rPr>
        <w:t>Commercial Trash Collection Services</w:t>
      </w:r>
    </w:p>
    <w:p w:rsidR="0029066F" w:rsidRPr="005D70EB" w:rsidP="0029066F" w14:paraId="2428F712" w14:textId="77777777">
      <w:pPr>
        <w:pStyle w:val="ListBullet"/>
        <w:rPr>
          <w:rFonts w:eastAsia="Calibri"/>
          <w:color w:val="69002D" w:themeColor="accent6" w:themeShade="80"/>
        </w:rPr>
      </w:pPr>
      <w:r w:rsidRPr="005D70EB">
        <w:rPr>
          <w:color w:val="69002D" w:themeColor="accent6" w:themeShade="80"/>
        </w:rPr>
        <w:t>Commercial Recycling Collection Services</w:t>
      </w:r>
    </w:p>
    <w:p w:rsidR="0029066F" w:rsidRPr="005D70EB" w:rsidP="0029066F" w14:paraId="529B34DF" w14:textId="77777777">
      <w:pPr>
        <w:pStyle w:val="ListBullet"/>
        <w:rPr>
          <w:rFonts w:eastAsia="Calibri"/>
          <w:color w:val="FFA378" w:themeColor="accent5" w:themeTint="99"/>
        </w:rPr>
      </w:pPr>
      <w:r w:rsidRPr="005D70EB">
        <w:rPr>
          <w:color w:val="FFA378" w:themeColor="accent5" w:themeTint="99"/>
        </w:rPr>
        <w:t>Cart Purchase Service</w:t>
      </w:r>
    </w:p>
    <w:p w:rsidR="0029066F" w:rsidRPr="005D70EB" w:rsidP="0029066F" w14:paraId="274825DB" w14:textId="77777777">
      <w:pPr>
        <w:pStyle w:val="ListBullet"/>
        <w:rPr>
          <w:rFonts w:eastAsia="Calibri"/>
        </w:rPr>
      </w:pPr>
      <w:r w:rsidRPr="005D70EB">
        <w:rPr>
          <w:color w:val="8DA0A9" w:themeColor="text2" w:themeTint="99"/>
        </w:rPr>
        <w:t>City Services</w:t>
      </w:r>
    </w:p>
    <w:p w:rsidR="0029066F" w:rsidRPr="005D70EB" w:rsidP="0029066F" w14:paraId="15E10A0B" w14:textId="4BFB21D6">
      <w:pPr>
        <w:spacing w:before="240"/>
        <w:rPr>
          <w:rFonts w:asciiTheme="minorHAnsi" w:hAnsiTheme="minorHAnsi"/>
        </w:rPr>
      </w:pPr>
      <w:r w:rsidRPr="005D70EB">
        <w:rPr>
          <w:rFonts w:asciiTheme="minorHAnsi" w:hAnsiTheme="minorHAnsi"/>
        </w:rPr>
        <w:t>The Contractor shall have the exclusive right to provide Collection Services within the City except as otherwise stated in this Request for Proposal</w:t>
      </w:r>
      <w:r w:rsidRPr="005D70EB" w:rsidR="00055476">
        <w:rPr>
          <w:rFonts w:asciiTheme="minorHAnsi" w:hAnsiTheme="minorHAnsi"/>
        </w:rPr>
        <w:t>s</w:t>
      </w:r>
      <w:r w:rsidRPr="005D70EB">
        <w:rPr>
          <w:rFonts w:asciiTheme="minorHAnsi" w:hAnsiTheme="minorHAnsi"/>
        </w:rPr>
        <w:t xml:space="preserve"> (RFP).</w:t>
      </w:r>
    </w:p>
    <w:p w:rsidR="0029066F" w:rsidRPr="005D70EB" w:rsidP="0029066F" w14:paraId="754B0669" w14:textId="77777777">
      <w:pPr>
        <w:rPr>
          <w:rFonts w:asciiTheme="minorHAnsi" w:hAnsiTheme="minorHAnsi"/>
        </w:rPr>
      </w:pPr>
      <w:r w:rsidRPr="005D70EB">
        <w:rPr>
          <w:rFonts w:asciiTheme="minorHAnsi" w:hAnsiTheme="minorHAnsi"/>
        </w:rPr>
        <w:t>The purpose of this section is to provide Proposers with an overview of the requested scope of services. The Proposer shall carefully review in their entirety this Request for Proposals (RFP), the Forms provided as Exhibit A, the draft Agreement provided as Exhibit B, and all other information contained herein for the complete scope of services and RFP process.  Services performed will be in accordance with the final Agreement as negotiated between the City and the Proposer selected for contact award.  The draft Agreement may be adjusted at the City’s sole discretion to reflect the specific services to be provided by the Contractor to achieve the best overall value for the City. Based on its evaluation of submittals, City staff shall seek City Council authorization to enter into an Agreement. The City reserves the right to cancel the RFP at any time and to award no contract without further obligation to Proposers.</w:t>
      </w:r>
    </w:p>
    <w:bookmarkStart w:id="787" w:name="_Draft_Agreement"/>
    <w:bookmarkEnd w:id="787"/>
    <w:p w:rsidR="0029066F" w:rsidRPr="005D70EB" w:rsidP="00DC6DC0" w14:paraId="5A41CFBF" w14:textId="666FAB88">
      <w:pPr>
        <w:pStyle w:val="Heading6"/>
        <w:rPr>
          <w:rFonts w:hint="eastAsia"/>
        </w:rPr>
      </w:pPr>
      <w:hyperlink w:anchor="_Draft_Agreement_1" w:history="1">
        <w:bookmarkStart w:id="788" w:name="_Toc195280266"/>
        <w:bookmarkStart w:id="789" w:name="_Toc195181315"/>
        <w:bookmarkStart w:id="790" w:name="_Toc199234821"/>
        <w:r w:rsidRPr="005D70EB">
          <w:rPr>
            <w:rStyle w:val="Hyperlink"/>
            <w:rFonts w:asciiTheme="minorHAnsi" w:hAnsiTheme="minorHAnsi"/>
          </w:rPr>
          <w:t>Draft Agreement</w:t>
        </w:r>
        <w:bookmarkEnd w:id="788"/>
        <w:bookmarkEnd w:id="789"/>
        <w:bookmarkEnd w:id="790"/>
      </w:hyperlink>
    </w:p>
    <w:p w:rsidR="0029066F" w:rsidRPr="005D70EB" w:rsidP="0029066F" w14:paraId="29CBB7EB" w14:textId="411953DF">
      <w:pPr>
        <w:rPr>
          <w:rFonts w:asciiTheme="minorHAnsi" w:hAnsiTheme="minorHAnsi"/>
        </w:rPr>
      </w:pPr>
      <w:r w:rsidRPr="005D70EB">
        <w:rPr>
          <w:rFonts w:asciiTheme="minorHAnsi" w:hAnsiTheme="minorHAnsi"/>
        </w:rPr>
        <w:fldChar w:fldCharType="begin"/>
      </w:r>
      <w:r w:rsidRPr="005D70EB">
        <w:rPr>
          <w:rFonts w:asciiTheme="minorHAnsi" w:hAnsiTheme="minorHAnsi"/>
        </w:rPr>
        <w:instrText xml:space="preserve"> REF _Ref195533993 \n \h  \* MERGEFORMAT </w:instrText>
      </w:r>
      <w:r w:rsidRPr="005D70EB">
        <w:rPr>
          <w:rFonts w:asciiTheme="minorHAnsi" w:hAnsiTheme="minorHAnsi"/>
        </w:rPr>
        <w:fldChar w:fldCharType="separate"/>
      </w:r>
      <w:r w:rsidR="00B945CA">
        <w:rPr>
          <w:rFonts w:asciiTheme="minorHAnsi" w:hAnsiTheme="minorHAnsi"/>
        </w:rPr>
        <w:t>Exhibit B</w:t>
      </w:r>
      <w:r w:rsidRPr="005D70EB">
        <w:rPr>
          <w:rFonts w:asciiTheme="minorHAnsi" w:hAnsiTheme="minorHAnsi"/>
        </w:rPr>
        <w:fldChar w:fldCharType="end"/>
      </w:r>
      <w:r w:rsidRPr="005D70EB">
        <w:rPr>
          <w:rFonts w:asciiTheme="minorHAnsi" w:hAnsiTheme="minorHAnsi"/>
        </w:rPr>
        <w:t xml:space="preserve"> to the RFP provides a draft Agreement that may be awarded </w:t>
      </w:r>
      <w:r w:rsidRPr="005D70EB">
        <w:rPr>
          <w:rFonts w:asciiTheme="minorHAnsi" w:hAnsiTheme="minorHAnsi"/>
        </w:rPr>
        <w:t>as a result of</w:t>
      </w:r>
      <w:r w:rsidRPr="005D70EB">
        <w:rPr>
          <w:rFonts w:asciiTheme="minorHAnsi" w:hAnsiTheme="minorHAnsi"/>
        </w:rPr>
        <w:t xml:space="preserve"> this RFP. It is the intention of the City for the final Agreement terms to be the same or better than those provided in the draft Agreement. However, terms of the final Agreement may be modified based upon negotiation and agreement by the City and Selected Proposer. The City reserves the right to waive negotiations and award an Agreement based on initial proposals received without further negotiation. Therefore, initial proposals should contain the Proposer’s best terms.</w:t>
      </w:r>
    </w:p>
    <w:p w:rsidR="0029066F" w:rsidRPr="005D70EB" w:rsidP="0029066F" w14:paraId="075B6A92" w14:textId="77777777">
      <w:pPr>
        <w:rPr>
          <w:rFonts w:asciiTheme="minorHAnsi" w:hAnsiTheme="minorHAnsi"/>
        </w:rPr>
      </w:pPr>
      <w:r w:rsidRPr="005D70EB">
        <w:rPr>
          <w:rFonts w:asciiTheme="minorHAnsi" w:hAnsiTheme="minorHAnsi"/>
        </w:rPr>
        <w:t xml:space="preserve">It is the responsibility of the Proposer to carefully review the RFP and Agreement in their entirety to understand the complete scope of services and contract requirements. </w:t>
      </w:r>
    </w:p>
    <w:bookmarkStart w:id="791" w:name="_Agreement_Term"/>
    <w:bookmarkEnd w:id="791"/>
    <w:p w:rsidR="0029066F" w:rsidRPr="005D70EB" w:rsidP="00676570" w14:paraId="59141F5B" w14:textId="09F55672">
      <w:pPr>
        <w:pStyle w:val="Heading6"/>
        <w:rPr>
          <w:rFonts w:hint="eastAsia"/>
        </w:rPr>
      </w:pPr>
      <w:hyperlink w:anchor="_Agreement_Term_1" w:history="1">
        <w:bookmarkStart w:id="792" w:name="_Toc195280267"/>
        <w:bookmarkStart w:id="793" w:name="_Toc195181316"/>
        <w:bookmarkStart w:id="794" w:name="_Toc199234822"/>
        <w:r w:rsidRPr="005D70EB">
          <w:rPr>
            <w:rStyle w:val="Hyperlink"/>
            <w:rFonts w:asciiTheme="minorHAnsi" w:hAnsiTheme="minorHAnsi"/>
          </w:rPr>
          <w:t>Agreement Term</w:t>
        </w:r>
        <w:bookmarkEnd w:id="792"/>
        <w:bookmarkEnd w:id="793"/>
        <w:bookmarkEnd w:id="794"/>
      </w:hyperlink>
    </w:p>
    <w:p w:rsidR="0029066F" w:rsidRPr="005D70EB" w:rsidP="008D5F63" w14:paraId="7403C85D" w14:textId="14ECDF7E">
      <w:pPr>
        <w:rPr>
          <w:rFonts w:asciiTheme="minorHAnsi" w:hAnsiTheme="minorHAnsi"/>
        </w:rPr>
      </w:pPr>
      <w:r w:rsidRPr="005D70EB">
        <w:rPr>
          <w:rFonts w:asciiTheme="minorHAnsi" w:hAnsiTheme="minorHAnsi"/>
        </w:rPr>
        <w:t xml:space="preserve">Unless earlier terminated in accordance with </w:t>
      </w:r>
      <w:r w:rsidRPr="005D70EB" w:rsidR="000B0CD2">
        <w:rPr>
          <w:rFonts w:asciiTheme="minorHAnsi" w:hAnsiTheme="minorHAnsi"/>
        </w:rPr>
        <w:t xml:space="preserve">Section </w:t>
      </w:r>
      <w:r w:rsidRPr="005D70EB" w:rsidR="000B0CD2">
        <w:rPr>
          <w:rFonts w:asciiTheme="minorHAnsi" w:hAnsiTheme="minorHAnsi"/>
        </w:rPr>
        <w:fldChar w:fldCharType="begin"/>
      </w:r>
      <w:r w:rsidRPr="005D70EB" w:rsidR="000B0CD2">
        <w:rPr>
          <w:rFonts w:asciiTheme="minorHAnsi" w:hAnsiTheme="minorHAnsi"/>
        </w:rPr>
        <w:instrText xml:space="preserve"> REF _Ref116708094 \n \h </w:instrText>
      </w:r>
      <w:r w:rsidRPr="005D70EB" w:rsidR="000B0CD2">
        <w:rPr>
          <w:rFonts w:asciiTheme="minorHAnsi" w:hAnsiTheme="minorHAnsi"/>
        </w:rPr>
        <w:fldChar w:fldCharType="separate"/>
      </w:r>
      <w:r w:rsidR="00B945CA">
        <w:rPr>
          <w:rFonts w:asciiTheme="minorHAnsi" w:hAnsiTheme="minorHAnsi"/>
        </w:rPr>
        <w:t>42.0</w:t>
      </w:r>
      <w:r w:rsidRPr="005D70EB" w:rsidR="000B0CD2">
        <w:rPr>
          <w:rFonts w:asciiTheme="minorHAnsi" w:hAnsiTheme="minorHAnsi"/>
        </w:rPr>
        <w:fldChar w:fldCharType="end"/>
      </w:r>
      <w:r w:rsidRPr="005D70EB" w:rsidR="000B0CD2">
        <w:rPr>
          <w:rFonts w:asciiTheme="minorHAnsi" w:hAnsiTheme="minorHAnsi"/>
        </w:rPr>
        <w:t xml:space="preserve"> </w:t>
      </w:r>
      <w:r w:rsidRPr="005D70EB">
        <w:rPr>
          <w:rFonts w:asciiTheme="minorHAnsi" w:hAnsiTheme="minorHAnsi"/>
        </w:rPr>
        <w:t xml:space="preserve">of the Agreement, the Initial Term shall be for a </w:t>
      </w:r>
      <w:r w:rsidRPr="005D70EB">
        <w:rPr>
          <w:rFonts w:asciiTheme="minorHAnsi" w:hAnsiTheme="minorHAnsi"/>
          <w:color w:val="0000FF"/>
        </w:rPr>
        <w:t>[NUMBER OF YEARS]</w:t>
      </w:r>
      <w:r w:rsidRPr="005D70EB">
        <w:rPr>
          <w:rFonts w:asciiTheme="minorHAnsi" w:hAnsiTheme="minorHAnsi"/>
        </w:rPr>
        <w:t xml:space="preserve"> year period commencing on </w:t>
      </w:r>
      <w:r w:rsidRPr="005D70EB">
        <w:rPr>
          <w:rFonts w:asciiTheme="minorHAnsi" w:hAnsiTheme="minorHAnsi"/>
          <w:color w:val="0000FF"/>
        </w:rPr>
        <w:t>[DATE]</w:t>
      </w:r>
      <w:r w:rsidRPr="005D70EB">
        <w:rPr>
          <w:rFonts w:asciiTheme="minorHAnsi" w:hAnsiTheme="minorHAnsi"/>
        </w:rPr>
        <w:t xml:space="preserve"> and remaining in effect through </w:t>
      </w:r>
      <w:r w:rsidRPr="005D70EB">
        <w:rPr>
          <w:rFonts w:asciiTheme="minorHAnsi" w:hAnsiTheme="minorHAnsi"/>
          <w:color w:val="0000FF"/>
        </w:rPr>
        <w:t>[DATE]</w:t>
      </w:r>
      <w:r w:rsidRPr="005D70EB">
        <w:rPr>
          <w:rFonts w:asciiTheme="minorHAnsi" w:hAnsiTheme="minorHAnsi"/>
        </w:rPr>
        <w:t>.</w:t>
      </w:r>
    </w:p>
    <w:p w:rsidR="0029066F" w:rsidRPr="005D70EB" w:rsidP="0029066F" w14:paraId="502A7D9D" w14:textId="77777777">
      <w:pPr>
        <w:rPr>
          <w:rFonts w:asciiTheme="minorHAnsi" w:hAnsiTheme="minorHAnsi"/>
        </w:rPr>
      </w:pPr>
      <w:r w:rsidRPr="005D70EB">
        <w:rPr>
          <w:rFonts w:asciiTheme="minorHAnsi" w:hAnsiTheme="minorHAnsi"/>
        </w:rPr>
        <w:t xml:space="preserve">The City may, at its sole discretion, specify one or more Optional Renewal Term(s) with a combined total length of not more than </w:t>
      </w:r>
      <w:r w:rsidRPr="005D70EB">
        <w:rPr>
          <w:rFonts w:asciiTheme="minorHAnsi" w:hAnsiTheme="minorHAnsi"/>
          <w:color w:val="0000FF"/>
        </w:rPr>
        <w:t>[NUMBER OF YEARS]</w:t>
      </w:r>
      <w:r w:rsidRPr="005D70EB">
        <w:rPr>
          <w:rFonts w:asciiTheme="minorHAnsi" w:hAnsiTheme="minorHAnsi"/>
        </w:rPr>
        <w:t xml:space="preserve"> years such that the combined total Agreement Term including the Initial Term and the Optional Renewal Terms(s) shall not exceed </w:t>
      </w:r>
      <w:r w:rsidRPr="005D70EB">
        <w:rPr>
          <w:rFonts w:asciiTheme="minorHAnsi" w:hAnsiTheme="minorHAnsi"/>
          <w:color w:val="0000FF"/>
        </w:rPr>
        <w:t>[NUMBER OF YEARS]</w:t>
      </w:r>
      <w:r w:rsidRPr="005D70EB">
        <w:rPr>
          <w:rFonts w:asciiTheme="minorHAnsi" w:hAnsiTheme="minorHAnsi"/>
        </w:rPr>
        <w:t>. The City shall notify the Contractor in writing of any Optional Renewal Term at least one hundred eighty (180) days prior to the commencement date of the Optional Renewal Term. Unless otherwise agreed in writing, the Optional Renewal Term(s) shall be on the same terms and conditions as the original Agreement, as amended.</w:t>
      </w:r>
    </w:p>
    <w:p w:rsidR="0029066F" w:rsidRPr="005D70EB" w:rsidP="0029066F" w14:paraId="0921C42F" w14:textId="5545E12E">
      <w:pPr>
        <w:pStyle w:val="BodyText"/>
        <w:rPr>
          <w:rFonts w:asciiTheme="minorHAnsi" w:hAnsiTheme="minorHAnsi"/>
          <w:i/>
          <w:iCs/>
        </w:rPr>
      </w:pPr>
      <w:r w:rsidRPr="008133A5">
        <w:rPr>
          <w:rFonts w:asciiTheme="minorHAnsi" w:hAnsiTheme="minorHAnsi"/>
          <w:i/>
          <w:iCs/>
        </w:rPr>
        <w:t>[Reference:</w:t>
      </w:r>
      <w:r w:rsidR="008133A5">
        <w:rPr>
          <w:rFonts w:asciiTheme="minorHAnsi" w:hAnsiTheme="minorHAnsi"/>
          <w:i/>
          <w:iCs/>
        </w:rPr>
        <w:t xml:space="preserve"> Section</w:t>
      </w:r>
      <w:r w:rsidRPr="008133A5">
        <w:rPr>
          <w:rFonts w:asciiTheme="minorHAnsi" w:hAnsiTheme="minorHAnsi"/>
          <w:i/>
          <w:iCs/>
        </w:rPr>
        <w:t xml:space="preserve"> </w:t>
      </w:r>
      <w:bookmarkStart w:id="795" w:name="RFPAgreementTerm"/>
      <w:r w:rsidR="008133A5">
        <w:rPr>
          <w:rFonts w:asciiTheme="minorHAnsi" w:hAnsiTheme="minorHAnsi"/>
          <w:i/>
          <w:iCs/>
        </w:rPr>
        <w:fldChar w:fldCharType="begin"/>
      </w:r>
      <w:r w:rsidR="008133A5">
        <w:rPr>
          <w:rFonts w:asciiTheme="minorHAnsi" w:hAnsiTheme="minorHAnsi"/>
          <w:i/>
          <w:iCs/>
        </w:rPr>
        <w:instrText xml:space="preserve"> REF _Ref195714237 \w \h </w:instrText>
      </w:r>
      <w:r w:rsidR="008133A5">
        <w:rPr>
          <w:rFonts w:asciiTheme="minorHAnsi" w:hAnsiTheme="minorHAnsi"/>
          <w:i/>
          <w:iCs/>
        </w:rPr>
        <w:fldChar w:fldCharType="separate"/>
      </w:r>
      <w:r w:rsidR="00B945CA">
        <w:rPr>
          <w:rFonts w:asciiTheme="minorHAnsi" w:hAnsiTheme="minorHAnsi"/>
          <w:i/>
          <w:iCs/>
        </w:rPr>
        <w:t>7.0</w:t>
      </w:r>
      <w:r w:rsidR="008133A5">
        <w:rPr>
          <w:rFonts w:asciiTheme="minorHAnsi" w:hAnsiTheme="minorHAnsi"/>
          <w:i/>
          <w:iCs/>
        </w:rPr>
        <w:fldChar w:fldCharType="end"/>
      </w:r>
      <w:r w:rsidR="008133A5">
        <w:rPr>
          <w:rFonts w:asciiTheme="minorHAnsi" w:hAnsiTheme="minorHAnsi"/>
          <w:i/>
          <w:iCs/>
        </w:rPr>
        <w:t xml:space="preserve"> </w:t>
      </w:r>
      <w:bookmarkEnd w:id="795"/>
      <w:r w:rsidRPr="008133A5">
        <w:rPr>
          <w:rFonts w:asciiTheme="minorHAnsi" w:hAnsiTheme="minorHAnsi"/>
          <w:i/>
          <w:iCs/>
        </w:rPr>
        <w:t>of the Agreement]</w:t>
      </w:r>
    </w:p>
    <w:bookmarkStart w:id="796" w:name="_Overview_of_Stages"/>
    <w:bookmarkEnd w:id="796"/>
    <w:p w:rsidR="0029066F" w:rsidRPr="005D70EB" w:rsidP="005020B3" w14:paraId="6F6FF1DF" w14:textId="0775B17D">
      <w:pPr>
        <w:pStyle w:val="Heading6"/>
        <w:rPr>
          <w:rFonts w:hint="eastAsia"/>
        </w:rPr>
      </w:pPr>
      <w:hyperlink w:anchor="_Overview_of_Stages_1" w:history="1">
        <w:bookmarkStart w:id="797" w:name="_Toc195280268"/>
        <w:bookmarkStart w:id="798" w:name="_Toc195181317"/>
        <w:bookmarkStart w:id="799" w:name="_Toc199234823"/>
        <w:r w:rsidRPr="005D70EB">
          <w:rPr>
            <w:rStyle w:val="Hyperlink"/>
            <w:rFonts w:asciiTheme="minorHAnsi" w:hAnsiTheme="minorHAnsi"/>
          </w:rPr>
          <w:t>Overview of Stages of Procurement and Implementation</w:t>
        </w:r>
        <w:bookmarkEnd w:id="797"/>
        <w:bookmarkEnd w:id="798"/>
        <w:bookmarkEnd w:id="799"/>
      </w:hyperlink>
    </w:p>
    <w:p w:rsidR="0029066F" w:rsidRPr="005D70EB" w:rsidP="0029066F" w14:paraId="349EFE0F" w14:textId="77777777">
      <w:pPr>
        <w:rPr>
          <w:rFonts w:asciiTheme="minorHAnsi" w:hAnsiTheme="minorHAnsi"/>
        </w:rPr>
      </w:pPr>
      <w:r w:rsidRPr="005D70EB">
        <w:rPr>
          <w:rFonts w:asciiTheme="minorHAnsi" w:hAnsiTheme="minorHAnsi"/>
        </w:rPr>
        <w:t>The City will carry out the procurement and implementation of the Services in accordance with the following stages.</w:t>
      </w:r>
    </w:p>
    <w:p w:rsidR="0029066F" w:rsidRPr="005D70EB" w:rsidP="0029066F" w14:paraId="52855DA4" w14:textId="77777777">
      <w:pPr>
        <w:keepNext/>
        <w:rPr>
          <w:rFonts w:asciiTheme="minorHAnsi" w:hAnsiTheme="minorHAnsi"/>
          <w:b/>
        </w:rPr>
      </w:pPr>
      <w:r w:rsidRPr="005D70EB">
        <w:rPr>
          <w:rFonts w:asciiTheme="minorHAnsi" w:hAnsiTheme="minorHAnsi"/>
          <w:b/>
        </w:rPr>
        <w:t>Stage 1 – RFP Procurement Process</w:t>
      </w:r>
    </w:p>
    <w:p w:rsidR="0029066F" w:rsidRPr="005D70EB" w:rsidP="0029066F" w14:paraId="61662E66" w14:textId="77777777">
      <w:pPr>
        <w:rPr>
          <w:rFonts w:asciiTheme="minorHAnsi" w:hAnsiTheme="minorHAnsi"/>
        </w:rPr>
      </w:pPr>
      <w:r w:rsidRPr="005D70EB">
        <w:rPr>
          <w:rFonts w:asciiTheme="minorHAnsi" w:hAnsiTheme="minorHAnsi"/>
        </w:rPr>
        <w:t>The RFP procurement process is the competitive procurement process by which the City will receive and review Proposals, rank the submittals and seek to negotiate an Agreement with a Selected Proposer.</w:t>
      </w:r>
    </w:p>
    <w:p w:rsidR="0029066F" w:rsidRPr="005D70EB" w:rsidP="0029066F" w14:paraId="280EE662" w14:textId="77777777">
      <w:pPr>
        <w:keepNext/>
        <w:rPr>
          <w:rFonts w:asciiTheme="minorHAnsi" w:hAnsiTheme="minorHAnsi"/>
          <w:b/>
        </w:rPr>
      </w:pPr>
      <w:r w:rsidRPr="005D70EB">
        <w:rPr>
          <w:rFonts w:asciiTheme="minorHAnsi" w:hAnsiTheme="minorHAnsi"/>
          <w:b/>
        </w:rPr>
        <w:t>Stage 2 – Implementation of the Service Agreement</w:t>
      </w:r>
    </w:p>
    <w:p w:rsidR="0029066F" w:rsidRPr="005D70EB" w:rsidP="0029066F" w14:paraId="14FB5DFF" w14:textId="2A8E2A6F">
      <w:pPr>
        <w:rPr>
          <w:rFonts w:asciiTheme="minorHAnsi" w:hAnsiTheme="minorHAnsi"/>
        </w:rPr>
      </w:pPr>
      <w:r w:rsidRPr="005D70EB">
        <w:rPr>
          <w:rFonts w:asciiTheme="minorHAnsi" w:hAnsiTheme="minorHAnsi"/>
        </w:rPr>
        <w:t>At the completion of Stage 1, the City will request final authority from City Council to execute an Agreement with the Selected Proposer on final terms and conditions as approved by City Council.</w:t>
      </w:r>
    </w:p>
    <w:p w:rsidR="00BB5B03" w:rsidRPr="005D70EB" w14:paraId="2693B7AF" w14:textId="5D664F6C">
      <w:pPr>
        <w:rPr>
          <w:rFonts w:asciiTheme="minorHAnsi" w:hAnsiTheme="minorHAnsi"/>
        </w:rPr>
      </w:pPr>
      <w:r w:rsidRPr="005D70EB">
        <w:rPr>
          <w:rFonts w:asciiTheme="minorHAnsi" w:hAnsiTheme="minorHAnsi"/>
        </w:rPr>
        <w:br w:type="page"/>
      </w:r>
    </w:p>
    <w:p w:rsidR="00993413" w:rsidRPr="005D70EB" w:rsidP="0029066F" w14:paraId="3901D45A" w14:textId="77777777">
      <w:pPr>
        <w:rPr>
          <w:rFonts w:asciiTheme="minorHAnsi" w:hAnsiTheme="minorHAnsi"/>
        </w:rPr>
      </w:pPr>
    </w:p>
    <w:bookmarkStart w:id="800" w:name="_DEFINITIONS_1"/>
    <w:bookmarkStart w:id="801" w:name="_Hlk193265646"/>
    <w:bookmarkEnd w:id="800"/>
    <w:p w:rsidR="0029066F" w:rsidRPr="005D70EB" w:rsidP="005020B3" w14:paraId="0A51C493" w14:textId="6DA3E967">
      <w:pPr>
        <w:pStyle w:val="Heading5"/>
        <w:rPr>
          <w:rFonts w:hint="eastAsia"/>
        </w:rPr>
      </w:pPr>
      <w:hyperlink w:anchor="_Definitions" w:history="1">
        <w:bookmarkStart w:id="802" w:name="_Toc195280269"/>
        <w:bookmarkStart w:id="803" w:name="_Toc195181318"/>
        <w:bookmarkStart w:id="804" w:name="_Toc195458717"/>
        <w:bookmarkStart w:id="805" w:name="_Toc199234824"/>
        <w:r w:rsidRPr="005D70EB">
          <w:rPr>
            <w:rStyle w:val="Hyperlink"/>
            <w:rFonts w:asciiTheme="minorHAnsi" w:hAnsiTheme="minorHAnsi"/>
          </w:rPr>
          <w:t>DEFINITIONS</w:t>
        </w:r>
        <w:bookmarkEnd w:id="802"/>
        <w:bookmarkEnd w:id="803"/>
        <w:bookmarkEnd w:id="804"/>
        <w:bookmarkEnd w:id="805"/>
      </w:hyperlink>
    </w:p>
    <w:p w:rsidR="0029066F" w:rsidRPr="005D70EB" w:rsidP="0029066F" w14:paraId="7DEEF312" w14:textId="77777777">
      <w:pPr>
        <w:rPr>
          <w:rFonts w:asciiTheme="minorHAnsi" w:hAnsiTheme="minorHAnsi"/>
        </w:rPr>
      </w:pPr>
      <w:bookmarkStart w:id="806" w:name="_Toc15281871"/>
      <w:r w:rsidRPr="005D70EB">
        <w:rPr>
          <w:rFonts w:asciiTheme="minorHAnsi" w:hAnsiTheme="minorHAnsi"/>
        </w:rPr>
        <w:t>The following terms have the following meanings when used in the RFP Documents. Terms that are capitalized throughout the RFP but are not defined in this section of the RFP shall have the meanings ascribed in Section 2.1 of the Agreement.</w:t>
      </w:r>
    </w:p>
    <w:p w:rsidR="00137686" w:rsidRPr="005D70EB" w:rsidP="0029066F" w14:paraId="6160BC7C" w14:textId="4AA79472">
      <w:pPr>
        <w:pStyle w:val="BodyText"/>
        <w:numPr>
          <w:ilvl w:val="0"/>
          <w:numId w:val="60"/>
        </w:numPr>
        <w:spacing w:before="120" w:after="120" w:line="360" w:lineRule="auto"/>
        <w:jc w:val="both"/>
        <w:rPr>
          <w:rFonts w:asciiTheme="minorHAnsi" w:hAnsiTheme="minorHAnsi"/>
        </w:rPr>
      </w:pPr>
      <w:r w:rsidRPr="005D70EB">
        <w:rPr>
          <w:rFonts w:asciiTheme="minorHAnsi" w:hAnsiTheme="minorHAnsi"/>
        </w:rPr>
        <w:t>Addendum (pl. Addenda)</w:t>
      </w:r>
      <w:r w:rsidRPr="005D70EB" w:rsidR="00192C5A">
        <w:rPr>
          <w:rFonts w:asciiTheme="minorHAnsi" w:hAnsiTheme="minorHAnsi"/>
        </w:rPr>
        <w:t xml:space="preserve"> – shall mean </w:t>
      </w:r>
      <w:r w:rsidRPr="005D70EB" w:rsidR="00931C76">
        <w:rPr>
          <w:rFonts w:asciiTheme="minorHAnsi" w:hAnsiTheme="minorHAnsi"/>
        </w:rPr>
        <w:t xml:space="preserve">any </w:t>
      </w:r>
      <w:r w:rsidRPr="005D70EB" w:rsidR="007A243C">
        <w:rPr>
          <w:rFonts w:asciiTheme="minorHAnsi" w:hAnsiTheme="minorHAnsi"/>
        </w:rPr>
        <w:t xml:space="preserve">written </w:t>
      </w:r>
      <w:r w:rsidRPr="005D70EB" w:rsidR="00A2267F">
        <w:rPr>
          <w:rFonts w:asciiTheme="minorHAnsi" w:hAnsiTheme="minorHAnsi"/>
        </w:rPr>
        <w:t xml:space="preserve">revisions, clarifications or other supporting documentation </w:t>
      </w:r>
      <w:r w:rsidRPr="005D70EB" w:rsidR="00652F23">
        <w:rPr>
          <w:rFonts w:asciiTheme="minorHAnsi" w:hAnsiTheme="minorHAnsi"/>
        </w:rPr>
        <w:t xml:space="preserve">on the RFP Documents </w:t>
      </w:r>
      <w:r w:rsidRPr="005D70EB" w:rsidR="00CA0C6A">
        <w:rPr>
          <w:rFonts w:asciiTheme="minorHAnsi" w:hAnsiTheme="minorHAnsi"/>
        </w:rPr>
        <w:t xml:space="preserve">issued by the City during the RFP Process and becoming incorporated into the RFP documents by </w:t>
      </w:r>
      <w:r w:rsidRPr="005D70EB" w:rsidR="00760785">
        <w:rPr>
          <w:rFonts w:asciiTheme="minorHAnsi" w:hAnsiTheme="minorHAnsi"/>
        </w:rPr>
        <w:t xml:space="preserve">reference pursuant to </w:t>
      </w:r>
      <w:r w:rsidRPr="005D70EB" w:rsidR="007D438F">
        <w:rPr>
          <w:rFonts w:asciiTheme="minorHAnsi" w:hAnsiTheme="minorHAnsi"/>
        </w:rPr>
        <w:t xml:space="preserve">Section </w:t>
      </w:r>
      <w:r w:rsidRPr="005D70EB" w:rsidR="004A1EB4">
        <w:rPr>
          <w:rFonts w:asciiTheme="minorHAnsi" w:hAnsiTheme="minorHAnsi"/>
        </w:rPr>
        <w:fldChar w:fldCharType="begin"/>
      </w:r>
      <w:r w:rsidRPr="005D70EB" w:rsidR="004A1EB4">
        <w:rPr>
          <w:rFonts w:asciiTheme="minorHAnsi" w:hAnsiTheme="minorHAnsi"/>
        </w:rPr>
        <w:instrText xml:space="preserve"> REF _Ref195536387 \r \h </w:instrText>
      </w:r>
      <w:r w:rsidRPr="005D70EB" w:rsidR="004A1EB4">
        <w:rPr>
          <w:rFonts w:asciiTheme="minorHAnsi" w:hAnsiTheme="minorHAnsi"/>
        </w:rPr>
        <w:fldChar w:fldCharType="separate"/>
      </w:r>
      <w:r w:rsidR="00B945CA">
        <w:rPr>
          <w:rFonts w:asciiTheme="minorHAnsi" w:hAnsiTheme="minorHAnsi"/>
        </w:rPr>
        <w:t>6.4</w:t>
      </w:r>
      <w:r w:rsidRPr="005D70EB" w:rsidR="004A1EB4">
        <w:rPr>
          <w:rFonts w:asciiTheme="minorHAnsi" w:hAnsiTheme="minorHAnsi"/>
        </w:rPr>
        <w:fldChar w:fldCharType="end"/>
      </w:r>
      <w:r w:rsidRPr="005D70EB" w:rsidR="004A1EB4">
        <w:rPr>
          <w:rFonts w:asciiTheme="minorHAnsi" w:hAnsiTheme="minorHAnsi"/>
        </w:rPr>
        <w:t>.</w:t>
      </w:r>
    </w:p>
    <w:p w:rsidR="0029066F" w:rsidRPr="005D70EB" w:rsidP="0029066F" w14:paraId="52EFF82B" w14:textId="6A69369B">
      <w:pPr>
        <w:pStyle w:val="BodyText"/>
        <w:numPr>
          <w:ilvl w:val="0"/>
          <w:numId w:val="60"/>
        </w:numPr>
        <w:spacing w:before="120" w:after="120" w:line="360" w:lineRule="auto"/>
        <w:jc w:val="both"/>
        <w:rPr>
          <w:rFonts w:asciiTheme="minorHAnsi" w:hAnsiTheme="minorHAnsi"/>
        </w:rPr>
      </w:pPr>
      <w:r w:rsidRPr="005D70EB">
        <w:rPr>
          <w:rFonts w:asciiTheme="minorHAnsi" w:hAnsiTheme="minorHAnsi"/>
        </w:rPr>
        <w:t>Agreement – shall mean</w:t>
      </w:r>
      <w:r w:rsidRPr="005D70EB" w:rsidR="009B216A">
        <w:rPr>
          <w:rFonts w:asciiTheme="minorHAnsi" w:hAnsiTheme="minorHAnsi"/>
        </w:rPr>
        <w:t xml:space="preserve"> any contractual agreement between the City and a Contractor resulting from this RFP.</w:t>
      </w:r>
    </w:p>
    <w:p w:rsidR="0029066F" w:rsidRPr="005D70EB" w:rsidP="0029066F" w14:paraId="5B10628F" w14:textId="77777777">
      <w:pPr>
        <w:pStyle w:val="BodyText"/>
        <w:numPr>
          <w:ilvl w:val="0"/>
          <w:numId w:val="60"/>
        </w:numPr>
        <w:spacing w:before="120" w:after="120" w:line="360" w:lineRule="auto"/>
        <w:jc w:val="both"/>
        <w:rPr>
          <w:rFonts w:asciiTheme="minorHAnsi" w:hAnsiTheme="minorHAnsi"/>
        </w:rPr>
      </w:pPr>
      <w:r w:rsidRPr="005D70EB">
        <w:rPr>
          <w:rFonts w:asciiTheme="minorHAnsi" w:hAnsiTheme="minorHAnsi"/>
        </w:rPr>
        <w:t xml:space="preserve">Contractor– shall mean </w:t>
      </w:r>
      <w:r w:rsidRPr="005D70EB">
        <w:rPr>
          <w:rFonts w:asciiTheme="minorHAnsi" w:hAnsiTheme="minorHAnsi"/>
          <w:color w:val="000000" w:themeColor="text1"/>
        </w:rPr>
        <w:t>the corporation(s)</w:t>
      </w:r>
      <w:r w:rsidRPr="005D70EB">
        <w:rPr>
          <w:rFonts w:asciiTheme="minorHAnsi" w:hAnsiTheme="minorHAnsi"/>
        </w:rPr>
        <w:t xml:space="preserve"> responsible for performing Services pursuant to the Agreement and includes the Contractor’s assignees and subcontractors.</w:t>
      </w:r>
    </w:p>
    <w:p w:rsidR="00944EC3" w:rsidRPr="005D70EB" w:rsidP="0029066F" w14:paraId="55C939FC" w14:textId="2F3B9C39">
      <w:pPr>
        <w:pStyle w:val="BodyText"/>
        <w:numPr>
          <w:ilvl w:val="0"/>
          <w:numId w:val="60"/>
        </w:numPr>
        <w:spacing w:before="120" w:after="120" w:line="360" w:lineRule="auto"/>
        <w:jc w:val="both"/>
        <w:rPr>
          <w:rFonts w:asciiTheme="minorHAnsi" w:hAnsiTheme="minorHAnsi"/>
        </w:rPr>
      </w:pPr>
      <w:r w:rsidRPr="005D70EB">
        <w:rPr>
          <w:rFonts w:asciiTheme="minorHAnsi" w:hAnsiTheme="minorHAnsi"/>
        </w:rPr>
        <w:t xml:space="preserve">Contract Award – shall mean </w:t>
      </w:r>
      <w:r w:rsidRPr="005D70EB" w:rsidR="003A5299">
        <w:rPr>
          <w:rFonts w:asciiTheme="minorHAnsi" w:hAnsiTheme="minorHAnsi"/>
        </w:rPr>
        <w:t>final authorization</w:t>
      </w:r>
      <w:r w:rsidRPr="005D70EB">
        <w:rPr>
          <w:rFonts w:asciiTheme="minorHAnsi" w:hAnsiTheme="minorHAnsi"/>
        </w:rPr>
        <w:t xml:space="preserve"> by City Council to award a co</w:t>
      </w:r>
      <w:r w:rsidRPr="005D70EB" w:rsidR="003A5299">
        <w:rPr>
          <w:rFonts w:asciiTheme="minorHAnsi" w:hAnsiTheme="minorHAnsi"/>
        </w:rPr>
        <w:t xml:space="preserve">ntract for Services to </w:t>
      </w:r>
      <w:r w:rsidRPr="005D70EB" w:rsidR="00A132DF">
        <w:rPr>
          <w:rFonts w:asciiTheme="minorHAnsi" w:hAnsiTheme="minorHAnsi"/>
        </w:rPr>
        <w:t>a Selected Proposer.</w:t>
      </w:r>
    </w:p>
    <w:p w:rsidR="0029066F" w:rsidRPr="005D70EB" w:rsidP="0029066F" w14:paraId="1EA1F918" w14:textId="273F222F">
      <w:pPr>
        <w:pStyle w:val="ListParagraph"/>
        <w:numPr>
          <w:ilvl w:val="0"/>
          <w:numId w:val="60"/>
        </w:numPr>
        <w:spacing w:before="120" w:after="120" w:line="360" w:lineRule="auto"/>
        <w:contextualSpacing w:val="0"/>
        <w:jc w:val="both"/>
        <w:rPr>
          <w:rFonts w:asciiTheme="minorHAnsi" w:hAnsiTheme="minorHAnsi"/>
        </w:rPr>
      </w:pPr>
      <w:r w:rsidRPr="005D70EB">
        <w:rPr>
          <w:rFonts w:asciiTheme="minorHAnsi" w:hAnsiTheme="minorHAnsi"/>
        </w:rPr>
        <w:t xml:space="preserve">Contract Rates – </w:t>
      </w:r>
      <w:r w:rsidRPr="005D70EB">
        <w:rPr>
          <w:rFonts w:eastAsia="Calibri" w:asciiTheme="minorHAnsi" w:hAnsiTheme="minorHAnsi"/>
        </w:rPr>
        <w:t xml:space="preserve">shall mean the unit prices proposed for Services in the </w:t>
      </w:r>
      <w:r w:rsidRPr="005D70EB" w:rsidR="00CA4791">
        <w:rPr>
          <w:rFonts w:eastAsia="Calibri" w:asciiTheme="minorHAnsi" w:hAnsiTheme="minorHAnsi"/>
        </w:rPr>
        <w:t>Financial</w:t>
      </w:r>
      <w:r w:rsidRPr="005D70EB">
        <w:rPr>
          <w:rFonts w:eastAsia="Calibri" w:asciiTheme="minorHAnsi" w:hAnsiTheme="minorHAnsi"/>
        </w:rPr>
        <w:t xml:space="preserve"> Proposal (</w:t>
      </w:r>
      <w:r w:rsidRPr="005D70EB" w:rsidR="009B03D2">
        <w:rPr>
          <w:rFonts w:asciiTheme="minorHAnsi" w:hAnsiTheme="minorHAnsi"/>
        </w:rPr>
        <w:fldChar w:fldCharType="begin"/>
      </w:r>
      <w:r w:rsidRPr="005D70EB" w:rsidR="009B03D2">
        <w:rPr>
          <w:rFonts w:asciiTheme="minorHAnsi" w:hAnsiTheme="minorHAnsi"/>
        </w:rPr>
        <w:instrText xml:space="preserve"> REF _Ref195450596 \n \h </w:instrText>
      </w:r>
      <w:r w:rsidRPr="005D70EB" w:rsidR="009B03D2">
        <w:rPr>
          <w:rFonts w:asciiTheme="minorHAnsi" w:hAnsiTheme="minorHAnsi"/>
        </w:rPr>
        <w:fldChar w:fldCharType="separate"/>
      </w:r>
      <w:r w:rsidR="00B945CA">
        <w:rPr>
          <w:rFonts w:asciiTheme="minorHAnsi" w:hAnsiTheme="minorHAnsi"/>
        </w:rPr>
        <w:t>Form 3</w:t>
      </w:r>
      <w:r w:rsidRPr="005D70EB" w:rsidR="009B03D2">
        <w:rPr>
          <w:rFonts w:asciiTheme="minorHAnsi" w:hAnsiTheme="minorHAnsi"/>
        </w:rPr>
        <w:fldChar w:fldCharType="end"/>
      </w:r>
      <w:r w:rsidRPr="005D70EB">
        <w:rPr>
          <w:rFonts w:eastAsia="Calibri" w:asciiTheme="minorHAnsi" w:hAnsiTheme="minorHAnsi"/>
        </w:rPr>
        <w:t xml:space="preserve">), or as otherwise agreed to by the City and Contractor(s) in any Agreement developed </w:t>
      </w:r>
      <w:r w:rsidRPr="005D70EB">
        <w:rPr>
          <w:rFonts w:eastAsia="Calibri" w:asciiTheme="minorHAnsi" w:hAnsiTheme="minorHAnsi"/>
        </w:rPr>
        <w:t>as a result of</w:t>
      </w:r>
      <w:r w:rsidRPr="005D70EB">
        <w:rPr>
          <w:rFonts w:eastAsia="Calibri" w:asciiTheme="minorHAnsi" w:hAnsiTheme="minorHAnsi"/>
        </w:rPr>
        <w:t xml:space="preserve"> this RFP.</w:t>
      </w:r>
    </w:p>
    <w:p w:rsidR="003A2F76" w:rsidRPr="005D70EB" w:rsidP="0029066F" w14:paraId="04F466F9" w14:textId="2F2FB137">
      <w:pPr>
        <w:pStyle w:val="ListParagraph"/>
        <w:numPr>
          <w:ilvl w:val="0"/>
          <w:numId w:val="60"/>
        </w:numPr>
        <w:spacing w:before="120" w:after="120" w:line="360" w:lineRule="auto"/>
        <w:contextualSpacing w:val="0"/>
        <w:jc w:val="both"/>
        <w:rPr>
          <w:rFonts w:asciiTheme="minorHAnsi" w:hAnsiTheme="minorHAnsi"/>
        </w:rPr>
      </w:pPr>
      <w:r w:rsidRPr="005D70EB">
        <w:rPr>
          <w:rFonts w:asciiTheme="minorHAnsi" w:hAnsiTheme="minorHAnsi"/>
        </w:rPr>
        <w:t xml:space="preserve">Draft Agreement – shall mean the Draft Agreement provided as </w:t>
      </w:r>
      <w:r w:rsidRPr="005D70EB" w:rsidR="00EE5634">
        <w:rPr>
          <w:rFonts w:asciiTheme="minorHAnsi" w:hAnsiTheme="minorHAnsi"/>
        </w:rPr>
        <w:fldChar w:fldCharType="begin"/>
      </w:r>
      <w:r w:rsidRPr="005D70EB" w:rsidR="00EE5634">
        <w:rPr>
          <w:rFonts w:asciiTheme="minorHAnsi" w:hAnsiTheme="minorHAnsi"/>
        </w:rPr>
        <w:instrText xml:space="preserve"> REF _Ref195536030 \n \h </w:instrText>
      </w:r>
      <w:r w:rsidRPr="005D70EB" w:rsidR="00EE5634">
        <w:rPr>
          <w:rFonts w:asciiTheme="minorHAnsi" w:hAnsiTheme="minorHAnsi"/>
        </w:rPr>
        <w:fldChar w:fldCharType="separate"/>
      </w:r>
      <w:r w:rsidR="00B945CA">
        <w:rPr>
          <w:rFonts w:asciiTheme="minorHAnsi" w:hAnsiTheme="minorHAnsi"/>
        </w:rPr>
        <w:t>Exhibit B</w:t>
      </w:r>
      <w:r w:rsidRPr="005D70EB" w:rsidR="00EE5634">
        <w:rPr>
          <w:rFonts w:asciiTheme="minorHAnsi" w:hAnsiTheme="minorHAnsi"/>
        </w:rPr>
        <w:fldChar w:fldCharType="end"/>
      </w:r>
      <w:r w:rsidRPr="005D70EB" w:rsidR="00EE5634">
        <w:rPr>
          <w:rFonts w:asciiTheme="minorHAnsi" w:hAnsiTheme="minorHAnsi"/>
        </w:rPr>
        <w:t>.</w:t>
      </w:r>
    </w:p>
    <w:p w:rsidR="0029066F" w:rsidRPr="005D70EB" w:rsidP="0029066F" w14:paraId="46DDCBD6" w14:textId="64D198C9">
      <w:pPr>
        <w:pStyle w:val="BodyText"/>
        <w:numPr>
          <w:ilvl w:val="0"/>
          <w:numId w:val="60"/>
        </w:numPr>
        <w:spacing w:before="120" w:after="120" w:line="360" w:lineRule="auto"/>
        <w:jc w:val="both"/>
        <w:rPr>
          <w:rFonts w:asciiTheme="minorHAnsi" w:hAnsiTheme="minorHAnsi"/>
        </w:rPr>
      </w:pPr>
      <w:r w:rsidRPr="005D70EB">
        <w:rPr>
          <w:rFonts w:asciiTheme="minorHAnsi" w:hAnsiTheme="minorHAnsi"/>
        </w:rPr>
        <w:t xml:space="preserve">Evaluation Committee – shall mean the group of individuals selected by the City to evaluate RFP Submissions as described in Section </w:t>
      </w:r>
      <w:r w:rsidRPr="005D70EB">
        <w:rPr>
          <w:rFonts w:asciiTheme="minorHAnsi" w:hAnsiTheme="minorHAnsi"/>
        </w:rPr>
        <w:fldChar w:fldCharType="begin"/>
      </w:r>
      <w:r w:rsidRPr="005D70EB">
        <w:rPr>
          <w:rFonts w:asciiTheme="minorHAnsi" w:hAnsiTheme="minorHAnsi"/>
        </w:rPr>
        <w:instrText xml:space="preserve"> REF _Ref118282597 \r \h  \* MERGEFORMAT </w:instrText>
      </w:r>
      <w:r w:rsidRPr="005D70EB">
        <w:rPr>
          <w:rFonts w:asciiTheme="minorHAnsi" w:hAnsiTheme="minorHAnsi"/>
        </w:rPr>
        <w:fldChar w:fldCharType="separate"/>
      </w:r>
      <w:r w:rsidR="00B945CA">
        <w:rPr>
          <w:rFonts w:asciiTheme="minorHAnsi" w:hAnsiTheme="minorHAnsi"/>
        </w:rPr>
        <w:t>6.14</w:t>
      </w:r>
      <w:r w:rsidRPr="005D70EB">
        <w:rPr>
          <w:rFonts w:asciiTheme="minorHAnsi" w:hAnsiTheme="minorHAnsi"/>
        </w:rPr>
        <w:fldChar w:fldCharType="end"/>
      </w:r>
      <w:r w:rsidRPr="005D70EB">
        <w:rPr>
          <w:rFonts w:asciiTheme="minorHAnsi" w:hAnsiTheme="minorHAnsi"/>
        </w:rPr>
        <w:t>.</w:t>
      </w:r>
    </w:p>
    <w:p w:rsidR="0086477F" w:rsidRPr="005D70EB" w:rsidP="0029066F" w14:paraId="2B2B4185" w14:textId="2C5BCBD0">
      <w:pPr>
        <w:pStyle w:val="BodyText"/>
        <w:numPr>
          <w:ilvl w:val="0"/>
          <w:numId w:val="60"/>
        </w:numPr>
        <w:spacing w:before="120" w:after="120" w:line="360" w:lineRule="auto"/>
        <w:jc w:val="both"/>
        <w:rPr>
          <w:rFonts w:asciiTheme="minorHAnsi" w:hAnsiTheme="minorHAnsi"/>
        </w:rPr>
      </w:pPr>
      <w:r w:rsidRPr="005D70EB">
        <w:rPr>
          <w:rFonts w:asciiTheme="minorHAnsi" w:hAnsiTheme="minorHAnsi"/>
        </w:rPr>
        <w:t>Financial Proposal</w:t>
      </w:r>
      <w:r w:rsidRPr="005D70EB" w:rsidR="00C751FD">
        <w:rPr>
          <w:rFonts w:asciiTheme="minorHAnsi" w:hAnsiTheme="minorHAnsi"/>
        </w:rPr>
        <w:t xml:space="preserve"> – shall mean the pricing</w:t>
      </w:r>
      <w:r w:rsidRPr="005D70EB" w:rsidR="007514D1">
        <w:rPr>
          <w:rFonts w:asciiTheme="minorHAnsi" w:hAnsiTheme="minorHAnsi"/>
        </w:rPr>
        <w:t xml:space="preserve"> submitted by </w:t>
      </w:r>
      <w:r w:rsidRPr="005D70EB" w:rsidR="00E5440D">
        <w:rPr>
          <w:rFonts w:asciiTheme="minorHAnsi" w:hAnsiTheme="minorHAnsi"/>
        </w:rPr>
        <w:t xml:space="preserve">a </w:t>
      </w:r>
      <w:r w:rsidRPr="005D70EB" w:rsidR="007514D1">
        <w:rPr>
          <w:rFonts w:asciiTheme="minorHAnsi" w:hAnsiTheme="minorHAnsi"/>
        </w:rPr>
        <w:t>Proposer in respons</w:t>
      </w:r>
      <w:r w:rsidRPr="005D70EB" w:rsidR="00E5440D">
        <w:rPr>
          <w:rFonts w:asciiTheme="minorHAnsi" w:hAnsiTheme="minorHAnsi"/>
        </w:rPr>
        <w:t xml:space="preserve">e to the RFP as submitted on </w:t>
      </w:r>
      <w:r w:rsidRPr="005D70EB" w:rsidR="00E5440D">
        <w:rPr>
          <w:rFonts w:asciiTheme="minorHAnsi" w:hAnsiTheme="minorHAnsi"/>
        </w:rPr>
        <w:fldChar w:fldCharType="begin"/>
      </w:r>
      <w:r w:rsidRPr="005D70EB" w:rsidR="00E5440D">
        <w:rPr>
          <w:rFonts w:asciiTheme="minorHAnsi" w:hAnsiTheme="minorHAnsi"/>
        </w:rPr>
        <w:instrText xml:space="preserve"> REF _Ref195450596 \n \h </w:instrText>
      </w:r>
      <w:r w:rsidRPr="005D70EB" w:rsidR="00E5440D">
        <w:rPr>
          <w:rFonts w:asciiTheme="minorHAnsi" w:hAnsiTheme="minorHAnsi"/>
        </w:rPr>
        <w:fldChar w:fldCharType="separate"/>
      </w:r>
      <w:r w:rsidR="00B945CA">
        <w:rPr>
          <w:rFonts w:asciiTheme="minorHAnsi" w:hAnsiTheme="minorHAnsi"/>
        </w:rPr>
        <w:t>Form 3</w:t>
      </w:r>
      <w:r w:rsidRPr="005D70EB" w:rsidR="00E5440D">
        <w:rPr>
          <w:rFonts w:asciiTheme="minorHAnsi" w:hAnsiTheme="minorHAnsi"/>
        </w:rPr>
        <w:fldChar w:fldCharType="end"/>
      </w:r>
      <w:r w:rsidRPr="005D70EB" w:rsidR="00E5440D">
        <w:rPr>
          <w:rFonts w:eastAsia="Calibri" w:asciiTheme="minorHAnsi" w:hAnsiTheme="minorHAnsi"/>
        </w:rPr>
        <w:t xml:space="preserve"> </w:t>
      </w:r>
      <w:r w:rsidRPr="005D70EB" w:rsidR="00D353C4">
        <w:rPr>
          <w:rFonts w:eastAsia="Calibri" w:asciiTheme="minorHAnsi" w:hAnsiTheme="minorHAnsi"/>
        </w:rPr>
        <w:t>or as amended by the parties during negotiations.</w:t>
      </w:r>
    </w:p>
    <w:p w:rsidR="0029066F" w:rsidRPr="005D70EB" w:rsidP="0029066F" w14:paraId="45E19A79" w14:textId="108FF7AE">
      <w:pPr>
        <w:pStyle w:val="BodyText"/>
        <w:numPr>
          <w:ilvl w:val="0"/>
          <w:numId w:val="60"/>
        </w:numPr>
        <w:spacing w:before="120" w:after="120" w:line="360" w:lineRule="auto"/>
        <w:jc w:val="both"/>
        <w:rPr>
          <w:rFonts w:asciiTheme="minorHAnsi" w:hAnsiTheme="minorHAnsi"/>
        </w:rPr>
      </w:pPr>
      <w:r w:rsidRPr="005D70EB">
        <w:rPr>
          <w:rFonts w:asciiTheme="minorHAnsi" w:hAnsiTheme="minorHAnsi"/>
        </w:rPr>
        <w:t>Purchasing Manager– shall mean the City representative responsible for purchasing of goods or services that serves as the sole point of contact for Proposers pursuant to Section</w:t>
      </w:r>
      <w:r w:rsidRPr="005D70EB" w:rsidR="00253765">
        <w:rPr>
          <w:rFonts w:asciiTheme="minorHAnsi" w:hAnsiTheme="minorHAnsi"/>
        </w:rPr>
        <w:t xml:space="preserve"> </w:t>
      </w:r>
      <w:r w:rsidRPr="005D70EB" w:rsidR="002121E3">
        <w:rPr>
          <w:rFonts w:asciiTheme="minorHAnsi" w:hAnsiTheme="minorHAnsi"/>
          <w:b/>
          <w:bCs/>
        </w:rPr>
        <w:fldChar w:fldCharType="begin"/>
      </w:r>
      <w:r w:rsidRPr="005D70EB" w:rsidR="002121E3">
        <w:rPr>
          <w:rFonts w:asciiTheme="minorHAnsi" w:hAnsiTheme="minorHAnsi"/>
        </w:rPr>
        <w:instrText xml:space="preserve"> REF _Ref195535246 \n \h </w:instrText>
      </w:r>
      <w:r w:rsidRPr="005D70EB" w:rsidR="002121E3">
        <w:rPr>
          <w:rFonts w:asciiTheme="minorHAnsi" w:hAnsiTheme="minorHAnsi"/>
          <w:b/>
          <w:bCs/>
        </w:rPr>
        <w:fldChar w:fldCharType="separate"/>
      </w:r>
      <w:r w:rsidR="00B945CA">
        <w:rPr>
          <w:rFonts w:asciiTheme="minorHAnsi" w:hAnsiTheme="minorHAnsi"/>
        </w:rPr>
        <w:t>6.5</w:t>
      </w:r>
      <w:r w:rsidRPr="005D70EB" w:rsidR="002121E3">
        <w:rPr>
          <w:rFonts w:asciiTheme="minorHAnsi" w:hAnsiTheme="minorHAnsi"/>
          <w:b/>
          <w:bCs/>
        </w:rPr>
        <w:fldChar w:fldCharType="end"/>
      </w:r>
      <w:r w:rsidRPr="005D70EB">
        <w:rPr>
          <w:rFonts w:asciiTheme="minorHAnsi" w:hAnsiTheme="minorHAnsi"/>
        </w:rPr>
        <w:t>.</w:t>
      </w:r>
    </w:p>
    <w:p w:rsidR="0029066F" w:rsidRPr="005D70EB" w:rsidP="0029066F" w14:paraId="7AEFE39A" w14:textId="006359BD">
      <w:pPr>
        <w:pStyle w:val="ListParagraph"/>
        <w:numPr>
          <w:ilvl w:val="0"/>
          <w:numId w:val="60"/>
        </w:numPr>
        <w:spacing w:before="120" w:after="120" w:line="360" w:lineRule="auto"/>
        <w:contextualSpacing w:val="0"/>
        <w:jc w:val="both"/>
        <w:rPr>
          <w:rFonts w:asciiTheme="minorHAnsi" w:hAnsiTheme="minorHAnsi"/>
        </w:rPr>
      </w:pPr>
      <w:r w:rsidRPr="005D70EB">
        <w:rPr>
          <w:rFonts w:asciiTheme="minorHAnsi" w:hAnsiTheme="minorHAnsi"/>
        </w:rPr>
        <w:t>Proposal – shall mean an offer to provide services submitted in response to this RFP</w:t>
      </w:r>
      <w:r w:rsidRPr="005D70EB" w:rsidR="002443B2">
        <w:rPr>
          <w:rFonts w:asciiTheme="minorHAnsi" w:hAnsiTheme="minorHAnsi"/>
        </w:rPr>
        <w:t xml:space="preserve"> including the Proposer’s initial submission, </w:t>
      </w:r>
      <w:r w:rsidRPr="005D70EB" w:rsidR="00CE3580">
        <w:rPr>
          <w:rFonts w:asciiTheme="minorHAnsi" w:hAnsiTheme="minorHAnsi"/>
        </w:rPr>
        <w:t>Best-and-Final-Offer(s) (</w:t>
      </w:r>
      <w:r w:rsidRPr="005D70EB" w:rsidR="00CE3580">
        <w:rPr>
          <w:rFonts w:asciiTheme="minorHAnsi" w:hAnsiTheme="minorHAnsi"/>
        </w:rPr>
        <w:t>BAFO</w:t>
      </w:r>
      <w:r w:rsidRPr="005D70EB" w:rsidR="00CE3580">
        <w:rPr>
          <w:rFonts w:asciiTheme="minorHAnsi" w:hAnsiTheme="minorHAnsi"/>
        </w:rPr>
        <w:t>) or other written correspondence</w:t>
      </w:r>
      <w:r w:rsidRPr="005D70EB" w:rsidR="00CC0FFB">
        <w:rPr>
          <w:rFonts w:asciiTheme="minorHAnsi" w:hAnsiTheme="minorHAnsi"/>
        </w:rPr>
        <w:t xml:space="preserve"> and amendments submitted by a Proposer during negotiation</w:t>
      </w:r>
      <w:r w:rsidRPr="005D70EB">
        <w:rPr>
          <w:rFonts w:asciiTheme="minorHAnsi" w:hAnsiTheme="minorHAnsi"/>
        </w:rPr>
        <w:t>.</w:t>
      </w:r>
    </w:p>
    <w:p w:rsidR="009C11C0" w:rsidRPr="005D70EB" w:rsidP="0029066F" w14:paraId="257726A7" w14:textId="4DCE458E">
      <w:pPr>
        <w:pStyle w:val="ListParagraph"/>
        <w:numPr>
          <w:ilvl w:val="0"/>
          <w:numId w:val="60"/>
        </w:numPr>
        <w:spacing w:before="120" w:after="120" w:line="360" w:lineRule="auto"/>
        <w:contextualSpacing w:val="0"/>
        <w:jc w:val="both"/>
        <w:rPr>
          <w:rFonts w:asciiTheme="minorHAnsi" w:hAnsiTheme="minorHAnsi"/>
        </w:rPr>
      </w:pPr>
      <w:r w:rsidRPr="005D70EB">
        <w:rPr>
          <w:rFonts w:asciiTheme="minorHAnsi" w:hAnsiTheme="minorHAnsi"/>
        </w:rPr>
        <w:t xml:space="preserve">Proposal Acceptance Period </w:t>
      </w:r>
      <w:r w:rsidRPr="005D70EB" w:rsidR="00F2241D">
        <w:rPr>
          <w:rFonts w:asciiTheme="minorHAnsi" w:hAnsiTheme="minorHAnsi"/>
        </w:rPr>
        <w:t>– shall mean th</w:t>
      </w:r>
      <w:r w:rsidRPr="005D70EB" w:rsidR="009029FC">
        <w:rPr>
          <w:rFonts w:asciiTheme="minorHAnsi" w:hAnsiTheme="minorHAnsi"/>
        </w:rPr>
        <w:t xml:space="preserve">e </w:t>
      </w:r>
      <w:r w:rsidRPr="005D70EB" w:rsidR="009275D0">
        <w:rPr>
          <w:rFonts w:asciiTheme="minorHAnsi" w:hAnsiTheme="minorHAnsi"/>
        </w:rPr>
        <w:t xml:space="preserve">minimum </w:t>
      </w:r>
      <w:r w:rsidRPr="005D70EB" w:rsidR="009029FC">
        <w:rPr>
          <w:rFonts w:asciiTheme="minorHAnsi" w:hAnsiTheme="minorHAnsi"/>
        </w:rPr>
        <w:t xml:space="preserve">180-day period after the </w:t>
      </w:r>
      <w:r w:rsidRPr="005D70EB" w:rsidR="00C9673B">
        <w:rPr>
          <w:rFonts w:asciiTheme="minorHAnsi" w:hAnsiTheme="minorHAnsi"/>
        </w:rPr>
        <w:t>Submission Deadline</w:t>
      </w:r>
      <w:r w:rsidRPr="005D70EB" w:rsidR="009275D0">
        <w:rPr>
          <w:rFonts w:asciiTheme="minorHAnsi" w:hAnsiTheme="minorHAnsi"/>
        </w:rPr>
        <w:t xml:space="preserve"> when the Proposer</w:t>
      </w:r>
      <w:r w:rsidRPr="005D70EB" w:rsidR="00A418A4">
        <w:rPr>
          <w:rFonts w:asciiTheme="minorHAnsi" w:hAnsiTheme="minorHAnsi"/>
        </w:rPr>
        <w:t xml:space="preserve">’s Financial Proposal remains valid as further described in Section </w:t>
      </w:r>
      <w:r w:rsidRPr="005D70EB" w:rsidR="00E80E70">
        <w:rPr>
          <w:rFonts w:asciiTheme="minorHAnsi" w:hAnsiTheme="minorHAnsi"/>
        </w:rPr>
        <w:fldChar w:fldCharType="begin"/>
      </w:r>
      <w:r w:rsidRPr="005D70EB" w:rsidR="00E80E70">
        <w:rPr>
          <w:rFonts w:asciiTheme="minorHAnsi" w:hAnsiTheme="minorHAnsi"/>
        </w:rPr>
        <w:instrText xml:space="preserve"> REF _Ref195542912 \r \h </w:instrText>
      </w:r>
      <w:r w:rsidRPr="005D70EB" w:rsidR="00E80E70">
        <w:rPr>
          <w:rFonts w:asciiTheme="minorHAnsi" w:hAnsiTheme="minorHAnsi"/>
        </w:rPr>
        <w:fldChar w:fldCharType="separate"/>
      </w:r>
      <w:r w:rsidR="00B945CA">
        <w:rPr>
          <w:rFonts w:asciiTheme="minorHAnsi" w:hAnsiTheme="minorHAnsi"/>
        </w:rPr>
        <w:t>6.9</w:t>
      </w:r>
      <w:r w:rsidRPr="005D70EB" w:rsidR="00E80E70">
        <w:rPr>
          <w:rFonts w:asciiTheme="minorHAnsi" w:hAnsiTheme="minorHAnsi"/>
        </w:rPr>
        <w:fldChar w:fldCharType="end"/>
      </w:r>
      <w:r w:rsidRPr="005D70EB" w:rsidR="00E80E70">
        <w:rPr>
          <w:rFonts w:asciiTheme="minorHAnsi" w:hAnsiTheme="minorHAnsi"/>
        </w:rPr>
        <w:t>.</w:t>
      </w:r>
      <w:r w:rsidRPr="005D70EB" w:rsidR="00C9673B">
        <w:rPr>
          <w:rFonts w:asciiTheme="minorHAnsi" w:hAnsiTheme="minorHAnsi"/>
        </w:rPr>
        <w:t xml:space="preserve"> </w:t>
      </w:r>
    </w:p>
    <w:p w:rsidR="0029066F" w:rsidRPr="005D70EB" w:rsidP="00A22BBA" w14:paraId="50919D11" w14:textId="3C7A339B">
      <w:pPr>
        <w:pStyle w:val="BodyText"/>
        <w:numPr>
          <w:ilvl w:val="0"/>
          <w:numId w:val="60"/>
        </w:numPr>
        <w:spacing w:before="120" w:after="120" w:line="360" w:lineRule="auto"/>
        <w:jc w:val="both"/>
        <w:rPr>
          <w:rFonts w:asciiTheme="minorHAnsi" w:hAnsiTheme="minorHAnsi"/>
        </w:rPr>
      </w:pPr>
      <w:r w:rsidRPr="005D70EB">
        <w:rPr>
          <w:rFonts w:asciiTheme="minorHAnsi" w:hAnsiTheme="minorHAnsi"/>
        </w:rPr>
        <w:t>Proposer – shall mean a firm or entity submitting a Proposal in response to this RFP including all members of the Proposer team including individual persons or subcontractors.</w:t>
      </w:r>
    </w:p>
    <w:p w:rsidR="00A22BBA" w:rsidRPr="005D70EB" w:rsidP="008D0D9C" w14:paraId="2FCAEA89" w14:textId="6500323B">
      <w:pPr>
        <w:pStyle w:val="BodyText"/>
        <w:numPr>
          <w:ilvl w:val="0"/>
          <w:numId w:val="60"/>
        </w:numPr>
        <w:spacing w:before="120" w:after="120" w:line="360" w:lineRule="auto"/>
        <w:jc w:val="both"/>
        <w:rPr>
          <w:rFonts w:asciiTheme="minorHAnsi" w:hAnsiTheme="minorHAnsi"/>
        </w:rPr>
      </w:pPr>
      <w:r w:rsidRPr="005D70EB">
        <w:rPr>
          <w:rFonts w:asciiTheme="minorHAnsi" w:hAnsiTheme="minorHAnsi"/>
        </w:rPr>
        <w:t xml:space="preserve">Question Submission Deadline – shall mean the deadline to submit questions on the </w:t>
      </w:r>
      <w:r w:rsidRPr="005D70EB" w:rsidR="00EA2896">
        <w:rPr>
          <w:rFonts w:asciiTheme="minorHAnsi" w:hAnsiTheme="minorHAnsi"/>
        </w:rPr>
        <w:t>RFP Proc</w:t>
      </w:r>
      <w:r w:rsidRPr="005D70EB" w:rsidR="00D11660">
        <w:rPr>
          <w:rFonts w:asciiTheme="minorHAnsi" w:hAnsiTheme="minorHAnsi"/>
        </w:rPr>
        <w:t xml:space="preserve">ess pursuant to Section </w:t>
      </w:r>
      <w:r w:rsidRPr="005D70EB" w:rsidR="00D11660">
        <w:rPr>
          <w:rFonts w:asciiTheme="minorHAnsi" w:hAnsiTheme="minorHAnsi"/>
        </w:rPr>
        <w:fldChar w:fldCharType="begin"/>
      </w:r>
      <w:r w:rsidRPr="005D70EB" w:rsidR="00D11660">
        <w:rPr>
          <w:rFonts w:asciiTheme="minorHAnsi" w:hAnsiTheme="minorHAnsi"/>
        </w:rPr>
        <w:instrText xml:space="preserve"> REF _Ref195535739 \n \h </w:instrText>
      </w:r>
      <w:r w:rsidRPr="005D70EB" w:rsidR="00D11660">
        <w:rPr>
          <w:rFonts w:asciiTheme="minorHAnsi" w:hAnsiTheme="minorHAnsi"/>
        </w:rPr>
        <w:fldChar w:fldCharType="separate"/>
      </w:r>
      <w:r w:rsidR="00B945CA">
        <w:rPr>
          <w:rFonts w:asciiTheme="minorHAnsi" w:hAnsiTheme="minorHAnsi"/>
        </w:rPr>
        <w:t>6.1</w:t>
      </w:r>
      <w:r w:rsidRPr="005D70EB" w:rsidR="00D11660">
        <w:rPr>
          <w:rFonts w:asciiTheme="minorHAnsi" w:hAnsiTheme="minorHAnsi"/>
        </w:rPr>
        <w:fldChar w:fldCharType="end"/>
      </w:r>
      <w:r w:rsidRPr="005D70EB" w:rsidR="00D11660">
        <w:rPr>
          <w:rFonts w:asciiTheme="minorHAnsi" w:hAnsiTheme="minorHAnsi"/>
        </w:rPr>
        <w:t>.</w:t>
      </w:r>
    </w:p>
    <w:p w:rsidR="0029066F" w:rsidRPr="005D70EB" w:rsidP="0029066F" w14:paraId="7D4364BF" w14:textId="6B865022">
      <w:pPr>
        <w:pStyle w:val="BodyText"/>
        <w:numPr>
          <w:ilvl w:val="0"/>
          <w:numId w:val="60"/>
        </w:numPr>
        <w:spacing w:before="120" w:after="120" w:line="360" w:lineRule="auto"/>
        <w:jc w:val="both"/>
        <w:rPr>
          <w:rFonts w:asciiTheme="minorHAnsi" w:hAnsiTheme="minorHAnsi"/>
        </w:rPr>
      </w:pPr>
      <w:r w:rsidRPr="005D70EB">
        <w:rPr>
          <w:rFonts w:asciiTheme="minorHAnsi" w:hAnsiTheme="minorHAnsi"/>
        </w:rPr>
        <w:t xml:space="preserve">RFP Documents – shall mean all documents included in the RFP as described in Section </w:t>
      </w:r>
      <w:r w:rsidRPr="005D70EB">
        <w:rPr>
          <w:rFonts w:asciiTheme="minorHAnsi" w:hAnsiTheme="minorHAnsi"/>
        </w:rPr>
        <w:fldChar w:fldCharType="begin"/>
      </w:r>
      <w:r w:rsidRPr="005D70EB">
        <w:rPr>
          <w:rFonts w:asciiTheme="minorHAnsi" w:hAnsiTheme="minorHAnsi"/>
        </w:rPr>
        <w:instrText xml:space="preserve"> REF _Ref118065342 \r \h  \* MERGEFORMAT </w:instrText>
      </w:r>
      <w:r w:rsidRPr="005D70EB">
        <w:rPr>
          <w:rFonts w:asciiTheme="minorHAnsi" w:hAnsiTheme="minorHAnsi"/>
        </w:rPr>
        <w:fldChar w:fldCharType="separate"/>
      </w:r>
      <w:r w:rsidR="00B945CA">
        <w:rPr>
          <w:rFonts w:asciiTheme="minorHAnsi" w:hAnsiTheme="minorHAnsi"/>
        </w:rPr>
        <w:t>6.3</w:t>
      </w:r>
      <w:r w:rsidRPr="005D70EB">
        <w:rPr>
          <w:rFonts w:asciiTheme="minorHAnsi" w:hAnsiTheme="minorHAnsi"/>
        </w:rPr>
        <w:fldChar w:fldCharType="end"/>
      </w:r>
      <w:r w:rsidRPr="005D70EB">
        <w:rPr>
          <w:rFonts w:asciiTheme="minorHAnsi" w:hAnsiTheme="minorHAnsi"/>
        </w:rPr>
        <w:t>.</w:t>
      </w:r>
    </w:p>
    <w:bookmarkEnd w:id="801"/>
    <w:p w:rsidR="0029066F" w:rsidRPr="005D70EB" w:rsidP="0029066F" w14:paraId="1D7CEFD8" w14:textId="77777777">
      <w:pPr>
        <w:pStyle w:val="BodyText"/>
        <w:numPr>
          <w:ilvl w:val="0"/>
          <w:numId w:val="60"/>
        </w:numPr>
        <w:spacing w:before="120" w:after="120" w:line="360" w:lineRule="auto"/>
        <w:jc w:val="both"/>
        <w:rPr>
          <w:rFonts w:asciiTheme="minorHAnsi" w:hAnsiTheme="minorHAnsi"/>
        </w:rPr>
      </w:pPr>
      <w:r w:rsidRPr="005D70EB">
        <w:rPr>
          <w:rFonts w:asciiTheme="minorHAnsi" w:hAnsiTheme="minorHAnsi"/>
        </w:rPr>
        <w:t xml:space="preserve">RFP Process – shall mean the procurement process to select a Contractor to provide services in accordance with this RFP. </w:t>
      </w:r>
    </w:p>
    <w:p w:rsidR="0029066F" w:rsidRPr="005D70EB" w:rsidP="0029066F" w14:paraId="5D0A0011" w14:textId="77777777">
      <w:pPr>
        <w:pStyle w:val="BodyText"/>
        <w:numPr>
          <w:ilvl w:val="0"/>
          <w:numId w:val="60"/>
        </w:numPr>
        <w:spacing w:before="120" w:after="120" w:line="360" w:lineRule="auto"/>
        <w:jc w:val="both"/>
        <w:rPr>
          <w:rFonts w:asciiTheme="minorHAnsi" w:hAnsiTheme="minorHAnsi"/>
        </w:rPr>
      </w:pPr>
      <w:r w:rsidRPr="005D70EB">
        <w:rPr>
          <w:rFonts w:asciiTheme="minorHAnsi" w:hAnsiTheme="minorHAnsi"/>
        </w:rPr>
        <w:t xml:space="preserve">Selected Proposer – shall mean a Proposer selected to </w:t>
      </w:r>
      <w:r w:rsidRPr="005D70EB">
        <w:rPr>
          <w:rFonts w:asciiTheme="minorHAnsi" w:hAnsiTheme="minorHAnsi"/>
        </w:rPr>
        <w:t>enter into</w:t>
      </w:r>
      <w:r w:rsidRPr="005D70EB">
        <w:rPr>
          <w:rFonts w:asciiTheme="minorHAnsi" w:hAnsiTheme="minorHAnsi"/>
        </w:rPr>
        <w:t xml:space="preserve"> negotiations with the City in accordance with the terms and conditions of this RFP.</w:t>
      </w:r>
    </w:p>
    <w:p w:rsidR="0029066F" w:rsidRPr="005D70EB" w:rsidP="0029066F" w14:paraId="63B17AC5" w14:textId="624309F0">
      <w:pPr>
        <w:pStyle w:val="BodyText"/>
        <w:numPr>
          <w:ilvl w:val="0"/>
          <w:numId w:val="60"/>
        </w:numPr>
        <w:spacing w:before="120" w:after="120" w:line="360" w:lineRule="auto"/>
        <w:jc w:val="both"/>
        <w:rPr>
          <w:rFonts w:asciiTheme="minorHAnsi" w:hAnsiTheme="minorHAnsi"/>
        </w:rPr>
      </w:pPr>
      <w:r w:rsidRPr="005D70EB">
        <w:rPr>
          <w:rFonts w:asciiTheme="minorHAnsi" w:hAnsiTheme="minorHAnsi"/>
        </w:rPr>
        <w:t xml:space="preserve">Submission Deadline shall mean the date and time that Proposal submissions are due in accordance with Section </w:t>
      </w:r>
      <w:r w:rsidRPr="005D70EB">
        <w:rPr>
          <w:rFonts w:asciiTheme="minorHAnsi" w:hAnsiTheme="minorHAnsi"/>
        </w:rPr>
        <w:fldChar w:fldCharType="begin"/>
      </w:r>
      <w:r w:rsidRPr="005D70EB">
        <w:rPr>
          <w:rFonts w:asciiTheme="minorHAnsi" w:hAnsiTheme="minorHAnsi"/>
        </w:rPr>
        <w:instrText xml:space="preserve"> REF _Ref118065921 \r \h  \* MERGEFORMAT </w:instrText>
      </w:r>
      <w:r w:rsidRPr="005D70EB">
        <w:rPr>
          <w:rFonts w:asciiTheme="minorHAnsi" w:hAnsiTheme="minorHAnsi"/>
        </w:rPr>
        <w:fldChar w:fldCharType="separate"/>
      </w:r>
      <w:r w:rsidR="00B945CA">
        <w:rPr>
          <w:rFonts w:asciiTheme="minorHAnsi" w:hAnsiTheme="minorHAnsi"/>
        </w:rPr>
        <w:t>6.1</w:t>
      </w:r>
      <w:r w:rsidRPr="005D70EB">
        <w:rPr>
          <w:rFonts w:asciiTheme="minorHAnsi" w:hAnsiTheme="minorHAnsi"/>
        </w:rPr>
        <w:fldChar w:fldCharType="end"/>
      </w:r>
      <w:r w:rsidRPr="005D70EB">
        <w:rPr>
          <w:rFonts w:asciiTheme="minorHAnsi" w:hAnsiTheme="minorHAnsi"/>
        </w:rPr>
        <w:t xml:space="preserve"> or as amended in writing by the City through an </w:t>
      </w:r>
      <w:r w:rsidRPr="005D70EB" w:rsidR="008B34B8">
        <w:rPr>
          <w:rFonts w:asciiTheme="minorHAnsi" w:hAnsiTheme="minorHAnsi"/>
        </w:rPr>
        <w:t>A</w:t>
      </w:r>
      <w:r w:rsidRPr="005D70EB">
        <w:rPr>
          <w:rFonts w:asciiTheme="minorHAnsi" w:hAnsiTheme="minorHAnsi"/>
        </w:rPr>
        <w:t>ddendum to the RFP.</w:t>
      </w:r>
    </w:p>
    <w:p w:rsidR="0075372E" w:rsidRPr="005D70EB" w:rsidP="0029066F" w14:paraId="251E60D4" w14:textId="351607A1">
      <w:pPr>
        <w:pStyle w:val="BodyText"/>
        <w:numPr>
          <w:ilvl w:val="0"/>
          <w:numId w:val="60"/>
        </w:numPr>
        <w:spacing w:before="120" w:after="120" w:line="360" w:lineRule="auto"/>
        <w:jc w:val="both"/>
        <w:rPr>
          <w:rFonts w:asciiTheme="minorHAnsi" w:hAnsiTheme="minorHAnsi"/>
        </w:rPr>
      </w:pPr>
      <w:r w:rsidRPr="005D70EB">
        <w:rPr>
          <w:rFonts w:asciiTheme="minorHAnsi" w:hAnsiTheme="minorHAnsi"/>
        </w:rPr>
        <w:t xml:space="preserve">Technical Proposal shall mean all parts </w:t>
      </w:r>
      <w:r w:rsidRPr="005D70EB" w:rsidR="00977C25">
        <w:rPr>
          <w:rFonts w:asciiTheme="minorHAnsi" w:hAnsiTheme="minorHAnsi"/>
        </w:rPr>
        <w:t>of a Proposal excluding the Financial Proposal.</w:t>
      </w:r>
    </w:p>
    <w:p w:rsidR="0029066F" w:rsidRPr="005D70EB" w:rsidP="0029066F" w14:paraId="2ABFB54E" w14:textId="77777777">
      <w:pPr>
        <w:pStyle w:val="BodyText"/>
        <w:numPr>
          <w:ilvl w:val="0"/>
          <w:numId w:val="60"/>
        </w:numPr>
        <w:spacing w:before="120" w:after="120" w:line="360" w:lineRule="auto"/>
        <w:jc w:val="both"/>
        <w:rPr>
          <w:rFonts w:asciiTheme="minorHAnsi" w:hAnsiTheme="minorHAnsi"/>
        </w:rPr>
      </w:pPr>
      <w:r w:rsidRPr="005D70EB">
        <w:rPr>
          <w:rFonts w:asciiTheme="minorHAnsi" w:hAnsiTheme="minorHAnsi"/>
        </w:rPr>
        <w:t>City’s Representatives – shall mean any of the City’s advisors or any other employees or representatives of the City.</w:t>
      </w:r>
    </w:p>
    <w:p w:rsidR="0029066F" w:rsidRPr="005D70EB" w:rsidP="0029066F" w14:paraId="179B2DBB" w14:textId="77777777">
      <w:pPr>
        <w:pStyle w:val="BodyText"/>
        <w:rPr>
          <w:rFonts w:asciiTheme="minorHAnsi" w:hAnsiTheme="minorHAnsi"/>
        </w:rPr>
      </w:pPr>
      <w:r w:rsidRPr="005D70EB">
        <w:rPr>
          <w:rFonts w:asciiTheme="minorHAnsi" w:hAnsiTheme="minorHAnsi"/>
        </w:rPr>
        <w:br w:type="page"/>
      </w:r>
    </w:p>
    <w:bookmarkStart w:id="807" w:name="_BACKGROUND"/>
    <w:bookmarkEnd w:id="807"/>
    <w:p w:rsidR="0029066F" w:rsidRPr="005D70EB" w:rsidP="00BB5B03" w14:paraId="373621D8" w14:textId="21E13F64">
      <w:pPr>
        <w:pStyle w:val="Heading5"/>
        <w:rPr>
          <w:rFonts w:hint="eastAsia"/>
        </w:rPr>
      </w:pPr>
      <w:hyperlink w:anchor="_Background_1" w:history="1">
        <w:bookmarkStart w:id="808" w:name="_Toc195280270"/>
        <w:bookmarkStart w:id="809" w:name="_Toc195181319"/>
        <w:bookmarkStart w:id="810" w:name="_Toc195458718"/>
        <w:bookmarkStart w:id="811" w:name="_Toc199234825"/>
        <w:r w:rsidRPr="005D70EB">
          <w:rPr>
            <w:rStyle w:val="Hyperlink"/>
            <w:rFonts w:asciiTheme="minorHAnsi" w:hAnsiTheme="minorHAnsi"/>
          </w:rPr>
          <w:t>BACKGROUND</w:t>
        </w:r>
        <w:bookmarkEnd w:id="808"/>
        <w:bookmarkEnd w:id="809"/>
        <w:bookmarkEnd w:id="810"/>
        <w:bookmarkEnd w:id="811"/>
      </w:hyperlink>
    </w:p>
    <w:bookmarkStart w:id="812" w:name="_Verification_of_Information"/>
    <w:bookmarkEnd w:id="812"/>
    <w:p w:rsidR="00EA0FB2" w:rsidRPr="005D70EB" w:rsidP="00824F2D" w14:paraId="40771F98" w14:textId="797A3902">
      <w:pPr>
        <w:pStyle w:val="Heading6"/>
        <w:rPr>
          <w:rFonts w:hint="eastAsia"/>
        </w:rPr>
      </w:pPr>
      <w:hyperlink w:anchor="_Verification_of_Information_1" w:history="1">
        <w:bookmarkStart w:id="813" w:name="_Toc199234826"/>
        <w:r w:rsidRPr="005D70EB" w:rsidR="00E01BAA">
          <w:rPr>
            <w:rStyle w:val="Hyperlink"/>
          </w:rPr>
          <w:t>Verification of Information</w:t>
        </w:r>
        <w:bookmarkEnd w:id="813"/>
      </w:hyperlink>
    </w:p>
    <w:p w:rsidR="00EA0FB2" w:rsidRPr="005D70EB" w:rsidP="00824F2D" w14:paraId="729DB379" w14:textId="2BD5133D">
      <w:pPr>
        <w:pStyle w:val="BodyText"/>
      </w:pPr>
      <w:r w:rsidRPr="005D70EB">
        <w:t>This section provides background information about existing demographics and solid waste management programs and services in the City and is provided for the reference and convenience of Proposers only. Proposers are responsible to independently research all information used to inform their Proposals. The City does not guarantee the completeness or accuracy of any information provided in the RFP Documents and will not be responsible for consequences of any reliance upon it by any Proposer.</w:t>
      </w:r>
    </w:p>
    <w:bookmarkStart w:id="814" w:name="_City_Information"/>
    <w:bookmarkStart w:id="815" w:name="_Ref121640103"/>
    <w:bookmarkEnd w:id="814"/>
    <w:p w:rsidR="0029066F" w:rsidRPr="005D70EB" w:rsidP="00BB5B03" w14:paraId="32BD3D2D" w14:textId="0D4D2E25">
      <w:pPr>
        <w:pStyle w:val="Heading6"/>
        <w:rPr>
          <w:rFonts w:hint="eastAsia"/>
        </w:rPr>
      </w:pPr>
      <w:hyperlink w:anchor="_City_Information_1" w:history="1">
        <w:bookmarkStart w:id="816" w:name="_Ref195768941"/>
        <w:bookmarkStart w:id="817" w:name="_Toc195280271"/>
        <w:bookmarkStart w:id="818" w:name="_Toc195181320"/>
        <w:bookmarkStart w:id="819" w:name="_Toc199234827"/>
        <w:r w:rsidRPr="005D70EB">
          <w:rPr>
            <w:rStyle w:val="Hyperlink"/>
            <w:rFonts w:asciiTheme="minorHAnsi" w:hAnsiTheme="minorHAnsi"/>
          </w:rPr>
          <w:t>City Information</w:t>
        </w:r>
        <w:bookmarkEnd w:id="815"/>
        <w:bookmarkEnd w:id="816"/>
        <w:bookmarkEnd w:id="817"/>
        <w:bookmarkEnd w:id="818"/>
        <w:bookmarkEnd w:id="819"/>
      </w:hyperlink>
    </w:p>
    <w:p w:rsidR="0029066F" w:rsidRPr="005D70EB" w:rsidP="0029066F" w14:paraId="20E0BBCB" w14:textId="1B440099">
      <w:pPr>
        <w:pStyle w:val="BodyText"/>
        <w:rPr>
          <w:rFonts w:asciiTheme="minorHAnsi" w:hAnsiTheme="minorHAnsi"/>
        </w:rPr>
      </w:pPr>
      <w:r w:rsidRPr="005D70EB">
        <w:rPr>
          <w:rFonts w:asciiTheme="minorHAnsi" w:hAnsiTheme="minorHAnsi"/>
        </w:rPr>
        <w:t xml:space="preserve">The City of </w:t>
      </w:r>
      <w:r w:rsidRPr="005D70EB">
        <w:rPr>
          <w:rFonts w:asciiTheme="minorHAnsi" w:hAnsiTheme="minorHAnsi"/>
          <w:color w:val="0000FF"/>
        </w:rPr>
        <w:t>[CITY NAME]</w:t>
      </w:r>
      <w:r w:rsidRPr="005D70EB">
        <w:rPr>
          <w:rFonts w:asciiTheme="minorHAnsi" w:hAnsiTheme="minorHAnsi"/>
        </w:rPr>
        <w:t xml:space="preserve">is located at </w:t>
      </w:r>
      <w:r w:rsidRPr="005D70EB">
        <w:rPr>
          <w:rFonts w:asciiTheme="minorHAnsi" w:hAnsiTheme="minorHAnsi"/>
          <w:color w:val="0000FF"/>
        </w:rPr>
        <w:t>[CITY LOCATION DESCRIPTION: CLOSE</w:t>
      </w:r>
      <w:r w:rsidR="00BE1519">
        <w:rPr>
          <w:rFonts w:asciiTheme="minorHAnsi" w:hAnsiTheme="minorHAnsi"/>
          <w:color w:val="0000FF"/>
        </w:rPr>
        <w:t>S</w:t>
      </w:r>
      <w:r w:rsidRPr="005D70EB">
        <w:rPr>
          <w:rFonts w:asciiTheme="minorHAnsi" w:hAnsiTheme="minorHAnsi"/>
          <w:color w:val="0000FF"/>
        </w:rPr>
        <w:t xml:space="preserve">T </w:t>
      </w:r>
      <w:r w:rsidRPr="005D70EB" w:rsidR="00973856">
        <w:rPr>
          <w:rFonts w:asciiTheme="minorHAnsi" w:hAnsiTheme="minorHAnsi"/>
          <w:color w:val="0000FF"/>
        </w:rPr>
        <w:t>METROPOLITAN</w:t>
      </w:r>
      <w:r w:rsidRPr="005D70EB">
        <w:rPr>
          <w:rFonts w:asciiTheme="minorHAnsi" w:hAnsiTheme="minorHAnsi"/>
          <w:color w:val="0000FF"/>
        </w:rPr>
        <w:t xml:space="preserve"> AREA, WHICH COUNTIES, APPROXIMATELY SQUARE MILES OF CITY].</w:t>
      </w:r>
      <w:r w:rsidRPr="005D70EB">
        <w:rPr>
          <w:rFonts w:asciiTheme="minorHAnsi" w:hAnsiTheme="minorHAnsi"/>
        </w:rPr>
        <w:t xml:space="preserve"> The City is bordered by the Cities of </w:t>
      </w:r>
      <w:r w:rsidRPr="005D70EB">
        <w:rPr>
          <w:rFonts w:asciiTheme="minorHAnsi" w:hAnsiTheme="minorHAnsi"/>
          <w:color w:val="0000FF"/>
        </w:rPr>
        <w:t>[BORDER CITIES]</w:t>
      </w:r>
      <w:r w:rsidR="00973856">
        <w:rPr>
          <w:rFonts w:asciiTheme="minorHAnsi" w:hAnsiTheme="minorHAnsi"/>
          <w:color w:val="0000FF"/>
        </w:rPr>
        <w:t xml:space="preserve"> </w:t>
      </w:r>
      <w:r w:rsidRPr="005D70EB">
        <w:rPr>
          <w:rFonts w:asciiTheme="minorHAnsi" w:hAnsiTheme="minorHAnsi"/>
        </w:rPr>
        <w:t xml:space="preserve">and by sections of unincorporated </w:t>
      </w:r>
      <w:r w:rsidRPr="005D70EB">
        <w:rPr>
          <w:rFonts w:asciiTheme="minorHAnsi" w:hAnsiTheme="minorHAnsi"/>
          <w:color w:val="0000FF"/>
        </w:rPr>
        <w:t>[COUNTY(IES)]</w:t>
      </w:r>
      <w:r w:rsidRPr="005D70EB">
        <w:rPr>
          <w:rFonts w:asciiTheme="minorHAnsi" w:hAnsiTheme="minorHAnsi"/>
        </w:rPr>
        <w:t xml:space="preserve">. </w:t>
      </w:r>
      <w:r w:rsidRPr="005D70EB" w:rsidR="0030331C">
        <w:rPr>
          <w:rFonts w:asciiTheme="minorHAnsi" w:hAnsiTheme="minorHAnsi"/>
        </w:rPr>
        <w:t>A regional map</w:t>
      </w:r>
      <w:r w:rsidRPr="005D70EB">
        <w:rPr>
          <w:rFonts w:asciiTheme="minorHAnsi" w:hAnsiTheme="minorHAnsi"/>
        </w:rPr>
        <w:t xml:space="preserve"> showing the </w:t>
      </w:r>
      <w:r w:rsidRPr="005D70EB" w:rsidR="002D4357">
        <w:rPr>
          <w:rFonts w:asciiTheme="minorHAnsi" w:hAnsiTheme="minorHAnsi"/>
        </w:rPr>
        <w:t xml:space="preserve">current </w:t>
      </w:r>
      <w:r w:rsidRPr="005D70EB">
        <w:rPr>
          <w:rFonts w:asciiTheme="minorHAnsi" w:hAnsiTheme="minorHAnsi"/>
        </w:rPr>
        <w:t>City limits</w:t>
      </w:r>
      <w:r w:rsidRPr="005D70EB" w:rsidR="002D4357">
        <w:rPr>
          <w:rFonts w:asciiTheme="minorHAnsi" w:hAnsiTheme="minorHAnsi"/>
        </w:rPr>
        <w:t xml:space="preserve">, a </w:t>
      </w:r>
      <w:r w:rsidRPr="005D70EB">
        <w:rPr>
          <w:rFonts w:asciiTheme="minorHAnsi" w:hAnsiTheme="minorHAnsi"/>
        </w:rPr>
        <w:t>street map</w:t>
      </w:r>
      <w:r w:rsidRPr="005D70EB" w:rsidR="002D4357">
        <w:rPr>
          <w:rFonts w:asciiTheme="minorHAnsi" w:hAnsiTheme="minorHAnsi"/>
        </w:rPr>
        <w:t>, and maps of current collection days and routes are provided in</w:t>
      </w:r>
      <w:r w:rsidRPr="005D70EB" w:rsidR="00562885">
        <w:rPr>
          <w:rFonts w:asciiTheme="minorHAnsi" w:hAnsiTheme="minorHAnsi"/>
        </w:rPr>
        <w:t xml:space="preserve"> </w:t>
      </w:r>
      <w:r w:rsidRPr="005D70EB" w:rsidR="00562885">
        <w:rPr>
          <w:rFonts w:asciiTheme="minorHAnsi" w:hAnsiTheme="minorHAnsi"/>
        </w:rPr>
        <w:fldChar w:fldCharType="begin"/>
      </w:r>
      <w:r w:rsidRPr="005D70EB" w:rsidR="00562885">
        <w:rPr>
          <w:rFonts w:asciiTheme="minorHAnsi" w:hAnsiTheme="minorHAnsi"/>
        </w:rPr>
        <w:instrText xml:space="preserve"> REF _Ref195611546 \n \h </w:instrText>
      </w:r>
      <w:r w:rsidRPr="005D70EB" w:rsidR="00562885">
        <w:rPr>
          <w:rFonts w:asciiTheme="minorHAnsi" w:hAnsiTheme="minorHAnsi"/>
        </w:rPr>
        <w:fldChar w:fldCharType="separate"/>
      </w:r>
      <w:r w:rsidR="00B945CA">
        <w:rPr>
          <w:rFonts w:asciiTheme="minorHAnsi" w:hAnsiTheme="minorHAnsi"/>
        </w:rPr>
        <w:t>Exhibit A</w:t>
      </w:r>
      <w:r w:rsidRPr="005D70EB" w:rsidR="00562885">
        <w:rPr>
          <w:rFonts w:asciiTheme="minorHAnsi" w:hAnsiTheme="minorHAnsi"/>
        </w:rPr>
        <w:fldChar w:fldCharType="end"/>
      </w:r>
      <w:r w:rsidRPr="005D70EB">
        <w:rPr>
          <w:rFonts w:asciiTheme="minorHAnsi" w:hAnsiTheme="minorHAnsi"/>
        </w:rPr>
        <w:t xml:space="preserve">. The City’s current waste collection routes cover </w:t>
      </w:r>
      <w:r w:rsidRPr="005D70EB">
        <w:rPr>
          <w:rFonts w:asciiTheme="minorHAnsi" w:hAnsiTheme="minorHAnsi"/>
          <w:color w:val="0000FF"/>
        </w:rPr>
        <w:t>[NUMBER OF MILES]</w:t>
      </w:r>
      <w:r w:rsidRPr="005D70EB">
        <w:rPr>
          <w:rFonts w:asciiTheme="minorHAnsi" w:hAnsiTheme="minorHAnsi"/>
        </w:rPr>
        <w:t>.</w:t>
      </w:r>
    </w:p>
    <w:p w:rsidR="0029066F" w:rsidRPr="005D70EB" w:rsidP="0029066F" w14:paraId="6891296B" w14:textId="1945F373">
      <w:pPr>
        <w:rPr>
          <w:rFonts w:asciiTheme="minorHAnsi" w:hAnsiTheme="minorHAnsi"/>
        </w:rPr>
      </w:pPr>
      <w:r w:rsidRPr="005D70EB">
        <w:rPr>
          <w:rFonts w:asciiTheme="minorHAnsi" w:hAnsiTheme="minorHAnsi"/>
        </w:rPr>
        <w:t>The City</w:t>
      </w:r>
      <w:r w:rsidRPr="005D70EB" w:rsidR="00007888">
        <w:rPr>
          <w:rFonts w:asciiTheme="minorHAnsi" w:hAnsiTheme="minorHAnsi"/>
        </w:rPr>
        <w:t>’s</w:t>
      </w:r>
      <w:r w:rsidRPr="005D70EB">
        <w:rPr>
          <w:rFonts w:asciiTheme="minorHAnsi" w:hAnsiTheme="minorHAnsi"/>
        </w:rPr>
        <w:t xml:space="preserve"> population </w:t>
      </w:r>
      <w:r w:rsidRPr="005D70EB" w:rsidR="00520F6D">
        <w:rPr>
          <w:rFonts w:asciiTheme="minorHAnsi" w:hAnsiTheme="minorHAnsi"/>
          <w:color w:val="0000FF"/>
        </w:rPr>
        <w:t>[INCREASED/DECREASED]</w:t>
      </w:r>
      <w:r w:rsidRPr="005D70EB">
        <w:rPr>
          <w:rFonts w:asciiTheme="minorHAnsi" w:hAnsiTheme="minorHAnsi"/>
          <w:color w:val="0000FF"/>
        </w:rPr>
        <w:t xml:space="preserve"> </w:t>
      </w:r>
      <w:r w:rsidRPr="005D70EB">
        <w:rPr>
          <w:rFonts w:asciiTheme="minorHAnsi" w:hAnsiTheme="minorHAnsi"/>
        </w:rPr>
        <w:t xml:space="preserve">from </w:t>
      </w:r>
      <w:r w:rsidRPr="005D70EB">
        <w:rPr>
          <w:rFonts w:asciiTheme="minorHAnsi" w:hAnsiTheme="minorHAnsi"/>
          <w:color w:val="0000FF"/>
        </w:rPr>
        <w:t>[STAR</w:t>
      </w:r>
      <w:r w:rsidR="00BE1519">
        <w:rPr>
          <w:rFonts w:asciiTheme="minorHAnsi" w:hAnsiTheme="minorHAnsi"/>
          <w:color w:val="0000FF"/>
        </w:rPr>
        <w:t>T</w:t>
      </w:r>
      <w:r w:rsidRPr="005D70EB">
        <w:rPr>
          <w:rFonts w:asciiTheme="minorHAnsi" w:hAnsiTheme="minorHAnsi"/>
          <w:color w:val="0000FF"/>
        </w:rPr>
        <w:t xml:space="preserve">ING POPULATION SIZE] </w:t>
      </w:r>
      <w:r w:rsidRPr="005D70EB">
        <w:rPr>
          <w:rFonts w:asciiTheme="minorHAnsi" w:hAnsiTheme="minorHAnsi"/>
        </w:rPr>
        <w:t xml:space="preserve">to </w:t>
      </w:r>
      <w:r w:rsidRPr="005D70EB">
        <w:rPr>
          <w:rFonts w:asciiTheme="minorHAnsi" w:hAnsiTheme="minorHAnsi"/>
          <w:color w:val="0000FF"/>
        </w:rPr>
        <w:t xml:space="preserve">[ENDING POPULATION SIZE] </w:t>
      </w:r>
      <w:r w:rsidRPr="005D70EB">
        <w:rPr>
          <w:rFonts w:asciiTheme="minorHAnsi" w:hAnsiTheme="minorHAnsi"/>
        </w:rPr>
        <w:t xml:space="preserve">between the </w:t>
      </w:r>
      <w:r w:rsidRPr="005D70EB">
        <w:rPr>
          <w:rFonts w:asciiTheme="minorHAnsi" w:hAnsiTheme="minorHAnsi"/>
          <w:color w:val="0000FF"/>
        </w:rPr>
        <w:t xml:space="preserve">[YEAR] </w:t>
      </w:r>
      <w:r w:rsidRPr="005D70EB">
        <w:rPr>
          <w:rFonts w:asciiTheme="minorHAnsi" w:hAnsiTheme="minorHAnsi"/>
        </w:rPr>
        <w:t xml:space="preserve">and </w:t>
      </w:r>
      <w:r w:rsidRPr="005D70EB">
        <w:rPr>
          <w:rFonts w:asciiTheme="minorHAnsi" w:hAnsiTheme="minorHAnsi"/>
          <w:color w:val="0000FF"/>
        </w:rPr>
        <w:t xml:space="preserve">[YEAR] </w:t>
      </w:r>
      <w:r w:rsidRPr="005D70EB">
        <w:rPr>
          <w:rFonts w:asciiTheme="minorHAnsi" w:hAnsiTheme="minorHAnsi"/>
        </w:rPr>
        <w:t xml:space="preserve">U.S. Censuses.  According to recent estimates from the City’s Planning Division, the population is expected to increase from approximately </w:t>
      </w:r>
      <w:r w:rsidRPr="005D70EB">
        <w:rPr>
          <w:rFonts w:asciiTheme="minorHAnsi" w:hAnsiTheme="minorHAnsi"/>
          <w:color w:val="0000FF"/>
        </w:rPr>
        <w:t xml:space="preserve">[CURRENT POPULATION SIZE] </w:t>
      </w:r>
      <w:r w:rsidRPr="005D70EB">
        <w:rPr>
          <w:rFonts w:asciiTheme="minorHAnsi" w:hAnsiTheme="minorHAnsi"/>
        </w:rPr>
        <w:t xml:space="preserve">as of </w:t>
      </w:r>
      <w:r w:rsidRPr="005D70EB">
        <w:rPr>
          <w:rFonts w:asciiTheme="minorHAnsi" w:hAnsiTheme="minorHAnsi"/>
          <w:color w:val="0000FF"/>
        </w:rPr>
        <w:t xml:space="preserve">[CURRENT YEAR] </w:t>
      </w:r>
      <w:r w:rsidRPr="005D70EB">
        <w:rPr>
          <w:rFonts w:asciiTheme="minorHAnsi" w:hAnsiTheme="minorHAnsi"/>
        </w:rPr>
        <w:t xml:space="preserve">to an ultimate buildout population of approximately </w:t>
      </w:r>
      <w:r w:rsidRPr="005D70EB">
        <w:rPr>
          <w:rFonts w:asciiTheme="minorHAnsi" w:hAnsiTheme="minorHAnsi"/>
          <w:color w:val="0000FF"/>
        </w:rPr>
        <w:t xml:space="preserve">[POPULATION INCREASE PROJECTION] </w:t>
      </w:r>
      <w:r w:rsidRPr="005D70EB">
        <w:rPr>
          <w:rFonts w:asciiTheme="minorHAnsi" w:hAnsiTheme="minorHAnsi"/>
        </w:rPr>
        <w:t xml:space="preserve">residents within the next </w:t>
      </w:r>
      <w:r w:rsidRPr="005D70EB">
        <w:rPr>
          <w:rFonts w:asciiTheme="minorHAnsi" w:hAnsiTheme="minorHAnsi"/>
          <w:color w:val="0000FF"/>
        </w:rPr>
        <w:t>[NUMBER OF YEARS]</w:t>
      </w:r>
      <w:r w:rsidRPr="005D70EB">
        <w:rPr>
          <w:rFonts w:asciiTheme="minorHAnsi" w:hAnsiTheme="minorHAnsi"/>
        </w:rPr>
        <w:t>. Additional information about the City’s projected future growth can be obtained from the City’s official planning documents, which are available at the following internet address.</w:t>
      </w:r>
    </w:p>
    <w:p w:rsidR="0029066F" w:rsidRPr="005D70EB" w:rsidP="0029066F" w14:paraId="23EEE370" w14:textId="176254F4">
      <w:pPr>
        <w:jc w:val="center"/>
        <w:rPr>
          <w:rFonts w:asciiTheme="minorHAnsi" w:hAnsiTheme="minorHAnsi"/>
          <w:highlight w:val="yellow"/>
        </w:rPr>
      </w:pPr>
      <w:r w:rsidRPr="005D70EB">
        <w:rPr>
          <w:rFonts w:asciiTheme="minorHAnsi" w:hAnsiTheme="minorHAnsi"/>
          <w:color w:val="0000FF"/>
        </w:rPr>
        <w:t>[CITY URL</w:t>
      </w:r>
      <w:r w:rsidRPr="005D70EB" w:rsidR="00EB5190">
        <w:rPr>
          <w:rFonts w:asciiTheme="minorHAnsi" w:hAnsiTheme="minorHAnsi"/>
          <w:color w:val="0000FF"/>
        </w:rPr>
        <w:t>, PLANNING</w:t>
      </w:r>
      <w:r w:rsidRPr="005D70EB">
        <w:rPr>
          <w:rFonts w:asciiTheme="minorHAnsi" w:hAnsiTheme="minorHAnsi"/>
          <w:color w:val="0000FF"/>
        </w:rPr>
        <w:t>]</w:t>
      </w:r>
    </w:p>
    <w:p w:rsidR="0029066F" w:rsidRPr="005D70EB" w:rsidP="001B3997" w14:paraId="1E97F2F1" w14:textId="58B17B36">
      <w:pPr>
        <w:spacing w:before="240"/>
        <w:rPr>
          <w:rFonts w:ascii="Aptos Bold" w:hAnsi="Aptos Bold" w:hint="eastAsia"/>
          <w:b/>
        </w:rPr>
      </w:pPr>
      <w:r w:rsidRPr="005D70EB">
        <w:rPr>
          <w:rFonts w:asciiTheme="minorHAnsi" w:hAnsiTheme="minorHAnsi"/>
        </w:rPr>
        <w:t>Current estimated household counts by dwelling type are provided in</w:t>
      </w:r>
      <w:r w:rsidR="00973856">
        <w:rPr>
          <w:rFonts w:asciiTheme="minorHAnsi" w:hAnsiTheme="minorHAnsi"/>
        </w:rPr>
        <w:t xml:space="preserve"> </w:t>
      </w:r>
      <w:r w:rsidR="00B9735C">
        <w:rPr>
          <w:rFonts w:asciiTheme="minorHAnsi" w:hAnsiTheme="minorHAnsi"/>
        </w:rPr>
        <w:fldChar w:fldCharType="begin"/>
      </w:r>
      <w:r w:rsidR="00B9735C">
        <w:rPr>
          <w:rFonts w:asciiTheme="minorHAnsi" w:hAnsiTheme="minorHAnsi"/>
        </w:rPr>
        <w:instrText xml:space="preserve"> REF _Ref195689178 \h  \* MERGEFORMAT </w:instrText>
      </w:r>
      <w:r w:rsidR="00B9735C">
        <w:rPr>
          <w:rFonts w:asciiTheme="minorHAnsi" w:hAnsiTheme="minorHAnsi"/>
        </w:rPr>
        <w:fldChar w:fldCharType="separate"/>
      </w:r>
      <w:r w:rsidRPr="00B945CA" w:rsidR="00B945CA">
        <w:rPr>
          <w:rFonts w:asciiTheme="minorHAnsi" w:hAnsiTheme="minorHAnsi"/>
        </w:rPr>
        <w:t xml:space="preserve">Table </w:t>
      </w:r>
      <w:r w:rsidRPr="00B945CA" w:rsidR="00B945CA">
        <w:rPr>
          <w:rFonts w:asciiTheme="minorHAnsi" w:hAnsiTheme="minorHAnsi" w:hint="eastAsia"/>
        </w:rPr>
        <w:t>4</w:t>
      </w:r>
      <w:r w:rsidRPr="00B945CA" w:rsidR="00B945CA">
        <w:rPr>
          <w:rFonts w:asciiTheme="minorHAnsi" w:hAnsiTheme="minorHAnsi" w:hint="eastAsia"/>
        </w:rPr>
        <w:noBreakHyphen/>
        <w:t>2</w:t>
      </w:r>
      <w:r w:rsidR="00B9735C">
        <w:rPr>
          <w:rFonts w:asciiTheme="minorHAnsi" w:hAnsiTheme="minorHAnsi"/>
        </w:rPr>
        <w:fldChar w:fldCharType="end"/>
      </w:r>
      <w:r w:rsidR="00B9735C">
        <w:rPr>
          <w:rFonts w:asciiTheme="minorHAnsi" w:hAnsiTheme="minorHAnsi"/>
        </w:rPr>
        <w:t>.</w:t>
      </w:r>
    </w:p>
    <w:p w:rsidR="00973856" w:rsidRPr="00973856" w:rsidP="00973856" w14:paraId="1F921CE5" w14:textId="6FED8A87">
      <w:pPr>
        <w:pStyle w:val="Caption"/>
        <w:jc w:val="center"/>
        <w:rPr>
          <w:rFonts w:hint="eastAsia"/>
          <w:sz w:val="20"/>
          <w:szCs w:val="20"/>
        </w:rPr>
      </w:pPr>
      <w:bookmarkStart w:id="820" w:name="_Ref195689178"/>
      <w:bookmarkStart w:id="821" w:name="_Toc199235233"/>
      <w:r w:rsidRPr="00973856">
        <w:rPr>
          <w:sz w:val="20"/>
          <w:szCs w:val="20"/>
        </w:rPr>
        <w:t xml:space="preserve">Table </w:t>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STYLEREF 1 \s</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4</w:t>
      </w:r>
      <w:r w:rsidR="00B25950">
        <w:rPr>
          <w:rFonts w:hint="eastAsia"/>
          <w:sz w:val="20"/>
          <w:szCs w:val="20"/>
        </w:rPr>
        <w:fldChar w:fldCharType="end"/>
      </w:r>
      <w:r w:rsidR="00B25950">
        <w:rPr>
          <w:rFonts w:hint="eastAsia"/>
          <w:sz w:val="20"/>
          <w:szCs w:val="20"/>
        </w:rPr>
        <w:noBreakHyphen/>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SEQ Table \* ARABIC \s 1</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2</w:t>
      </w:r>
      <w:r w:rsidR="00B25950">
        <w:rPr>
          <w:rFonts w:hint="eastAsia"/>
          <w:sz w:val="20"/>
          <w:szCs w:val="20"/>
        </w:rPr>
        <w:fldChar w:fldCharType="end"/>
      </w:r>
      <w:bookmarkEnd w:id="820"/>
      <w:r w:rsidRPr="00973856">
        <w:rPr>
          <w:sz w:val="20"/>
          <w:szCs w:val="20"/>
        </w:rPr>
        <w:t xml:space="preserve">: </w:t>
      </w:r>
      <w:r w:rsidRPr="00973856">
        <w:rPr>
          <w:sz w:val="20"/>
          <w:szCs w:val="20"/>
        </w:rPr>
        <w:tab/>
        <w:t>Household Counts</w:t>
      </w:r>
      <w:r>
        <w:rPr>
          <w:sz w:val="20"/>
          <w:szCs w:val="20"/>
        </w:rPr>
        <w:t xml:space="preserve"> by Dwelling Type as of [YEAR</w:t>
      </w:r>
      <w:bookmarkEnd w:id="821"/>
      <w:r w:rsidR="00B0778D">
        <w:rPr>
          <w:sz w:val="20"/>
          <w:szCs w:val="20"/>
        </w:rPr>
        <w:t>]</w:t>
      </w:r>
    </w:p>
    <w:tbl>
      <w:tblPr>
        <w:tblW w:w="664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675"/>
        <w:gridCol w:w="2970"/>
      </w:tblGrid>
      <w:tr w14:paraId="139533F5" w14:textId="77777777">
        <w:tblPrEx>
          <w:tblW w:w="664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Ex>
        <w:trPr>
          <w:trHeight w:val="404"/>
          <w:jc w:val="center"/>
        </w:trPr>
        <w:tc>
          <w:tcPr>
            <w:tcW w:w="3675" w:type="dxa"/>
            <w:shd w:val="clear" w:color="auto" w:fill="auto"/>
          </w:tcPr>
          <w:p w:rsidR="0029066F" w:rsidRPr="005D70EB" w:rsidP="0029066F" w14:paraId="7D2B3D2D" w14:textId="77777777">
            <w:pPr>
              <w:pStyle w:val="TableTitle"/>
              <w:rPr>
                <w:rFonts w:eastAsia="Calibri" w:asciiTheme="minorHAnsi" w:hAnsiTheme="minorHAnsi"/>
              </w:rPr>
            </w:pPr>
            <w:r w:rsidRPr="005D70EB">
              <w:rPr>
                <w:rFonts w:eastAsia="Calibri" w:asciiTheme="minorHAnsi" w:hAnsiTheme="minorHAnsi"/>
              </w:rPr>
              <w:t>Dwelling Type</w:t>
            </w:r>
          </w:p>
        </w:tc>
        <w:tc>
          <w:tcPr>
            <w:tcW w:w="2970" w:type="dxa"/>
            <w:shd w:val="clear" w:color="auto" w:fill="auto"/>
          </w:tcPr>
          <w:p w:rsidR="0029066F" w:rsidRPr="005D70EB" w:rsidP="0029066F" w14:paraId="7ED6DACF" w14:textId="77777777">
            <w:pPr>
              <w:pStyle w:val="TableTitle"/>
              <w:rPr>
                <w:rFonts w:eastAsia="Calibri" w:asciiTheme="minorHAnsi" w:hAnsiTheme="minorHAnsi"/>
              </w:rPr>
            </w:pPr>
            <w:r w:rsidRPr="005D70EB">
              <w:rPr>
                <w:rFonts w:eastAsia="Calibri" w:asciiTheme="minorHAnsi" w:hAnsiTheme="minorHAnsi"/>
              </w:rPr>
              <w:t>Number of Units</w:t>
            </w:r>
          </w:p>
        </w:tc>
      </w:tr>
      <w:tr w14:paraId="1FD4C92D" w14:textId="77777777">
        <w:tblPrEx>
          <w:tblW w:w="6645" w:type="dxa"/>
          <w:jc w:val="center"/>
          <w:tblLook w:val="04A0"/>
        </w:tblPrEx>
        <w:trPr>
          <w:trHeight w:val="350"/>
          <w:jc w:val="center"/>
        </w:trPr>
        <w:tc>
          <w:tcPr>
            <w:tcW w:w="3675" w:type="dxa"/>
            <w:shd w:val="clear" w:color="auto" w:fill="auto"/>
            <w:vAlign w:val="center"/>
          </w:tcPr>
          <w:p w:rsidR="0029066F" w:rsidRPr="005D70EB" w:rsidP="0029066F" w14:paraId="5DF7021D" w14:textId="77777777">
            <w:pPr>
              <w:pStyle w:val="TableText"/>
              <w:rPr>
                <w:rFonts w:eastAsia="Calibri" w:asciiTheme="minorHAnsi" w:hAnsiTheme="minorHAnsi"/>
              </w:rPr>
            </w:pPr>
            <w:r w:rsidRPr="005D70EB">
              <w:rPr>
                <w:rFonts w:eastAsia="Calibri" w:asciiTheme="minorHAnsi" w:hAnsiTheme="minorHAnsi"/>
              </w:rPr>
              <w:t>Single Family</w:t>
            </w:r>
          </w:p>
        </w:tc>
        <w:tc>
          <w:tcPr>
            <w:tcW w:w="2970" w:type="dxa"/>
            <w:shd w:val="clear" w:color="auto" w:fill="auto"/>
            <w:vAlign w:val="center"/>
          </w:tcPr>
          <w:p w:rsidR="0029066F" w:rsidRPr="005D70EB" w:rsidP="0029066F" w14:paraId="6818F0A5" w14:textId="77777777">
            <w:pPr>
              <w:pStyle w:val="TableText"/>
              <w:ind w:right="1155"/>
              <w:jc w:val="right"/>
              <w:rPr>
                <w:rFonts w:eastAsia="Calibri" w:asciiTheme="minorHAnsi" w:hAnsiTheme="minorHAnsi"/>
              </w:rPr>
            </w:pPr>
            <w:r w:rsidRPr="005D70EB">
              <w:rPr>
                <w:rFonts w:asciiTheme="minorHAnsi" w:hAnsiTheme="minorHAnsi"/>
                <w:color w:val="0000FF"/>
              </w:rPr>
              <w:t>[NUMBER]</w:t>
            </w:r>
          </w:p>
        </w:tc>
      </w:tr>
      <w:tr w14:paraId="5997DD1B" w14:textId="77777777">
        <w:tblPrEx>
          <w:tblW w:w="6645" w:type="dxa"/>
          <w:jc w:val="center"/>
          <w:tblLook w:val="04A0"/>
        </w:tblPrEx>
        <w:trPr>
          <w:trHeight w:val="223"/>
          <w:jc w:val="center"/>
        </w:trPr>
        <w:tc>
          <w:tcPr>
            <w:tcW w:w="3675" w:type="dxa"/>
            <w:shd w:val="clear" w:color="auto" w:fill="auto"/>
            <w:vAlign w:val="center"/>
          </w:tcPr>
          <w:p w:rsidR="0029066F" w:rsidRPr="005D70EB" w:rsidP="0029066F" w14:paraId="41369804" w14:textId="77777777">
            <w:pPr>
              <w:pStyle w:val="TableText"/>
              <w:rPr>
                <w:rFonts w:eastAsia="Calibri" w:asciiTheme="minorHAnsi" w:hAnsiTheme="minorHAnsi"/>
              </w:rPr>
            </w:pPr>
            <w:r w:rsidRPr="005D70EB">
              <w:rPr>
                <w:rFonts w:eastAsia="Calibri" w:asciiTheme="minorHAnsi" w:hAnsiTheme="minorHAnsi"/>
              </w:rPr>
              <w:t>Duplexes and Apartments</w:t>
            </w:r>
          </w:p>
        </w:tc>
        <w:tc>
          <w:tcPr>
            <w:tcW w:w="2970" w:type="dxa"/>
            <w:shd w:val="clear" w:color="auto" w:fill="auto"/>
            <w:vAlign w:val="center"/>
          </w:tcPr>
          <w:p w:rsidR="0029066F" w:rsidRPr="005D70EB" w:rsidP="0029066F" w14:paraId="6672B508" w14:textId="77777777">
            <w:pPr>
              <w:pStyle w:val="TableText"/>
              <w:ind w:right="1155"/>
              <w:jc w:val="right"/>
              <w:rPr>
                <w:rFonts w:eastAsia="Calibri" w:asciiTheme="minorHAnsi" w:hAnsiTheme="minorHAnsi"/>
              </w:rPr>
            </w:pPr>
            <w:r w:rsidRPr="005D70EB">
              <w:rPr>
                <w:rFonts w:asciiTheme="minorHAnsi" w:hAnsiTheme="minorHAnsi"/>
                <w:color w:val="0000FF"/>
              </w:rPr>
              <w:t>[NUMBER]</w:t>
            </w:r>
          </w:p>
        </w:tc>
      </w:tr>
      <w:tr w14:paraId="5B6AB1E5" w14:textId="77777777">
        <w:tblPrEx>
          <w:tblW w:w="6645" w:type="dxa"/>
          <w:jc w:val="center"/>
          <w:tblLook w:val="04A0"/>
        </w:tblPrEx>
        <w:trPr>
          <w:trHeight w:val="223"/>
          <w:jc w:val="center"/>
        </w:trPr>
        <w:tc>
          <w:tcPr>
            <w:tcW w:w="3675" w:type="dxa"/>
            <w:shd w:val="clear" w:color="auto" w:fill="auto"/>
            <w:vAlign w:val="center"/>
          </w:tcPr>
          <w:p w:rsidR="0029066F" w:rsidRPr="005D70EB" w:rsidP="0029066F" w14:paraId="320A2F8C" w14:textId="77777777">
            <w:pPr>
              <w:pStyle w:val="TableText"/>
              <w:rPr>
                <w:rFonts w:eastAsia="Calibri" w:asciiTheme="minorHAnsi" w:hAnsiTheme="minorHAnsi"/>
              </w:rPr>
            </w:pPr>
            <w:r w:rsidRPr="005D70EB">
              <w:rPr>
                <w:rFonts w:eastAsia="Calibri" w:asciiTheme="minorHAnsi" w:hAnsiTheme="minorHAnsi"/>
              </w:rPr>
              <w:t>Mobile Homes</w:t>
            </w:r>
          </w:p>
        </w:tc>
        <w:tc>
          <w:tcPr>
            <w:tcW w:w="2970" w:type="dxa"/>
            <w:shd w:val="clear" w:color="auto" w:fill="auto"/>
            <w:vAlign w:val="center"/>
          </w:tcPr>
          <w:p w:rsidR="0029066F" w:rsidRPr="005D70EB" w:rsidP="0029066F" w14:paraId="4BCEE66D" w14:textId="77777777">
            <w:pPr>
              <w:pStyle w:val="TableText"/>
              <w:ind w:right="1155"/>
              <w:jc w:val="right"/>
              <w:rPr>
                <w:rFonts w:eastAsia="Calibri" w:asciiTheme="minorHAnsi" w:hAnsiTheme="minorHAnsi"/>
              </w:rPr>
            </w:pPr>
            <w:r w:rsidRPr="005D70EB">
              <w:rPr>
                <w:rFonts w:asciiTheme="minorHAnsi" w:hAnsiTheme="minorHAnsi"/>
                <w:color w:val="0000FF"/>
              </w:rPr>
              <w:t>[NUMBER]</w:t>
            </w:r>
          </w:p>
        </w:tc>
      </w:tr>
    </w:tbl>
    <w:p w:rsidR="0029066F" w:rsidRPr="005D70EB" w:rsidP="0029066F" w14:paraId="27379747" w14:textId="7ECDACFB">
      <w:pPr>
        <w:spacing w:before="240"/>
        <w:rPr>
          <w:rFonts w:asciiTheme="minorHAnsi" w:hAnsiTheme="minorHAnsi"/>
        </w:rPr>
      </w:pPr>
      <w:r w:rsidRPr="005D70EB">
        <w:rPr>
          <w:rFonts w:asciiTheme="minorHAnsi" w:hAnsiTheme="minorHAnsi"/>
        </w:rPr>
        <w:t xml:space="preserve">The Proposer’s ability to manage projected growth is a key consideration for the City. As further described in Section </w:t>
      </w:r>
      <w:r w:rsidR="008133A5">
        <w:rPr>
          <w:rFonts w:asciiTheme="minorHAnsi" w:hAnsiTheme="minorHAnsi"/>
        </w:rPr>
        <w:fldChar w:fldCharType="begin"/>
      </w:r>
      <w:r w:rsidR="008133A5">
        <w:rPr>
          <w:rFonts w:asciiTheme="minorHAnsi" w:hAnsiTheme="minorHAnsi"/>
        </w:rPr>
        <w:instrText xml:space="preserve"> REF _Ref195714495 \w \h </w:instrText>
      </w:r>
      <w:r w:rsidR="008133A5">
        <w:rPr>
          <w:rFonts w:asciiTheme="minorHAnsi" w:hAnsiTheme="minorHAnsi"/>
        </w:rPr>
        <w:fldChar w:fldCharType="separate"/>
      </w:r>
      <w:r w:rsidR="00B945CA">
        <w:rPr>
          <w:rFonts w:asciiTheme="minorHAnsi" w:hAnsiTheme="minorHAnsi"/>
        </w:rPr>
        <w:t>4.08.10</w:t>
      </w:r>
      <w:r w:rsidR="008133A5">
        <w:rPr>
          <w:rFonts w:asciiTheme="minorHAnsi" w:hAnsiTheme="minorHAnsi"/>
        </w:rPr>
        <w:fldChar w:fldCharType="end"/>
      </w:r>
      <w:r w:rsidRPr="005D70EB">
        <w:rPr>
          <w:rFonts w:asciiTheme="minorHAnsi" w:hAnsiTheme="minorHAnsi"/>
        </w:rPr>
        <w:t>, the Proposer shall submit with their Proposal a detailed plan describing how they will provide additional vehicles, fleet parking, maintenance facilities, staffing and other resources required throughout the Agreement Term to manage projected future growth.</w:t>
      </w:r>
    </w:p>
    <w:bookmarkStart w:id="822" w:name="_Existing_Collection_Services"/>
    <w:bookmarkEnd w:id="822"/>
    <w:p w:rsidR="0029066F" w:rsidRPr="005D70EB" w:rsidP="00BA4E69" w14:paraId="6AAA2F8F" w14:textId="5F3B7A4C">
      <w:pPr>
        <w:pStyle w:val="Heading6"/>
        <w:rPr>
          <w:rFonts w:hint="eastAsia"/>
        </w:rPr>
      </w:pPr>
      <w:hyperlink w:anchor="_Existing_Residential_Curbside" w:history="1">
        <w:bookmarkStart w:id="823" w:name="_Toc199234828"/>
        <w:r w:rsidRPr="005D70EB">
          <w:rPr>
            <w:rStyle w:val="Hyperlink"/>
            <w:rFonts w:asciiTheme="minorHAnsi" w:hAnsiTheme="minorHAnsi"/>
          </w:rPr>
          <w:t>Existing Residential Curbside Collection Services</w:t>
        </w:r>
        <w:bookmarkEnd w:id="823"/>
      </w:hyperlink>
    </w:p>
    <w:p w:rsidR="004528A7" w:rsidRPr="005D70EB" w:rsidP="0029066F" w14:paraId="5DA550C1" w14:textId="6C80792C">
      <w:pPr>
        <w:rPr>
          <w:rFonts w:asciiTheme="minorHAnsi" w:hAnsiTheme="minorHAnsi"/>
        </w:rPr>
      </w:pPr>
      <w:r w:rsidRPr="00DA63C6">
        <w:rPr>
          <w:rFonts w:asciiTheme="minorHAnsi" w:hAnsiTheme="minorHAnsi"/>
          <w:highlight w:val="red"/>
        </w:rPr>
        <w:t>Residential Collection Services</w:t>
      </w:r>
      <w:r w:rsidRPr="005D70EB">
        <w:rPr>
          <w:rFonts w:asciiTheme="minorHAnsi" w:hAnsiTheme="minorHAnsi"/>
        </w:rPr>
        <w:t xml:space="preserve"> are currently provided by </w:t>
      </w:r>
      <w:r w:rsidRPr="005D70EB">
        <w:rPr>
          <w:rFonts w:asciiTheme="minorHAnsi" w:hAnsiTheme="minorHAnsi"/>
          <w:color w:val="0000FF"/>
        </w:rPr>
        <w:t>[HAULER NAME]</w:t>
      </w:r>
      <w:r w:rsidRPr="005D70EB">
        <w:rPr>
          <w:rFonts w:asciiTheme="minorHAnsi" w:hAnsiTheme="minorHAnsi"/>
        </w:rPr>
        <w:t xml:space="preserve">. </w:t>
      </w:r>
      <w:r w:rsidRPr="005D70EB" w:rsidR="00381953">
        <w:rPr>
          <w:rFonts w:asciiTheme="minorHAnsi" w:hAnsiTheme="minorHAnsi"/>
        </w:rPr>
        <w:t>A summary of ex</w:t>
      </w:r>
      <w:r w:rsidRPr="005D70EB" w:rsidR="00062887">
        <w:rPr>
          <w:rFonts w:asciiTheme="minorHAnsi" w:hAnsiTheme="minorHAnsi"/>
        </w:rPr>
        <w:t xml:space="preserve">isting curbside collection </w:t>
      </w:r>
      <w:r w:rsidRPr="005D70EB" w:rsidR="005D506C">
        <w:rPr>
          <w:rFonts w:asciiTheme="minorHAnsi" w:hAnsiTheme="minorHAnsi"/>
        </w:rPr>
        <w:t>material types, collection frequencies, and other key program information</w:t>
      </w:r>
      <w:r w:rsidRPr="005D70EB" w:rsidR="001E3841">
        <w:rPr>
          <w:rFonts w:asciiTheme="minorHAnsi" w:hAnsiTheme="minorHAnsi"/>
        </w:rPr>
        <w:t xml:space="preserve"> is provided in</w:t>
      </w:r>
      <w:r w:rsidRPr="005D70EB" w:rsidR="00985420">
        <w:rPr>
          <w:rFonts w:asciiTheme="minorHAnsi" w:hAnsiTheme="minorHAnsi"/>
        </w:rPr>
        <w:t xml:space="preserve"> </w:t>
      </w:r>
      <w:r w:rsidR="00B9735C">
        <w:rPr>
          <w:rFonts w:asciiTheme="minorHAnsi" w:hAnsiTheme="minorHAnsi"/>
        </w:rPr>
        <w:fldChar w:fldCharType="begin"/>
      </w:r>
      <w:r w:rsidR="00B9735C">
        <w:rPr>
          <w:rFonts w:asciiTheme="minorHAnsi" w:hAnsiTheme="minorHAnsi"/>
        </w:rPr>
        <w:instrText xml:space="preserve"> REF _Ref195689317 \h  \* MERGEFORMAT </w:instrText>
      </w:r>
      <w:r w:rsidR="00B9735C">
        <w:rPr>
          <w:rFonts w:asciiTheme="minorHAnsi" w:hAnsiTheme="minorHAnsi"/>
        </w:rPr>
        <w:fldChar w:fldCharType="separate"/>
      </w:r>
      <w:r w:rsidRPr="00B945CA" w:rsidR="00B945CA">
        <w:rPr>
          <w:rFonts w:asciiTheme="minorHAnsi" w:hAnsiTheme="minorHAnsi"/>
        </w:rPr>
        <w:t xml:space="preserve">Table </w:t>
      </w:r>
      <w:r w:rsidRPr="00B945CA" w:rsidR="00B945CA">
        <w:rPr>
          <w:rFonts w:asciiTheme="minorHAnsi" w:hAnsiTheme="minorHAnsi" w:hint="eastAsia"/>
        </w:rPr>
        <w:t>4</w:t>
      </w:r>
      <w:r w:rsidRPr="00B945CA" w:rsidR="00B945CA">
        <w:rPr>
          <w:rFonts w:asciiTheme="minorHAnsi" w:hAnsiTheme="minorHAnsi" w:hint="eastAsia"/>
        </w:rPr>
        <w:noBreakHyphen/>
        <w:t>3</w:t>
      </w:r>
      <w:r w:rsidR="00B9735C">
        <w:rPr>
          <w:rFonts w:asciiTheme="minorHAnsi" w:hAnsiTheme="minorHAnsi"/>
        </w:rPr>
        <w:fldChar w:fldCharType="end"/>
      </w:r>
      <w:r w:rsidRPr="005D70EB" w:rsidR="00F4123A">
        <w:rPr>
          <w:rFonts w:asciiTheme="minorHAnsi" w:hAnsiTheme="minorHAnsi"/>
        </w:rPr>
        <w:t xml:space="preserve">. Additional information about existing </w:t>
      </w:r>
      <w:r w:rsidRPr="005D70EB" w:rsidR="00985420">
        <w:rPr>
          <w:rFonts w:asciiTheme="minorHAnsi" w:hAnsiTheme="minorHAnsi"/>
        </w:rPr>
        <w:t xml:space="preserve">City </w:t>
      </w:r>
      <w:r w:rsidRPr="005D70EB">
        <w:rPr>
          <w:rFonts w:asciiTheme="minorHAnsi" w:hAnsiTheme="minorHAnsi"/>
        </w:rPr>
        <w:t xml:space="preserve">curbside collection </w:t>
      </w:r>
      <w:r w:rsidRPr="005D70EB" w:rsidR="00F4123A">
        <w:rPr>
          <w:rFonts w:asciiTheme="minorHAnsi" w:hAnsiTheme="minorHAnsi"/>
        </w:rPr>
        <w:t>programs is avai</w:t>
      </w:r>
      <w:r w:rsidRPr="005D70EB">
        <w:rPr>
          <w:rFonts w:asciiTheme="minorHAnsi" w:hAnsiTheme="minorHAnsi"/>
        </w:rPr>
        <w:t>lable on the City’s website.</w:t>
      </w:r>
    </w:p>
    <w:p w:rsidR="004528A7" w:rsidRPr="005D70EB" w:rsidP="009C5F19" w14:paraId="0D80059E" w14:textId="075C2956">
      <w:pPr>
        <w:jc w:val="center"/>
        <w:rPr>
          <w:rFonts w:asciiTheme="minorHAnsi" w:hAnsiTheme="minorHAnsi"/>
          <w:color w:val="0000FF"/>
        </w:rPr>
      </w:pPr>
      <w:r w:rsidRPr="005D70EB">
        <w:rPr>
          <w:rFonts w:asciiTheme="minorHAnsi" w:hAnsiTheme="minorHAnsi"/>
          <w:color w:val="0000FF"/>
        </w:rPr>
        <w:t>[</w:t>
      </w:r>
      <w:r w:rsidRPr="005D70EB" w:rsidR="00CD28A8">
        <w:rPr>
          <w:rFonts w:asciiTheme="minorHAnsi" w:hAnsiTheme="minorHAnsi"/>
          <w:color w:val="0000FF"/>
        </w:rPr>
        <w:t xml:space="preserve">CITY </w:t>
      </w:r>
      <w:r w:rsidRPr="005D70EB">
        <w:rPr>
          <w:rFonts w:asciiTheme="minorHAnsi" w:hAnsiTheme="minorHAnsi"/>
          <w:color w:val="0000FF"/>
        </w:rPr>
        <w:t>URL</w:t>
      </w:r>
      <w:r w:rsidRPr="005D70EB" w:rsidR="00CD28A8">
        <w:rPr>
          <w:rFonts w:asciiTheme="minorHAnsi" w:hAnsiTheme="minorHAnsi"/>
          <w:color w:val="0000FF"/>
        </w:rPr>
        <w:t>, SOLID WASTE MANAGEMENT</w:t>
      </w:r>
      <w:r w:rsidRPr="005D70EB">
        <w:rPr>
          <w:rFonts w:asciiTheme="minorHAnsi" w:hAnsiTheme="minorHAnsi"/>
          <w:color w:val="0000FF"/>
        </w:rPr>
        <w:t>]</w:t>
      </w:r>
    </w:p>
    <w:p w:rsidR="00B9735C" w:rsidRPr="00B9735C" w:rsidP="00B9735C" w14:paraId="601CCAE8" w14:textId="39F12F88">
      <w:pPr>
        <w:pStyle w:val="Caption"/>
        <w:jc w:val="center"/>
        <w:rPr>
          <w:rFonts w:hint="eastAsia"/>
          <w:sz w:val="20"/>
          <w:szCs w:val="20"/>
        </w:rPr>
      </w:pPr>
      <w:bookmarkStart w:id="824" w:name="_Ref195689317"/>
      <w:bookmarkStart w:id="825" w:name="_Toc199235234"/>
      <w:r w:rsidRPr="00B9735C">
        <w:rPr>
          <w:sz w:val="20"/>
          <w:szCs w:val="20"/>
        </w:rPr>
        <w:t xml:space="preserve">Table </w:t>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STYLEREF 1 \s</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4</w:t>
      </w:r>
      <w:r w:rsidR="00B25950">
        <w:rPr>
          <w:rFonts w:hint="eastAsia"/>
          <w:sz w:val="20"/>
          <w:szCs w:val="20"/>
        </w:rPr>
        <w:fldChar w:fldCharType="end"/>
      </w:r>
      <w:r w:rsidR="00B25950">
        <w:rPr>
          <w:rFonts w:hint="eastAsia"/>
          <w:sz w:val="20"/>
          <w:szCs w:val="20"/>
        </w:rPr>
        <w:noBreakHyphen/>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SEQ Table \* ARABIC \s 1</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3</w:t>
      </w:r>
      <w:r w:rsidR="00B25950">
        <w:rPr>
          <w:rFonts w:hint="eastAsia"/>
          <w:sz w:val="20"/>
          <w:szCs w:val="20"/>
        </w:rPr>
        <w:fldChar w:fldCharType="end"/>
      </w:r>
      <w:bookmarkEnd w:id="824"/>
      <w:r>
        <w:rPr>
          <w:sz w:val="20"/>
          <w:szCs w:val="20"/>
        </w:rPr>
        <w:t>:</w:t>
      </w:r>
      <w:r>
        <w:rPr>
          <w:sz w:val="20"/>
          <w:szCs w:val="20"/>
        </w:rPr>
        <w:tab/>
        <w:t>Existing Residential Services Summary</w:t>
      </w:r>
      <w:bookmarkEnd w:id="825"/>
    </w:p>
    <w:tbl>
      <w:tblPr>
        <w:tblW w:w="8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0"/>
        <w:gridCol w:w="6740"/>
      </w:tblGrid>
      <w:tr w14:paraId="40102B25" w14:textId="77777777">
        <w:tblPrEx>
          <w:tblW w:w="8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84"/>
          <w:tblHeader/>
          <w:jc w:val="center"/>
        </w:trPr>
        <w:tc>
          <w:tcPr>
            <w:tcW w:w="2250" w:type="dxa"/>
            <w:tcBorders>
              <w:top w:val="single" w:sz="12" w:space="0" w:color="auto"/>
              <w:left w:val="single" w:sz="12" w:space="0" w:color="auto"/>
              <w:bottom w:val="single" w:sz="6" w:space="0" w:color="auto"/>
            </w:tcBorders>
            <w:shd w:val="clear" w:color="auto" w:fill="auto"/>
          </w:tcPr>
          <w:p w:rsidR="0029066F" w:rsidRPr="005D70EB" w:rsidP="0029066F" w14:paraId="73DEF065" w14:textId="46962B31">
            <w:pPr>
              <w:pStyle w:val="TableTitle"/>
              <w:keepLines w:val="0"/>
              <w:spacing w:before="120" w:after="120" w:line="276" w:lineRule="auto"/>
              <w:rPr>
                <w:rFonts w:asciiTheme="minorHAnsi" w:hAnsiTheme="minorHAnsi"/>
                <w:highlight w:val="red"/>
              </w:rPr>
            </w:pPr>
            <w:r w:rsidRPr="005D70EB">
              <w:rPr>
                <w:rFonts w:asciiTheme="minorHAnsi" w:hAnsiTheme="minorHAnsi"/>
              </w:rPr>
              <w:t>Residential Service</w:t>
            </w:r>
          </w:p>
        </w:tc>
        <w:tc>
          <w:tcPr>
            <w:tcW w:w="6740" w:type="dxa"/>
            <w:tcBorders>
              <w:top w:val="single" w:sz="12" w:space="0" w:color="auto"/>
              <w:bottom w:val="single" w:sz="6" w:space="0" w:color="auto"/>
              <w:right w:val="single" w:sz="12" w:space="0" w:color="auto"/>
            </w:tcBorders>
          </w:tcPr>
          <w:p w:rsidR="0029066F" w:rsidRPr="005D70EB" w:rsidP="0029066F" w14:paraId="4AB9416F" w14:textId="77777777">
            <w:pPr>
              <w:pStyle w:val="TableTitle"/>
              <w:keepLines w:val="0"/>
              <w:spacing w:before="120" w:after="120" w:line="276" w:lineRule="auto"/>
              <w:rPr>
                <w:rFonts w:asciiTheme="minorHAnsi" w:hAnsiTheme="minorHAnsi"/>
                <w:highlight w:val="red"/>
              </w:rPr>
            </w:pPr>
            <w:r w:rsidRPr="005D70EB">
              <w:rPr>
                <w:rFonts w:asciiTheme="minorHAnsi" w:hAnsiTheme="minorHAnsi"/>
              </w:rPr>
              <w:t>Description</w:t>
            </w:r>
          </w:p>
        </w:tc>
      </w:tr>
      <w:tr w14:paraId="2328D283" w14:textId="77777777">
        <w:tblPrEx>
          <w:tblW w:w="8990" w:type="dxa"/>
          <w:jc w:val="center"/>
          <w:tblLayout w:type="fixed"/>
          <w:tblLook w:val="01E0"/>
        </w:tblPrEx>
        <w:trPr>
          <w:trHeight w:val="579"/>
          <w:jc w:val="center"/>
        </w:trPr>
        <w:tc>
          <w:tcPr>
            <w:tcW w:w="2250" w:type="dxa"/>
            <w:tcBorders>
              <w:top w:val="single" w:sz="6" w:space="0" w:color="auto"/>
              <w:left w:val="single" w:sz="12" w:space="0" w:color="auto"/>
            </w:tcBorders>
            <w:shd w:val="clear" w:color="auto" w:fill="auto"/>
            <w:vAlign w:val="center"/>
          </w:tcPr>
          <w:p w:rsidR="0029066F" w:rsidRPr="005D70EB" w:rsidP="0029066F" w14:paraId="475412E4" w14:textId="77777777">
            <w:pPr>
              <w:pStyle w:val="TableText"/>
              <w:rPr>
                <w:rFonts w:asciiTheme="minorHAnsi" w:hAnsiTheme="minorHAnsi"/>
                <w:highlight w:val="red"/>
              </w:rPr>
            </w:pPr>
            <w:r w:rsidRPr="005D70EB">
              <w:rPr>
                <w:rFonts w:asciiTheme="minorHAnsi" w:hAnsiTheme="minorHAnsi"/>
                <w:color w:val="FF0000"/>
              </w:rPr>
              <w:t>Trash</w:t>
            </w:r>
          </w:p>
        </w:tc>
        <w:tc>
          <w:tcPr>
            <w:tcW w:w="6740" w:type="dxa"/>
            <w:tcBorders>
              <w:top w:val="single" w:sz="6" w:space="0" w:color="auto"/>
              <w:right w:val="single" w:sz="12" w:space="0" w:color="auto"/>
            </w:tcBorders>
            <w:vAlign w:val="center"/>
          </w:tcPr>
          <w:p w:rsidR="00603719" w:rsidRPr="00603719" w:rsidP="0029066F" w14:paraId="0DBD56D7" w14:textId="60373CC1">
            <w:pPr>
              <w:pStyle w:val="TableText"/>
              <w:numPr>
                <w:ilvl w:val="0"/>
                <w:numId w:val="96"/>
              </w:numPr>
              <w:ind w:left="435"/>
              <w:contextualSpacing w:val="0"/>
              <w:rPr>
                <w:rFonts w:asciiTheme="minorHAnsi" w:hAnsiTheme="minorHAnsi"/>
                <w:color w:val="0000FF"/>
              </w:rPr>
            </w:pPr>
            <w:r w:rsidRPr="00603719">
              <w:rPr>
                <w:rFonts w:asciiTheme="minorHAnsi" w:hAnsiTheme="minorHAnsi"/>
                <w:color w:val="0000FF"/>
              </w:rPr>
              <w:t>[BASE RATE]</w:t>
            </w:r>
          </w:p>
          <w:p w:rsidR="0029066F" w:rsidRPr="005D70EB" w:rsidP="0029066F" w14:paraId="7F65969B" w14:textId="39EB2A2A">
            <w:pPr>
              <w:pStyle w:val="TableText"/>
              <w:numPr>
                <w:ilvl w:val="0"/>
                <w:numId w:val="96"/>
              </w:numPr>
              <w:ind w:left="435"/>
              <w:contextualSpacing w:val="0"/>
              <w:rPr>
                <w:rFonts w:asciiTheme="minorHAnsi" w:hAnsiTheme="minorHAnsi"/>
              </w:rPr>
            </w:pPr>
            <w:r w:rsidRPr="005D70EB">
              <w:rPr>
                <w:rFonts w:asciiTheme="minorHAnsi" w:hAnsiTheme="minorHAnsi"/>
                <w:color w:val="0000FF"/>
              </w:rPr>
              <w:t>[COLLECTION FREQUENCY]</w:t>
            </w:r>
          </w:p>
          <w:p w:rsidR="0029066F" w:rsidRPr="005D70EB" w:rsidP="0029066F" w14:paraId="774FBA15" w14:textId="77777777">
            <w:pPr>
              <w:pStyle w:val="TableText"/>
              <w:numPr>
                <w:ilvl w:val="0"/>
                <w:numId w:val="96"/>
              </w:numPr>
              <w:ind w:left="435"/>
              <w:contextualSpacing w:val="0"/>
              <w:rPr>
                <w:rFonts w:asciiTheme="minorHAnsi" w:hAnsiTheme="minorHAnsi"/>
              </w:rPr>
            </w:pPr>
            <w:r w:rsidRPr="005D70EB">
              <w:rPr>
                <w:rFonts w:asciiTheme="minorHAnsi" w:hAnsiTheme="minorHAnsi"/>
              </w:rPr>
              <w:t xml:space="preserve">Basic service includes one </w:t>
            </w:r>
            <w:r w:rsidRPr="005D70EB">
              <w:rPr>
                <w:rFonts w:asciiTheme="minorHAnsi" w:hAnsiTheme="minorHAnsi"/>
                <w:color w:val="0000FF"/>
              </w:rPr>
              <w:t>[SIZE OF CART]</w:t>
            </w:r>
          </w:p>
          <w:p w:rsidR="0029066F" w:rsidRPr="005D70EB" w:rsidP="0029066F" w14:paraId="48A2A88C" w14:textId="77777777">
            <w:pPr>
              <w:pStyle w:val="TableText"/>
              <w:numPr>
                <w:ilvl w:val="0"/>
                <w:numId w:val="96"/>
              </w:numPr>
              <w:ind w:left="435"/>
              <w:contextualSpacing w:val="0"/>
              <w:rPr>
                <w:rFonts w:asciiTheme="minorHAnsi" w:hAnsiTheme="minorHAnsi"/>
              </w:rPr>
            </w:pPr>
            <w:r w:rsidRPr="00603719">
              <w:rPr>
                <w:rFonts w:asciiTheme="minorHAnsi" w:hAnsiTheme="minorHAnsi"/>
              </w:rPr>
              <w:t>Customers may have extra Cart(s) for an additional fee</w:t>
            </w:r>
          </w:p>
        </w:tc>
      </w:tr>
      <w:tr w14:paraId="58E09955" w14:textId="77777777">
        <w:tblPrEx>
          <w:tblW w:w="8990" w:type="dxa"/>
          <w:jc w:val="center"/>
          <w:tblLayout w:type="fixed"/>
          <w:tblLook w:val="01E0"/>
        </w:tblPrEx>
        <w:trPr>
          <w:trHeight w:val="413"/>
          <w:jc w:val="center"/>
        </w:trPr>
        <w:tc>
          <w:tcPr>
            <w:tcW w:w="2250" w:type="dxa"/>
            <w:tcBorders>
              <w:left w:val="single" w:sz="12" w:space="0" w:color="auto"/>
            </w:tcBorders>
            <w:vAlign w:val="center"/>
          </w:tcPr>
          <w:p w:rsidR="0029066F" w:rsidRPr="005D70EB" w:rsidP="0029066F" w14:paraId="7020A249" w14:textId="77777777">
            <w:pPr>
              <w:ind w:left="-15"/>
              <w:rPr>
                <w:rFonts w:asciiTheme="minorHAnsi" w:hAnsiTheme="minorHAnsi"/>
                <w:highlight w:val="red"/>
              </w:rPr>
            </w:pPr>
            <w:r w:rsidRPr="005D70EB">
              <w:rPr>
                <w:rFonts w:asciiTheme="minorHAnsi" w:hAnsiTheme="minorHAnsi"/>
                <w:color w:val="00B0F0"/>
              </w:rPr>
              <w:t>Recycling</w:t>
            </w:r>
          </w:p>
        </w:tc>
        <w:tc>
          <w:tcPr>
            <w:tcW w:w="6740" w:type="dxa"/>
            <w:tcBorders>
              <w:right w:val="single" w:sz="12" w:space="0" w:color="auto"/>
            </w:tcBorders>
            <w:vAlign w:val="center"/>
          </w:tcPr>
          <w:p w:rsidR="00603719" w:rsidRPr="00603719" w:rsidP="00603719" w14:paraId="1EE6A41A" w14:textId="77777777">
            <w:pPr>
              <w:pStyle w:val="TableText"/>
              <w:numPr>
                <w:ilvl w:val="0"/>
                <w:numId w:val="96"/>
              </w:numPr>
              <w:ind w:left="435"/>
              <w:contextualSpacing w:val="0"/>
              <w:rPr>
                <w:rFonts w:asciiTheme="minorHAnsi" w:hAnsiTheme="minorHAnsi"/>
                <w:color w:val="0000FF"/>
              </w:rPr>
            </w:pPr>
            <w:r w:rsidRPr="00603719">
              <w:rPr>
                <w:rFonts w:asciiTheme="minorHAnsi" w:hAnsiTheme="minorHAnsi"/>
                <w:color w:val="0000FF"/>
              </w:rPr>
              <w:t>[BASE RATE]</w:t>
            </w:r>
          </w:p>
          <w:p w:rsidR="0029066F" w:rsidRPr="005D70EB" w:rsidP="0029066F" w14:paraId="2EFEBB4A" w14:textId="77777777">
            <w:pPr>
              <w:pStyle w:val="TableText"/>
              <w:numPr>
                <w:ilvl w:val="0"/>
                <w:numId w:val="96"/>
              </w:numPr>
              <w:ind w:left="435"/>
              <w:contextualSpacing w:val="0"/>
              <w:rPr>
                <w:rFonts w:asciiTheme="minorHAnsi" w:hAnsiTheme="minorHAnsi"/>
              </w:rPr>
            </w:pPr>
            <w:r w:rsidRPr="005D70EB">
              <w:rPr>
                <w:rFonts w:asciiTheme="minorHAnsi" w:hAnsiTheme="minorHAnsi"/>
                <w:color w:val="0000FF"/>
              </w:rPr>
              <w:t>[COLLECTION FREQUENCY]</w:t>
            </w:r>
          </w:p>
          <w:p w:rsidR="0029066F" w:rsidRPr="005D70EB" w:rsidP="0029066F" w14:paraId="7D63C797" w14:textId="77777777">
            <w:pPr>
              <w:pStyle w:val="TableText"/>
              <w:numPr>
                <w:ilvl w:val="0"/>
                <w:numId w:val="96"/>
              </w:numPr>
              <w:ind w:left="435"/>
              <w:contextualSpacing w:val="0"/>
              <w:rPr>
                <w:rFonts w:asciiTheme="minorHAnsi" w:hAnsiTheme="minorHAnsi"/>
              </w:rPr>
            </w:pPr>
            <w:r w:rsidRPr="005D70EB">
              <w:rPr>
                <w:rFonts w:asciiTheme="minorHAnsi" w:hAnsiTheme="minorHAnsi"/>
              </w:rPr>
              <w:t xml:space="preserve">Basic service includes one </w:t>
            </w:r>
            <w:r w:rsidRPr="005D70EB">
              <w:rPr>
                <w:rFonts w:asciiTheme="minorHAnsi" w:hAnsiTheme="minorHAnsi"/>
                <w:color w:val="0000FF"/>
              </w:rPr>
              <w:t>[SIZE OF CART]</w:t>
            </w:r>
          </w:p>
          <w:p w:rsidR="0029066F" w:rsidRPr="005D70EB" w:rsidP="0029066F" w14:paraId="77ECF785" w14:textId="77777777">
            <w:pPr>
              <w:pStyle w:val="TableText"/>
              <w:numPr>
                <w:ilvl w:val="0"/>
                <w:numId w:val="96"/>
              </w:numPr>
              <w:ind w:left="435"/>
              <w:contextualSpacing w:val="0"/>
              <w:rPr>
                <w:rFonts w:asciiTheme="minorHAnsi" w:hAnsiTheme="minorHAnsi"/>
              </w:rPr>
            </w:pPr>
            <w:r w:rsidRPr="00603719">
              <w:rPr>
                <w:rFonts w:asciiTheme="minorHAnsi" w:hAnsiTheme="minorHAnsi"/>
              </w:rPr>
              <w:t>Customers may have extra Cart(s) for an additional fee</w:t>
            </w:r>
          </w:p>
        </w:tc>
      </w:tr>
      <w:tr w14:paraId="0F950BB8" w14:textId="77777777">
        <w:tblPrEx>
          <w:tblW w:w="8990" w:type="dxa"/>
          <w:jc w:val="center"/>
          <w:tblLayout w:type="fixed"/>
          <w:tblLook w:val="01E0"/>
        </w:tblPrEx>
        <w:trPr>
          <w:trHeight w:val="393"/>
          <w:jc w:val="center"/>
        </w:trPr>
        <w:tc>
          <w:tcPr>
            <w:tcW w:w="2250" w:type="dxa"/>
            <w:tcBorders>
              <w:left w:val="single" w:sz="12" w:space="0" w:color="auto"/>
            </w:tcBorders>
            <w:vAlign w:val="center"/>
          </w:tcPr>
          <w:p w:rsidR="0029066F" w:rsidRPr="005D70EB" w:rsidP="0029066F" w14:paraId="3B674100" w14:textId="77777777">
            <w:pPr>
              <w:ind w:left="-15"/>
              <w:rPr>
                <w:rFonts w:asciiTheme="minorHAnsi" w:hAnsiTheme="minorHAnsi"/>
                <w:highlight w:val="red"/>
              </w:rPr>
            </w:pPr>
            <w:r w:rsidRPr="005D70EB">
              <w:rPr>
                <w:rFonts w:asciiTheme="minorHAnsi" w:hAnsiTheme="minorHAnsi"/>
                <w:color w:val="00B050"/>
              </w:rPr>
              <w:t>Yard Waste</w:t>
            </w:r>
          </w:p>
        </w:tc>
        <w:tc>
          <w:tcPr>
            <w:tcW w:w="6740" w:type="dxa"/>
            <w:tcBorders>
              <w:right w:val="single" w:sz="12" w:space="0" w:color="auto"/>
            </w:tcBorders>
            <w:vAlign w:val="center"/>
          </w:tcPr>
          <w:p w:rsidR="00603719" w:rsidRPr="00603719" w:rsidP="00603719" w14:paraId="39989A2B" w14:textId="77777777">
            <w:pPr>
              <w:pStyle w:val="TableText"/>
              <w:numPr>
                <w:ilvl w:val="0"/>
                <w:numId w:val="96"/>
              </w:numPr>
              <w:ind w:left="435"/>
              <w:contextualSpacing w:val="0"/>
              <w:rPr>
                <w:rFonts w:asciiTheme="minorHAnsi" w:hAnsiTheme="minorHAnsi"/>
                <w:color w:val="0000FF"/>
              </w:rPr>
            </w:pPr>
            <w:r w:rsidRPr="00603719">
              <w:rPr>
                <w:rFonts w:asciiTheme="minorHAnsi" w:hAnsiTheme="minorHAnsi"/>
                <w:color w:val="0000FF"/>
              </w:rPr>
              <w:t>[BASE RATE]</w:t>
            </w:r>
          </w:p>
          <w:p w:rsidR="0029066F" w:rsidRPr="005D70EB" w:rsidP="0029066F" w14:paraId="03355ECB" w14:textId="77777777">
            <w:pPr>
              <w:pStyle w:val="TableText"/>
              <w:numPr>
                <w:ilvl w:val="0"/>
                <w:numId w:val="96"/>
              </w:numPr>
              <w:ind w:left="435"/>
              <w:contextualSpacing w:val="0"/>
              <w:rPr>
                <w:rFonts w:asciiTheme="minorHAnsi" w:hAnsiTheme="minorHAnsi"/>
              </w:rPr>
            </w:pPr>
            <w:r w:rsidRPr="005D70EB">
              <w:rPr>
                <w:rFonts w:asciiTheme="minorHAnsi" w:hAnsiTheme="minorHAnsi"/>
                <w:color w:val="0000FF"/>
              </w:rPr>
              <w:t>[COLLECTION FREQUENCY]</w:t>
            </w:r>
          </w:p>
          <w:p w:rsidR="0029066F" w:rsidRPr="00603719" w:rsidP="0029066F" w14:paraId="3182314B" w14:textId="77777777">
            <w:pPr>
              <w:pStyle w:val="TableText"/>
              <w:numPr>
                <w:ilvl w:val="0"/>
                <w:numId w:val="96"/>
              </w:numPr>
              <w:ind w:left="435"/>
              <w:contextualSpacing w:val="0"/>
              <w:rPr>
                <w:rFonts w:asciiTheme="minorHAnsi" w:hAnsiTheme="minorHAnsi"/>
              </w:rPr>
            </w:pPr>
            <w:r w:rsidRPr="00603719">
              <w:rPr>
                <w:rFonts w:asciiTheme="minorHAnsi" w:hAnsiTheme="minorHAnsi"/>
              </w:rPr>
              <w:t>Bundled limbs and brush with bundles not exceeding fifty (50) pounds or four (4) feet in length with no limbs exceeding six inches in diameter</w:t>
            </w:r>
          </w:p>
          <w:p w:rsidR="0029066F" w:rsidRPr="005D70EB" w:rsidP="0029066F" w14:paraId="6AA9CFC8" w14:textId="77777777">
            <w:pPr>
              <w:pStyle w:val="TableText"/>
              <w:numPr>
                <w:ilvl w:val="0"/>
                <w:numId w:val="96"/>
              </w:numPr>
              <w:ind w:left="435"/>
              <w:contextualSpacing w:val="0"/>
              <w:rPr>
                <w:rFonts w:asciiTheme="minorHAnsi" w:hAnsiTheme="minorHAnsi"/>
              </w:rPr>
            </w:pPr>
            <w:r w:rsidRPr="00603719">
              <w:rPr>
                <w:rFonts w:asciiTheme="minorHAnsi" w:hAnsiTheme="minorHAnsi"/>
              </w:rPr>
              <w:t xml:space="preserve">Leaves and grass </w:t>
            </w:r>
            <w:r w:rsidRPr="00603719">
              <w:rPr>
                <w:rFonts w:asciiTheme="minorHAnsi" w:hAnsiTheme="minorHAnsi"/>
              </w:rPr>
              <w:t>clippings</w:t>
            </w:r>
            <w:r w:rsidRPr="00603719">
              <w:rPr>
                <w:rFonts w:asciiTheme="minorHAnsi" w:hAnsiTheme="minorHAnsi"/>
              </w:rPr>
              <w:t xml:space="preserve"> in brown kraft paper bags</w:t>
            </w:r>
          </w:p>
        </w:tc>
      </w:tr>
      <w:tr w14:paraId="4BB9B815" w14:textId="77777777">
        <w:tblPrEx>
          <w:tblW w:w="8990" w:type="dxa"/>
          <w:jc w:val="center"/>
          <w:tblLayout w:type="fixed"/>
          <w:tblLook w:val="01E0"/>
        </w:tblPrEx>
        <w:trPr>
          <w:trHeight w:val="393"/>
          <w:jc w:val="center"/>
        </w:trPr>
        <w:tc>
          <w:tcPr>
            <w:tcW w:w="2250" w:type="dxa"/>
            <w:tcBorders>
              <w:left w:val="single" w:sz="12" w:space="0" w:color="auto"/>
            </w:tcBorders>
            <w:vAlign w:val="center"/>
          </w:tcPr>
          <w:p w:rsidR="0029066F" w:rsidRPr="005D70EB" w:rsidP="0029066F" w14:paraId="63EF4013" w14:textId="77777777">
            <w:pPr>
              <w:pStyle w:val="TableText"/>
              <w:rPr>
                <w:rFonts w:asciiTheme="minorHAnsi" w:hAnsiTheme="minorHAnsi"/>
              </w:rPr>
            </w:pPr>
            <w:r w:rsidRPr="005D70EB">
              <w:rPr>
                <w:rFonts w:asciiTheme="minorHAnsi" w:hAnsiTheme="minorHAnsi"/>
                <w:color w:val="002466" w:themeColor="accent2" w:themeShade="80"/>
              </w:rPr>
              <w:t>Bulky Waste</w:t>
            </w:r>
          </w:p>
        </w:tc>
        <w:tc>
          <w:tcPr>
            <w:tcW w:w="6740" w:type="dxa"/>
            <w:tcBorders>
              <w:right w:val="single" w:sz="12" w:space="0" w:color="auto"/>
            </w:tcBorders>
            <w:vAlign w:val="center"/>
          </w:tcPr>
          <w:p w:rsidR="00603719" w:rsidRPr="00603719" w:rsidP="00603719" w14:paraId="1F269F53" w14:textId="77777777">
            <w:pPr>
              <w:pStyle w:val="TableText"/>
              <w:numPr>
                <w:ilvl w:val="0"/>
                <w:numId w:val="96"/>
              </w:numPr>
              <w:ind w:left="435"/>
              <w:contextualSpacing w:val="0"/>
              <w:rPr>
                <w:rFonts w:asciiTheme="minorHAnsi" w:hAnsiTheme="minorHAnsi"/>
                <w:color w:val="0000FF"/>
              </w:rPr>
            </w:pPr>
            <w:r w:rsidRPr="00603719">
              <w:rPr>
                <w:rFonts w:asciiTheme="minorHAnsi" w:hAnsiTheme="minorHAnsi"/>
                <w:color w:val="0000FF"/>
              </w:rPr>
              <w:t>[BASE RATE]</w:t>
            </w:r>
          </w:p>
          <w:p w:rsidR="0029066F" w:rsidRPr="005D70EB" w:rsidP="0029066F" w14:paraId="6C79F583" w14:textId="77777777">
            <w:pPr>
              <w:pStyle w:val="TableText"/>
              <w:numPr>
                <w:ilvl w:val="0"/>
                <w:numId w:val="96"/>
              </w:numPr>
              <w:ind w:left="435"/>
              <w:contextualSpacing w:val="0"/>
              <w:rPr>
                <w:rFonts w:asciiTheme="minorHAnsi" w:hAnsiTheme="minorHAnsi"/>
              </w:rPr>
            </w:pPr>
            <w:r w:rsidRPr="005D70EB">
              <w:rPr>
                <w:rFonts w:asciiTheme="minorHAnsi" w:hAnsiTheme="minorHAnsi"/>
                <w:color w:val="0000FF"/>
              </w:rPr>
              <w:t>[COLLECTION FREQUENCY]</w:t>
            </w:r>
          </w:p>
          <w:p w:rsidR="0029066F" w:rsidRPr="005D70EB" w:rsidP="0029066F" w14:paraId="1DCC8FEA" w14:textId="77777777">
            <w:pPr>
              <w:pStyle w:val="TableText"/>
              <w:numPr>
                <w:ilvl w:val="0"/>
                <w:numId w:val="96"/>
              </w:numPr>
              <w:ind w:left="435"/>
              <w:contextualSpacing w:val="0"/>
              <w:rPr>
                <w:rFonts w:asciiTheme="minorHAnsi" w:hAnsiTheme="minorHAnsi"/>
              </w:rPr>
            </w:pPr>
            <w:r w:rsidRPr="00603719">
              <w:rPr>
                <w:rFonts w:asciiTheme="minorHAnsi" w:hAnsiTheme="minorHAnsi"/>
              </w:rPr>
              <w:t>4 CY limit per set-out</w:t>
            </w:r>
          </w:p>
        </w:tc>
      </w:tr>
      <w:tr w14:paraId="2E4CB9E3" w14:textId="77777777" w:rsidTr="00106848">
        <w:tblPrEx>
          <w:tblW w:w="8990" w:type="dxa"/>
          <w:jc w:val="center"/>
          <w:tblLayout w:type="fixed"/>
          <w:tblLook w:val="01E0"/>
        </w:tblPrEx>
        <w:trPr>
          <w:trHeight w:val="393"/>
          <w:jc w:val="center"/>
        </w:trPr>
        <w:tc>
          <w:tcPr>
            <w:tcW w:w="2250" w:type="dxa"/>
            <w:tcBorders>
              <w:left w:val="single" w:sz="12" w:space="0" w:color="auto"/>
            </w:tcBorders>
            <w:vAlign w:val="center"/>
          </w:tcPr>
          <w:p w:rsidR="0029066F" w:rsidRPr="005D70EB" w:rsidP="0029066F" w14:paraId="2ED7E0AF" w14:textId="77777777">
            <w:pPr>
              <w:pStyle w:val="TableText"/>
              <w:rPr>
                <w:rFonts w:asciiTheme="minorHAnsi" w:hAnsiTheme="minorHAnsi"/>
                <w:color w:val="002466" w:themeColor="accent2" w:themeShade="80"/>
              </w:rPr>
            </w:pPr>
            <w:r w:rsidRPr="005D70EB">
              <w:rPr>
                <w:rFonts w:asciiTheme="minorHAnsi" w:hAnsiTheme="minorHAnsi"/>
                <w:color w:val="806000"/>
              </w:rPr>
              <w:t>Household Hazardous Waste</w:t>
            </w:r>
          </w:p>
        </w:tc>
        <w:tc>
          <w:tcPr>
            <w:tcW w:w="6740" w:type="dxa"/>
            <w:tcBorders>
              <w:right w:val="single" w:sz="12" w:space="0" w:color="auto"/>
            </w:tcBorders>
            <w:vAlign w:val="center"/>
          </w:tcPr>
          <w:p w:rsidR="00603719" w:rsidRPr="00603719" w:rsidP="00603719" w14:paraId="21728088" w14:textId="77777777">
            <w:pPr>
              <w:pStyle w:val="TableText"/>
              <w:numPr>
                <w:ilvl w:val="0"/>
                <w:numId w:val="96"/>
              </w:numPr>
              <w:ind w:left="435"/>
              <w:contextualSpacing w:val="0"/>
              <w:rPr>
                <w:rFonts w:asciiTheme="minorHAnsi" w:hAnsiTheme="minorHAnsi"/>
                <w:color w:val="0000FF"/>
              </w:rPr>
            </w:pPr>
            <w:r w:rsidRPr="00603719">
              <w:rPr>
                <w:rFonts w:asciiTheme="minorHAnsi" w:hAnsiTheme="minorHAnsi"/>
                <w:color w:val="0000FF"/>
              </w:rPr>
              <w:t>[BASE RATE]</w:t>
            </w:r>
          </w:p>
          <w:p w:rsidR="0029066F" w:rsidRPr="005D70EB" w:rsidP="0029066F" w14:paraId="2AD3785C" w14:textId="77777777">
            <w:pPr>
              <w:pStyle w:val="TableText"/>
              <w:numPr>
                <w:ilvl w:val="0"/>
                <w:numId w:val="96"/>
              </w:numPr>
              <w:ind w:left="435"/>
              <w:contextualSpacing w:val="0"/>
              <w:rPr>
                <w:rFonts w:asciiTheme="minorHAnsi" w:hAnsiTheme="minorHAnsi"/>
              </w:rPr>
            </w:pPr>
            <w:r w:rsidRPr="005D70EB">
              <w:rPr>
                <w:rFonts w:asciiTheme="minorHAnsi" w:hAnsiTheme="minorHAnsi"/>
                <w:color w:val="0000FF"/>
              </w:rPr>
              <w:t>[COLLECTION FREQUENCY]</w:t>
            </w:r>
          </w:p>
          <w:p w:rsidR="0029066F" w:rsidRPr="005D70EB" w:rsidP="0029066F" w14:paraId="0DBD32A6" w14:textId="77777777">
            <w:pPr>
              <w:pStyle w:val="TableText"/>
              <w:numPr>
                <w:ilvl w:val="0"/>
                <w:numId w:val="96"/>
              </w:numPr>
              <w:ind w:left="435"/>
              <w:contextualSpacing w:val="0"/>
              <w:rPr>
                <w:rFonts w:asciiTheme="minorHAnsi" w:hAnsiTheme="minorHAnsi"/>
              </w:rPr>
            </w:pPr>
            <w:r w:rsidRPr="00603719">
              <w:rPr>
                <w:rFonts w:asciiTheme="minorHAnsi" w:hAnsiTheme="minorHAnsi"/>
              </w:rPr>
              <w:t>4 CY limit per set-out</w:t>
            </w:r>
          </w:p>
        </w:tc>
      </w:tr>
    </w:tbl>
    <w:p w:rsidR="0029066F" w:rsidRPr="005D70EB" w:rsidP="0029066F" w14:paraId="5083FA0D" w14:textId="33AED9E0">
      <w:pPr>
        <w:spacing w:before="240"/>
        <w:rPr>
          <w:rFonts w:asciiTheme="minorHAnsi" w:hAnsiTheme="minorHAnsi"/>
          <w:i/>
          <w:iCs/>
        </w:rPr>
      </w:pPr>
      <w:r w:rsidRPr="005D70EB">
        <w:rPr>
          <w:rFonts w:asciiTheme="minorHAnsi" w:hAnsiTheme="minorHAnsi"/>
        </w:rPr>
        <w:t xml:space="preserve">The current contractor’s rate effective </w:t>
      </w:r>
      <w:r w:rsidRPr="005D70EB">
        <w:rPr>
          <w:rFonts w:asciiTheme="minorHAnsi" w:hAnsiTheme="minorHAnsi"/>
          <w:color w:val="0000FF"/>
        </w:rPr>
        <w:t xml:space="preserve">[DATE] </w:t>
      </w:r>
      <w:r w:rsidRPr="005D70EB">
        <w:rPr>
          <w:rFonts w:asciiTheme="minorHAnsi" w:hAnsiTheme="minorHAnsi"/>
        </w:rPr>
        <w:t xml:space="preserve">for basic residential service as described in </w:t>
      </w:r>
      <w:r w:rsidR="00603719">
        <w:rPr>
          <w:rFonts w:asciiTheme="minorHAnsi" w:hAnsiTheme="minorHAnsi"/>
        </w:rPr>
        <w:fldChar w:fldCharType="begin"/>
      </w:r>
      <w:r w:rsidR="00603719">
        <w:rPr>
          <w:rFonts w:asciiTheme="minorHAnsi" w:hAnsiTheme="minorHAnsi"/>
        </w:rPr>
        <w:instrText xml:space="preserve"> REF _Ref195689317 \h  \* MERGEFORMAT </w:instrText>
      </w:r>
      <w:r w:rsidR="00603719">
        <w:rPr>
          <w:rFonts w:asciiTheme="minorHAnsi" w:hAnsiTheme="minorHAnsi"/>
        </w:rPr>
        <w:fldChar w:fldCharType="separate"/>
      </w:r>
      <w:r w:rsidRPr="00B945CA" w:rsidR="00B945CA">
        <w:rPr>
          <w:rFonts w:asciiTheme="minorHAnsi" w:hAnsiTheme="minorHAnsi"/>
        </w:rPr>
        <w:t xml:space="preserve">Table </w:t>
      </w:r>
      <w:r w:rsidRPr="00B945CA" w:rsidR="00B945CA">
        <w:rPr>
          <w:rFonts w:asciiTheme="minorHAnsi" w:hAnsiTheme="minorHAnsi" w:hint="eastAsia"/>
        </w:rPr>
        <w:t>4</w:t>
      </w:r>
      <w:r w:rsidRPr="00B945CA" w:rsidR="00B945CA">
        <w:rPr>
          <w:rFonts w:asciiTheme="minorHAnsi" w:hAnsiTheme="minorHAnsi" w:hint="eastAsia"/>
        </w:rPr>
        <w:noBreakHyphen/>
        <w:t>3</w:t>
      </w:r>
      <w:r w:rsidR="00603719">
        <w:rPr>
          <w:rFonts w:asciiTheme="minorHAnsi" w:hAnsiTheme="minorHAnsi"/>
        </w:rPr>
        <w:fldChar w:fldCharType="end"/>
      </w:r>
      <w:r w:rsidRPr="005D70EB" w:rsidR="00AA27D5">
        <w:rPr>
          <w:rFonts w:asciiTheme="minorHAnsi" w:hAnsiTheme="minorHAnsi"/>
        </w:rPr>
        <w:t xml:space="preserve"> </w:t>
      </w:r>
      <w:r w:rsidRPr="005D70EB">
        <w:rPr>
          <w:rFonts w:asciiTheme="minorHAnsi" w:hAnsiTheme="minorHAnsi"/>
        </w:rPr>
        <w:t xml:space="preserve">is </w:t>
      </w:r>
      <w:r w:rsidRPr="005D70EB">
        <w:rPr>
          <w:rFonts w:asciiTheme="minorHAnsi" w:hAnsiTheme="minorHAnsi"/>
          <w:color w:val="0000FF"/>
        </w:rPr>
        <w:t xml:space="preserve">[COST] </w:t>
      </w:r>
      <w:r w:rsidRPr="005D70EB">
        <w:rPr>
          <w:rFonts w:asciiTheme="minorHAnsi" w:hAnsiTheme="minorHAnsi"/>
        </w:rPr>
        <w:t xml:space="preserve">per </w:t>
      </w:r>
      <w:r w:rsidRPr="005D70EB" w:rsidR="00E3013E">
        <w:rPr>
          <w:rFonts w:asciiTheme="minorHAnsi" w:hAnsiTheme="minorHAnsi"/>
        </w:rPr>
        <w:t>household per month</w:t>
      </w:r>
      <w:r w:rsidRPr="005D70EB">
        <w:rPr>
          <w:rFonts w:asciiTheme="minorHAnsi" w:hAnsiTheme="minorHAnsi"/>
        </w:rPr>
        <w:t xml:space="preserve"> plus </w:t>
      </w:r>
      <w:r w:rsidRPr="005D70EB">
        <w:rPr>
          <w:rFonts w:asciiTheme="minorHAnsi" w:hAnsiTheme="minorHAnsi"/>
          <w:color w:val="0000FF"/>
        </w:rPr>
        <w:t>[</w:t>
      </w:r>
      <w:r w:rsidRPr="005D70EB" w:rsidR="00E3013E">
        <w:rPr>
          <w:rFonts w:asciiTheme="minorHAnsi" w:hAnsiTheme="minorHAnsi"/>
          <w:color w:val="0000FF"/>
        </w:rPr>
        <w:t>COST</w:t>
      </w:r>
      <w:r w:rsidRPr="005D70EB">
        <w:rPr>
          <w:rFonts w:asciiTheme="minorHAnsi" w:hAnsiTheme="minorHAnsi"/>
          <w:color w:val="0000FF"/>
        </w:rPr>
        <w:t xml:space="preserve">] </w:t>
      </w:r>
      <w:r w:rsidRPr="005D70EB">
        <w:rPr>
          <w:rFonts w:asciiTheme="minorHAnsi" w:hAnsiTheme="minorHAnsi"/>
        </w:rPr>
        <w:t xml:space="preserve">per </w:t>
      </w:r>
      <w:r w:rsidRPr="005D70EB" w:rsidR="000816A7">
        <w:rPr>
          <w:rFonts w:asciiTheme="minorHAnsi" w:hAnsiTheme="minorHAnsi"/>
        </w:rPr>
        <w:t>month</w:t>
      </w:r>
      <w:r w:rsidRPr="005D70EB">
        <w:rPr>
          <w:rFonts w:asciiTheme="minorHAnsi" w:hAnsiTheme="minorHAnsi"/>
        </w:rPr>
        <w:t xml:space="preserve"> for each additional </w:t>
      </w:r>
      <w:r w:rsidRPr="005D70EB">
        <w:rPr>
          <w:rFonts w:asciiTheme="minorHAnsi" w:hAnsiTheme="minorHAnsi"/>
          <w:color w:val="FF0000"/>
        </w:rPr>
        <w:t xml:space="preserve">Trash </w:t>
      </w:r>
      <w:r w:rsidRPr="005D70EB">
        <w:rPr>
          <w:rFonts w:asciiTheme="minorHAnsi" w:hAnsiTheme="minorHAnsi"/>
        </w:rPr>
        <w:t xml:space="preserve">Cart and </w:t>
      </w:r>
      <w:r w:rsidRPr="005D70EB">
        <w:rPr>
          <w:rFonts w:asciiTheme="minorHAnsi" w:hAnsiTheme="minorHAnsi"/>
          <w:color w:val="0000FF"/>
        </w:rPr>
        <w:t>[COST]</w:t>
      </w:r>
      <w:r w:rsidRPr="005D70EB">
        <w:rPr>
          <w:rFonts w:asciiTheme="minorHAnsi" w:hAnsiTheme="minorHAnsi"/>
        </w:rPr>
        <w:t xml:space="preserve"> per </w:t>
      </w:r>
      <w:r w:rsidRPr="005D70EB" w:rsidR="000816A7">
        <w:rPr>
          <w:rFonts w:asciiTheme="minorHAnsi" w:hAnsiTheme="minorHAnsi"/>
        </w:rPr>
        <w:t>month</w:t>
      </w:r>
      <w:r w:rsidRPr="005D70EB">
        <w:rPr>
          <w:rFonts w:asciiTheme="minorHAnsi" w:hAnsiTheme="minorHAnsi"/>
        </w:rPr>
        <w:t xml:space="preserve"> for each additional </w:t>
      </w:r>
      <w:r w:rsidRPr="005D70EB">
        <w:rPr>
          <w:rFonts w:asciiTheme="minorHAnsi" w:hAnsiTheme="minorHAnsi"/>
          <w:color w:val="00B0F0"/>
        </w:rPr>
        <w:t xml:space="preserve">Recycling </w:t>
      </w:r>
      <w:r w:rsidRPr="005D70EB">
        <w:rPr>
          <w:rFonts w:asciiTheme="minorHAnsi" w:hAnsiTheme="minorHAnsi"/>
        </w:rPr>
        <w:t xml:space="preserve">Cart. These </w:t>
      </w:r>
      <w:r w:rsidRPr="005D70EB" w:rsidR="00122258">
        <w:rPr>
          <w:rFonts w:asciiTheme="minorHAnsi" w:hAnsiTheme="minorHAnsi"/>
        </w:rPr>
        <w:t xml:space="preserve">are the </w:t>
      </w:r>
      <w:r w:rsidRPr="005D70EB">
        <w:rPr>
          <w:rFonts w:asciiTheme="minorHAnsi" w:hAnsiTheme="minorHAnsi"/>
        </w:rPr>
        <w:t>rates</w:t>
      </w:r>
      <w:r w:rsidRPr="005D70EB" w:rsidR="00697432">
        <w:rPr>
          <w:rFonts w:asciiTheme="minorHAnsi" w:hAnsiTheme="minorHAnsi"/>
        </w:rPr>
        <w:t xml:space="preserve"> </w:t>
      </w:r>
      <w:r w:rsidRPr="005D70EB" w:rsidR="00122258">
        <w:rPr>
          <w:rFonts w:asciiTheme="minorHAnsi" w:hAnsiTheme="minorHAnsi"/>
        </w:rPr>
        <w:t xml:space="preserve">charged to the City by the contractor and </w:t>
      </w:r>
      <w:r w:rsidRPr="005D70EB">
        <w:rPr>
          <w:rFonts w:asciiTheme="minorHAnsi" w:hAnsiTheme="minorHAnsi"/>
        </w:rPr>
        <w:t xml:space="preserve">include the cost of Collection, </w:t>
      </w:r>
      <w:r w:rsidRPr="00603719" w:rsidR="00AF17AF">
        <w:rPr>
          <w:rFonts w:asciiTheme="minorHAnsi" w:hAnsiTheme="minorHAnsi"/>
          <w:color w:val="0000FF"/>
        </w:rPr>
        <w:t xml:space="preserve">[Select all that apply: </w:t>
      </w:r>
      <w:r w:rsidRPr="00603719">
        <w:rPr>
          <w:rFonts w:asciiTheme="minorHAnsi" w:hAnsiTheme="minorHAnsi"/>
          <w:color w:val="0000FF"/>
        </w:rPr>
        <w:t>Processing, Disposal</w:t>
      </w:r>
      <w:r w:rsidRPr="00603719" w:rsidR="003A4CA2">
        <w:rPr>
          <w:rFonts w:asciiTheme="minorHAnsi" w:hAnsiTheme="minorHAnsi"/>
          <w:color w:val="0000FF"/>
        </w:rPr>
        <w:t xml:space="preserve">, </w:t>
      </w:r>
      <w:r w:rsidR="00603719">
        <w:rPr>
          <w:rFonts w:asciiTheme="minorHAnsi" w:hAnsiTheme="minorHAnsi"/>
          <w:color w:val="0000FF"/>
        </w:rPr>
        <w:t xml:space="preserve">and </w:t>
      </w:r>
      <w:r w:rsidRPr="00603719" w:rsidR="003A4CA2">
        <w:rPr>
          <w:rFonts w:asciiTheme="minorHAnsi" w:hAnsiTheme="minorHAnsi"/>
          <w:color w:val="0000FF"/>
        </w:rPr>
        <w:t>supply and maintenance of Carts</w:t>
      </w:r>
      <w:r w:rsidR="00603719">
        <w:rPr>
          <w:rFonts w:asciiTheme="minorHAnsi" w:hAnsiTheme="minorHAnsi"/>
          <w:color w:val="0000FF"/>
        </w:rPr>
        <w:t>].</w:t>
      </w:r>
    </w:p>
    <w:p w:rsidR="0029066F" w:rsidRPr="005D70EB" w:rsidP="00FF5E79" w14:paraId="721CB496" w14:textId="77777777">
      <w:pPr>
        <w:pStyle w:val="Heading7"/>
      </w:pPr>
      <w:bookmarkStart w:id="826" w:name="_Estimated_Curbside_Residential"/>
      <w:bookmarkStart w:id="827" w:name="_Toc199234829"/>
      <w:bookmarkEnd w:id="826"/>
      <w:r w:rsidRPr="005D70EB">
        <w:t>Estimated Curbside Residential Households</w:t>
      </w:r>
      <w:bookmarkEnd w:id="827"/>
    </w:p>
    <w:p w:rsidR="0029066F" w:rsidRPr="005D70EB" w:rsidP="0029066F" w14:paraId="5248E5F6" w14:textId="77AFF8A6">
      <w:pPr>
        <w:rPr>
          <w:rFonts w:asciiTheme="minorHAnsi" w:hAnsiTheme="minorHAnsi"/>
        </w:rPr>
      </w:pPr>
      <w:r w:rsidRPr="005D70EB">
        <w:rPr>
          <w:rFonts w:asciiTheme="minorHAnsi" w:hAnsiTheme="minorHAnsi"/>
        </w:rPr>
        <w:t xml:space="preserve">As of </w:t>
      </w:r>
      <w:r w:rsidRPr="005D70EB">
        <w:rPr>
          <w:rFonts w:asciiTheme="minorHAnsi" w:hAnsiTheme="minorHAnsi"/>
          <w:color w:val="0000FF"/>
        </w:rPr>
        <w:t>[DATE]</w:t>
      </w:r>
      <w:r w:rsidRPr="005D70EB">
        <w:rPr>
          <w:rFonts w:asciiTheme="minorHAnsi" w:hAnsiTheme="minorHAnsi"/>
        </w:rPr>
        <w:t xml:space="preserve">, the City provided Residential Curbside Collection Service to </w:t>
      </w:r>
      <w:r w:rsidRPr="005D70EB">
        <w:rPr>
          <w:rFonts w:asciiTheme="minorHAnsi" w:hAnsiTheme="minorHAnsi"/>
          <w:color w:val="0000FF"/>
        </w:rPr>
        <w:t xml:space="preserve">[NUMBER OF HOUSEHOLDS] </w:t>
      </w:r>
      <w:r w:rsidRPr="005D70EB">
        <w:rPr>
          <w:rFonts w:asciiTheme="minorHAnsi" w:hAnsiTheme="minorHAnsi"/>
        </w:rPr>
        <w:t xml:space="preserve">households. Base residential service includes one </w:t>
      </w:r>
      <w:r w:rsidRPr="005D70EB">
        <w:rPr>
          <w:rFonts w:asciiTheme="minorHAnsi" w:hAnsiTheme="minorHAnsi"/>
          <w:color w:val="FF0000"/>
        </w:rPr>
        <w:t xml:space="preserve">Trash </w:t>
      </w:r>
      <w:r w:rsidRPr="005D70EB">
        <w:rPr>
          <w:rFonts w:asciiTheme="minorHAnsi" w:hAnsiTheme="minorHAnsi"/>
        </w:rPr>
        <w:t xml:space="preserve">Cart and one </w:t>
      </w:r>
      <w:r w:rsidRPr="005D70EB">
        <w:rPr>
          <w:rFonts w:asciiTheme="minorHAnsi" w:hAnsiTheme="minorHAnsi"/>
          <w:color w:val="00B0F0"/>
        </w:rPr>
        <w:t xml:space="preserve">Recycling </w:t>
      </w:r>
      <w:r w:rsidRPr="005D70EB">
        <w:rPr>
          <w:rFonts w:asciiTheme="minorHAnsi" w:hAnsiTheme="minorHAnsi"/>
        </w:rPr>
        <w:t xml:space="preserve">Cart per household with additional Carts available for a fee. </w:t>
      </w:r>
      <w:r w:rsidR="00603719">
        <w:rPr>
          <w:rFonts w:asciiTheme="minorHAnsi" w:hAnsiTheme="minorHAnsi"/>
        </w:rPr>
        <w:fldChar w:fldCharType="begin"/>
      </w:r>
      <w:r w:rsidR="00603719">
        <w:rPr>
          <w:rFonts w:asciiTheme="minorHAnsi" w:hAnsiTheme="minorHAnsi"/>
        </w:rPr>
        <w:instrText xml:space="preserve"> REF _Ref195689830 \h  \* MERGEFORMAT </w:instrText>
      </w:r>
      <w:r w:rsidR="00603719">
        <w:rPr>
          <w:rFonts w:asciiTheme="minorHAnsi" w:hAnsiTheme="minorHAnsi"/>
        </w:rPr>
        <w:fldChar w:fldCharType="separate"/>
      </w:r>
      <w:r w:rsidRPr="00B945CA" w:rsidR="00B945CA">
        <w:rPr>
          <w:rFonts w:asciiTheme="minorHAnsi" w:hAnsiTheme="minorHAnsi"/>
        </w:rPr>
        <w:t xml:space="preserve">Table </w:t>
      </w:r>
      <w:r w:rsidRPr="00B945CA" w:rsidR="00B945CA">
        <w:rPr>
          <w:rFonts w:asciiTheme="minorHAnsi" w:hAnsiTheme="minorHAnsi" w:hint="eastAsia"/>
        </w:rPr>
        <w:t>4</w:t>
      </w:r>
      <w:r w:rsidRPr="00B945CA" w:rsidR="00B945CA">
        <w:rPr>
          <w:rFonts w:asciiTheme="minorHAnsi" w:hAnsiTheme="minorHAnsi" w:hint="eastAsia"/>
        </w:rPr>
        <w:noBreakHyphen/>
        <w:t>4</w:t>
      </w:r>
      <w:r w:rsidR="00603719">
        <w:rPr>
          <w:rFonts w:asciiTheme="minorHAnsi" w:hAnsiTheme="minorHAnsi"/>
        </w:rPr>
        <w:fldChar w:fldCharType="end"/>
      </w:r>
      <w:r w:rsidR="00603719">
        <w:rPr>
          <w:rFonts w:asciiTheme="minorHAnsi" w:hAnsiTheme="minorHAnsi"/>
        </w:rPr>
        <w:t xml:space="preserve"> </w:t>
      </w:r>
      <w:r w:rsidRPr="005D70EB">
        <w:rPr>
          <w:rFonts w:asciiTheme="minorHAnsi" w:hAnsiTheme="minorHAnsi"/>
        </w:rPr>
        <w:t xml:space="preserve">provides </w:t>
      </w:r>
      <w:r w:rsidRPr="005D70EB" w:rsidR="00F24A7B">
        <w:rPr>
          <w:rFonts w:asciiTheme="minorHAnsi" w:hAnsiTheme="minorHAnsi"/>
        </w:rPr>
        <w:t>additional</w:t>
      </w:r>
      <w:r w:rsidRPr="005D70EB">
        <w:rPr>
          <w:rFonts w:asciiTheme="minorHAnsi" w:hAnsiTheme="minorHAnsi"/>
        </w:rPr>
        <w:t xml:space="preserve"> </w:t>
      </w:r>
      <w:r w:rsidRPr="005D70EB">
        <w:rPr>
          <w:rFonts w:asciiTheme="minorHAnsi" w:hAnsiTheme="minorHAnsi"/>
        </w:rPr>
        <w:t>detail</w:t>
      </w:r>
      <w:r w:rsidRPr="005D70EB">
        <w:rPr>
          <w:rFonts w:asciiTheme="minorHAnsi" w:hAnsiTheme="minorHAnsi"/>
        </w:rPr>
        <w:t xml:space="preserve"> on the number of households that pay for additional </w:t>
      </w:r>
      <w:r w:rsidRPr="005D70EB">
        <w:rPr>
          <w:rFonts w:asciiTheme="minorHAnsi" w:hAnsiTheme="minorHAnsi"/>
          <w:color w:val="FF0000"/>
        </w:rPr>
        <w:t xml:space="preserve">Trash </w:t>
      </w:r>
      <w:r w:rsidRPr="005D70EB">
        <w:rPr>
          <w:rFonts w:asciiTheme="minorHAnsi" w:hAnsiTheme="minorHAnsi"/>
        </w:rPr>
        <w:t xml:space="preserve">or </w:t>
      </w:r>
      <w:r w:rsidRPr="005D70EB">
        <w:rPr>
          <w:rFonts w:asciiTheme="minorHAnsi" w:hAnsiTheme="minorHAnsi"/>
          <w:color w:val="00B0F0"/>
        </w:rPr>
        <w:t xml:space="preserve">Recycling </w:t>
      </w:r>
      <w:r w:rsidRPr="005D70EB">
        <w:rPr>
          <w:rFonts w:asciiTheme="minorHAnsi" w:hAnsiTheme="minorHAnsi"/>
        </w:rPr>
        <w:t xml:space="preserve">Carts above the standard service level. </w:t>
      </w:r>
    </w:p>
    <w:p w:rsidR="00603719" w:rsidRPr="00603719" w:rsidP="00603719" w14:paraId="35B2DE7A" w14:textId="4954E34F">
      <w:pPr>
        <w:pStyle w:val="Caption"/>
        <w:jc w:val="center"/>
        <w:rPr>
          <w:rFonts w:hint="eastAsia"/>
          <w:sz w:val="20"/>
          <w:szCs w:val="20"/>
        </w:rPr>
      </w:pPr>
      <w:bookmarkStart w:id="828" w:name="_Ref195689830"/>
      <w:bookmarkStart w:id="829" w:name="_Toc199235235"/>
      <w:r w:rsidRPr="00603719">
        <w:rPr>
          <w:sz w:val="20"/>
          <w:szCs w:val="20"/>
        </w:rPr>
        <w:t xml:space="preserve">Table </w:t>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STYLEREF 1 \s</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4</w:t>
      </w:r>
      <w:r w:rsidR="00B25950">
        <w:rPr>
          <w:rFonts w:hint="eastAsia"/>
          <w:sz w:val="20"/>
          <w:szCs w:val="20"/>
        </w:rPr>
        <w:fldChar w:fldCharType="end"/>
      </w:r>
      <w:r w:rsidR="00B25950">
        <w:rPr>
          <w:rFonts w:hint="eastAsia"/>
          <w:sz w:val="20"/>
          <w:szCs w:val="20"/>
        </w:rPr>
        <w:noBreakHyphen/>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SEQ Table \* ARABIC \s 1</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4</w:t>
      </w:r>
      <w:r w:rsidR="00B25950">
        <w:rPr>
          <w:rFonts w:hint="eastAsia"/>
          <w:sz w:val="20"/>
          <w:szCs w:val="20"/>
        </w:rPr>
        <w:fldChar w:fldCharType="end"/>
      </w:r>
      <w:bookmarkEnd w:id="828"/>
      <w:r>
        <w:rPr>
          <w:sz w:val="20"/>
          <w:szCs w:val="20"/>
        </w:rPr>
        <w:t>:</w:t>
      </w:r>
      <w:r w:rsidR="007C7BDD">
        <w:rPr>
          <w:sz w:val="20"/>
          <w:szCs w:val="20"/>
        </w:rPr>
        <w:tab/>
      </w:r>
      <w:r>
        <w:rPr>
          <w:sz w:val="20"/>
          <w:szCs w:val="20"/>
        </w:rPr>
        <w:t>Residential Trash and Recycling Carts per Household</w:t>
      </w:r>
      <w:bookmarkEnd w:id="8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74"/>
        <w:gridCol w:w="1839"/>
        <w:gridCol w:w="1839"/>
        <w:gridCol w:w="1839"/>
        <w:gridCol w:w="1839"/>
      </w:tblGrid>
      <w:tr w14:paraId="0C1831B9" w14:textId="777777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247"/>
        </w:trPr>
        <w:tc>
          <w:tcPr>
            <w:tcW w:w="1974" w:type="dxa"/>
            <w:vMerge w:val="restart"/>
            <w:tcBorders>
              <w:top w:val="single" w:sz="12" w:space="0" w:color="auto"/>
              <w:left w:val="single" w:sz="12" w:space="0" w:color="auto"/>
            </w:tcBorders>
            <w:shd w:val="clear" w:color="auto" w:fill="auto"/>
          </w:tcPr>
          <w:p w:rsidR="0029066F" w:rsidRPr="005D70EB" w:rsidP="0029066F" w14:paraId="26F0F007" w14:textId="77777777">
            <w:pPr>
              <w:pStyle w:val="TableTitle"/>
              <w:keepLines w:val="0"/>
              <w:spacing w:before="120" w:after="120" w:line="276" w:lineRule="auto"/>
              <w:rPr>
                <w:rFonts w:asciiTheme="minorHAnsi" w:hAnsiTheme="minorHAnsi"/>
              </w:rPr>
            </w:pPr>
            <w:r w:rsidRPr="005D70EB">
              <w:rPr>
                <w:rFonts w:asciiTheme="minorHAnsi" w:hAnsiTheme="minorHAnsi"/>
              </w:rPr>
              <w:t>Carts per Household</w:t>
            </w:r>
          </w:p>
        </w:tc>
        <w:tc>
          <w:tcPr>
            <w:tcW w:w="3678" w:type="dxa"/>
            <w:gridSpan w:val="2"/>
            <w:tcBorders>
              <w:top w:val="single" w:sz="12" w:space="0" w:color="auto"/>
              <w:bottom w:val="single" w:sz="6" w:space="0" w:color="auto"/>
            </w:tcBorders>
          </w:tcPr>
          <w:p w:rsidR="0029066F" w:rsidRPr="005D70EB" w:rsidP="0029066F" w14:paraId="043508C0" w14:textId="77777777">
            <w:pPr>
              <w:pStyle w:val="TableTitle"/>
              <w:keepLines w:val="0"/>
              <w:spacing w:before="120" w:after="120" w:line="276" w:lineRule="auto"/>
              <w:rPr>
                <w:rFonts w:asciiTheme="minorHAnsi" w:hAnsiTheme="minorHAnsi"/>
              </w:rPr>
            </w:pPr>
            <w:r w:rsidRPr="005D70EB">
              <w:rPr>
                <w:rFonts w:asciiTheme="minorHAnsi" w:hAnsiTheme="minorHAnsi"/>
                <w:color w:val="FF0000"/>
              </w:rPr>
              <w:t>Trash</w:t>
            </w:r>
          </w:p>
        </w:tc>
        <w:tc>
          <w:tcPr>
            <w:tcW w:w="3678" w:type="dxa"/>
            <w:gridSpan w:val="2"/>
            <w:tcBorders>
              <w:top w:val="single" w:sz="12" w:space="0" w:color="auto"/>
              <w:bottom w:val="single" w:sz="6" w:space="0" w:color="auto"/>
              <w:right w:val="single" w:sz="12" w:space="0" w:color="auto"/>
            </w:tcBorders>
          </w:tcPr>
          <w:p w:rsidR="0029066F" w:rsidRPr="005D70EB" w:rsidP="0029066F" w14:paraId="019D56D1" w14:textId="77777777">
            <w:pPr>
              <w:pStyle w:val="TableTitle"/>
              <w:keepLines w:val="0"/>
              <w:spacing w:before="120" w:after="120" w:line="276" w:lineRule="auto"/>
              <w:rPr>
                <w:rFonts w:asciiTheme="minorHAnsi" w:hAnsiTheme="minorHAnsi"/>
              </w:rPr>
            </w:pPr>
            <w:r w:rsidRPr="005D70EB">
              <w:rPr>
                <w:rFonts w:asciiTheme="minorHAnsi" w:hAnsiTheme="minorHAnsi"/>
                <w:color w:val="00B0F0"/>
              </w:rPr>
              <w:t>Recycling</w:t>
            </w:r>
          </w:p>
        </w:tc>
      </w:tr>
      <w:tr w14:paraId="74A5170B" w14:textId="77777777">
        <w:tblPrEx>
          <w:tblW w:w="5000" w:type="pct"/>
          <w:tblLayout w:type="fixed"/>
          <w:tblLook w:val="01E0"/>
        </w:tblPrEx>
        <w:trPr>
          <w:trHeight w:val="359"/>
        </w:trPr>
        <w:tc>
          <w:tcPr>
            <w:tcW w:w="1974" w:type="dxa"/>
            <w:vMerge/>
            <w:tcBorders>
              <w:left w:val="single" w:sz="12" w:space="0" w:color="auto"/>
            </w:tcBorders>
          </w:tcPr>
          <w:p w:rsidR="0029066F" w:rsidRPr="005D70EB" w:rsidP="0029066F" w14:paraId="1738369D" w14:textId="77777777">
            <w:pPr>
              <w:keepNext/>
              <w:jc w:val="center"/>
              <w:rPr>
                <w:rFonts w:asciiTheme="minorHAnsi" w:hAnsiTheme="minorHAnsi"/>
                <w:b/>
                <w:bCs/>
              </w:rPr>
            </w:pPr>
          </w:p>
        </w:tc>
        <w:tc>
          <w:tcPr>
            <w:tcW w:w="1839" w:type="dxa"/>
            <w:tcBorders>
              <w:top w:val="single" w:sz="6" w:space="0" w:color="auto"/>
            </w:tcBorders>
          </w:tcPr>
          <w:p w:rsidR="0029066F" w:rsidRPr="005D70EB" w:rsidP="0029066F" w14:paraId="6293F10C" w14:textId="77777777">
            <w:pPr>
              <w:keepNext/>
              <w:ind w:left="-24" w:right="28"/>
              <w:jc w:val="center"/>
              <w:rPr>
                <w:rFonts w:asciiTheme="minorHAnsi" w:hAnsiTheme="minorHAnsi"/>
                <w:b/>
                <w:bCs/>
              </w:rPr>
            </w:pPr>
            <w:r w:rsidRPr="005D70EB">
              <w:rPr>
                <w:rFonts w:asciiTheme="minorHAnsi" w:hAnsiTheme="minorHAnsi"/>
                <w:b/>
                <w:bCs/>
              </w:rPr>
              <w:t>Number of Households</w:t>
            </w:r>
          </w:p>
        </w:tc>
        <w:tc>
          <w:tcPr>
            <w:tcW w:w="1839" w:type="dxa"/>
            <w:tcBorders>
              <w:top w:val="single" w:sz="6" w:space="0" w:color="auto"/>
            </w:tcBorders>
          </w:tcPr>
          <w:p w:rsidR="0029066F" w:rsidRPr="005D70EB" w:rsidP="0029066F" w14:paraId="609350E8" w14:textId="77777777">
            <w:pPr>
              <w:keepNext/>
              <w:jc w:val="center"/>
              <w:rPr>
                <w:rFonts w:asciiTheme="minorHAnsi" w:hAnsiTheme="minorHAnsi"/>
                <w:b/>
                <w:bCs/>
              </w:rPr>
            </w:pPr>
            <w:r w:rsidRPr="005D70EB">
              <w:rPr>
                <w:rFonts w:asciiTheme="minorHAnsi" w:hAnsiTheme="minorHAnsi"/>
                <w:b/>
                <w:bCs/>
              </w:rPr>
              <w:t>Total Carts</w:t>
            </w:r>
          </w:p>
        </w:tc>
        <w:tc>
          <w:tcPr>
            <w:tcW w:w="1839" w:type="dxa"/>
            <w:tcBorders>
              <w:top w:val="single" w:sz="6" w:space="0" w:color="auto"/>
            </w:tcBorders>
          </w:tcPr>
          <w:p w:rsidR="0029066F" w:rsidRPr="005D70EB" w:rsidP="0029066F" w14:paraId="0E93B9E3" w14:textId="77777777">
            <w:pPr>
              <w:keepNext/>
              <w:ind w:left="-10"/>
              <w:jc w:val="center"/>
              <w:rPr>
                <w:rFonts w:asciiTheme="minorHAnsi" w:hAnsiTheme="minorHAnsi"/>
                <w:b/>
                <w:bCs/>
              </w:rPr>
            </w:pPr>
            <w:r w:rsidRPr="005D70EB">
              <w:rPr>
                <w:rFonts w:asciiTheme="minorHAnsi" w:hAnsiTheme="minorHAnsi"/>
                <w:b/>
                <w:bCs/>
              </w:rPr>
              <w:t>Number of Households</w:t>
            </w:r>
          </w:p>
        </w:tc>
        <w:tc>
          <w:tcPr>
            <w:tcW w:w="1839" w:type="dxa"/>
            <w:tcBorders>
              <w:top w:val="single" w:sz="6" w:space="0" w:color="auto"/>
              <w:right w:val="single" w:sz="12" w:space="0" w:color="auto"/>
            </w:tcBorders>
          </w:tcPr>
          <w:p w:rsidR="0029066F" w:rsidRPr="005D70EB" w:rsidP="0029066F" w14:paraId="544EF8A1" w14:textId="77777777">
            <w:pPr>
              <w:keepNext/>
              <w:jc w:val="center"/>
              <w:rPr>
                <w:rFonts w:asciiTheme="minorHAnsi" w:hAnsiTheme="minorHAnsi"/>
                <w:b/>
                <w:bCs/>
              </w:rPr>
            </w:pPr>
            <w:r w:rsidRPr="005D70EB">
              <w:rPr>
                <w:rFonts w:asciiTheme="minorHAnsi" w:hAnsiTheme="minorHAnsi"/>
                <w:b/>
                <w:bCs/>
              </w:rPr>
              <w:t>Total Carts</w:t>
            </w:r>
          </w:p>
        </w:tc>
      </w:tr>
      <w:tr w14:paraId="788283C0" w14:textId="77777777">
        <w:tblPrEx>
          <w:tblW w:w="5000" w:type="pct"/>
          <w:tblLayout w:type="fixed"/>
          <w:tblLook w:val="01E0"/>
        </w:tblPrEx>
        <w:trPr>
          <w:trHeight w:val="359"/>
        </w:trPr>
        <w:tc>
          <w:tcPr>
            <w:tcW w:w="1974" w:type="dxa"/>
            <w:tcBorders>
              <w:top w:val="single" w:sz="6" w:space="0" w:color="auto"/>
              <w:left w:val="single" w:sz="12" w:space="0" w:color="auto"/>
            </w:tcBorders>
            <w:vAlign w:val="center"/>
          </w:tcPr>
          <w:p w:rsidR="0029066F" w:rsidRPr="005D70EB" w:rsidP="0029066F" w14:paraId="7C720A09" w14:textId="77777777">
            <w:pPr>
              <w:jc w:val="center"/>
              <w:rPr>
                <w:rFonts w:asciiTheme="minorHAnsi" w:hAnsiTheme="minorHAnsi"/>
              </w:rPr>
            </w:pPr>
            <w:r w:rsidRPr="005D70EB">
              <w:rPr>
                <w:rFonts w:asciiTheme="minorHAnsi" w:hAnsiTheme="minorHAnsi"/>
              </w:rPr>
              <w:t>1</w:t>
            </w:r>
          </w:p>
        </w:tc>
        <w:tc>
          <w:tcPr>
            <w:tcW w:w="1839" w:type="dxa"/>
            <w:tcBorders>
              <w:top w:val="single" w:sz="6" w:space="0" w:color="auto"/>
            </w:tcBorders>
          </w:tcPr>
          <w:p w:rsidR="0029066F" w:rsidRPr="005D70EB" w:rsidP="0029066F" w14:paraId="3DF80404" w14:textId="77777777">
            <w:pPr>
              <w:ind w:right="478"/>
              <w:jc w:val="right"/>
              <w:rPr>
                <w:rFonts w:asciiTheme="minorHAnsi" w:hAnsiTheme="minorHAnsi"/>
              </w:rPr>
            </w:pPr>
            <w:r w:rsidRPr="005D70EB">
              <w:rPr>
                <w:rFonts w:asciiTheme="minorHAnsi" w:hAnsiTheme="minorHAnsi"/>
                <w:color w:val="0000FF"/>
              </w:rPr>
              <w:t>[#]</w:t>
            </w:r>
          </w:p>
        </w:tc>
        <w:tc>
          <w:tcPr>
            <w:tcW w:w="1839" w:type="dxa"/>
            <w:tcBorders>
              <w:top w:val="single" w:sz="6" w:space="0" w:color="auto"/>
            </w:tcBorders>
          </w:tcPr>
          <w:p w:rsidR="0029066F" w:rsidRPr="005D70EB" w:rsidP="0029066F" w14:paraId="6EBED3F5" w14:textId="77777777">
            <w:pPr>
              <w:ind w:right="516"/>
              <w:jc w:val="right"/>
              <w:rPr>
                <w:rFonts w:asciiTheme="minorHAnsi" w:hAnsiTheme="minorHAnsi"/>
              </w:rPr>
            </w:pPr>
            <w:r w:rsidRPr="005D70EB">
              <w:rPr>
                <w:rFonts w:asciiTheme="minorHAnsi" w:hAnsiTheme="minorHAnsi"/>
                <w:color w:val="0000FF"/>
              </w:rPr>
              <w:t>[#]</w:t>
            </w:r>
          </w:p>
        </w:tc>
        <w:tc>
          <w:tcPr>
            <w:tcW w:w="1839" w:type="dxa"/>
            <w:tcBorders>
              <w:top w:val="single" w:sz="6" w:space="0" w:color="auto"/>
            </w:tcBorders>
          </w:tcPr>
          <w:p w:rsidR="0029066F" w:rsidRPr="005D70EB" w:rsidP="0029066F" w14:paraId="29D65B49" w14:textId="77777777">
            <w:pPr>
              <w:ind w:left="-10" w:right="553"/>
              <w:jc w:val="right"/>
              <w:rPr>
                <w:rFonts w:asciiTheme="minorHAnsi" w:hAnsiTheme="minorHAnsi"/>
              </w:rPr>
            </w:pPr>
            <w:r w:rsidRPr="005D70EB">
              <w:rPr>
                <w:rFonts w:asciiTheme="minorHAnsi" w:hAnsiTheme="minorHAnsi"/>
                <w:color w:val="0000FF"/>
              </w:rPr>
              <w:t>[#]</w:t>
            </w:r>
          </w:p>
        </w:tc>
        <w:tc>
          <w:tcPr>
            <w:tcW w:w="1839" w:type="dxa"/>
            <w:tcBorders>
              <w:top w:val="single" w:sz="6" w:space="0" w:color="auto"/>
              <w:right w:val="single" w:sz="12" w:space="0" w:color="auto"/>
            </w:tcBorders>
          </w:tcPr>
          <w:p w:rsidR="0029066F" w:rsidRPr="005D70EB" w:rsidP="0029066F" w14:paraId="1F78CDF9" w14:textId="77777777">
            <w:pPr>
              <w:ind w:right="513"/>
              <w:jc w:val="right"/>
              <w:rPr>
                <w:rFonts w:asciiTheme="minorHAnsi" w:hAnsiTheme="minorHAnsi"/>
              </w:rPr>
            </w:pPr>
            <w:r w:rsidRPr="005D70EB">
              <w:rPr>
                <w:rFonts w:asciiTheme="minorHAnsi" w:hAnsiTheme="minorHAnsi"/>
                <w:color w:val="0000FF"/>
              </w:rPr>
              <w:t>[#]</w:t>
            </w:r>
          </w:p>
        </w:tc>
      </w:tr>
      <w:tr w14:paraId="194270E2" w14:textId="77777777">
        <w:tblPrEx>
          <w:tblW w:w="5000" w:type="pct"/>
          <w:tblLayout w:type="fixed"/>
          <w:tblLook w:val="01E0"/>
        </w:tblPrEx>
        <w:trPr>
          <w:trHeight w:val="359"/>
        </w:trPr>
        <w:tc>
          <w:tcPr>
            <w:tcW w:w="1974" w:type="dxa"/>
            <w:tcBorders>
              <w:left w:val="single" w:sz="12" w:space="0" w:color="auto"/>
            </w:tcBorders>
            <w:vAlign w:val="center"/>
          </w:tcPr>
          <w:p w:rsidR="0029066F" w:rsidRPr="005D70EB" w:rsidP="0029066F" w14:paraId="420542BA" w14:textId="77777777">
            <w:pPr>
              <w:ind w:left="-30"/>
              <w:jc w:val="center"/>
              <w:rPr>
                <w:rFonts w:asciiTheme="minorHAnsi" w:hAnsiTheme="minorHAnsi"/>
              </w:rPr>
            </w:pPr>
            <w:r w:rsidRPr="005D70EB">
              <w:rPr>
                <w:rFonts w:asciiTheme="minorHAnsi" w:hAnsiTheme="minorHAnsi"/>
              </w:rPr>
              <w:t>2</w:t>
            </w:r>
          </w:p>
        </w:tc>
        <w:tc>
          <w:tcPr>
            <w:tcW w:w="1839" w:type="dxa"/>
          </w:tcPr>
          <w:p w:rsidR="0029066F" w:rsidRPr="005D70EB" w:rsidP="0029066F" w14:paraId="5EDDBBA6" w14:textId="77777777">
            <w:pPr>
              <w:ind w:right="478"/>
              <w:jc w:val="right"/>
              <w:rPr>
                <w:rFonts w:asciiTheme="minorHAnsi" w:hAnsiTheme="minorHAnsi"/>
              </w:rPr>
            </w:pPr>
            <w:r w:rsidRPr="005D70EB">
              <w:rPr>
                <w:rFonts w:asciiTheme="minorHAnsi" w:hAnsiTheme="minorHAnsi"/>
                <w:color w:val="0000FF"/>
              </w:rPr>
              <w:t>[#]</w:t>
            </w:r>
          </w:p>
        </w:tc>
        <w:tc>
          <w:tcPr>
            <w:tcW w:w="1839" w:type="dxa"/>
          </w:tcPr>
          <w:p w:rsidR="0029066F" w:rsidRPr="005D70EB" w:rsidP="0029066F" w14:paraId="7B74C696" w14:textId="77777777">
            <w:pPr>
              <w:ind w:right="516"/>
              <w:jc w:val="right"/>
              <w:rPr>
                <w:rFonts w:asciiTheme="minorHAnsi" w:hAnsiTheme="minorHAnsi"/>
              </w:rPr>
            </w:pPr>
            <w:r w:rsidRPr="005D70EB">
              <w:rPr>
                <w:rFonts w:asciiTheme="minorHAnsi" w:hAnsiTheme="minorHAnsi"/>
                <w:color w:val="0000FF"/>
              </w:rPr>
              <w:t>[#]</w:t>
            </w:r>
          </w:p>
        </w:tc>
        <w:tc>
          <w:tcPr>
            <w:tcW w:w="1839" w:type="dxa"/>
          </w:tcPr>
          <w:p w:rsidR="0029066F" w:rsidRPr="005D70EB" w:rsidP="0029066F" w14:paraId="49F36F4A" w14:textId="77777777">
            <w:pPr>
              <w:ind w:left="-10" w:right="553"/>
              <w:jc w:val="right"/>
              <w:rPr>
                <w:rFonts w:asciiTheme="minorHAnsi" w:hAnsiTheme="minorHAnsi"/>
              </w:rPr>
            </w:pPr>
            <w:r w:rsidRPr="005D70EB">
              <w:rPr>
                <w:rFonts w:asciiTheme="minorHAnsi" w:hAnsiTheme="minorHAnsi"/>
                <w:color w:val="0000FF"/>
              </w:rPr>
              <w:t>[#]</w:t>
            </w:r>
          </w:p>
        </w:tc>
        <w:tc>
          <w:tcPr>
            <w:tcW w:w="1839" w:type="dxa"/>
            <w:tcBorders>
              <w:right w:val="single" w:sz="12" w:space="0" w:color="auto"/>
            </w:tcBorders>
          </w:tcPr>
          <w:p w:rsidR="0029066F" w:rsidRPr="005D70EB" w:rsidP="0029066F" w14:paraId="1B013B08" w14:textId="77777777">
            <w:pPr>
              <w:ind w:right="513"/>
              <w:jc w:val="right"/>
              <w:rPr>
                <w:rFonts w:asciiTheme="minorHAnsi" w:hAnsiTheme="minorHAnsi"/>
              </w:rPr>
            </w:pPr>
            <w:r w:rsidRPr="005D70EB">
              <w:rPr>
                <w:rFonts w:asciiTheme="minorHAnsi" w:hAnsiTheme="minorHAnsi"/>
                <w:color w:val="0000FF"/>
              </w:rPr>
              <w:t>[#]</w:t>
            </w:r>
          </w:p>
        </w:tc>
      </w:tr>
      <w:tr w14:paraId="6F567793" w14:textId="77777777">
        <w:tblPrEx>
          <w:tblW w:w="5000" w:type="pct"/>
          <w:tblLayout w:type="fixed"/>
          <w:tblLook w:val="01E0"/>
        </w:tblPrEx>
        <w:trPr>
          <w:trHeight w:val="359"/>
        </w:trPr>
        <w:tc>
          <w:tcPr>
            <w:tcW w:w="1974" w:type="dxa"/>
            <w:tcBorders>
              <w:left w:val="single" w:sz="12" w:space="0" w:color="auto"/>
            </w:tcBorders>
            <w:vAlign w:val="center"/>
          </w:tcPr>
          <w:p w:rsidR="0029066F" w:rsidRPr="005D70EB" w:rsidP="0029066F" w14:paraId="24F152D0" w14:textId="77777777">
            <w:pPr>
              <w:ind w:left="-30"/>
              <w:jc w:val="center"/>
              <w:rPr>
                <w:rFonts w:asciiTheme="minorHAnsi" w:hAnsiTheme="minorHAnsi"/>
              </w:rPr>
            </w:pPr>
            <w:r w:rsidRPr="005D70EB">
              <w:rPr>
                <w:rFonts w:asciiTheme="minorHAnsi" w:hAnsiTheme="minorHAnsi"/>
              </w:rPr>
              <w:t>3</w:t>
            </w:r>
          </w:p>
        </w:tc>
        <w:tc>
          <w:tcPr>
            <w:tcW w:w="1839" w:type="dxa"/>
          </w:tcPr>
          <w:p w:rsidR="0029066F" w:rsidRPr="005D70EB" w:rsidP="0029066F" w14:paraId="5902BEB1" w14:textId="77777777">
            <w:pPr>
              <w:ind w:right="478"/>
              <w:jc w:val="right"/>
              <w:rPr>
                <w:rFonts w:asciiTheme="minorHAnsi" w:hAnsiTheme="minorHAnsi"/>
              </w:rPr>
            </w:pPr>
            <w:r w:rsidRPr="005D70EB">
              <w:rPr>
                <w:rFonts w:asciiTheme="minorHAnsi" w:hAnsiTheme="minorHAnsi"/>
                <w:color w:val="0000FF"/>
              </w:rPr>
              <w:t>[#]</w:t>
            </w:r>
          </w:p>
        </w:tc>
        <w:tc>
          <w:tcPr>
            <w:tcW w:w="1839" w:type="dxa"/>
          </w:tcPr>
          <w:p w:rsidR="0029066F" w:rsidRPr="005D70EB" w:rsidP="0029066F" w14:paraId="595A70EE" w14:textId="77777777">
            <w:pPr>
              <w:ind w:right="516"/>
              <w:jc w:val="right"/>
              <w:rPr>
                <w:rFonts w:asciiTheme="minorHAnsi" w:hAnsiTheme="minorHAnsi"/>
              </w:rPr>
            </w:pPr>
            <w:r w:rsidRPr="005D70EB">
              <w:rPr>
                <w:rFonts w:asciiTheme="minorHAnsi" w:hAnsiTheme="minorHAnsi"/>
                <w:color w:val="0000FF"/>
              </w:rPr>
              <w:t>[#]</w:t>
            </w:r>
          </w:p>
        </w:tc>
        <w:tc>
          <w:tcPr>
            <w:tcW w:w="1839" w:type="dxa"/>
          </w:tcPr>
          <w:p w:rsidR="0029066F" w:rsidRPr="005D70EB" w:rsidP="0029066F" w14:paraId="7DAB3220" w14:textId="77777777">
            <w:pPr>
              <w:ind w:left="-10" w:right="553"/>
              <w:jc w:val="right"/>
              <w:rPr>
                <w:rFonts w:asciiTheme="minorHAnsi" w:hAnsiTheme="minorHAnsi"/>
              </w:rPr>
            </w:pPr>
            <w:r w:rsidRPr="005D70EB">
              <w:rPr>
                <w:rFonts w:asciiTheme="minorHAnsi" w:hAnsiTheme="minorHAnsi"/>
                <w:color w:val="0000FF"/>
              </w:rPr>
              <w:t>[#]</w:t>
            </w:r>
          </w:p>
        </w:tc>
        <w:tc>
          <w:tcPr>
            <w:tcW w:w="1839" w:type="dxa"/>
            <w:tcBorders>
              <w:right w:val="single" w:sz="12" w:space="0" w:color="auto"/>
            </w:tcBorders>
          </w:tcPr>
          <w:p w:rsidR="0029066F" w:rsidRPr="005D70EB" w:rsidP="0029066F" w14:paraId="2BAEE366" w14:textId="77777777">
            <w:pPr>
              <w:ind w:right="513"/>
              <w:jc w:val="right"/>
              <w:rPr>
                <w:rFonts w:asciiTheme="minorHAnsi" w:hAnsiTheme="minorHAnsi"/>
              </w:rPr>
            </w:pPr>
            <w:r w:rsidRPr="005D70EB">
              <w:rPr>
                <w:rFonts w:asciiTheme="minorHAnsi" w:hAnsiTheme="minorHAnsi"/>
                <w:color w:val="0000FF"/>
              </w:rPr>
              <w:t>[#]</w:t>
            </w:r>
          </w:p>
        </w:tc>
      </w:tr>
      <w:tr w14:paraId="252B58DF" w14:textId="77777777">
        <w:tblPrEx>
          <w:tblW w:w="5000" w:type="pct"/>
          <w:tblLayout w:type="fixed"/>
          <w:tblLook w:val="01E0"/>
        </w:tblPrEx>
        <w:trPr>
          <w:trHeight w:val="359"/>
        </w:trPr>
        <w:tc>
          <w:tcPr>
            <w:tcW w:w="1974" w:type="dxa"/>
            <w:tcBorders>
              <w:left w:val="single" w:sz="12" w:space="0" w:color="auto"/>
            </w:tcBorders>
            <w:vAlign w:val="center"/>
          </w:tcPr>
          <w:p w:rsidR="0029066F" w:rsidRPr="005D70EB" w:rsidP="0029066F" w14:paraId="63363318" w14:textId="77777777">
            <w:pPr>
              <w:ind w:left="-30"/>
              <w:jc w:val="center"/>
              <w:rPr>
                <w:rFonts w:asciiTheme="minorHAnsi" w:hAnsiTheme="minorHAnsi"/>
              </w:rPr>
            </w:pPr>
            <w:r w:rsidRPr="005D70EB">
              <w:rPr>
                <w:rFonts w:asciiTheme="minorHAnsi" w:hAnsiTheme="minorHAnsi"/>
              </w:rPr>
              <w:t>4</w:t>
            </w:r>
          </w:p>
        </w:tc>
        <w:tc>
          <w:tcPr>
            <w:tcW w:w="1839" w:type="dxa"/>
          </w:tcPr>
          <w:p w:rsidR="0029066F" w:rsidRPr="005D70EB" w:rsidP="0029066F" w14:paraId="315300C1" w14:textId="77777777">
            <w:pPr>
              <w:ind w:right="478"/>
              <w:jc w:val="right"/>
              <w:rPr>
                <w:rFonts w:asciiTheme="minorHAnsi" w:hAnsiTheme="minorHAnsi"/>
              </w:rPr>
            </w:pPr>
            <w:r w:rsidRPr="005D70EB">
              <w:rPr>
                <w:rFonts w:asciiTheme="minorHAnsi" w:hAnsiTheme="minorHAnsi"/>
                <w:color w:val="0000FF"/>
              </w:rPr>
              <w:t>[#]</w:t>
            </w:r>
          </w:p>
        </w:tc>
        <w:tc>
          <w:tcPr>
            <w:tcW w:w="1839" w:type="dxa"/>
          </w:tcPr>
          <w:p w:rsidR="0029066F" w:rsidRPr="005D70EB" w:rsidP="0029066F" w14:paraId="5850A834" w14:textId="77777777">
            <w:pPr>
              <w:ind w:right="516"/>
              <w:jc w:val="right"/>
              <w:rPr>
                <w:rFonts w:asciiTheme="minorHAnsi" w:hAnsiTheme="minorHAnsi"/>
              </w:rPr>
            </w:pPr>
            <w:r w:rsidRPr="005D70EB">
              <w:rPr>
                <w:rFonts w:asciiTheme="minorHAnsi" w:hAnsiTheme="minorHAnsi"/>
                <w:color w:val="0000FF"/>
              </w:rPr>
              <w:t>[#]</w:t>
            </w:r>
          </w:p>
        </w:tc>
        <w:tc>
          <w:tcPr>
            <w:tcW w:w="1839" w:type="dxa"/>
          </w:tcPr>
          <w:p w:rsidR="0029066F" w:rsidRPr="005D70EB" w:rsidP="0029066F" w14:paraId="2951C6A8" w14:textId="77777777">
            <w:pPr>
              <w:ind w:left="-10" w:right="553"/>
              <w:jc w:val="right"/>
              <w:rPr>
                <w:rFonts w:asciiTheme="minorHAnsi" w:hAnsiTheme="minorHAnsi"/>
              </w:rPr>
            </w:pPr>
            <w:r w:rsidRPr="005D70EB">
              <w:rPr>
                <w:rFonts w:asciiTheme="minorHAnsi" w:hAnsiTheme="minorHAnsi"/>
                <w:color w:val="0000FF"/>
              </w:rPr>
              <w:t>[#]</w:t>
            </w:r>
          </w:p>
        </w:tc>
        <w:tc>
          <w:tcPr>
            <w:tcW w:w="1839" w:type="dxa"/>
            <w:tcBorders>
              <w:right w:val="single" w:sz="12" w:space="0" w:color="auto"/>
            </w:tcBorders>
          </w:tcPr>
          <w:p w:rsidR="0029066F" w:rsidRPr="005D70EB" w:rsidP="0029066F" w14:paraId="413EE6DC" w14:textId="77777777">
            <w:pPr>
              <w:ind w:right="513"/>
              <w:jc w:val="right"/>
              <w:rPr>
                <w:rFonts w:asciiTheme="minorHAnsi" w:hAnsiTheme="minorHAnsi"/>
              </w:rPr>
            </w:pPr>
            <w:r w:rsidRPr="005D70EB">
              <w:rPr>
                <w:rFonts w:asciiTheme="minorHAnsi" w:hAnsiTheme="minorHAnsi"/>
                <w:color w:val="0000FF"/>
              </w:rPr>
              <w:t>[#]</w:t>
            </w:r>
          </w:p>
        </w:tc>
      </w:tr>
      <w:tr w14:paraId="73B7C413" w14:textId="77777777">
        <w:tblPrEx>
          <w:tblW w:w="5000" w:type="pct"/>
          <w:tblLayout w:type="fixed"/>
          <w:tblLook w:val="01E0"/>
        </w:tblPrEx>
        <w:trPr>
          <w:trHeight w:val="359"/>
        </w:trPr>
        <w:tc>
          <w:tcPr>
            <w:tcW w:w="1974" w:type="dxa"/>
            <w:tcBorders>
              <w:left w:val="single" w:sz="12" w:space="0" w:color="auto"/>
            </w:tcBorders>
            <w:vAlign w:val="center"/>
          </w:tcPr>
          <w:p w:rsidR="0029066F" w:rsidRPr="005D70EB" w:rsidP="0029066F" w14:paraId="0AFD196A" w14:textId="77777777">
            <w:pPr>
              <w:ind w:left="-30"/>
              <w:jc w:val="center"/>
              <w:rPr>
                <w:rFonts w:asciiTheme="minorHAnsi" w:hAnsiTheme="minorHAnsi"/>
              </w:rPr>
            </w:pPr>
            <w:r w:rsidRPr="005D70EB">
              <w:rPr>
                <w:rFonts w:asciiTheme="minorHAnsi" w:hAnsiTheme="minorHAnsi"/>
              </w:rPr>
              <w:t>5</w:t>
            </w:r>
          </w:p>
        </w:tc>
        <w:tc>
          <w:tcPr>
            <w:tcW w:w="1839" w:type="dxa"/>
          </w:tcPr>
          <w:p w:rsidR="0029066F" w:rsidRPr="005D70EB" w:rsidP="0029066F" w14:paraId="2AC4A60A" w14:textId="77777777">
            <w:pPr>
              <w:ind w:right="478"/>
              <w:jc w:val="right"/>
              <w:rPr>
                <w:rFonts w:asciiTheme="minorHAnsi" w:hAnsiTheme="minorHAnsi"/>
              </w:rPr>
            </w:pPr>
            <w:r w:rsidRPr="005D70EB">
              <w:rPr>
                <w:rFonts w:asciiTheme="minorHAnsi" w:hAnsiTheme="minorHAnsi"/>
                <w:color w:val="0000FF"/>
              </w:rPr>
              <w:t>[#]</w:t>
            </w:r>
          </w:p>
        </w:tc>
        <w:tc>
          <w:tcPr>
            <w:tcW w:w="1839" w:type="dxa"/>
          </w:tcPr>
          <w:p w:rsidR="0029066F" w:rsidRPr="005D70EB" w:rsidP="0029066F" w14:paraId="55229FC1" w14:textId="77777777">
            <w:pPr>
              <w:ind w:right="516"/>
              <w:jc w:val="right"/>
              <w:rPr>
                <w:rFonts w:asciiTheme="minorHAnsi" w:hAnsiTheme="minorHAnsi"/>
              </w:rPr>
            </w:pPr>
            <w:r w:rsidRPr="005D70EB">
              <w:rPr>
                <w:rFonts w:asciiTheme="minorHAnsi" w:hAnsiTheme="minorHAnsi"/>
                <w:color w:val="0000FF"/>
              </w:rPr>
              <w:t>[#]</w:t>
            </w:r>
          </w:p>
        </w:tc>
        <w:tc>
          <w:tcPr>
            <w:tcW w:w="1839" w:type="dxa"/>
          </w:tcPr>
          <w:p w:rsidR="0029066F" w:rsidRPr="005D70EB" w:rsidP="0029066F" w14:paraId="2C578BF3" w14:textId="77777777">
            <w:pPr>
              <w:ind w:left="-10" w:right="553"/>
              <w:jc w:val="right"/>
              <w:rPr>
                <w:rFonts w:asciiTheme="minorHAnsi" w:hAnsiTheme="minorHAnsi"/>
              </w:rPr>
            </w:pPr>
            <w:r w:rsidRPr="005D70EB">
              <w:rPr>
                <w:rFonts w:asciiTheme="minorHAnsi" w:hAnsiTheme="minorHAnsi"/>
                <w:color w:val="0000FF"/>
              </w:rPr>
              <w:t>[#]</w:t>
            </w:r>
          </w:p>
        </w:tc>
        <w:tc>
          <w:tcPr>
            <w:tcW w:w="1839" w:type="dxa"/>
            <w:tcBorders>
              <w:right w:val="single" w:sz="12" w:space="0" w:color="auto"/>
            </w:tcBorders>
          </w:tcPr>
          <w:p w:rsidR="0029066F" w:rsidRPr="005D70EB" w:rsidP="0029066F" w14:paraId="35A0C524" w14:textId="77777777">
            <w:pPr>
              <w:ind w:right="513"/>
              <w:jc w:val="right"/>
              <w:rPr>
                <w:rFonts w:asciiTheme="minorHAnsi" w:hAnsiTheme="minorHAnsi"/>
              </w:rPr>
            </w:pPr>
            <w:r w:rsidRPr="005D70EB">
              <w:rPr>
                <w:rFonts w:asciiTheme="minorHAnsi" w:hAnsiTheme="minorHAnsi"/>
                <w:color w:val="0000FF"/>
              </w:rPr>
              <w:t>[#]</w:t>
            </w:r>
          </w:p>
        </w:tc>
      </w:tr>
      <w:tr w14:paraId="2749FE12" w14:textId="77777777">
        <w:tblPrEx>
          <w:tblW w:w="5000" w:type="pct"/>
          <w:tblLayout w:type="fixed"/>
          <w:tblLook w:val="01E0"/>
        </w:tblPrEx>
        <w:trPr>
          <w:trHeight w:val="342"/>
        </w:trPr>
        <w:tc>
          <w:tcPr>
            <w:tcW w:w="1974" w:type="dxa"/>
            <w:tcBorders>
              <w:left w:val="single" w:sz="12" w:space="0" w:color="auto"/>
            </w:tcBorders>
            <w:vAlign w:val="center"/>
          </w:tcPr>
          <w:p w:rsidR="0029066F" w:rsidRPr="005D70EB" w:rsidP="0029066F" w14:paraId="6BEA1079" w14:textId="77777777">
            <w:pPr>
              <w:ind w:left="-30"/>
              <w:jc w:val="center"/>
              <w:rPr>
                <w:rFonts w:asciiTheme="minorHAnsi" w:hAnsiTheme="minorHAnsi"/>
              </w:rPr>
            </w:pPr>
            <w:r w:rsidRPr="005D70EB">
              <w:rPr>
                <w:rFonts w:asciiTheme="minorHAnsi" w:hAnsiTheme="minorHAnsi"/>
              </w:rPr>
              <w:t>6</w:t>
            </w:r>
          </w:p>
        </w:tc>
        <w:tc>
          <w:tcPr>
            <w:tcW w:w="1839" w:type="dxa"/>
          </w:tcPr>
          <w:p w:rsidR="0029066F" w:rsidRPr="005D70EB" w:rsidP="0029066F" w14:paraId="0D86F0AA" w14:textId="77777777">
            <w:pPr>
              <w:ind w:right="478"/>
              <w:jc w:val="right"/>
              <w:rPr>
                <w:rFonts w:asciiTheme="minorHAnsi" w:hAnsiTheme="minorHAnsi"/>
              </w:rPr>
            </w:pPr>
            <w:r w:rsidRPr="005D70EB">
              <w:rPr>
                <w:rFonts w:asciiTheme="minorHAnsi" w:hAnsiTheme="minorHAnsi"/>
                <w:color w:val="0000FF"/>
              </w:rPr>
              <w:t>[#]</w:t>
            </w:r>
          </w:p>
        </w:tc>
        <w:tc>
          <w:tcPr>
            <w:tcW w:w="1839" w:type="dxa"/>
          </w:tcPr>
          <w:p w:rsidR="0029066F" w:rsidRPr="005D70EB" w:rsidP="0029066F" w14:paraId="0CCB633B" w14:textId="77777777">
            <w:pPr>
              <w:ind w:right="516"/>
              <w:jc w:val="right"/>
              <w:rPr>
                <w:rFonts w:asciiTheme="minorHAnsi" w:hAnsiTheme="minorHAnsi"/>
              </w:rPr>
            </w:pPr>
            <w:r w:rsidRPr="005D70EB">
              <w:rPr>
                <w:rFonts w:asciiTheme="minorHAnsi" w:hAnsiTheme="minorHAnsi"/>
                <w:color w:val="0000FF"/>
              </w:rPr>
              <w:t>[#]</w:t>
            </w:r>
          </w:p>
        </w:tc>
        <w:tc>
          <w:tcPr>
            <w:tcW w:w="1839" w:type="dxa"/>
          </w:tcPr>
          <w:p w:rsidR="0029066F" w:rsidRPr="005D70EB" w:rsidP="0029066F" w14:paraId="71AA8E1F" w14:textId="77777777">
            <w:pPr>
              <w:ind w:left="-10" w:right="553"/>
              <w:jc w:val="right"/>
              <w:rPr>
                <w:rFonts w:asciiTheme="minorHAnsi" w:hAnsiTheme="minorHAnsi"/>
              </w:rPr>
            </w:pPr>
            <w:r w:rsidRPr="005D70EB">
              <w:rPr>
                <w:rFonts w:asciiTheme="minorHAnsi" w:hAnsiTheme="minorHAnsi"/>
                <w:color w:val="0000FF"/>
              </w:rPr>
              <w:t>[#]</w:t>
            </w:r>
          </w:p>
        </w:tc>
        <w:tc>
          <w:tcPr>
            <w:tcW w:w="1839" w:type="dxa"/>
            <w:tcBorders>
              <w:right w:val="single" w:sz="12" w:space="0" w:color="auto"/>
            </w:tcBorders>
          </w:tcPr>
          <w:p w:rsidR="0029066F" w:rsidRPr="005D70EB" w:rsidP="0029066F" w14:paraId="371B243D" w14:textId="77777777">
            <w:pPr>
              <w:ind w:right="513"/>
              <w:jc w:val="right"/>
              <w:rPr>
                <w:rFonts w:asciiTheme="minorHAnsi" w:hAnsiTheme="minorHAnsi"/>
              </w:rPr>
            </w:pPr>
            <w:r w:rsidRPr="005D70EB">
              <w:rPr>
                <w:rFonts w:asciiTheme="minorHAnsi" w:hAnsiTheme="minorHAnsi"/>
                <w:color w:val="0000FF"/>
              </w:rPr>
              <w:t>[#]</w:t>
            </w:r>
          </w:p>
        </w:tc>
      </w:tr>
      <w:tr w14:paraId="271F2129" w14:textId="77777777">
        <w:tblPrEx>
          <w:tblW w:w="5000" w:type="pct"/>
          <w:tblLayout w:type="fixed"/>
          <w:tblLook w:val="01E0"/>
        </w:tblPrEx>
        <w:trPr>
          <w:trHeight w:val="342"/>
        </w:trPr>
        <w:tc>
          <w:tcPr>
            <w:tcW w:w="1974" w:type="dxa"/>
            <w:tcBorders>
              <w:left w:val="single" w:sz="12" w:space="0" w:color="auto"/>
            </w:tcBorders>
            <w:vAlign w:val="center"/>
          </w:tcPr>
          <w:p w:rsidR="0029066F" w:rsidRPr="005D70EB" w:rsidP="0029066F" w14:paraId="5CA4BE12" w14:textId="77777777">
            <w:pPr>
              <w:ind w:left="-30"/>
              <w:jc w:val="center"/>
              <w:rPr>
                <w:rFonts w:asciiTheme="minorHAnsi" w:hAnsiTheme="minorHAnsi"/>
              </w:rPr>
            </w:pPr>
            <w:r w:rsidRPr="005D70EB">
              <w:rPr>
                <w:rFonts w:asciiTheme="minorHAnsi" w:hAnsiTheme="minorHAnsi"/>
              </w:rPr>
              <w:t>7</w:t>
            </w:r>
          </w:p>
        </w:tc>
        <w:tc>
          <w:tcPr>
            <w:tcW w:w="1839" w:type="dxa"/>
          </w:tcPr>
          <w:p w:rsidR="0029066F" w:rsidRPr="005D70EB" w:rsidP="0029066F" w14:paraId="371CA7F5" w14:textId="77777777">
            <w:pPr>
              <w:ind w:right="478"/>
              <w:jc w:val="right"/>
              <w:rPr>
                <w:rFonts w:asciiTheme="minorHAnsi" w:hAnsiTheme="minorHAnsi"/>
              </w:rPr>
            </w:pPr>
            <w:r w:rsidRPr="005D70EB">
              <w:rPr>
                <w:rFonts w:asciiTheme="minorHAnsi" w:hAnsiTheme="minorHAnsi"/>
                <w:color w:val="0000FF"/>
              </w:rPr>
              <w:t>[#]</w:t>
            </w:r>
          </w:p>
        </w:tc>
        <w:tc>
          <w:tcPr>
            <w:tcW w:w="1839" w:type="dxa"/>
          </w:tcPr>
          <w:p w:rsidR="0029066F" w:rsidRPr="005D70EB" w:rsidP="0029066F" w14:paraId="61643FAA" w14:textId="77777777">
            <w:pPr>
              <w:ind w:right="516"/>
              <w:jc w:val="right"/>
              <w:rPr>
                <w:rFonts w:asciiTheme="minorHAnsi" w:hAnsiTheme="minorHAnsi"/>
              </w:rPr>
            </w:pPr>
            <w:r w:rsidRPr="005D70EB">
              <w:rPr>
                <w:rFonts w:asciiTheme="minorHAnsi" w:hAnsiTheme="minorHAnsi"/>
                <w:color w:val="0000FF"/>
              </w:rPr>
              <w:t>[#]</w:t>
            </w:r>
          </w:p>
        </w:tc>
        <w:tc>
          <w:tcPr>
            <w:tcW w:w="1839" w:type="dxa"/>
          </w:tcPr>
          <w:p w:rsidR="0029066F" w:rsidRPr="005D70EB" w:rsidP="0029066F" w14:paraId="5DEB388B" w14:textId="77777777">
            <w:pPr>
              <w:ind w:left="-10" w:right="553"/>
              <w:jc w:val="right"/>
              <w:rPr>
                <w:rFonts w:asciiTheme="minorHAnsi" w:hAnsiTheme="minorHAnsi"/>
              </w:rPr>
            </w:pPr>
            <w:r w:rsidRPr="005D70EB">
              <w:rPr>
                <w:rFonts w:asciiTheme="minorHAnsi" w:hAnsiTheme="minorHAnsi"/>
                <w:color w:val="0000FF"/>
              </w:rPr>
              <w:t>[#]</w:t>
            </w:r>
          </w:p>
        </w:tc>
        <w:tc>
          <w:tcPr>
            <w:tcW w:w="1839" w:type="dxa"/>
            <w:tcBorders>
              <w:right w:val="single" w:sz="12" w:space="0" w:color="auto"/>
            </w:tcBorders>
          </w:tcPr>
          <w:p w:rsidR="0029066F" w:rsidRPr="005D70EB" w:rsidP="0029066F" w14:paraId="23E519E5" w14:textId="77777777">
            <w:pPr>
              <w:ind w:right="513"/>
              <w:jc w:val="right"/>
              <w:rPr>
                <w:rFonts w:asciiTheme="minorHAnsi" w:hAnsiTheme="minorHAnsi"/>
              </w:rPr>
            </w:pPr>
            <w:r w:rsidRPr="005D70EB">
              <w:rPr>
                <w:rFonts w:asciiTheme="minorHAnsi" w:hAnsiTheme="minorHAnsi"/>
                <w:color w:val="0000FF"/>
              </w:rPr>
              <w:t>[#]</w:t>
            </w:r>
          </w:p>
        </w:tc>
      </w:tr>
      <w:tr w14:paraId="73F5D997" w14:textId="77777777">
        <w:tblPrEx>
          <w:tblW w:w="5000" w:type="pct"/>
          <w:tblLayout w:type="fixed"/>
          <w:tblLook w:val="01E0"/>
        </w:tblPrEx>
        <w:trPr>
          <w:trHeight w:val="342"/>
        </w:trPr>
        <w:tc>
          <w:tcPr>
            <w:tcW w:w="1974" w:type="dxa"/>
            <w:tcBorders>
              <w:left w:val="single" w:sz="12" w:space="0" w:color="auto"/>
            </w:tcBorders>
            <w:vAlign w:val="center"/>
          </w:tcPr>
          <w:p w:rsidR="0029066F" w:rsidRPr="005D70EB" w:rsidP="0029066F" w14:paraId="7047F9DC" w14:textId="77777777">
            <w:pPr>
              <w:ind w:left="-30"/>
              <w:jc w:val="center"/>
              <w:rPr>
                <w:rFonts w:asciiTheme="minorHAnsi" w:hAnsiTheme="minorHAnsi"/>
              </w:rPr>
            </w:pPr>
            <w:r w:rsidRPr="005D70EB">
              <w:rPr>
                <w:rFonts w:asciiTheme="minorHAnsi" w:hAnsiTheme="minorHAnsi"/>
              </w:rPr>
              <w:t>8</w:t>
            </w:r>
          </w:p>
        </w:tc>
        <w:tc>
          <w:tcPr>
            <w:tcW w:w="1839" w:type="dxa"/>
          </w:tcPr>
          <w:p w:rsidR="0029066F" w:rsidRPr="005D70EB" w:rsidP="0029066F" w14:paraId="14495034" w14:textId="77777777">
            <w:pPr>
              <w:ind w:right="478"/>
              <w:jc w:val="right"/>
              <w:rPr>
                <w:rFonts w:asciiTheme="minorHAnsi" w:hAnsiTheme="minorHAnsi"/>
              </w:rPr>
            </w:pPr>
            <w:r w:rsidRPr="005D70EB">
              <w:rPr>
                <w:rFonts w:asciiTheme="minorHAnsi" w:hAnsiTheme="minorHAnsi"/>
                <w:color w:val="0000FF"/>
              </w:rPr>
              <w:t>[#]</w:t>
            </w:r>
          </w:p>
        </w:tc>
        <w:tc>
          <w:tcPr>
            <w:tcW w:w="1839" w:type="dxa"/>
          </w:tcPr>
          <w:p w:rsidR="0029066F" w:rsidRPr="005D70EB" w:rsidP="0029066F" w14:paraId="5B96A84A" w14:textId="77777777">
            <w:pPr>
              <w:ind w:right="516"/>
              <w:jc w:val="right"/>
              <w:rPr>
                <w:rFonts w:asciiTheme="minorHAnsi" w:hAnsiTheme="minorHAnsi"/>
              </w:rPr>
            </w:pPr>
            <w:r w:rsidRPr="005D70EB">
              <w:rPr>
                <w:rFonts w:asciiTheme="minorHAnsi" w:hAnsiTheme="minorHAnsi"/>
                <w:color w:val="0000FF"/>
              </w:rPr>
              <w:t>[#]</w:t>
            </w:r>
          </w:p>
        </w:tc>
        <w:tc>
          <w:tcPr>
            <w:tcW w:w="1839" w:type="dxa"/>
          </w:tcPr>
          <w:p w:rsidR="0029066F" w:rsidRPr="005D70EB" w:rsidP="0029066F" w14:paraId="3DC31113" w14:textId="77777777">
            <w:pPr>
              <w:ind w:left="-10" w:right="553"/>
              <w:jc w:val="right"/>
              <w:rPr>
                <w:rFonts w:asciiTheme="minorHAnsi" w:hAnsiTheme="minorHAnsi"/>
              </w:rPr>
            </w:pPr>
            <w:r w:rsidRPr="005D70EB">
              <w:rPr>
                <w:rFonts w:asciiTheme="minorHAnsi" w:hAnsiTheme="minorHAnsi"/>
                <w:color w:val="0000FF"/>
              </w:rPr>
              <w:t>[#]</w:t>
            </w:r>
          </w:p>
        </w:tc>
        <w:tc>
          <w:tcPr>
            <w:tcW w:w="1839" w:type="dxa"/>
            <w:tcBorders>
              <w:right w:val="single" w:sz="12" w:space="0" w:color="auto"/>
            </w:tcBorders>
          </w:tcPr>
          <w:p w:rsidR="0029066F" w:rsidRPr="005D70EB" w:rsidP="0029066F" w14:paraId="7F72D8D8" w14:textId="77777777">
            <w:pPr>
              <w:ind w:right="513"/>
              <w:jc w:val="right"/>
              <w:rPr>
                <w:rFonts w:asciiTheme="minorHAnsi" w:hAnsiTheme="minorHAnsi"/>
              </w:rPr>
            </w:pPr>
            <w:r w:rsidRPr="005D70EB">
              <w:rPr>
                <w:rFonts w:asciiTheme="minorHAnsi" w:hAnsiTheme="minorHAnsi"/>
                <w:color w:val="0000FF"/>
              </w:rPr>
              <w:t>[#]</w:t>
            </w:r>
          </w:p>
        </w:tc>
      </w:tr>
      <w:tr w14:paraId="2C336240" w14:textId="77777777">
        <w:tblPrEx>
          <w:tblW w:w="5000" w:type="pct"/>
          <w:tblLayout w:type="fixed"/>
          <w:tblLook w:val="01E0"/>
        </w:tblPrEx>
        <w:trPr>
          <w:trHeight w:val="342"/>
        </w:trPr>
        <w:tc>
          <w:tcPr>
            <w:tcW w:w="1974" w:type="dxa"/>
            <w:tcBorders>
              <w:left w:val="single" w:sz="12" w:space="0" w:color="auto"/>
              <w:bottom w:val="single" w:sz="12" w:space="0" w:color="auto"/>
            </w:tcBorders>
            <w:vAlign w:val="center"/>
          </w:tcPr>
          <w:p w:rsidR="0029066F" w:rsidRPr="005D70EB" w:rsidP="0029066F" w14:paraId="39A97143" w14:textId="77777777">
            <w:pPr>
              <w:ind w:left="-30"/>
              <w:jc w:val="center"/>
              <w:rPr>
                <w:rFonts w:asciiTheme="minorHAnsi" w:hAnsiTheme="minorHAnsi"/>
                <w:b/>
                <w:bCs/>
              </w:rPr>
            </w:pPr>
            <w:r w:rsidRPr="005D70EB">
              <w:rPr>
                <w:rFonts w:asciiTheme="minorHAnsi" w:hAnsiTheme="minorHAnsi"/>
                <w:b/>
                <w:bCs/>
              </w:rPr>
              <w:t>Total</w:t>
            </w:r>
          </w:p>
        </w:tc>
        <w:tc>
          <w:tcPr>
            <w:tcW w:w="1839" w:type="dxa"/>
            <w:tcBorders>
              <w:bottom w:val="single" w:sz="12" w:space="0" w:color="auto"/>
            </w:tcBorders>
          </w:tcPr>
          <w:p w:rsidR="0029066F" w:rsidRPr="005D70EB" w:rsidP="0029066F" w14:paraId="346AF779" w14:textId="77777777">
            <w:pPr>
              <w:ind w:right="478"/>
              <w:jc w:val="right"/>
              <w:rPr>
                <w:rFonts w:asciiTheme="minorHAnsi" w:hAnsiTheme="minorHAnsi"/>
                <w:b/>
                <w:bCs/>
              </w:rPr>
            </w:pPr>
            <w:r w:rsidRPr="005D70EB">
              <w:rPr>
                <w:rFonts w:asciiTheme="minorHAnsi" w:hAnsiTheme="minorHAnsi"/>
                <w:color w:val="0000FF"/>
              </w:rPr>
              <w:t>[#]</w:t>
            </w:r>
          </w:p>
        </w:tc>
        <w:tc>
          <w:tcPr>
            <w:tcW w:w="1839" w:type="dxa"/>
            <w:tcBorders>
              <w:bottom w:val="single" w:sz="12" w:space="0" w:color="auto"/>
            </w:tcBorders>
          </w:tcPr>
          <w:p w:rsidR="0029066F" w:rsidRPr="005D70EB" w:rsidP="0029066F" w14:paraId="06A4B886" w14:textId="77777777">
            <w:pPr>
              <w:ind w:right="516"/>
              <w:jc w:val="right"/>
              <w:rPr>
                <w:rFonts w:asciiTheme="minorHAnsi" w:hAnsiTheme="minorHAnsi"/>
                <w:b/>
                <w:bCs/>
              </w:rPr>
            </w:pPr>
            <w:r w:rsidRPr="005D70EB">
              <w:rPr>
                <w:rFonts w:asciiTheme="minorHAnsi" w:hAnsiTheme="minorHAnsi"/>
                <w:color w:val="0000FF"/>
              </w:rPr>
              <w:t>[#]</w:t>
            </w:r>
          </w:p>
        </w:tc>
        <w:tc>
          <w:tcPr>
            <w:tcW w:w="1839" w:type="dxa"/>
            <w:tcBorders>
              <w:bottom w:val="single" w:sz="12" w:space="0" w:color="auto"/>
            </w:tcBorders>
          </w:tcPr>
          <w:p w:rsidR="0029066F" w:rsidRPr="005D70EB" w:rsidP="0029066F" w14:paraId="78479ECE" w14:textId="77777777">
            <w:pPr>
              <w:ind w:left="-10" w:right="553"/>
              <w:jc w:val="right"/>
              <w:rPr>
                <w:rFonts w:asciiTheme="minorHAnsi" w:hAnsiTheme="minorHAnsi"/>
                <w:b/>
                <w:bCs/>
              </w:rPr>
            </w:pPr>
            <w:r w:rsidRPr="005D70EB">
              <w:rPr>
                <w:rFonts w:asciiTheme="minorHAnsi" w:hAnsiTheme="minorHAnsi"/>
                <w:color w:val="0000FF"/>
              </w:rPr>
              <w:t>[#]</w:t>
            </w:r>
          </w:p>
        </w:tc>
        <w:tc>
          <w:tcPr>
            <w:tcW w:w="1839" w:type="dxa"/>
            <w:tcBorders>
              <w:bottom w:val="single" w:sz="12" w:space="0" w:color="auto"/>
              <w:right w:val="single" w:sz="12" w:space="0" w:color="auto"/>
            </w:tcBorders>
          </w:tcPr>
          <w:p w:rsidR="0029066F" w:rsidRPr="005D70EB" w:rsidP="0029066F" w14:paraId="6EA43287" w14:textId="77777777">
            <w:pPr>
              <w:ind w:right="513"/>
              <w:jc w:val="right"/>
              <w:rPr>
                <w:rFonts w:asciiTheme="minorHAnsi" w:hAnsiTheme="minorHAnsi"/>
                <w:b/>
                <w:bCs/>
              </w:rPr>
            </w:pPr>
            <w:r w:rsidRPr="005D70EB">
              <w:rPr>
                <w:rFonts w:asciiTheme="minorHAnsi" w:hAnsiTheme="minorHAnsi"/>
                <w:color w:val="0000FF"/>
              </w:rPr>
              <w:t>[#]</w:t>
            </w:r>
          </w:p>
        </w:tc>
      </w:tr>
    </w:tbl>
    <w:p w:rsidR="0029066F" w:rsidRPr="005D70EB" w:rsidP="0029066F" w14:paraId="4A4CF8CE" w14:textId="10B493E5">
      <w:pPr>
        <w:spacing w:before="240"/>
        <w:rPr>
          <w:rFonts w:asciiTheme="minorHAnsi" w:hAnsiTheme="minorHAnsi"/>
          <w:i/>
          <w:iCs/>
        </w:rPr>
      </w:pPr>
      <w:r w:rsidRPr="005D70EB">
        <w:rPr>
          <w:rFonts w:asciiTheme="minorHAnsi" w:hAnsiTheme="minorHAnsi"/>
        </w:rPr>
        <w:t>The Contractor shall provide Curbside Collection Service to all current and future single-family residences within the limits of the City as may be amended from time to time.</w:t>
      </w:r>
    </w:p>
    <w:p w:rsidR="0029066F" w:rsidRPr="005D70EB" w:rsidP="00115334" w14:paraId="05F1E296" w14:textId="77777777">
      <w:pPr>
        <w:pStyle w:val="Heading7"/>
      </w:pPr>
      <w:bookmarkStart w:id="830" w:name="_Toc199234830"/>
      <w:r w:rsidRPr="005D70EB">
        <w:t>Residential Curbside Tonnage</w:t>
      </w:r>
      <w:bookmarkEnd w:id="830"/>
    </w:p>
    <w:p w:rsidR="0029066F" w:rsidRPr="005D70EB" w:rsidP="0029066F" w14:paraId="2B8E4F9D" w14:textId="1E7F5774">
      <w:pPr>
        <w:spacing w:before="240"/>
        <w:rPr>
          <w:rFonts w:asciiTheme="minorHAnsi" w:hAnsiTheme="minorHAnsi"/>
        </w:rPr>
      </w:pPr>
      <w:r w:rsidRPr="005D70EB">
        <w:rPr>
          <w:rFonts w:asciiTheme="minorHAnsi" w:hAnsiTheme="minorHAnsi"/>
        </w:rPr>
        <w:t xml:space="preserve">Monthly </w:t>
      </w:r>
      <w:r w:rsidRPr="005D70EB" w:rsidR="00BF4AC9">
        <w:rPr>
          <w:rFonts w:asciiTheme="minorHAnsi" w:hAnsiTheme="minorHAnsi"/>
        </w:rPr>
        <w:t>c</w:t>
      </w:r>
      <w:r w:rsidRPr="005D70EB">
        <w:rPr>
          <w:rFonts w:asciiTheme="minorHAnsi" w:hAnsiTheme="minorHAnsi"/>
        </w:rPr>
        <w:t>urbside tonnages</w:t>
      </w:r>
      <w:r w:rsidRPr="005D70EB" w:rsidR="000A44C0">
        <w:rPr>
          <w:rFonts w:asciiTheme="minorHAnsi" w:hAnsiTheme="minorHAnsi"/>
        </w:rPr>
        <w:t xml:space="preserve"> are summarized by material type</w:t>
      </w:r>
      <w:r w:rsidRPr="005D70EB">
        <w:rPr>
          <w:rFonts w:asciiTheme="minorHAnsi" w:hAnsiTheme="minorHAnsi"/>
        </w:rPr>
        <w:t xml:space="preserve"> for the one-year period from </w:t>
      </w:r>
      <w:r w:rsidRPr="005D70EB">
        <w:rPr>
          <w:rFonts w:asciiTheme="minorHAnsi" w:hAnsiTheme="minorHAnsi"/>
          <w:color w:val="0000FF"/>
        </w:rPr>
        <w:t xml:space="preserve">[DATE] </w:t>
      </w:r>
      <w:r w:rsidRPr="005D70EB">
        <w:rPr>
          <w:rFonts w:asciiTheme="minorHAnsi" w:hAnsiTheme="minorHAnsi"/>
        </w:rPr>
        <w:t xml:space="preserve">through </w:t>
      </w:r>
      <w:r w:rsidRPr="005D70EB">
        <w:rPr>
          <w:rFonts w:asciiTheme="minorHAnsi" w:hAnsiTheme="minorHAnsi"/>
          <w:color w:val="0000FF"/>
        </w:rPr>
        <w:t>[DATE]</w:t>
      </w:r>
      <w:r w:rsidRPr="005D70EB">
        <w:rPr>
          <w:rFonts w:asciiTheme="minorHAnsi" w:hAnsiTheme="minorHAnsi"/>
        </w:rPr>
        <w:t xml:space="preserve"> in</w:t>
      </w:r>
      <w:r w:rsidR="007A5FCE">
        <w:rPr>
          <w:rFonts w:asciiTheme="minorHAnsi" w:hAnsiTheme="minorHAnsi"/>
        </w:rPr>
        <w:t xml:space="preserve"> </w:t>
      </w:r>
      <w:r w:rsidR="007A5FCE">
        <w:rPr>
          <w:rFonts w:asciiTheme="minorHAnsi" w:hAnsiTheme="minorHAnsi"/>
        </w:rPr>
        <w:fldChar w:fldCharType="begin"/>
      </w:r>
      <w:r w:rsidR="007A5FCE">
        <w:rPr>
          <w:rFonts w:asciiTheme="minorHAnsi" w:hAnsiTheme="minorHAnsi"/>
        </w:rPr>
        <w:instrText xml:space="preserve"> REF _Ref195690336 \h  \* MERGEFORMAT </w:instrText>
      </w:r>
      <w:r w:rsidR="007A5FCE">
        <w:rPr>
          <w:rFonts w:asciiTheme="minorHAnsi" w:hAnsiTheme="minorHAnsi"/>
        </w:rPr>
        <w:fldChar w:fldCharType="separate"/>
      </w:r>
      <w:r w:rsidRPr="00B945CA" w:rsidR="00B945CA">
        <w:rPr>
          <w:rFonts w:asciiTheme="minorHAnsi" w:hAnsiTheme="minorHAnsi"/>
        </w:rPr>
        <w:t xml:space="preserve">Table </w:t>
      </w:r>
      <w:r w:rsidRPr="00B945CA" w:rsidR="00B945CA">
        <w:rPr>
          <w:rFonts w:asciiTheme="minorHAnsi" w:hAnsiTheme="minorHAnsi" w:hint="eastAsia"/>
        </w:rPr>
        <w:t>4</w:t>
      </w:r>
      <w:r w:rsidRPr="00B945CA" w:rsidR="00B945CA">
        <w:rPr>
          <w:rFonts w:asciiTheme="minorHAnsi" w:hAnsiTheme="minorHAnsi" w:hint="eastAsia"/>
        </w:rPr>
        <w:noBreakHyphen/>
        <w:t>5</w:t>
      </w:r>
      <w:r w:rsidR="007A5FCE">
        <w:rPr>
          <w:rFonts w:asciiTheme="minorHAnsi" w:hAnsiTheme="minorHAnsi"/>
        </w:rPr>
        <w:fldChar w:fldCharType="end"/>
      </w:r>
      <w:r w:rsidRPr="005D70EB">
        <w:rPr>
          <w:rFonts w:asciiTheme="minorHAnsi" w:hAnsiTheme="minorHAnsi"/>
        </w:rPr>
        <w:t>.</w:t>
      </w:r>
    </w:p>
    <w:p w:rsidR="007A5FCE" w:rsidRPr="007A5FCE" w:rsidP="007A5FCE" w14:paraId="37A3E8F4" w14:textId="791B6C49">
      <w:pPr>
        <w:pStyle w:val="Heading8"/>
        <w:numPr>
          <w:ilvl w:val="0"/>
          <w:numId w:val="0"/>
        </w:numPr>
        <w:rPr>
          <w:rFonts w:hint="eastAsia"/>
        </w:rPr>
      </w:pPr>
      <w:bookmarkStart w:id="831" w:name="_Ref195690336"/>
      <w:bookmarkStart w:id="832" w:name="_Toc199235236"/>
      <w:r w:rsidRPr="007A5FCE">
        <w:t xml:space="preserve">Table </w:t>
      </w:r>
      <w:r w:rsidR="00B945CA">
        <w:fldChar w:fldCharType="begin"/>
      </w:r>
      <w:r w:rsidR="00B945CA">
        <w:instrText xml:space="preserve"> STYLEREF 1 \s </w:instrText>
      </w:r>
      <w:r w:rsidR="00B945CA">
        <w:rPr>
          <w:rFonts w:hint="eastAsia"/>
        </w:rPr>
        <w:fldChar w:fldCharType="separate"/>
      </w:r>
      <w:r w:rsidR="00B945CA">
        <w:rPr>
          <w:rFonts w:hint="eastAsia"/>
          <w:noProof/>
        </w:rPr>
        <w:t>4</w:t>
      </w:r>
      <w:r w:rsidR="00B945CA">
        <w:rPr>
          <w:noProof/>
        </w:rPr>
        <w:fldChar w:fldCharType="end"/>
      </w:r>
      <w:r w:rsidR="00B25950">
        <w:rPr>
          <w:rFonts w:hint="eastAsia"/>
        </w:rPr>
        <w:noBreakHyphen/>
      </w:r>
      <w:r w:rsidR="00B945CA">
        <w:fldChar w:fldCharType="begin"/>
      </w:r>
      <w:r w:rsidR="00B945CA">
        <w:instrText xml:space="preserve"> SEQ Table \* ARABIC \s 1 </w:instrText>
      </w:r>
      <w:r w:rsidR="00B945CA">
        <w:rPr>
          <w:rFonts w:hint="eastAsia"/>
        </w:rPr>
        <w:fldChar w:fldCharType="separate"/>
      </w:r>
      <w:r w:rsidR="00B945CA">
        <w:rPr>
          <w:rFonts w:hint="eastAsia"/>
          <w:noProof/>
        </w:rPr>
        <w:t>5</w:t>
      </w:r>
      <w:r w:rsidR="00B945CA">
        <w:rPr>
          <w:noProof/>
        </w:rPr>
        <w:fldChar w:fldCharType="end"/>
      </w:r>
      <w:bookmarkEnd w:id="831"/>
      <w:r>
        <w:t>:</w:t>
      </w:r>
      <w:r w:rsidR="007C7BDD">
        <w:tab/>
      </w:r>
      <w:r w:rsidRPr="005D70EB">
        <w:t>Monthly Residential Curbside Tonnage by Material Type</w:t>
      </w:r>
      <w:bookmarkEnd w:id="832"/>
    </w:p>
    <w:tbl>
      <w:tblPr>
        <w:tblW w:w="5093" w:type="pct"/>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53"/>
        <w:gridCol w:w="1450"/>
        <w:gridCol w:w="1450"/>
        <w:gridCol w:w="1529"/>
        <w:gridCol w:w="1611"/>
        <w:gridCol w:w="1611"/>
      </w:tblGrid>
      <w:tr w14:paraId="217AD6C6" w14:textId="77777777" w:rsidTr="00A350EB">
        <w:tblPrEx>
          <w:tblW w:w="5093" w:type="pct"/>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83"/>
          <w:tblHeader/>
        </w:trPr>
        <w:tc>
          <w:tcPr>
            <w:tcW w:w="1853" w:type="dxa"/>
            <w:tcBorders>
              <w:top w:val="single" w:sz="12" w:space="0" w:color="auto"/>
              <w:left w:val="single" w:sz="12" w:space="0" w:color="auto"/>
              <w:bottom w:val="single" w:sz="6" w:space="0" w:color="auto"/>
            </w:tcBorders>
            <w:shd w:val="clear" w:color="auto" w:fill="auto"/>
          </w:tcPr>
          <w:p w:rsidR="0029066F" w:rsidRPr="005D70EB" w:rsidP="0029066F" w14:paraId="0DC35772" w14:textId="7C5947A5">
            <w:pPr>
              <w:pStyle w:val="TableTitle"/>
              <w:keepLines w:val="0"/>
              <w:spacing w:before="120" w:after="120" w:line="276" w:lineRule="auto"/>
              <w:rPr>
                <w:rFonts w:asciiTheme="minorHAnsi" w:hAnsiTheme="minorHAnsi"/>
              </w:rPr>
            </w:pPr>
            <w:r w:rsidRPr="005D70EB">
              <w:rPr>
                <w:rFonts w:asciiTheme="minorHAnsi" w:hAnsiTheme="minorHAnsi"/>
              </w:rPr>
              <w:t>Month</w:t>
            </w:r>
          </w:p>
        </w:tc>
        <w:tc>
          <w:tcPr>
            <w:tcW w:w="1450" w:type="dxa"/>
            <w:tcBorders>
              <w:top w:val="single" w:sz="12" w:space="0" w:color="auto"/>
              <w:bottom w:val="single" w:sz="6" w:space="0" w:color="auto"/>
            </w:tcBorders>
          </w:tcPr>
          <w:p w:rsidR="0029066F" w:rsidRPr="005D70EB" w:rsidP="0029066F" w14:paraId="19FE5821" w14:textId="77777777">
            <w:pPr>
              <w:pStyle w:val="TableTitle"/>
              <w:keepLines w:val="0"/>
              <w:spacing w:before="120" w:after="0" w:line="276" w:lineRule="auto"/>
              <w:rPr>
                <w:rFonts w:asciiTheme="minorHAnsi" w:hAnsiTheme="minorHAnsi"/>
              </w:rPr>
            </w:pPr>
            <w:r w:rsidRPr="005D70EB">
              <w:rPr>
                <w:rFonts w:asciiTheme="minorHAnsi" w:hAnsiTheme="minorHAnsi"/>
                <w:color w:val="FF0000"/>
              </w:rPr>
              <w:t>Trash</w:t>
            </w:r>
          </w:p>
        </w:tc>
        <w:tc>
          <w:tcPr>
            <w:tcW w:w="1450" w:type="dxa"/>
            <w:tcBorders>
              <w:top w:val="single" w:sz="12" w:space="0" w:color="auto"/>
              <w:bottom w:val="single" w:sz="6" w:space="0" w:color="auto"/>
            </w:tcBorders>
          </w:tcPr>
          <w:p w:rsidR="0029066F" w:rsidRPr="005D70EB" w:rsidP="0029066F" w14:paraId="4D87A7CE" w14:textId="77777777">
            <w:pPr>
              <w:pStyle w:val="TableTitle"/>
              <w:keepLines w:val="0"/>
              <w:spacing w:before="120" w:after="120" w:line="276" w:lineRule="auto"/>
              <w:rPr>
                <w:rFonts w:asciiTheme="minorHAnsi" w:hAnsiTheme="minorHAnsi"/>
              </w:rPr>
            </w:pPr>
            <w:r w:rsidRPr="005D70EB">
              <w:rPr>
                <w:rFonts w:asciiTheme="minorHAnsi" w:hAnsiTheme="minorHAnsi"/>
                <w:color w:val="00B0F0"/>
              </w:rPr>
              <w:t xml:space="preserve">Recycling </w:t>
            </w:r>
          </w:p>
        </w:tc>
        <w:tc>
          <w:tcPr>
            <w:tcW w:w="1529" w:type="dxa"/>
            <w:tcBorders>
              <w:top w:val="single" w:sz="12" w:space="0" w:color="auto"/>
              <w:bottom w:val="single" w:sz="6" w:space="0" w:color="auto"/>
              <w:right w:val="single" w:sz="4" w:space="0" w:color="auto"/>
            </w:tcBorders>
          </w:tcPr>
          <w:p w:rsidR="0029066F" w:rsidRPr="005D70EB" w:rsidP="0029066F" w14:paraId="683D5E0E" w14:textId="77777777">
            <w:pPr>
              <w:pStyle w:val="TableTitle"/>
              <w:keepLines w:val="0"/>
              <w:spacing w:before="120" w:after="120" w:line="276" w:lineRule="auto"/>
              <w:rPr>
                <w:rFonts w:asciiTheme="minorHAnsi" w:hAnsiTheme="minorHAnsi"/>
              </w:rPr>
            </w:pPr>
            <w:r w:rsidRPr="005D70EB">
              <w:rPr>
                <w:rFonts w:asciiTheme="minorHAnsi" w:hAnsiTheme="minorHAnsi"/>
                <w:color w:val="00B050"/>
              </w:rPr>
              <w:t xml:space="preserve">Yard Waste </w:t>
            </w:r>
          </w:p>
        </w:tc>
        <w:tc>
          <w:tcPr>
            <w:tcW w:w="1611" w:type="dxa"/>
            <w:tcBorders>
              <w:top w:val="single" w:sz="12" w:space="0" w:color="auto"/>
              <w:left w:val="single" w:sz="4" w:space="0" w:color="auto"/>
              <w:bottom w:val="single" w:sz="4" w:space="0" w:color="auto"/>
              <w:right w:val="single" w:sz="4" w:space="0" w:color="auto"/>
            </w:tcBorders>
          </w:tcPr>
          <w:p w:rsidR="0029066F" w:rsidRPr="005D70EB" w:rsidP="0029066F" w14:paraId="154E1F39" w14:textId="77777777">
            <w:pPr>
              <w:pStyle w:val="TableTitle"/>
              <w:keepLines w:val="0"/>
              <w:spacing w:before="120" w:after="120" w:line="276" w:lineRule="auto"/>
              <w:rPr>
                <w:rFonts w:asciiTheme="minorHAnsi" w:hAnsiTheme="minorHAnsi"/>
              </w:rPr>
            </w:pPr>
            <w:r w:rsidRPr="005D70EB">
              <w:rPr>
                <w:rFonts w:asciiTheme="minorHAnsi" w:hAnsiTheme="minorHAnsi"/>
                <w:color w:val="002466" w:themeColor="accent2" w:themeShade="80"/>
              </w:rPr>
              <w:t xml:space="preserve">Bulky Waste </w:t>
            </w:r>
          </w:p>
        </w:tc>
        <w:tc>
          <w:tcPr>
            <w:tcW w:w="1611" w:type="dxa"/>
            <w:tcBorders>
              <w:top w:val="single" w:sz="12" w:space="0" w:color="auto"/>
              <w:left w:val="single" w:sz="4" w:space="0" w:color="auto"/>
              <w:bottom w:val="single" w:sz="4" w:space="0" w:color="auto"/>
              <w:right w:val="single" w:sz="12" w:space="0" w:color="auto"/>
            </w:tcBorders>
          </w:tcPr>
          <w:p w:rsidR="0029066F" w:rsidRPr="005D70EB" w:rsidP="0029066F" w14:paraId="711082E7" w14:textId="77777777">
            <w:pPr>
              <w:pStyle w:val="TableTitle"/>
              <w:keepLines w:val="0"/>
              <w:spacing w:before="120" w:after="120" w:line="276" w:lineRule="auto"/>
              <w:rPr>
                <w:rFonts w:asciiTheme="minorHAnsi" w:hAnsiTheme="minorHAnsi"/>
                <w:color w:val="002466" w:themeColor="accent2" w:themeShade="80"/>
              </w:rPr>
            </w:pPr>
            <w:r w:rsidRPr="005D70EB">
              <w:rPr>
                <w:rFonts w:asciiTheme="minorHAnsi" w:hAnsiTheme="minorHAnsi"/>
                <w:color w:val="806000"/>
              </w:rPr>
              <w:t>Household Hazardous Waste</w:t>
            </w:r>
          </w:p>
        </w:tc>
      </w:tr>
      <w:tr w14:paraId="34CBFF83" w14:textId="77777777" w:rsidTr="00A350EB">
        <w:tblPrEx>
          <w:tblW w:w="5093" w:type="pct"/>
          <w:tblInd w:w="165" w:type="dxa"/>
          <w:tblLayout w:type="fixed"/>
          <w:tblLook w:val="01E0"/>
        </w:tblPrEx>
        <w:trPr>
          <w:trHeight w:val="515"/>
        </w:trPr>
        <w:tc>
          <w:tcPr>
            <w:tcW w:w="1853" w:type="dxa"/>
            <w:tcBorders>
              <w:top w:val="single" w:sz="6" w:space="0" w:color="auto"/>
              <w:left w:val="single" w:sz="12" w:space="0" w:color="auto"/>
            </w:tcBorders>
          </w:tcPr>
          <w:p w:rsidR="0029066F" w:rsidRPr="005D70EB" w:rsidP="0029066F" w14:paraId="008E3157" w14:textId="77777777">
            <w:pPr>
              <w:pStyle w:val="TableText"/>
              <w:rPr>
                <w:rFonts w:asciiTheme="minorHAnsi" w:hAnsiTheme="minorHAnsi"/>
              </w:rPr>
            </w:pPr>
            <w:r w:rsidRPr="005D70EB">
              <w:rPr>
                <w:rFonts w:asciiTheme="minorHAnsi" w:hAnsiTheme="minorHAnsi"/>
                <w:color w:val="0000FF"/>
              </w:rPr>
              <w:t>[MONTH, YEAR]</w:t>
            </w:r>
          </w:p>
        </w:tc>
        <w:tc>
          <w:tcPr>
            <w:tcW w:w="1450" w:type="dxa"/>
            <w:tcBorders>
              <w:top w:val="single" w:sz="6" w:space="0" w:color="auto"/>
            </w:tcBorders>
          </w:tcPr>
          <w:p w:rsidR="0029066F" w:rsidRPr="005D70EB" w:rsidP="0029066F" w14:paraId="6A078E0D" w14:textId="77777777">
            <w:pPr>
              <w:pStyle w:val="TableText"/>
              <w:ind w:right="435"/>
              <w:jc w:val="right"/>
              <w:rPr>
                <w:rFonts w:asciiTheme="minorHAnsi" w:hAnsiTheme="minorHAnsi"/>
              </w:rPr>
            </w:pPr>
            <w:r w:rsidRPr="005D70EB">
              <w:rPr>
                <w:rFonts w:asciiTheme="minorHAnsi" w:hAnsiTheme="minorHAnsi"/>
                <w:color w:val="0000FF"/>
              </w:rPr>
              <w:t>[#]</w:t>
            </w:r>
          </w:p>
        </w:tc>
        <w:tc>
          <w:tcPr>
            <w:tcW w:w="1450" w:type="dxa"/>
            <w:tcBorders>
              <w:top w:val="single" w:sz="6" w:space="0" w:color="auto"/>
            </w:tcBorders>
          </w:tcPr>
          <w:p w:rsidR="0029066F" w:rsidRPr="005D70EB" w:rsidP="0029066F" w14:paraId="3EE17273" w14:textId="77777777">
            <w:pPr>
              <w:pStyle w:val="TableText"/>
              <w:ind w:left="-290" w:right="523"/>
              <w:jc w:val="right"/>
              <w:rPr>
                <w:rFonts w:asciiTheme="minorHAnsi" w:hAnsiTheme="minorHAnsi"/>
              </w:rPr>
            </w:pPr>
            <w:r w:rsidRPr="005D70EB">
              <w:rPr>
                <w:rFonts w:asciiTheme="minorHAnsi" w:hAnsiTheme="minorHAnsi"/>
                <w:color w:val="0000FF"/>
              </w:rPr>
              <w:t>[#]</w:t>
            </w:r>
          </w:p>
        </w:tc>
        <w:tc>
          <w:tcPr>
            <w:tcW w:w="1529" w:type="dxa"/>
            <w:tcBorders>
              <w:top w:val="single" w:sz="6" w:space="0" w:color="auto"/>
              <w:right w:val="single" w:sz="4" w:space="0" w:color="auto"/>
            </w:tcBorders>
          </w:tcPr>
          <w:p w:rsidR="0029066F" w:rsidRPr="005D70EB" w:rsidP="0029066F" w14:paraId="69F07007" w14:textId="77777777">
            <w:pPr>
              <w:pStyle w:val="TableText"/>
              <w:ind w:right="525"/>
              <w:jc w:val="right"/>
              <w:rPr>
                <w:rFonts w:asciiTheme="minorHAnsi" w:hAnsiTheme="minorHAnsi"/>
              </w:rPr>
            </w:pPr>
            <w:r w:rsidRPr="005D70EB">
              <w:rPr>
                <w:rFonts w:asciiTheme="minorHAnsi" w:hAnsiTheme="minorHAnsi"/>
                <w:color w:val="0000FF"/>
              </w:rPr>
              <w:t>[#]</w:t>
            </w:r>
          </w:p>
        </w:tc>
        <w:tc>
          <w:tcPr>
            <w:tcW w:w="1611" w:type="dxa"/>
            <w:tcBorders>
              <w:top w:val="single" w:sz="4" w:space="0" w:color="auto"/>
              <w:left w:val="single" w:sz="4" w:space="0" w:color="auto"/>
              <w:right w:val="single" w:sz="4" w:space="0" w:color="auto"/>
            </w:tcBorders>
          </w:tcPr>
          <w:p w:rsidR="0029066F" w:rsidRPr="005D70EB" w:rsidP="0029066F" w14:paraId="4806BCF8" w14:textId="77777777">
            <w:pPr>
              <w:pStyle w:val="TableText"/>
              <w:ind w:right="615"/>
              <w:jc w:val="right"/>
              <w:rPr>
                <w:rFonts w:asciiTheme="minorHAnsi" w:hAnsiTheme="minorHAnsi"/>
              </w:rPr>
            </w:pPr>
            <w:r w:rsidRPr="005D70EB">
              <w:rPr>
                <w:rFonts w:asciiTheme="minorHAnsi" w:hAnsiTheme="minorHAnsi"/>
                <w:color w:val="0000FF"/>
              </w:rPr>
              <w:t>[#]</w:t>
            </w:r>
          </w:p>
        </w:tc>
        <w:tc>
          <w:tcPr>
            <w:tcW w:w="1611" w:type="dxa"/>
            <w:tcBorders>
              <w:top w:val="single" w:sz="4" w:space="0" w:color="auto"/>
              <w:left w:val="single" w:sz="4" w:space="0" w:color="auto"/>
              <w:right w:val="single" w:sz="12" w:space="0" w:color="auto"/>
            </w:tcBorders>
          </w:tcPr>
          <w:p w:rsidR="0029066F" w:rsidRPr="005D70EB" w:rsidP="0029066F" w14:paraId="458C5CAC" w14:textId="77777777">
            <w:pPr>
              <w:pStyle w:val="TableText"/>
              <w:ind w:right="615"/>
              <w:jc w:val="right"/>
              <w:rPr>
                <w:rFonts w:asciiTheme="minorHAnsi" w:hAnsiTheme="minorHAnsi"/>
                <w:color w:val="0000FF"/>
              </w:rPr>
            </w:pPr>
            <w:r w:rsidRPr="005D70EB">
              <w:rPr>
                <w:rFonts w:asciiTheme="minorHAnsi" w:hAnsiTheme="minorHAnsi"/>
                <w:color w:val="0000FF"/>
              </w:rPr>
              <w:t>[#]</w:t>
            </w:r>
          </w:p>
        </w:tc>
      </w:tr>
      <w:tr w14:paraId="77824B5C" w14:textId="77777777" w:rsidTr="00A350EB">
        <w:tblPrEx>
          <w:tblW w:w="5093" w:type="pct"/>
          <w:tblInd w:w="165" w:type="dxa"/>
          <w:tblLayout w:type="fixed"/>
          <w:tblLook w:val="01E0"/>
        </w:tblPrEx>
        <w:trPr>
          <w:trHeight w:val="515"/>
        </w:trPr>
        <w:tc>
          <w:tcPr>
            <w:tcW w:w="1853" w:type="dxa"/>
            <w:tcBorders>
              <w:left w:val="single" w:sz="12" w:space="0" w:color="auto"/>
            </w:tcBorders>
          </w:tcPr>
          <w:p w:rsidR="0029066F" w:rsidRPr="005D70EB" w:rsidP="0029066F" w14:paraId="111613F1" w14:textId="77777777">
            <w:pPr>
              <w:pStyle w:val="TableText"/>
              <w:rPr>
                <w:rFonts w:asciiTheme="minorHAnsi" w:hAnsiTheme="minorHAnsi"/>
              </w:rPr>
            </w:pPr>
            <w:r w:rsidRPr="005D70EB">
              <w:rPr>
                <w:rFonts w:asciiTheme="minorHAnsi" w:hAnsiTheme="minorHAnsi"/>
                <w:color w:val="0000FF"/>
              </w:rPr>
              <w:t>[MONTH, YEAR]</w:t>
            </w:r>
          </w:p>
        </w:tc>
        <w:tc>
          <w:tcPr>
            <w:tcW w:w="1450" w:type="dxa"/>
          </w:tcPr>
          <w:p w:rsidR="0029066F" w:rsidRPr="005D70EB" w:rsidP="0029066F" w14:paraId="1707C5BE" w14:textId="77777777">
            <w:pPr>
              <w:pStyle w:val="TableText"/>
              <w:ind w:right="435"/>
              <w:jc w:val="right"/>
              <w:rPr>
                <w:rFonts w:asciiTheme="minorHAnsi" w:hAnsiTheme="minorHAnsi"/>
              </w:rPr>
            </w:pPr>
            <w:r w:rsidRPr="005D70EB">
              <w:rPr>
                <w:rFonts w:asciiTheme="minorHAnsi" w:hAnsiTheme="minorHAnsi"/>
                <w:color w:val="0000FF"/>
              </w:rPr>
              <w:t>[#]</w:t>
            </w:r>
          </w:p>
        </w:tc>
        <w:tc>
          <w:tcPr>
            <w:tcW w:w="1450" w:type="dxa"/>
          </w:tcPr>
          <w:p w:rsidR="0029066F" w:rsidRPr="005D70EB" w:rsidP="0029066F" w14:paraId="2039BE8D" w14:textId="77777777">
            <w:pPr>
              <w:pStyle w:val="TableText"/>
              <w:ind w:left="-290" w:right="523"/>
              <w:jc w:val="right"/>
              <w:rPr>
                <w:rFonts w:asciiTheme="minorHAnsi" w:hAnsiTheme="minorHAnsi"/>
              </w:rPr>
            </w:pPr>
            <w:r w:rsidRPr="005D70EB">
              <w:rPr>
                <w:rFonts w:asciiTheme="minorHAnsi" w:hAnsiTheme="minorHAnsi"/>
                <w:color w:val="0000FF"/>
              </w:rPr>
              <w:t>[#]</w:t>
            </w:r>
          </w:p>
        </w:tc>
        <w:tc>
          <w:tcPr>
            <w:tcW w:w="1529" w:type="dxa"/>
            <w:tcBorders>
              <w:right w:val="single" w:sz="4" w:space="0" w:color="auto"/>
            </w:tcBorders>
          </w:tcPr>
          <w:p w:rsidR="0029066F" w:rsidRPr="005D70EB" w:rsidP="0029066F" w14:paraId="624FE75C" w14:textId="77777777">
            <w:pPr>
              <w:pStyle w:val="TableText"/>
              <w:ind w:right="52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right w:val="single" w:sz="4" w:space="0" w:color="auto"/>
            </w:tcBorders>
          </w:tcPr>
          <w:p w:rsidR="0029066F" w:rsidRPr="005D70EB" w:rsidP="0029066F" w14:paraId="2E6BA0D8" w14:textId="77777777">
            <w:pPr>
              <w:pStyle w:val="TableText"/>
              <w:ind w:right="61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right w:val="single" w:sz="12" w:space="0" w:color="auto"/>
            </w:tcBorders>
          </w:tcPr>
          <w:p w:rsidR="0029066F" w:rsidRPr="005D70EB" w:rsidP="0029066F" w14:paraId="720651F0" w14:textId="77777777">
            <w:pPr>
              <w:pStyle w:val="TableText"/>
              <w:ind w:right="615"/>
              <w:jc w:val="right"/>
              <w:rPr>
                <w:rFonts w:asciiTheme="minorHAnsi" w:hAnsiTheme="minorHAnsi"/>
                <w:color w:val="0000FF"/>
              </w:rPr>
            </w:pPr>
            <w:r w:rsidRPr="005D70EB">
              <w:rPr>
                <w:rFonts w:asciiTheme="minorHAnsi" w:hAnsiTheme="minorHAnsi"/>
                <w:color w:val="0000FF"/>
              </w:rPr>
              <w:t>[#]</w:t>
            </w:r>
          </w:p>
        </w:tc>
      </w:tr>
      <w:tr w14:paraId="6FA4AC6D" w14:textId="77777777" w:rsidTr="00A350EB">
        <w:tblPrEx>
          <w:tblW w:w="5093" w:type="pct"/>
          <w:tblInd w:w="165" w:type="dxa"/>
          <w:tblLayout w:type="fixed"/>
          <w:tblLook w:val="01E0"/>
        </w:tblPrEx>
        <w:trPr>
          <w:trHeight w:val="515"/>
        </w:trPr>
        <w:tc>
          <w:tcPr>
            <w:tcW w:w="1853" w:type="dxa"/>
            <w:tcBorders>
              <w:left w:val="single" w:sz="12" w:space="0" w:color="auto"/>
            </w:tcBorders>
          </w:tcPr>
          <w:p w:rsidR="0029066F" w:rsidRPr="005D70EB" w:rsidP="0029066F" w14:paraId="5C920D45" w14:textId="77777777">
            <w:pPr>
              <w:pStyle w:val="TableText"/>
              <w:rPr>
                <w:rFonts w:asciiTheme="minorHAnsi" w:hAnsiTheme="minorHAnsi"/>
              </w:rPr>
            </w:pPr>
            <w:r w:rsidRPr="005D70EB">
              <w:rPr>
                <w:rFonts w:asciiTheme="minorHAnsi" w:hAnsiTheme="minorHAnsi"/>
                <w:color w:val="0000FF"/>
              </w:rPr>
              <w:t>[MONTH, YEAR]</w:t>
            </w:r>
          </w:p>
        </w:tc>
        <w:tc>
          <w:tcPr>
            <w:tcW w:w="1450" w:type="dxa"/>
          </w:tcPr>
          <w:p w:rsidR="0029066F" w:rsidRPr="005D70EB" w:rsidP="0029066F" w14:paraId="6A13EBDA" w14:textId="77777777">
            <w:pPr>
              <w:pStyle w:val="TableText"/>
              <w:ind w:right="435"/>
              <w:jc w:val="right"/>
              <w:rPr>
                <w:rFonts w:asciiTheme="minorHAnsi" w:hAnsiTheme="minorHAnsi"/>
              </w:rPr>
            </w:pPr>
            <w:r w:rsidRPr="005D70EB">
              <w:rPr>
                <w:rFonts w:asciiTheme="minorHAnsi" w:hAnsiTheme="minorHAnsi"/>
                <w:color w:val="0000FF"/>
              </w:rPr>
              <w:t>[#]</w:t>
            </w:r>
          </w:p>
        </w:tc>
        <w:tc>
          <w:tcPr>
            <w:tcW w:w="1450" w:type="dxa"/>
          </w:tcPr>
          <w:p w:rsidR="0029066F" w:rsidRPr="005D70EB" w:rsidP="0029066F" w14:paraId="194BF798" w14:textId="77777777">
            <w:pPr>
              <w:pStyle w:val="TableText"/>
              <w:ind w:left="-290" w:right="523"/>
              <w:jc w:val="right"/>
              <w:rPr>
                <w:rFonts w:asciiTheme="minorHAnsi" w:hAnsiTheme="minorHAnsi"/>
              </w:rPr>
            </w:pPr>
            <w:r w:rsidRPr="005D70EB">
              <w:rPr>
                <w:rFonts w:asciiTheme="minorHAnsi" w:hAnsiTheme="minorHAnsi"/>
                <w:color w:val="0000FF"/>
              </w:rPr>
              <w:t>[#]</w:t>
            </w:r>
          </w:p>
        </w:tc>
        <w:tc>
          <w:tcPr>
            <w:tcW w:w="1529" w:type="dxa"/>
            <w:tcBorders>
              <w:right w:val="single" w:sz="4" w:space="0" w:color="auto"/>
            </w:tcBorders>
          </w:tcPr>
          <w:p w:rsidR="0029066F" w:rsidRPr="005D70EB" w:rsidP="0029066F" w14:paraId="12663D31" w14:textId="77777777">
            <w:pPr>
              <w:pStyle w:val="TableText"/>
              <w:ind w:right="52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right w:val="single" w:sz="4" w:space="0" w:color="auto"/>
            </w:tcBorders>
          </w:tcPr>
          <w:p w:rsidR="0029066F" w:rsidRPr="005D70EB" w:rsidP="0029066F" w14:paraId="77463266" w14:textId="77777777">
            <w:pPr>
              <w:pStyle w:val="TableText"/>
              <w:ind w:right="61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right w:val="single" w:sz="12" w:space="0" w:color="auto"/>
            </w:tcBorders>
          </w:tcPr>
          <w:p w:rsidR="0029066F" w:rsidRPr="005D70EB" w:rsidP="0029066F" w14:paraId="5B087CB2" w14:textId="77777777">
            <w:pPr>
              <w:pStyle w:val="TableText"/>
              <w:ind w:right="615"/>
              <w:jc w:val="right"/>
              <w:rPr>
                <w:rFonts w:asciiTheme="minorHAnsi" w:hAnsiTheme="minorHAnsi"/>
                <w:color w:val="0000FF"/>
              </w:rPr>
            </w:pPr>
            <w:r w:rsidRPr="005D70EB">
              <w:rPr>
                <w:rFonts w:asciiTheme="minorHAnsi" w:hAnsiTheme="minorHAnsi"/>
                <w:color w:val="0000FF"/>
              </w:rPr>
              <w:t>[#]</w:t>
            </w:r>
          </w:p>
        </w:tc>
      </w:tr>
      <w:tr w14:paraId="2855B862" w14:textId="77777777" w:rsidTr="00A350EB">
        <w:tblPrEx>
          <w:tblW w:w="5093" w:type="pct"/>
          <w:tblInd w:w="165" w:type="dxa"/>
          <w:tblLayout w:type="fixed"/>
          <w:tblLook w:val="01E0"/>
        </w:tblPrEx>
        <w:trPr>
          <w:trHeight w:val="515"/>
        </w:trPr>
        <w:tc>
          <w:tcPr>
            <w:tcW w:w="1853" w:type="dxa"/>
            <w:tcBorders>
              <w:left w:val="single" w:sz="12" w:space="0" w:color="auto"/>
            </w:tcBorders>
          </w:tcPr>
          <w:p w:rsidR="0029066F" w:rsidRPr="005D70EB" w:rsidP="0029066F" w14:paraId="1B77C3CA" w14:textId="77777777">
            <w:pPr>
              <w:pStyle w:val="TableText"/>
              <w:rPr>
                <w:rFonts w:asciiTheme="minorHAnsi" w:hAnsiTheme="minorHAnsi"/>
              </w:rPr>
            </w:pPr>
            <w:r w:rsidRPr="005D70EB">
              <w:rPr>
                <w:rFonts w:asciiTheme="minorHAnsi" w:hAnsiTheme="minorHAnsi"/>
                <w:color w:val="0000FF"/>
              </w:rPr>
              <w:t>[MONTH, YEAR]</w:t>
            </w:r>
          </w:p>
        </w:tc>
        <w:tc>
          <w:tcPr>
            <w:tcW w:w="1450" w:type="dxa"/>
          </w:tcPr>
          <w:p w:rsidR="0029066F" w:rsidRPr="005D70EB" w:rsidP="0029066F" w14:paraId="5C9EEF54" w14:textId="77777777">
            <w:pPr>
              <w:pStyle w:val="TableText"/>
              <w:ind w:right="435"/>
              <w:jc w:val="right"/>
              <w:rPr>
                <w:rFonts w:asciiTheme="minorHAnsi" w:hAnsiTheme="minorHAnsi"/>
              </w:rPr>
            </w:pPr>
            <w:r w:rsidRPr="005D70EB">
              <w:rPr>
                <w:rFonts w:asciiTheme="minorHAnsi" w:hAnsiTheme="minorHAnsi"/>
                <w:color w:val="0000FF"/>
              </w:rPr>
              <w:t>[#]</w:t>
            </w:r>
          </w:p>
        </w:tc>
        <w:tc>
          <w:tcPr>
            <w:tcW w:w="1450" w:type="dxa"/>
          </w:tcPr>
          <w:p w:rsidR="0029066F" w:rsidRPr="005D70EB" w:rsidP="0029066F" w14:paraId="58504647" w14:textId="77777777">
            <w:pPr>
              <w:pStyle w:val="TableText"/>
              <w:ind w:left="-290" w:right="523"/>
              <w:jc w:val="right"/>
              <w:rPr>
                <w:rFonts w:asciiTheme="minorHAnsi" w:hAnsiTheme="minorHAnsi"/>
              </w:rPr>
            </w:pPr>
            <w:r w:rsidRPr="005D70EB">
              <w:rPr>
                <w:rFonts w:asciiTheme="minorHAnsi" w:hAnsiTheme="minorHAnsi"/>
                <w:color w:val="0000FF"/>
              </w:rPr>
              <w:t>[#]</w:t>
            </w:r>
          </w:p>
        </w:tc>
        <w:tc>
          <w:tcPr>
            <w:tcW w:w="1529" w:type="dxa"/>
            <w:tcBorders>
              <w:right w:val="single" w:sz="4" w:space="0" w:color="auto"/>
            </w:tcBorders>
          </w:tcPr>
          <w:p w:rsidR="0029066F" w:rsidRPr="005D70EB" w:rsidP="0029066F" w14:paraId="1AA4E6B0" w14:textId="77777777">
            <w:pPr>
              <w:pStyle w:val="TableText"/>
              <w:ind w:right="52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right w:val="single" w:sz="4" w:space="0" w:color="auto"/>
            </w:tcBorders>
          </w:tcPr>
          <w:p w:rsidR="0029066F" w:rsidRPr="005D70EB" w:rsidP="0029066F" w14:paraId="4332C00F" w14:textId="77777777">
            <w:pPr>
              <w:pStyle w:val="TableText"/>
              <w:ind w:right="61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right w:val="single" w:sz="12" w:space="0" w:color="auto"/>
            </w:tcBorders>
          </w:tcPr>
          <w:p w:rsidR="0029066F" w:rsidRPr="005D70EB" w:rsidP="0029066F" w14:paraId="0CFEDC4A" w14:textId="77777777">
            <w:pPr>
              <w:pStyle w:val="TableText"/>
              <w:ind w:right="615"/>
              <w:jc w:val="right"/>
              <w:rPr>
                <w:rFonts w:asciiTheme="minorHAnsi" w:hAnsiTheme="minorHAnsi"/>
                <w:color w:val="0000FF"/>
              </w:rPr>
            </w:pPr>
            <w:r w:rsidRPr="005D70EB">
              <w:rPr>
                <w:rFonts w:asciiTheme="minorHAnsi" w:hAnsiTheme="minorHAnsi"/>
                <w:color w:val="0000FF"/>
              </w:rPr>
              <w:t>[#]</w:t>
            </w:r>
          </w:p>
        </w:tc>
      </w:tr>
      <w:tr w14:paraId="70E5C3E0" w14:textId="77777777" w:rsidTr="00A350EB">
        <w:tblPrEx>
          <w:tblW w:w="5093" w:type="pct"/>
          <w:tblInd w:w="165" w:type="dxa"/>
          <w:tblLayout w:type="fixed"/>
          <w:tblLook w:val="01E0"/>
        </w:tblPrEx>
        <w:trPr>
          <w:trHeight w:val="515"/>
        </w:trPr>
        <w:tc>
          <w:tcPr>
            <w:tcW w:w="1853" w:type="dxa"/>
            <w:tcBorders>
              <w:left w:val="single" w:sz="12" w:space="0" w:color="auto"/>
            </w:tcBorders>
          </w:tcPr>
          <w:p w:rsidR="0029066F" w:rsidRPr="005D70EB" w:rsidP="0029066F" w14:paraId="7B8F5599" w14:textId="77777777">
            <w:pPr>
              <w:pStyle w:val="TableText"/>
              <w:rPr>
                <w:rFonts w:asciiTheme="minorHAnsi" w:hAnsiTheme="minorHAnsi"/>
              </w:rPr>
            </w:pPr>
            <w:r w:rsidRPr="005D70EB">
              <w:rPr>
                <w:rFonts w:asciiTheme="minorHAnsi" w:hAnsiTheme="minorHAnsi"/>
                <w:color w:val="0000FF"/>
              </w:rPr>
              <w:t>[MONTH, YEAR]</w:t>
            </w:r>
          </w:p>
        </w:tc>
        <w:tc>
          <w:tcPr>
            <w:tcW w:w="1450" w:type="dxa"/>
          </w:tcPr>
          <w:p w:rsidR="0029066F" w:rsidRPr="005D70EB" w:rsidP="0029066F" w14:paraId="44D3D228" w14:textId="77777777">
            <w:pPr>
              <w:pStyle w:val="TableText"/>
              <w:ind w:right="435"/>
              <w:jc w:val="right"/>
              <w:rPr>
                <w:rFonts w:asciiTheme="minorHAnsi" w:hAnsiTheme="minorHAnsi"/>
              </w:rPr>
            </w:pPr>
            <w:r w:rsidRPr="005D70EB">
              <w:rPr>
                <w:rFonts w:asciiTheme="minorHAnsi" w:hAnsiTheme="minorHAnsi"/>
                <w:color w:val="0000FF"/>
              </w:rPr>
              <w:t>[#]</w:t>
            </w:r>
          </w:p>
        </w:tc>
        <w:tc>
          <w:tcPr>
            <w:tcW w:w="1450" w:type="dxa"/>
          </w:tcPr>
          <w:p w:rsidR="0029066F" w:rsidRPr="005D70EB" w:rsidP="0029066F" w14:paraId="0D3220E0" w14:textId="77777777">
            <w:pPr>
              <w:pStyle w:val="TableText"/>
              <w:ind w:left="-290" w:right="523"/>
              <w:jc w:val="right"/>
              <w:rPr>
                <w:rFonts w:asciiTheme="minorHAnsi" w:hAnsiTheme="minorHAnsi"/>
              </w:rPr>
            </w:pPr>
            <w:r w:rsidRPr="005D70EB">
              <w:rPr>
                <w:rFonts w:asciiTheme="minorHAnsi" w:hAnsiTheme="minorHAnsi"/>
                <w:color w:val="0000FF"/>
              </w:rPr>
              <w:t>[#]</w:t>
            </w:r>
          </w:p>
        </w:tc>
        <w:tc>
          <w:tcPr>
            <w:tcW w:w="1529" w:type="dxa"/>
            <w:tcBorders>
              <w:right w:val="single" w:sz="4" w:space="0" w:color="auto"/>
            </w:tcBorders>
          </w:tcPr>
          <w:p w:rsidR="0029066F" w:rsidRPr="005D70EB" w:rsidP="0029066F" w14:paraId="5723EAC5" w14:textId="77777777">
            <w:pPr>
              <w:pStyle w:val="TableText"/>
              <w:ind w:right="52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right w:val="single" w:sz="4" w:space="0" w:color="auto"/>
            </w:tcBorders>
          </w:tcPr>
          <w:p w:rsidR="0029066F" w:rsidRPr="005D70EB" w:rsidP="0029066F" w14:paraId="17F266A7" w14:textId="77777777">
            <w:pPr>
              <w:pStyle w:val="TableText"/>
              <w:ind w:right="61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right w:val="single" w:sz="12" w:space="0" w:color="auto"/>
            </w:tcBorders>
          </w:tcPr>
          <w:p w:rsidR="0029066F" w:rsidRPr="005D70EB" w:rsidP="0029066F" w14:paraId="4958DB66" w14:textId="77777777">
            <w:pPr>
              <w:pStyle w:val="TableText"/>
              <w:ind w:right="615"/>
              <w:jc w:val="right"/>
              <w:rPr>
                <w:rFonts w:asciiTheme="minorHAnsi" w:hAnsiTheme="minorHAnsi"/>
                <w:color w:val="0000FF"/>
              </w:rPr>
            </w:pPr>
            <w:r w:rsidRPr="005D70EB">
              <w:rPr>
                <w:rFonts w:asciiTheme="minorHAnsi" w:hAnsiTheme="minorHAnsi"/>
                <w:color w:val="0000FF"/>
              </w:rPr>
              <w:t>[#]</w:t>
            </w:r>
          </w:p>
        </w:tc>
      </w:tr>
      <w:tr w14:paraId="7BF55D4F" w14:textId="77777777" w:rsidTr="00A350EB">
        <w:tblPrEx>
          <w:tblW w:w="5093" w:type="pct"/>
          <w:tblInd w:w="165" w:type="dxa"/>
          <w:tblLayout w:type="fixed"/>
          <w:tblLook w:val="01E0"/>
        </w:tblPrEx>
        <w:trPr>
          <w:trHeight w:val="515"/>
        </w:trPr>
        <w:tc>
          <w:tcPr>
            <w:tcW w:w="1853" w:type="dxa"/>
            <w:tcBorders>
              <w:left w:val="single" w:sz="12" w:space="0" w:color="auto"/>
            </w:tcBorders>
          </w:tcPr>
          <w:p w:rsidR="0029066F" w:rsidRPr="005D70EB" w:rsidP="0029066F" w14:paraId="399850D3" w14:textId="77777777">
            <w:pPr>
              <w:pStyle w:val="TableText"/>
              <w:rPr>
                <w:rFonts w:asciiTheme="minorHAnsi" w:hAnsiTheme="minorHAnsi"/>
              </w:rPr>
            </w:pPr>
            <w:r w:rsidRPr="005D70EB">
              <w:rPr>
                <w:rFonts w:asciiTheme="minorHAnsi" w:hAnsiTheme="minorHAnsi"/>
                <w:color w:val="0000FF"/>
              </w:rPr>
              <w:t>[MONTH, YEAR]</w:t>
            </w:r>
          </w:p>
        </w:tc>
        <w:tc>
          <w:tcPr>
            <w:tcW w:w="1450" w:type="dxa"/>
          </w:tcPr>
          <w:p w:rsidR="0029066F" w:rsidRPr="005D70EB" w:rsidP="0029066F" w14:paraId="23619096" w14:textId="77777777">
            <w:pPr>
              <w:pStyle w:val="TableText"/>
              <w:ind w:right="435"/>
              <w:jc w:val="right"/>
              <w:rPr>
                <w:rFonts w:asciiTheme="minorHAnsi" w:hAnsiTheme="minorHAnsi"/>
              </w:rPr>
            </w:pPr>
            <w:r w:rsidRPr="005D70EB">
              <w:rPr>
                <w:rFonts w:asciiTheme="minorHAnsi" w:hAnsiTheme="minorHAnsi"/>
                <w:color w:val="0000FF"/>
              </w:rPr>
              <w:t>[#]</w:t>
            </w:r>
          </w:p>
        </w:tc>
        <w:tc>
          <w:tcPr>
            <w:tcW w:w="1450" w:type="dxa"/>
          </w:tcPr>
          <w:p w:rsidR="0029066F" w:rsidRPr="005D70EB" w:rsidP="0029066F" w14:paraId="70F48D7A" w14:textId="77777777">
            <w:pPr>
              <w:pStyle w:val="TableText"/>
              <w:ind w:left="-290" w:right="523"/>
              <w:jc w:val="right"/>
              <w:rPr>
                <w:rFonts w:asciiTheme="minorHAnsi" w:hAnsiTheme="minorHAnsi"/>
              </w:rPr>
            </w:pPr>
            <w:r w:rsidRPr="005D70EB">
              <w:rPr>
                <w:rFonts w:asciiTheme="minorHAnsi" w:hAnsiTheme="minorHAnsi"/>
                <w:color w:val="0000FF"/>
              </w:rPr>
              <w:t>[#]</w:t>
            </w:r>
          </w:p>
        </w:tc>
        <w:tc>
          <w:tcPr>
            <w:tcW w:w="1529" w:type="dxa"/>
            <w:tcBorders>
              <w:right w:val="single" w:sz="4" w:space="0" w:color="auto"/>
            </w:tcBorders>
          </w:tcPr>
          <w:p w:rsidR="0029066F" w:rsidRPr="005D70EB" w:rsidP="0029066F" w14:paraId="70E469FE" w14:textId="77777777">
            <w:pPr>
              <w:pStyle w:val="TableText"/>
              <w:ind w:right="52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right w:val="single" w:sz="4" w:space="0" w:color="auto"/>
            </w:tcBorders>
          </w:tcPr>
          <w:p w:rsidR="0029066F" w:rsidRPr="005D70EB" w:rsidP="0029066F" w14:paraId="05C32C0A" w14:textId="77777777">
            <w:pPr>
              <w:pStyle w:val="TableText"/>
              <w:ind w:right="61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right w:val="single" w:sz="12" w:space="0" w:color="auto"/>
            </w:tcBorders>
          </w:tcPr>
          <w:p w:rsidR="0029066F" w:rsidRPr="005D70EB" w:rsidP="0029066F" w14:paraId="2B7D2B5D" w14:textId="77777777">
            <w:pPr>
              <w:pStyle w:val="TableText"/>
              <w:ind w:right="615"/>
              <w:jc w:val="right"/>
              <w:rPr>
                <w:rFonts w:asciiTheme="minorHAnsi" w:hAnsiTheme="minorHAnsi"/>
                <w:color w:val="0000FF"/>
              </w:rPr>
            </w:pPr>
            <w:r w:rsidRPr="005D70EB">
              <w:rPr>
                <w:rFonts w:asciiTheme="minorHAnsi" w:hAnsiTheme="minorHAnsi"/>
                <w:color w:val="0000FF"/>
              </w:rPr>
              <w:t>[#]</w:t>
            </w:r>
          </w:p>
        </w:tc>
      </w:tr>
      <w:tr w14:paraId="3920C632" w14:textId="77777777" w:rsidTr="00A350EB">
        <w:tblPrEx>
          <w:tblW w:w="5093" w:type="pct"/>
          <w:tblInd w:w="165" w:type="dxa"/>
          <w:tblLayout w:type="fixed"/>
          <w:tblLook w:val="01E0"/>
        </w:tblPrEx>
        <w:trPr>
          <w:trHeight w:val="515"/>
        </w:trPr>
        <w:tc>
          <w:tcPr>
            <w:tcW w:w="1853" w:type="dxa"/>
            <w:tcBorders>
              <w:left w:val="single" w:sz="12" w:space="0" w:color="auto"/>
            </w:tcBorders>
          </w:tcPr>
          <w:p w:rsidR="0029066F" w:rsidRPr="005D70EB" w:rsidP="0029066F" w14:paraId="0F098754" w14:textId="77777777">
            <w:pPr>
              <w:pStyle w:val="TableText"/>
              <w:rPr>
                <w:rFonts w:asciiTheme="minorHAnsi" w:hAnsiTheme="minorHAnsi"/>
              </w:rPr>
            </w:pPr>
            <w:r w:rsidRPr="005D70EB">
              <w:rPr>
                <w:rFonts w:asciiTheme="minorHAnsi" w:hAnsiTheme="minorHAnsi"/>
                <w:color w:val="0000FF"/>
              </w:rPr>
              <w:t>[MONTH, YEAR]</w:t>
            </w:r>
          </w:p>
        </w:tc>
        <w:tc>
          <w:tcPr>
            <w:tcW w:w="1450" w:type="dxa"/>
          </w:tcPr>
          <w:p w:rsidR="0029066F" w:rsidRPr="005D70EB" w:rsidP="0029066F" w14:paraId="7B995D15" w14:textId="77777777">
            <w:pPr>
              <w:pStyle w:val="TableText"/>
              <w:ind w:right="435"/>
              <w:jc w:val="right"/>
              <w:rPr>
                <w:rFonts w:asciiTheme="minorHAnsi" w:hAnsiTheme="minorHAnsi"/>
              </w:rPr>
            </w:pPr>
            <w:r w:rsidRPr="005D70EB">
              <w:rPr>
                <w:rFonts w:asciiTheme="minorHAnsi" w:hAnsiTheme="minorHAnsi"/>
                <w:color w:val="0000FF"/>
              </w:rPr>
              <w:t>[#]</w:t>
            </w:r>
          </w:p>
        </w:tc>
        <w:tc>
          <w:tcPr>
            <w:tcW w:w="1450" w:type="dxa"/>
          </w:tcPr>
          <w:p w:rsidR="0029066F" w:rsidRPr="005D70EB" w:rsidP="0029066F" w14:paraId="4594D7FA" w14:textId="77777777">
            <w:pPr>
              <w:pStyle w:val="TableText"/>
              <w:ind w:left="-290" w:right="523"/>
              <w:jc w:val="right"/>
              <w:rPr>
                <w:rFonts w:asciiTheme="minorHAnsi" w:hAnsiTheme="minorHAnsi"/>
              </w:rPr>
            </w:pPr>
            <w:r w:rsidRPr="005D70EB">
              <w:rPr>
                <w:rFonts w:asciiTheme="minorHAnsi" w:hAnsiTheme="minorHAnsi"/>
                <w:color w:val="0000FF"/>
              </w:rPr>
              <w:t>[#]</w:t>
            </w:r>
          </w:p>
        </w:tc>
        <w:tc>
          <w:tcPr>
            <w:tcW w:w="1529" w:type="dxa"/>
            <w:tcBorders>
              <w:right w:val="single" w:sz="4" w:space="0" w:color="auto"/>
            </w:tcBorders>
          </w:tcPr>
          <w:p w:rsidR="0029066F" w:rsidRPr="005D70EB" w:rsidP="0029066F" w14:paraId="7A2E7AA4" w14:textId="77777777">
            <w:pPr>
              <w:pStyle w:val="TableText"/>
              <w:ind w:right="52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right w:val="single" w:sz="4" w:space="0" w:color="auto"/>
            </w:tcBorders>
          </w:tcPr>
          <w:p w:rsidR="0029066F" w:rsidRPr="005D70EB" w:rsidP="0029066F" w14:paraId="6423EA33" w14:textId="77777777">
            <w:pPr>
              <w:pStyle w:val="TableText"/>
              <w:ind w:right="61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right w:val="single" w:sz="12" w:space="0" w:color="auto"/>
            </w:tcBorders>
          </w:tcPr>
          <w:p w:rsidR="0029066F" w:rsidRPr="005D70EB" w:rsidP="0029066F" w14:paraId="50DC93D9" w14:textId="77777777">
            <w:pPr>
              <w:pStyle w:val="TableText"/>
              <w:ind w:right="615"/>
              <w:jc w:val="right"/>
              <w:rPr>
                <w:rFonts w:asciiTheme="minorHAnsi" w:hAnsiTheme="minorHAnsi"/>
                <w:color w:val="0000FF"/>
              </w:rPr>
            </w:pPr>
            <w:r w:rsidRPr="005D70EB">
              <w:rPr>
                <w:rFonts w:asciiTheme="minorHAnsi" w:hAnsiTheme="minorHAnsi"/>
                <w:color w:val="0000FF"/>
              </w:rPr>
              <w:t>[#]</w:t>
            </w:r>
          </w:p>
        </w:tc>
      </w:tr>
      <w:tr w14:paraId="160E32FB" w14:textId="77777777" w:rsidTr="00A350EB">
        <w:tblPrEx>
          <w:tblW w:w="5093" w:type="pct"/>
          <w:tblInd w:w="165" w:type="dxa"/>
          <w:tblLayout w:type="fixed"/>
          <w:tblLook w:val="01E0"/>
        </w:tblPrEx>
        <w:trPr>
          <w:trHeight w:val="515"/>
        </w:trPr>
        <w:tc>
          <w:tcPr>
            <w:tcW w:w="1853" w:type="dxa"/>
            <w:tcBorders>
              <w:left w:val="single" w:sz="12" w:space="0" w:color="auto"/>
            </w:tcBorders>
          </w:tcPr>
          <w:p w:rsidR="0029066F" w:rsidRPr="005D70EB" w:rsidP="0029066F" w14:paraId="39604840" w14:textId="77777777">
            <w:pPr>
              <w:pStyle w:val="TableText"/>
              <w:rPr>
                <w:rFonts w:asciiTheme="minorHAnsi" w:hAnsiTheme="minorHAnsi"/>
              </w:rPr>
            </w:pPr>
            <w:r w:rsidRPr="005D70EB">
              <w:rPr>
                <w:rFonts w:asciiTheme="minorHAnsi" w:hAnsiTheme="minorHAnsi"/>
                <w:color w:val="0000FF"/>
              </w:rPr>
              <w:t>[MONTH, YEAR]</w:t>
            </w:r>
          </w:p>
        </w:tc>
        <w:tc>
          <w:tcPr>
            <w:tcW w:w="1450" w:type="dxa"/>
          </w:tcPr>
          <w:p w:rsidR="0029066F" w:rsidRPr="005D70EB" w:rsidP="0029066F" w14:paraId="3DC0A228" w14:textId="77777777">
            <w:pPr>
              <w:pStyle w:val="TableText"/>
              <w:ind w:right="435"/>
              <w:jc w:val="right"/>
              <w:rPr>
                <w:rFonts w:asciiTheme="minorHAnsi" w:hAnsiTheme="minorHAnsi"/>
              </w:rPr>
            </w:pPr>
            <w:r w:rsidRPr="005D70EB">
              <w:rPr>
                <w:rFonts w:asciiTheme="minorHAnsi" w:hAnsiTheme="minorHAnsi"/>
                <w:color w:val="0000FF"/>
              </w:rPr>
              <w:t>[#]</w:t>
            </w:r>
          </w:p>
        </w:tc>
        <w:tc>
          <w:tcPr>
            <w:tcW w:w="1450" w:type="dxa"/>
          </w:tcPr>
          <w:p w:rsidR="0029066F" w:rsidRPr="005D70EB" w:rsidP="0029066F" w14:paraId="2219A962" w14:textId="77777777">
            <w:pPr>
              <w:pStyle w:val="TableText"/>
              <w:ind w:left="-290" w:right="523"/>
              <w:jc w:val="right"/>
              <w:rPr>
                <w:rFonts w:asciiTheme="minorHAnsi" w:hAnsiTheme="minorHAnsi"/>
              </w:rPr>
            </w:pPr>
            <w:r w:rsidRPr="005D70EB">
              <w:rPr>
                <w:rFonts w:asciiTheme="minorHAnsi" w:hAnsiTheme="minorHAnsi"/>
                <w:color w:val="0000FF"/>
              </w:rPr>
              <w:t>[#]</w:t>
            </w:r>
          </w:p>
        </w:tc>
        <w:tc>
          <w:tcPr>
            <w:tcW w:w="1529" w:type="dxa"/>
            <w:tcBorders>
              <w:right w:val="single" w:sz="4" w:space="0" w:color="auto"/>
            </w:tcBorders>
          </w:tcPr>
          <w:p w:rsidR="0029066F" w:rsidRPr="005D70EB" w:rsidP="0029066F" w14:paraId="4D83C7B4" w14:textId="77777777">
            <w:pPr>
              <w:pStyle w:val="TableText"/>
              <w:ind w:right="52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right w:val="single" w:sz="4" w:space="0" w:color="auto"/>
            </w:tcBorders>
          </w:tcPr>
          <w:p w:rsidR="0029066F" w:rsidRPr="005D70EB" w:rsidP="0029066F" w14:paraId="53911995" w14:textId="77777777">
            <w:pPr>
              <w:pStyle w:val="TableText"/>
              <w:ind w:right="61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right w:val="single" w:sz="12" w:space="0" w:color="auto"/>
            </w:tcBorders>
          </w:tcPr>
          <w:p w:rsidR="0029066F" w:rsidRPr="005D70EB" w:rsidP="0029066F" w14:paraId="008F5721" w14:textId="77777777">
            <w:pPr>
              <w:pStyle w:val="TableText"/>
              <w:ind w:right="615"/>
              <w:jc w:val="right"/>
              <w:rPr>
                <w:rFonts w:asciiTheme="minorHAnsi" w:hAnsiTheme="minorHAnsi"/>
                <w:color w:val="0000FF"/>
              </w:rPr>
            </w:pPr>
            <w:r w:rsidRPr="005D70EB">
              <w:rPr>
                <w:rFonts w:asciiTheme="minorHAnsi" w:hAnsiTheme="minorHAnsi"/>
                <w:color w:val="0000FF"/>
              </w:rPr>
              <w:t>[#]</w:t>
            </w:r>
          </w:p>
        </w:tc>
      </w:tr>
      <w:tr w14:paraId="7F1C23D4" w14:textId="77777777" w:rsidTr="00A350EB">
        <w:tblPrEx>
          <w:tblW w:w="5093" w:type="pct"/>
          <w:tblInd w:w="165" w:type="dxa"/>
          <w:tblLayout w:type="fixed"/>
          <w:tblLook w:val="01E0"/>
        </w:tblPrEx>
        <w:trPr>
          <w:trHeight w:val="515"/>
        </w:trPr>
        <w:tc>
          <w:tcPr>
            <w:tcW w:w="1853" w:type="dxa"/>
            <w:tcBorders>
              <w:left w:val="single" w:sz="12" w:space="0" w:color="auto"/>
            </w:tcBorders>
          </w:tcPr>
          <w:p w:rsidR="0029066F" w:rsidRPr="005D70EB" w:rsidP="0029066F" w14:paraId="39C67E2F" w14:textId="77777777">
            <w:pPr>
              <w:pStyle w:val="TableText"/>
              <w:rPr>
                <w:rFonts w:asciiTheme="minorHAnsi" w:hAnsiTheme="minorHAnsi"/>
              </w:rPr>
            </w:pPr>
            <w:r w:rsidRPr="005D70EB">
              <w:rPr>
                <w:rFonts w:asciiTheme="minorHAnsi" w:hAnsiTheme="minorHAnsi"/>
                <w:color w:val="0000FF"/>
              </w:rPr>
              <w:t>[MONTH, YEAR]</w:t>
            </w:r>
          </w:p>
        </w:tc>
        <w:tc>
          <w:tcPr>
            <w:tcW w:w="1450" w:type="dxa"/>
          </w:tcPr>
          <w:p w:rsidR="0029066F" w:rsidRPr="005D70EB" w:rsidP="0029066F" w14:paraId="0EE39C7E" w14:textId="77777777">
            <w:pPr>
              <w:pStyle w:val="TableText"/>
              <w:ind w:right="435"/>
              <w:jc w:val="right"/>
              <w:rPr>
                <w:rFonts w:asciiTheme="minorHAnsi" w:hAnsiTheme="minorHAnsi"/>
              </w:rPr>
            </w:pPr>
            <w:r w:rsidRPr="005D70EB">
              <w:rPr>
                <w:rFonts w:asciiTheme="minorHAnsi" w:hAnsiTheme="minorHAnsi"/>
                <w:color w:val="0000FF"/>
              </w:rPr>
              <w:t>[#]</w:t>
            </w:r>
          </w:p>
        </w:tc>
        <w:tc>
          <w:tcPr>
            <w:tcW w:w="1450" w:type="dxa"/>
          </w:tcPr>
          <w:p w:rsidR="0029066F" w:rsidRPr="005D70EB" w:rsidP="0029066F" w14:paraId="4CF74D9D" w14:textId="77777777">
            <w:pPr>
              <w:pStyle w:val="TableText"/>
              <w:ind w:left="-290" w:right="523"/>
              <w:jc w:val="right"/>
              <w:rPr>
                <w:rFonts w:asciiTheme="minorHAnsi" w:hAnsiTheme="minorHAnsi"/>
              </w:rPr>
            </w:pPr>
            <w:r w:rsidRPr="005D70EB">
              <w:rPr>
                <w:rFonts w:asciiTheme="minorHAnsi" w:hAnsiTheme="minorHAnsi"/>
                <w:color w:val="0000FF"/>
              </w:rPr>
              <w:t>[#]</w:t>
            </w:r>
          </w:p>
        </w:tc>
        <w:tc>
          <w:tcPr>
            <w:tcW w:w="1529" w:type="dxa"/>
            <w:tcBorders>
              <w:right w:val="single" w:sz="4" w:space="0" w:color="auto"/>
            </w:tcBorders>
          </w:tcPr>
          <w:p w:rsidR="0029066F" w:rsidRPr="005D70EB" w:rsidP="0029066F" w14:paraId="46695095" w14:textId="77777777">
            <w:pPr>
              <w:pStyle w:val="TableText"/>
              <w:ind w:right="52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right w:val="single" w:sz="4" w:space="0" w:color="auto"/>
            </w:tcBorders>
          </w:tcPr>
          <w:p w:rsidR="0029066F" w:rsidRPr="005D70EB" w:rsidP="0029066F" w14:paraId="51454815" w14:textId="77777777">
            <w:pPr>
              <w:pStyle w:val="TableText"/>
              <w:ind w:right="61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bottom w:val="single" w:sz="4" w:space="0" w:color="auto"/>
              <w:right w:val="single" w:sz="12" w:space="0" w:color="auto"/>
            </w:tcBorders>
          </w:tcPr>
          <w:p w:rsidR="0029066F" w:rsidRPr="005D70EB" w:rsidP="0029066F" w14:paraId="69EB334E" w14:textId="77777777">
            <w:pPr>
              <w:pStyle w:val="TableText"/>
              <w:ind w:right="615"/>
              <w:jc w:val="right"/>
              <w:rPr>
                <w:rFonts w:asciiTheme="minorHAnsi" w:hAnsiTheme="minorHAnsi"/>
                <w:color w:val="0000FF"/>
              </w:rPr>
            </w:pPr>
            <w:r w:rsidRPr="005D70EB">
              <w:rPr>
                <w:rFonts w:asciiTheme="minorHAnsi" w:hAnsiTheme="minorHAnsi"/>
                <w:color w:val="0000FF"/>
              </w:rPr>
              <w:t>[#]</w:t>
            </w:r>
          </w:p>
        </w:tc>
      </w:tr>
      <w:tr w14:paraId="0D50C53B" w14:textId="77777777" w:rsidTr="004754E9">
        <w:tblPrEx>
          <w:tblW w:w="5093" w:type="pct"/>
          <w:tblInd w:w="165" w:type="dxa"/>
          <w:tblLayout w:type="fixed"/>
          <w:tblLook w:val="01E0"/>
        </w:tblPrEx>
        <w:trPr>
          <w:trHeight w:val="515"/>
        </w:trPr>
        <w:tc>
          <w:tcPr>
            <w:tcW w:w="1853" w:type="dxa"/>
            <w:tcBorders>
              <w:left w:val="single" w:sz="12" w:space="0" w:color="auto"/>
            </w:tcBorders>
          </w:tcPr>
          <w:p w:rsidR="0029066F" w:rsidRPr="005D70EB" w:rsidP="0029066F" w14:paraId="75977CD0" w14:textId="77777777">
            <w:pPr>
              <w:pStyle w:val="TableText"/>
              <w:rPr>
                <w:rFonts w:asciiTheme="minorHAnsi" w:hAnsiTheme="minorHAnsi"/>
              </w:rPr>
            </w:pPr>
            <w:r w:rsidRPr="005D70EB">
              <w:rPr>
                <w:rFonts w:asciiTheme="minorHAnsi" w:hAnsiTheme="minorHAnsi"/>
                <w:color w:val="0000FF"/>
              </w:rPr>
              <w:t>[MONTH, YEAR]</w:t>
            </w:r>
          </w:p>
        </w:tc>
        <w:tc>
          <w:tcPr>
            <w:tcW w:w="1450" w:type="dxa"/>
          </w:tcPr>
          <w:p w:rsidR="0029066F" w:rsidRPr="005D70EB" w:rsidP="0029066F" w14:paraId="4F9C410E" w14:textId="77777777">
            <w:pPr>
              <w:pStyle w:val="TableText"/>
              <w:ind w:right="435"/>
              <w:jc w:val="right"/>
              <w:rPr>
                <w:rFonts w:asciiTheme="minorHAnsi" w:hAnsiTheme="minorHAnsi"/>
              </w:rPr>
            </w:pPr>
            <w:r w:rsidRPr="005D70EB">
              <w:rPr>
                <w:rFonts w:asciiTheme="minorHAnsi" w:hAnsiTheme="minorHAnsi"/>
                <w:color w:val="0000FF"/>
              </w:rPr>
              <w:t>[#]</w:t>
            </w:r>
          </w:p>
        </w:tc>
        <w:tc>
          <w:tcPr>
            <w:tcW w:w="1450" w:type="dxa"/>
          </w:tcPr>
          <w:p w:rsidR="0029066F" w:rsidRPr="005D70EB" w:rsidP="0029066F" w14:paraId="38789BEA" w14:textId="77777777">
            <w:pPr>
              <w:pStyle w:val="TableText"/>
              <w:ind w:left="-290" w:right="523"/>
              <w:jc w:val="right"/>
              <w:rPr>
                <w:rFonts w:asciiTheme="minorHAnsi" w:hAnsiTheme="minorHAnsi"/>
              </w:rPr>
            </w:pPr>
            <w:r w:rsidRPr="005D70EB">
              <w:rPr>
                <w:rFonts w:asciiTheme="minorHAnsi" w:hAnsiTheme="minorHAnsi"/>
                <w:color w:val="0000FF"/>
              </w:rPr>
              <w:t>[#]</w:t>
            </w:r>
          </w:p>
        </w:tc>
        <w:tc>
          <w:tcPr>
            <w:tcW w:w="1529" w:type="dxa"/>
            <w:tcBorders>
              <w:right w:val="single" w:sz="4" w:space="0" w:color="auto"/>
            </w:tcBorders>
          </w:tcPr>
          <w:p w:rsidR="0029066F" w:rsidRPr="005D70EB" w:rsidP="0029066F" w14:paraId="06023415" w14:textId="77777777">
            <w:pPr>
              <w:pStyle w:val="TableText"/>
              <w:ind w:right="52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right w:val="single" w:sz="4" w:space="0" w:color="auto"/>
            </w:tcBorders>
          </w:tcPr>
          <w:p w:rsidR="0029066F" w:rsidRPr="005D70EB" w:rsidP="0029066F" w14:paraId="1D94B577" w14:textId="77777777">
            <w:pPr>
              <w:pStyle w:val="TableText"/>
              <w:ind w:right="61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bottom w:val="single" w:sz="4" w:space="0" w:color="auto"/>
              <w:right w:val="single" w:sz="12" w:space="0" w:color="auto"/>
            </w:tcBorders>
          </w:tcPr>
          <w:p w:rsidR="0029066F" w:rsidRPr="005D70EB" w:rsidP="0029066F" w14:paraId="6D0253AB" w14:textId="77777777">
            <w:pPr>
              <w:pStyle w:val="TableText"/>
              <w:ind w:right="615"/>
              <w:jc w:val="right"/>
              <w:rPr>
                <w:rFonts w:asciiTheme="minorHAnsi" w:hAnsiTheme="minorHAnsi"/>
                <w:color w:val="0000FF"/>
              </w:rPr>
            </w:pPr>
            <w:r w:rsidRPr="005D70EB">
              <w:rPr>
                <w:rFonts w:asciiTheme="minorHAnsi" w:hAnsiTheme="minorHAnsi"/>
                <w:color w:val="0000FF"/>
              </w:rPr>
              <w:t>[#]</w:t>
            </w:r>
          </w:p>
        </w:tc>
      </w:tr>
      <w:tr w14:paraId="02BF7D0C" w14:textId="77777777" w:rsidTr="004754E9">
        <w:tblPrEx>
          <w:tblW w:w="5093" w:type="pct"/>
          <w:tblInd w:w="165" w:type="dxa"/>
          <w:tblLayout w:type="fixed"/>
          <w:tblLook w:val="01E0"/>
        </w:tblPrEx>
        <w:trPr>
          <w:trHeight w:val="515"/>
        </w:trPr>
        <w:tc>
          <w:tcPr>
            <w:tcW w:w="1853" w:type="dxa"/>
            <w:tcBorders>
              <w:left w:val="single" w:sz="12" w:space="0" w:color="auto"/>
            </w:tcBorders>
          </w:tcPr>
          <w:p w:rsidR="0029066F" w:rsidRPr="005D70EB" w:rsidP="0029066F" w14:paraId="6EAB1085" w14:textId="77777777">
            <w:pPr>
              <w:pStyle w:val="TableText"/>
              <w:rPr>
                <w:rFonts w:asciiTheme="minorHAnsi" w:hAnsiTheme="minorHAnsi"/>
              </w:rPr>
            </w:pPr>
            <w:r w:rsidRPr="005D70EB">
              <w:rPr>
                <w:rFonts w:asciiTheme="minorHAnsi" w:hAnsiTheme="minorHAnsi"/>
                <w:color w:val="0000FF"/>
              </w:rPr>
              <w:t>[MONTH, YEAR]</w:t>
            </w:r>
          </w:p>
        </w:tc>
        <w:tc>
          <w:tcPr>
            <w:tcW w:w="1450" w:type="dxa"/>
          </w:tcPr>
          <w:p w:rsidR="0029066F" w:rsidRPr="005D70EB" w:rsidP="0029066F" w14:paraId="33A59EFA" w14:textId="77777777">
            <w:pPr>
              <w:pStyle w:val="TableText"/>
              <w:ind w:right="435"/>
              <w:jc w:val="right"/>
              <w:rPr>
                <w:rFonts w:asciiTheme="minorHAnsi" w:hAnsiTheme="minorHAnsi"/>
              </w:rPr>
            </w:pPr>
            <w:r w:rsidRPr="005D70EB">
              <w:rPr>
                <w:rFonts w:asciiTheme="minorHAnsi" w:hAnsiTheme="minorHAnsi"/>
                <w:color w:val="0000FF"/>
              </w:rPr>
              <w:t>[#]</w:t>
            </w:r>
          </w:p>
        </w:tc>
        <w:tc>
          <w:tcPr>
            <w:tcW w:w="1450" w:type="dxa"/>
          </w:tcPr>
          <w:p w:rsidR="0029066F" w:rsidRPr="005D70EB" w:rsidP="0029066F" w14:paraId="73D09C95" w14:textId="77777777">
            <w:pPr>
              <w:pStyle w:val="TableText"/>
              <w:ind w:left="-290" w:right="523"/>
              <w:jc w:val="right"/>
              <w:rPr>
                <w:rFonts w:asciiTheme="minorHAnsi" w:hAnsiTheme="minorHAnsi"/>
              </w:rPr>
            </w:pPr>
            <w:r w:rsidRPr="005D70EB">
              <w:rPr>
                <w:rFonts w:asciiTheme="minorHAnsi" w:hAnsiTheme="minorHAnsi"/>
                <w:color w:val="0000FF"/>
              </w:rPr>
              <w:t>[#]</w:t>
            </w:r>
          </w:p>
        </w:tc>
        <w:tc>
          <w:tcPr>
            <w:tcW w:w="1529" w:type="dxa"/>
            <w:tcBorders>
              <w:right w:val="single" w:sz="4" w:space="0" w:color="auto"/>
            </w:tcBorders>
          </w:tcPr>
          <w:p w:rsidR="0029066F" w:rsidRPr="005D70EB" w:rsidP="0029066F" w14:paraId="2513F013" w14:textId="77777777">
            <w:pPr>
              <w:pStyle w:val="TableText"/>
              <w:ind w:right="52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right w:val="single" w:sz="4" w:space="0" w:color="auto"/>
            </w:tcBorders>
          </w:tcPr>
          <w:p w:rsidR="0029066F" w:rsidRPr="005D70EB" w:rsidP="0029066F" w14:paraId="08EDCAC5" w14:textId="77777777">
            <w:pPr>
              <w:pStyle w:val="TableText"/>
              <w:ind w:right="615"/>
              <w:jc w:val="right"/>
              <w:rPr>
                <w:rFonts w:asciiTheme="minorHAnsi" w:hAnsiTheme="minorHAnsi"/>
              </w:rPr>
            </w:pPr>
            <w:r w:rsidRPr="005D70EB">
              <w:rPr>
                <w:rFonts w:asciiTheme="minorHAnsi" w:hAnsiTheme="minorHAnsi"/>
                <w:color w:val="0000FF"/>
              </w:rPr>
              <w:t>[#]</w:t>
            </w:r>
          </w:p>
        </w:tc>
        <w:tc>
          <w:tcPr>
            <w:tcW w:w="1611" w:type="dxa"/>
            <w:tcBorders>
              <w:top w:val="single" w:sz="4" w:space="0" w:color="auto"/>
              <w:left w:val="single" w:sz="4" w:space="0" w:color="auto"/>
              <w:right w:val="single" w:sz="12" w:space="0" w:color="auto"/>
            </w:tcBorders>
          </w:tcPr>
          <w:p w:rsidR="0029066F" w:rsidRPr="005D70EB" w:rsidP="0029066F" w14:paraId="25888E15" w14:textId="77777777">
            <w:pPr>
              <w:pStyle w:val="TableText"/>
              <w:ind w:right="615"/>
              <w:jc w:val="right"/>
              <w:rPr>
                <w:rFonts w:asciiTheme="minorHAnsi" w:hAnsiTheme="minorHAnsi"/>
                <w:color w:val="0000FF"/>
              </w:rPr>
            </w:pPr>
            <w:r w:rsidRPr="005D70EB">
              <w:rPr>
                <w:rFonts w:asciiTheme="minorHAnsi" w:hAnsiTheme="minorHAnsi"/>
                <w:color w:val="0000FF"/>
              </w:rPr>
              <w:t>[#]</w:t>
            </w:r>
          </w:p>
        </w:tc>
      </w:tr>
      <w:tr w14:paraId="31A2D09B" w14:textId="77777777" w:rsidTr="004754E9">
        <w:tblPrEx>
          <w:tblW w:w="5093" w:type="pct"/>
          <w:tblInd w:w="165" w:type="dxa"/>
          <w:tblLayout w:type="fixed"/>
          <w:tblLook w:val="01E0"/>
        </w:tblPrEx>
        <w:trPr>
          <w:trHeight w:val="515"/>
        </w:trPr>
        <w:tc>
          <w:tcPr>
            <w:tcW w:w="1853" w:type="dxa"/>
            <w:tcBorders>
              <w:left w:val="single" w:sz="12" w:space="0" w:color="auto"/>
            </w:tcBorders>
          </w:tcPr>
          <w:p w:rsidR="0029066F" w:rsidRPr="005D70EB" w:rsidP="0029066F" w14:paraId="072CD86E" w14:textId="77777777">
            <w:pPr>
              <w:pStyle w:val="TableText"/>
              <w:rPr>
                <w:rFonts w:asciiTheme="minorHAnsi" w:hAnsiTheme="minorHAnsi"/>
              </w:rPr>
            </w:pPr>
            <w:r w:rsidRPr="005D70EB">
              <w:rPr>
                <w:rFonts w:asciiTheme="minorHAnsi" w:hAnsiTheme="minorHAnsi"/>
                <w:color w:val="0000FF"/>
              </w:rPr>
              <w:t>[MONTH, YEAR]</w:t>
            </w:r>
          </w:p>
        </w:tc>
        <w:tc>
          <w:tcPr>
            <w:tcW w:w="1450" w:type="dxa"/>
          </w:tcPr>
          <w:p w:rsidR="0029066F" w:rsidRPr="005D70EB" w:rsidP="0029066F" w14:paraId="5E77A7BD" w14:textId="77777777">
            <w:pPr>
              <w:pStyle w:val="TableText"/>
              <w:ind w:right="435"/>
              <w:jc w:val="right"/>
              <w:rPr>
                <w:rFonts w:asciiTheme="minorHAnsi" w:hAnsiTheme="minorHAnsi"/>
              </w:rPr>
            </w:pPr>
            <w:r w:rsidRPr="005D70EB">
              <w:rPr>
                <w:rFonts w:asciiTheme="minorHAnsi" w:hAnsiTheme="minorHAnsi"/>
                <w:color w:val="0000FF"/>
              </w:rPr>
              <w:t>[#]</w:t>
            </w:r>
          </w:p>
        </w:tc>
        <w:tc>
          <w:tcPr>
            <w:tcW w:w="1450" w:type="dxa"/>
          </w:tcPr>
          <w:p w:rsidR="0029066F" w:rsidRPr="005D70EB" w:rsidP="0029066F" w14:paraId="2F6ADBD6" w14:textId="77777777">
            <w:pPr>
              <w:pStyle w:val="TableText"/>
              <w:ind w:left="-290" w:right="523"/>
              <w:jc w:val="right"/>
              <w:rPr>
                <w:rFonts w:asciiTheme="minorHAnsi" w:hAnsiTheme="minorHAnsi"/>
              </w:rPr>
            </w:pPr>
            <w:r w:rsidRPr="005D70EB">
              <w:rPr>
                <w:rFonts w:asciiTheme="minorHAnsi" w:hAnsiTheme="minorHAnsi"/>
                <w:color w:val="0000FF"/>
              </w:rPr>
              <w:t>[#]</w:t>
            </w:r>
          </w:p>
        </w:tc>
        <w:tc>
          <w:tcPr>
            <w:tcW w:w="1529" w:type="dxa"/>
            <w:tcBorders>
              <w:right w:val="single" w:sz="4" w:space="0" w:color="auto"/>
            </w:tcBorders>
          </w:tcPr>
          <w:p w:rsidR="0029066F" w:rsidRPr="005D70EB" w:rsidP="0029066F" w14:paraId="318077A9" w14:textId="77777777">
            <w:pPr>
              <w:pStyle w:val="TableText"/>
              <w:ind w:right="52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right w:val="single" w:sz="4" w:space="0" w:color="auto"/>
            </w:tcBorders>
          </w:tcPr>
          <w:p w:rsidR="0029066F" w:rsidRPr="005D70EB" w:rsidP="0029066F" w14:paraId="287B5CD9" w14:textId="77777777">
            <w:pPr>
              <w:pStyle w:val="TableText"/>
              <w:ind w:right="615"/>
              <w:jc w:val="right"/>
              <w:rPr>
                <w:rFonts w:asciiTheme="minorHAnsi" w:hAnsiTheme="minorHAnsi"/>
              </w:rPr>
            </w:pPr>
            <w:r w:rsidRPr="005D70EB">
              <w:rPr>
                <w:rFonts w:asciiTheme="minorHAnsi" w:hAnsiTheme="minorHAnsi"/>
                <w:color w:val="0000FF"/>
              </w:rPr>
              <w:t>[#]</w:t>
            </w:r>
          </w:p>
        </w:tc>
        <w:tc>
          <w:tcPr>
            <w:tcW w:w="1611" w:type="dxa"/>
            <w:tcBorders>
              <w:left w:val="single" w:sz="4" w:space="0" w:color="auto"/>
              <w:right w:val="single" w:sz="12" w:space="0" w:color="auto"/>
            </w:tcBorders>
          </w:tcPr>
          <w:p w:rsidR="0029066F" w:rsidRPr="005D70EB" w:rsidP="0029066F" w14:paraId="1FA5AB21" w14:textId="77777777">
            <w:pPr>
              <w:pStyle w:val="TableText"/>
              <w:ind w:right="615"/>
              <w:jc w:val="right"/>
              <w:rPr>
                <w:rFonts w:asciiTheme="minorHAnsi" w:hAnsiTheme="minorHAnsi"/>
                <w:color w:val="0000FF"/>
              </w:rPr>
            </w:pPr>
            <w:r w:rsidRPr="005D70EB">
              <w:rPr>
                <w:rFonts w:asciiTheme="minorHAnsi" w:hAnsiTheme="minorHAnsi"/>
                <w:color w:val="0000FF"/>
              </w:rPr>
              <w:t>[#]</w:t>
            </w:r>
          </w:p>
        </w:tc>
      </w:tr>
      <w:tr w14:paraId="715671B5" w14:textId="77777777" w:rsidTr="004754E9">
        <w:tblPrEx>
          <w:tblW w:w="5093" w:type="pct"/>
          <w:tblInd w:w="165" w:type="dxa"/>
          <w:tblLayout w:type="fixed"/>
          <w:tblLook w:val="01E0"/>
        </w:tblPrEx>
        <w:trPr>
          <w:trHeight w:val="515"/>
        </w:trPr>
        <w:tc>
          <w:tcPr>
            <w:tcW w:w="1853" w:type="dxa"/>
            <w:tcBorders>
              <w:left w:val="single" w:sz="12" w:space="0" w:color="auto"/>
              <w:bottom w:val="single" w:sz="12" w:space="0" w:color="auto"/>
            </w:tcBorders>
          </w:tcPr>
          <w:p w:rsidR="0029066F" w:rsidRPr="005D70EB" w:rsidP="0029066F" w14:paraId="4E2985F3" w14:textId="77777777">
            <w:pPr>
              <w:pStyle w:val="TableText"/>
              <w:rPr>
                <w:rFonts w:asciiTheme="minorHAnsi" w:hAnsiTheme="minorHAnsi"/>
                <w:b/>
                <w:bCs/>
              </w:rPr>
            </w:pPr>
            <w:r w:rsidRPr="005D70EB">
              <w:rPr>
                <w:rFonts w:asciiTheme="minorHAnsi" w:hAnsiTheme="minorHAnsi"/>
                <w:b/>
                <w:bCs/>
              </w:rPr>
              <w:t>Total</w:t>
            </w:r>
          </w:p>
        </w:tc>
        <w:tc>
          <w:tcPr>
            <w:tcW w:w="1450" w:type="dxa"/>
            <w:tcBorders>
              <w:bottom w:val="single" w:sz="12" w:space="0" w:color="auto"/>
            </w:tcBorders>
          </w:tcPr>
          <w:p w:rsidR="0029066F" w:rsidRPr="005D70EB" w:rsidP="0029066F" w14:paraId="2A04AB99" w14:textId="77777777">
            <w:pPr>
              <w:pStyle w:val="TableText"/>
              <w:ind w:right="435"/>
              <w:jc w:val="right"/>
              <w:rPr>
                <w:rFonts w:asciiTheme="minorHAnsi" w:hAnsiTheme="minorHAnsi"/>
                <w:b/>
                <w:bCs/>
              </w:rPr>
            </w:pPr>
            <w:r w:rsidRPr="005D70EB">
              <w:rPr>
                <w:rFonts w:asciiTheme="minorHAnsi" w:hAnsiTheme="minorHAnsi"/>
                <w:b/>
                <w:bCs/>
                <w:color w:val="0000FF"/>
              </w:rPr>
              <w:t>[#]</w:t>
            </w:r>
          </w:p>
        </w:tc>
        <w:tc>
          <w:tcPr>
            <w:tcW w:w="1450" w:type="dxa"/>
            <w:tcBorders>
              <w:bottom w:val="single" w:sz="12" w:space="0" w:color="auto"/>
            </w:tcBorders>
          </w:tcPr>
          <w:p w:rsidR="0029066F" w:rsidRPr="005D70EB" w:rsidP="0029066F" w14:paraId="1037CAC7" w14:textId="77777777">
            <w:pPr>
              <w:pStyle w:val="TableText"/>
              <w:ind w:left="-290" w:right="523"/>
              <w:jc w:val="right"/>
              <w:rPr>
                <w:rFonts w:asciiTheme="minorHAnsi" w:hAnsiTheme="minorHAnsi"/>
                <w:b/>
                <w:bCs/>
              </w:rPr>
            </w:pPr>
            <w:r w:rsidRPr="005D70EB">
              <w:rPr>
                <w:rFonts w:asciiTheme="minorHAnsi" w:hAnsiTheme="minorHAnsi"/>
                <w:b/>
                <w:bCs/>
                <w:color w:val="0000FF"/>
              </w:rPr>
              <w:t>[#]</w:t>
            </w:r>
          </w:p>
        </w:tc>
        <w:tc>
          <w:tcPr>
            <w:tcW w:w="1529" w:type="dxa"/>
            <w:tcBorders>
              <w:bottom w:val="single" w:sz="12" w:space="0" w:color="auto"/>
              <w:right w:val="single" w:sz="4" w:space="0" w:color="auto"/>
            </w:tcBorders>
          </w:tcPr>
          <w:p w:rsidR="0029066F" w:rsidRPr="005D70EB" w:rsidP="0029066F" w14:paraId="476ADEA1" w14:textId="77777777">
            <w:pPr>
              <w:pStyle w:val="TableText"/>
              <w:ind w:right="525"/>
              <w:jc w:val="right"/>
              <w:rPr>
                <w:rFonts w:asciiTheme="minorHAnsi" w:hAnsiTheme="minorHAnsi"/>
                <w:b/>
                <w:bCs/>
              </w:rPr>
            </w:pPr>
            <w:r w:rsidRPr="005D70EB">
              <w:rPr>
                <w:rFonts w:asciiTheme="minorHAnsi" w:hAnsiTheme="minorHAnsi"/>
                <w:b/>
                <w:bCs/>
                <w:color w:val="0000FF"/>
              </w:rPr>
              <w:t>[#]</w:t>
            </w:r>
          </w:p>
        </w:tc>
        <w:tc>
          <w:tcPr>
            <w:tcW w:w="1611" w:type="dxa"/>
            <w:tcBorders>
              <w:left w:val="single" w:sz="4" w:space="0" w:color="auto"/>
              <w:bottom w:val="single" w:sz="12" w:space="0" w:color="auto"/>
              <w:right w:val="single" w:sz="4" w:space="0" w:color="auto"/>
            </w:tcBorders>
          </w:tcPr>
          <w:p w:rsidR="0029066F" w:rsidRPr="005D70EB" w:rsidP="0029066F" w14:paraId="69EB9204" w14:textId="77777777">
            <w:pPr>
              <w:pStyle w:val="TableText"/>
              <w:ind w:right="615"/>
              <w:jc w:val="right"/>
              <w:rPr>
                <w:rFonts w:asciiTheme="minorHAnsi" w:hAnsiTheme="minorHAnsi"/>
                <w:b/>
                <w:bCs/>
              </w:rPr>
            </w:pPr>
            <w:r w:rsidRPr="005D70EB">
              <w:rPr>
                <w:rFonts w:asciiTheme="minorHAnsi" w:hAnsiTheme="minorHAnsi"/>
                <w:b/>
                <w:bCs/>
                <w:color w:val="0000FF"/>
              </w:rPr>
              <w:t>[#]</w:t>
            </w:r>
          </w:p>
        </w:tc>
        <w:tc>
          <w:tcPr>
            <w:tcW w:w="1611" w:type="dxa"/>
            <w:tcBorders>
              <w:left w:val="single" w:sz="4" w:space="0" w:color="auto"/>
              <w:bottom w:val="single" w:sz="12" w:space="0" w:color="auto"/>
              <w:right w:val="single" w:sz="12" w:space="0" w:color="auto"/>
            </w:tcBorders>
          </w:tcPr>
          <w:p w:rsidR="0029066F" w:rsidRPr="005D70EB" w:rsidP="0029066F" w14:paraId="0D4D80E4" w14:textId="77777777">
            <w:pPr>
              <w:pStyle w:val="TableText"/>
              <w:ind w:right="615"/>
              <w:jc w:val="right"/>
              <w:rPr>
                <w:rFonts w:asciiTheme="minorHAnsi" w:hAnsiTheme="minorHAnsi"/>
                <w:b/>
                <w:bCs/>
                <w:color w:val="0000FF"/>
              </w:rPr>
            </w:pPr>
            <w:r w:rsidRPr="005D70EB">
              <w:rPr>
                <w:rFonts w:asciiTheme="minorHAnsi" w:hAnsiTheme="minorHAnsi"/>
                <w:b/>
                <w:bCs/>
                <w:color w:val="0000FF"/>
              </w:rPr>
              <w:t>[#]</w:t>
            </w:r>
          </w:p>
        </w:tc>
      </w:tr>
    </w:tbl>
    <w:p w:rsidR="0029066F" w:rsidRPr="005D70EB" w:rsidP="0029066F" w14:paraId="1C552684" w14:textId="77777777">
      <w:pPr>
        <w:pStyle w:val="BodyText"/>
        <w:spacing w:line="240" w:lineRule="auto"/>
        <w:rPr>
          <w:rFonts w:asciiTheme="minorHAnsi" w:hAnsiTheme="minorHAnsi"/>
        </w:rPr>
      </w:pPr>
    </w:p>
    <w:p w:rsidR="0029066F" w:rsidRPr="005D70EB" w:rsidP="00115334" w14:paraId="09B34FE0" w14:textId="77777777">
      <w:pPr>
        <w:pStyle w:val="Heading7"/>
      </w:pPr>
      <w:bookmarkStart w:id="833" w:name="_Toc199234831"/>
      <w:r w:rsidRPr="005D70EB">
        <w:t>Alley Services</w:t>
      </w:r>
      <w:bookmarkEnd w:id="833"/>
    </w:p>
    <w:p w:rsidR="0029066F" w:rsidRPr="005D70EB" w:rsidP="0029066F" w14:paraId="3F0C0783" w14:textId="0EF45014">
      <w:pPr>
        <w:rPr>
          <w:rFonts w:asciiTheme="minorHAnsi" w:hAnsiTheme="minorHAnsi"/>
        </w:rPr>
      </w:pPr>
      <w:r w:rsidRPr="005D70EB">
        <w:rPr>
          <w:rFonts w:asciiTheme="minorHAnsi" w:hAnsiTheme="minorHAnsi"/>
        </w:rPr>
        <w:t xml:space="preserve">The Contractor shall provide Collection Services in alleys at no additional cost to the City. In residences where the designated collection location is in an alley, </w:t>
      </w:r>
      <w:r w:rsidRPr="005D70EB">
        <w:rPr>
          <w:rFonts w:asciiTheme="minorHAnsi" w:hAnsiTheme="minorHAnsi"/>
          <w:color w:val="FF0000"/>
        </w:rPr>
        <w:t>Trash</w:t>
      </w:r>
      <w:r w:rsidRPr="005D70EB">
        <w:rPr>
          <w:rFonts w:asciiTheme="minorHAnsi" w:hAnsiTheme="minorHAnsi"/>
        </w:rPr>
        <w:t xml:space="preserve">, </w:t>
      </w:r>
      <w:r w:rsidRPr="005D70EB">
        <w:rPr>
          <w:rFonts w:asciiTheme="minorHAnsi" w:hAnsiTheme="minorHAnsi"/>
          <w:color w:val="00B0F0"/>
        </w:rPr>
        <w:t>Recycling</w:t>
      </w:r>
      <w:r w:rsidRPr="005D70EB">
        <w:rPr>
          <w:rFonts w:asciiTheme="minorHAnsi" w:hAnsiTheme="minorHAnsi"/>
        </w:rPr>
        <w:t xml:space="preserve">, and </w:t>
      </w:r>
      <w:r w:rsidRPr="005D70EB">
        <w:rPr>
          <w:rFonts w:asciiTheme="minorHAnsi" w:hAnsiTheme="minorHAnsi"/>
          <w:color w:val="00B050"/>
        </w:rPr>
        <w:t xml:space="preserve">Yard Waste </w:t>
      </w:r>
      <w:r w:rsidRPr="005D70EB">
        <w:rPr>
          <w:rFonts w:asciiTheme="minorHAnsi" w:hAnsiTheme="minorHAnsi"/>
        </w:rPr>
        <w:t xml:space="preserve">collection shall be provided in the alley and </w:t>
      </w:r>
      <w:r w:rsidRPr="005D70EB">
        <w:rPr>
          <w:rFonts w:asciiTheme="minorHAnsi" w:hAnsiTheme="minorHAnsi"/>
          <w:color w:val="002466" w:themeColor="accent2" w:themeShade="80"/>
        </w:rPr>
        <w:t xml:space="preserve">Bulky Waste Collection </w:t>
      </w:r>
      <w:r w:rsidRPr="005D70EB">
        <w:rPr>
          <w:rFonts w:asciiTheme="minorHAnsi" w:hAnsiTheme="minorHAnsi"/>
        </w:rPr>
        <w:t xml:space="preserve">and </w:t>
      </w:r>
      <w:r w:rsidRPr="005D70EB">
        <w:rPr>
          <w:rFonts w:asciiTheme="minorHAnsi" w:hAnsiTheme="minorHAnsi"/>
          <w:color w:val="806000"/>
        </w:rPr>
        <w:t>Household Hazardous Waste</w:t>
      </w:r>
      <w:r w:rsidRPr="005D70EB">
        <w:rPr>
          <w:rFonts w:asciiTheme="minorHAnsi" w:hAnsiTheme="minorHAnsi"/>
        </w:rPr>
        <w:t xml:space="preserve"> shall be provided in front. The Contractor may need to modify equipment or operations if its regular collection vehicles are unable to safely operate in alleys. The Contractor shall make a careful examination of all streets and alleys and ensure that the equipment selected allows for full and complete performance of Services under the Agreement. </w:t>
      </w:r>
      <w:r w:rsidR="007A5FCE">
        <w:rPr>
          <w:rFonts w:asciiTheme="minorHAnsi" w:hAnsiTheme="minorHAnsi"/>
        </w:rPr>
        <w:fldChar w:fldCharType="begin"/>
      </w:r>
      <w:r w:rsidR="007A5FCE">
        <w:rPr>
          <w:rFonts w:asciiTheme="minorHAnsi" w:hAnsiTheme="minorHAnsi"/>
        </w:rPr>
        <w:instrText xml:space="preserve"> REF _Ref195690468 \h  \* MERGEFORMAT </w:instrText>
      </w:r>
      <w:r w:rsidR="007A5FCE">
        <w:rPr>
          <w:rFonts w:asciiTheme="minorHAnsi" w:hAnsiTheme="minorHAnsi"/>
        </w:rPr>
        <w:fldChar w:fldCharType="separate"/>
      </w:r>
      <w:r w:rsidRPr="00B945CA" w:rsidR="00B945CA">
        <w:rPr>
          <w:rFonts w:asciiTheme="minorHAnsi" w:hAnsiTheme="minorHAnsi"/>
        </w:rPr>
        <w:t xml:space="preserve">Table </w:t>
      </w:r>
      <w:r w:rsidRPr="00B945CA" w:rsidR="00B945CA">
        <w:rPr>
          <w:rFonts w:asciiTheme="minorHAnsi" w:hAnsiTheme="minorHAnsi" w:hint="eastAsia"/>
        </w:rPr>
        <w:t>4</w:t>
      </w:r>
      <w:r w:rsidRPr="00B945CA" w:rsidR="00B945CA">
        <w:rPr>
          <w:rFonts w:asciiTheme="minorHAnsi" w:hAnsiTheme="minorHAnsi" w:hint="eastAsia"/>
        </w:rPr>
        <w:noBreakHyphen/>
        <w:t>6</w:t>
      </w:r>
      <w:r w:rsidR="007A5FCE">
        <w:rPr>
          <w:rFonts w:asciiTheme="minorHAnsi" w:hAnsiTheme="minorHAnsi"/>
        </w:rPr>
        <w:fldChar w:fldCharType="end"/>
      </w:r>
      <w:r w:rsidR="007A5FCE">
        <w:rPr>
          <w:rFonts w:asciiTheme="minorHAnsi" w:hAnsiTheme="minorHAnsi"/>
        </w:rPr>
        <w:t xml:space="preserve"> </w:t>
      </w:r>
      <w:r w:rsidRPr="005D70EB">
        <w:rPr>
          <w:rFonts w:asciiTheme="minorHAnsi" w:hAnsiTheme="minorHAnsi"/>
        </w:rPr>
        <w:t xml:space="preserve">provides additional information on the number and location of homes where Residential Curbside Collection Services are currently provided in alleys. </w:t>
      </w:r>
    </w:p>
    <w:p w:rsidR="007A5FCE" w:rsidRPr="007A5FCE" w:rsidP="007A5FCE" w14:paraId="77E0D7AD" w14:textId="55F3F93B">
      <w:pPr>
        <w:pStyle w:val="Caption"/>
        <w:jc w:val="center"/>
        <w:rPr>
          <w:rFonts w:hint="eastAsia"/>
          <w:sz w:val="20"/>
          <w:szCs w:val="20"/>
        </w:rPr>
      </w:pPr>
      <w:bookmarkStart w:id="834" w:name="_Ref195690468"/>
      <w:bookmarkStart w:id="835" w:name="_Toc199235237"/>
      <w:r w:rsidRPr="007A5FCE">
        <w:rPr>
          <w:sz w:val="20"/>
          <w:szCs w:val="20"/>
        </w:rPr>
        <w:t xml:space="preserve">Table </w:t>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STYLEREF 1 \s</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4</w:t>
      </w:r>
      <w:r w:rsidR="00B25950">
        <w:rPr>
          <w:rFonts w:hint="eastAsia"/>
          <w:sz w:val="20"/>
          <w:szCs w:val="20"/>
        </w:rPr>
        <w:fldChar w:fldCharType="end"/>
      </w:r>
      <w:r w:rsidR="00B25950">
        <w:rPr>
          <w:rFonts w:hint="eastAsia"/>
          <w:sz w:val="20"/>
          <w:szCs w:val="20"/>
        </w:rPr>
        <w:noBreakHyphen/>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SEQ Table \* ARABIC \s 1</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6</w:t>
      </w:r>
      <w:r w:rsidR="00B25950">
        <w:rPr>
          <w:rFonts w:hint="eastAsia"/>
          <w:sz w:val="20"/>
          <w:szCs w:val="20"/>
        </w:rPr>
        <w:fldChar w:fldCharType="end"/>
      </w:r>
      <w:bookmarkEnd w:id="834"/>
      <w:r>
        <w:rPr>
          <w:sz w:val="20"/>
          <w:szCs w:val="20"/>
        </w:rPr>
        <w:t>:</w:t>
      </w:r>
      <w:r w:rsidR="007C7BDD">
        <w:rPr>
          <w:sz w:val="20"/>
          <w:szCs w:val="20"/>
        </w:rPr>
        <w:tab/>
      </w:r>
      <w:r>
        <w:rPr>
          <w:sz w:val="20"/>
          <w:szCs w:val="20"/>
        </w:rPr>
        <w:t>Current Alley Service Units</w:t>
      </w:r>
      <w:bookmarkEnd w:id="835"/>
    </w:p>
    <w:tbl>
      <w:tblPr>
        <w:tblStyle w:val="TableGrid"/>
        <w:tblW w:w="0" w:type="auto"/>
        <w:jc w:val="center"/>
        <w:tblLook w:val="04A0"/>
      </w:tblPr>
      <w:tblGrid>
        <w:gridCol w:w="2155"/>
        <w:gridCol w:w="2970"/>
        <w:gridCol w:w="1890"/>
      </w:tblGrid>
      <w:tr w14:paraId="711D2145" w14:textId="77777777">
        <w:tblPrEx>
          <w:tblW w:w="0" w:type="auto"/>
          <w:jc w:val="center"/>
          <w:tblLook w:val="04A0"/>
        </w:tblPrEx>
        <w:trPr>
          <w:jc w:val="center"/>
        </w:trPr>
        <w:tc>
          <w:tcPr>
            <w:tcW w:w="2155" w:type="dxa"/>
            <w:tcBorders>
              <w:top w:val="single" w:sz="12" w:space="0" w:color="auto"/>
              <w:left w:val="single" w:sz="12" w:space="0" w:color="auto"/>
            </w:tcBorders>
          </w:tcPr>
          <w:p w:rsidR="0029066F" w:rsidRPr="005D70EB" w:rsidP="0029066F" w14:paraId="61588C2F" w14:textId="0FFEBC00">
            <w:pPr>
              <w:keepNext/>
              <w:spacing w:before="144" w:beforeLines="60" w:after="144" w:afterLines="60" w:line="276" w:lineRule="auto"/>
              <w:jc w:val="center"/>
              <w:rPr>
                <w:rFonts w:asciiTheme="minorHAnsi" w:hAnsiTheme="minorHAnsi"/>
                <w:b w:val="0"/>
                <w:bCs/>
              </w:rPr>
            </w:pPr>
            <w:r w:rsidRPr="005D70EB">
              <w:rPr>
                <w:rFonts w:asciiTheme="minorHAnsi" w:hAnsiTheme="minorHAnsi"/>
                <w:bCs/>
              </w:rPr>
              <w:t>Collection Day</w:t>
            </w:r>
          </w:p>
        </w:tc>
        <w:tc>
          <w:tcPr>
            <w:tcW w:w="2970" w:type="dxa"/>
            <w:tcBorders>
              <w:top w:val="single" w:sz="12" w:space="0" w:color="auto"/>
            </w:tcBorders>
          </w:tcPr>
          <w:p w:rsidR="0029066F" w:rsidRPr="005D70EB" w:rsidP="0029066F" w14:paraId="1D06DD3D" w14:textId="77777777">
            <w:pPr>
              <w:keepNext/>
              <w:spacing w:before="144" w:beforeLines="60" w:after="144" w:afterLines="60" w:line="276" w:lineRule="auto"/>
              <w:jc w:val="center"/>
              <w:rPr>
                <w:rFonts w:asciiTheme="minorHAnsi" w:hAnsiTheme="minorHAnsi"/>
                <w:b w:val="0"/>
                <w:bCs/>
              </w:rPr>
            </w:pPr>
            <w:r w:rsidRPr="005D70EB">
              <w:rPr>
                <w:rFonts w:asciiTheme="minorHAnsi" w:hAnsiTheme="minorHAnsi"/>
                <w:bCs/>
              </w:rPr>
              <w:t>Street</w:t>
            </w:r>
          </w:p>
        </w:tc>
        <w:tc>
          <w:tcPr>
            <w:tcW w:w="1890" w:type="dxa"/>
            <w:tcBorders>
              <w:top w:val="single" w:sz="12" w:space="0" w:color="auto"/>
              <w:right w:val="single" w:sz="12" w:space="0" w:color="auto"/>
            </w:tcBorders>
          </w:tcPr>
          <w:p w:rsidR="0029066F" w:rsidRPr="005D70EB" w:rsidP="0029066F" w14:paraId="2B6231CC" w14:textId="77777777">
            <w:pPr>
              <w:keepNext/>
              <w:spacing w:before="144" w:beforeLines="60" w:after="144" w:afterLines="60" w:line="276" w:lineRule="auto"/>
              <w:jc w:val="center"/>
              <w:rPr>
                <w:rFonts w:asciiTheme="minorHAnsi" w:hAnsiTheme="minorHAnsi"/>
                <w:b w:val="0"/>
                <w:bCs/>
              </w:rPr>
            </w:pPr>
            <w:r w:rsidRPr="005D70EB">
              <w:rPr>
                <w:rFonts w:asciiTheme="minorHAnsi" w:hAnsiTheme="minorHAnsi"/>
                <w:bCs/>
              </w:rPr>
              <w:t>Number of Homes</w:t>
            </w:r>
          </w:p>
        </w:tc>
      </w:tr>
      <w:tr w14:paraId="48FC8D43" w14:textId="77777777">
        <w:tblPrEx>
          <w:tblW w:w="0" w:type="auto"/>
          <w:jc w:val="center"/>
          <w:tblLook w:val="04A0"/>
        </w:tblPrEx>
        <w:trPr>
          <w:jc w:val="center"/>
        </w:trPr>
        <w:tc>
          <w:tcPr>
            <w:tcW w:w="2155" w:type="dxa"/>
            <w:vMerge w:val="restart"/>
            <w:tcBorders>
              <w:left w:val="single" w:sz="12" w:space="0" w:color="auto"/>
            </w:tcBorders>
          </w:tcPr>
          <w:p w:rsidR="0029066F" w:rsidRPr="005D70EB" w:rsidP="0029066F" w14:paraId="05923CD2" w14:textId="77777777">
            <w:pPr>
              <w:spacing w:before="60" w:after="60"/>
              <w:rPr>
                <w:rFonts w:asciiTheme="minorHAnsi" w:hAnsiTheme="minorHAnsi"/>
              </w:rPr>
            </w:pPr>
            <w:r w:rsidRPr="005D70EB">
              <w:rPr>
                <w:rFonts w:asciiTheme="minorHAnsi" w:hAnsiTheme="minorHAnsi"/>
                <w:color w:val="0000FF"/>
              </w:rPr>
              <w:t>[DAY OF WEEK]</w:t>
            </w:r>
          </w:p>
        </w:tc>
        <w:tc>
          <w:tcPr>
            <w:tcW w:w="2970" w:type="dxa"/>
            <w:vAlign w:val="bottom"/>
          </w:tcPr>
          <w:p w:rsidR="0029066F" w:rsidRPr="005D70EB" w:rsidP="0029066F" w14:paraId="5633F55E" w14:textId="77777777">
            <w:pPr>
              <w:spacing w:before="60" w:after="60"/>
              <w:ind w:right="795"/>
              <w:rPr>
                <w:rFonts w:asciiTheme="minorHAnsi" w:hAnsiTheme="minorHAnsi"/>
                <w:color w:val="0000FF"/>
              </w:rPr>
            </w:pPr>
            <w:r w:rsidRPr="005D70EB">
              <w:rPr>
                <w:rFonts w:asciiTheme="minorHAnsi" w:hAnsiTheme="minorHAnsi"/>
                <w:color w:val="0000FF"/>
              </w:rPr>
              <w:t>[STREET NAME]</w:t>
            </w:r>
          </w:p>
        </w:tc>
        <w:tc>
          <w:tcPr>
            <w:tcW w:w="1890" w:type="dxa"/>
            <w:tcBorders>
              <w:right w:val="single" w:sz="12" w:space="0" w:color="auto"/>
            </w:tcBorders>
          </w:tcPr>
          <w:p w:rsidR="0029066F" w:rsidRPr="005D70EB" w:rsidP="0029066F" w14:paraId="2258F004" w14:textId="77777777">
            <w:pPr>
              <w:spacing w:before="60" w:after="60"/>
              <w:ind w:right="795"/>
              <w:jc w:val="right"/>
              <w:rPr>
                <w:rFonts w:asciiTheme="minorHAnsi" w:hAnsiTheme="minorHAnsi"/>
              </w:rPr>
            </w:pPr>
            <w:r w:rsidRPr="005D70EB">
              <w:rPr>
                <w:rFonts w:asciiTheme="minorHAnsi" w:hAnsiTheme="minorHAnsi"/>
                <w:color w:val="0000FF"/>
              </w:rPr>
              <w:t>[#]</w:t>
            </w:r>
          </w:p>
        </w:tc>
      </w:tr>
      <w:tr w14:paraId="56717571" w14:textId="77777777">
        <w:tblPrEx>
          <w:tblW w:w="0" w:type="auto"/>
          <w:jc w:val="center"/>
          <w:tblLook w:val="04A0"/>
        </w:tblPrEx>
        <w:trPr>
          <w:jc w:val="center"/>
        </w:trPr>
        <w:tc>
          <w:tcPr>
            <w:tcW w:w="2155" w:type="dxa"/>
            <w:vMerge/>
            <w:tcBorders>
              <w:left w:val="single" w:sz="12" w:space="0" w:color="auto"/>
            </w:tcBorders>
          </w:tcPr>
          <w:p w:rsidR="0029066F" w:rsidRPr="005D70EB" w:rsidP="0029066F" w14:paraId="1BC42BF1" w14:textId="77777777">
            <w:pPr>
              <w:spacing w:before="60" w:after="60"/>
              <w:rPr>
                <w:rFonts w:asciiTheme="minorHAnsi" w:hAnsiTheme="minorHAnsi"/>
              </w:rPr>
            </w:pPr>
          </w:p>
        </w:tc>
        <w:tc>
          <w:tcPr>
            <w:tcW w:w="2970" w:type="dxa"/>
          </w:tcPr>
          <w:p w:rsidR="0029066F" w:rsidRPr="005D70EB" w:rsidP="0029066F" w14:paraId="4FD685E8" w14:textId="77777777">
            <w:pPr>
              <w:spacing w:before="60" w:after="60"/>
              <w:ind w:right="795"/>
              <w:rPr>
                <w:rFonts w:asciiTheme="minorHAnsi" w:hAnsiTheme="minorHAnsi"/>
              </w:rPr>
            </w:pPr>
            <w:r w:rsidRPr="005D70EB">
              <w:rPr>
                <w:rFonts w:asciiTheme="minorHAnsi" w:hAnsiTheme="minorHAnsi"/>
                <w:color w:val="0000FF"/>
              </w:rPr>
              <w:t>[STREET NAME]</w:t>
            </w:r>
          </w:p>
        </w:tc>
        <w:tc>
          <w:tcPr>
            <w:tcW w:w="1890" w:type="dxa"/>
            <w:tcBorders>
              <w:right w:val="single" w:sz="12" w:space="0" w:color="auto"/>
            </w:tcBorders>
          </w:tcPr>
          <w:p w:rsidR="0029066F" w:rsidRPr="005D70EB" w:rsidP="0029066F" w14:paraId="73DBE873" w14:textId="77777777">
            <w:pPr>
              <w:spacing w:before="60" w:after="60"/>
              <w:ind w:right="795"/>
              <w:jc w:val="right"/>
              <w:rPr>
                <w:rFonts w:asciiTheme="minorHAnsi" w:hAnsiTheme="minorHAnsi"/>
              </w:rPr>
            </w:pPr>
            <w:r w:rsidRPr="005D70EB">
              <w:rPr>
                <w:rFonts w:asciiTheme="minorHAnsi" w:hAnsiTheme="minorHAnsi"/>
                <w:color w:val="0000FF"/>
              </w:rPr>
              <w:t>[#]</w:t>
            </w:r>
          </w:p>
        </w:tc>
      </w:tr>
      <w:tr w14:paraId="6164263B" w14:textId="77777777">
        <w:tblPrEx>
          <w:tblW w:w="0" w:type="auto"/>
          <w:jc w:val="center"/>
          <w:tblLook w:val="04A0"/>
        </w:tblPrEx>
        <w:trPr>
          <w:jc w:val="center"/>
        </w:trPr>
        <w:tc>
          <w:tcPr>
            <w:tcW w:w="2155" w:type="dxa"/>
            <w:vMerge/>
            <w:tcBorders>
              <w:left w:val="single" w:sz="12" w:space="0" w:color="auto"/>
            </w:tcBorders>
          </w:tcPr>
          <w:p w:rsidR="0029066F" w:rsidRPr="005D70EB" w:rsidP="0029066F" w14:paraId="59B35F05" w14:textId="77777777">
            <w:pPr>
              <w:spacing w:before="60" w:after="60"/>
              <w:rPr>
                <w:rFonts w:asciiTheme="minorHAnsi" w:hAnsiTheme="minorHAnsi"/>
              </w:rPr>
            </w:pPr>
          </w:p>
        </w:tc>
        <w:tc>
          <w:tcPr>
            <w:tcW w:w="2970" w:type="dxa"/>
          </w:tcPr>
          <w:p w:rsidR="0029066F" w:rsidRPr="005D70EB" w:rsidP="0029066F" w14:paraId="51511D08" w14:textId="77777777">
            <w:pPr>
              <w:spacing w:before="60" w:after="60"/>
              <w:ind w:right="795"/>
              <w:rPr>
                <w:rFonts w:asciiTheme="minorHAnsi" w:hAnsiTheme="minorHAnsi"/>
              </w:rPr>
            </w:pPr>
            <w:r w:rsidRPr="005D70EB">
              <w:rPr>
                <w:rFonts w:asciiTheme="minorHAnsi" w:hAnsiTheme="minorHAnsi"/>
                <w:color w:val="0000FF"/>
              </w:rPr>
              <w:t>[STREET NAME]</w:t>
            </w:r>
          </w:p>
        </w:tc>
        <w:tc>
          <w:tcPr>
            <w:tcW w:w="1890" w:type="dxa"/>
            <w:tcBorders>
              <w:right w:val="single" w:sz="12" w:space="0" w:color="auto"/>
            </w:tcBorders>
          </w:tcPr>
          <w:p w:rsidR="0029066F" w:rsidRPr="005D70EB" w:rsidP="0029066F" w14:paraId="2FD38A0F" w14:textId="77777777">
            <w:pPr>
              <w:spacing w:before="60" w:after="60"/>
              <w:ind w:right="795"/>
              <w:jc w:val="right"/>
              <w:rPr>
                <w:rFonts w:asciiTheme="minorHAnsi" w:hAnsiTheme="minorHAnsi"/>
              </w:rPr>
            </w:pPr>
            <w:r w:rsidRPr="005D70EB">
              <w:rPr>
                <w:rFonts w:asciiTheme="minorHAnsi" w:hAnsiTheme="minorHAnsi"/>
                <w:color w:val="0000FF"/>
              </w:rPr>
              <w:t>[#]</w:t>
            </w:r>
          </w:p>
        </w:tc>
      </w:tr>
      <w:tr w14:paraId="2EB71580" w14:textId="77777777">
        <w:tblPrEx>
          <w:tblW w:w="0" w:type="auto"/>
          <w:jc w:val="center"/>
          <w:tblLook w:val="04A0"/>
        </w:tblPrEx>
        <w:trPr>
          <w:jc w:val="center"/>
        </w:trPr>
        <w:tc>
          <w:tcPr>
            <w:tcW w:w="2155" w:type="dxa"/>
            <w:vMerge/>
            <w:tcBorders>
              <w:left w:val="single" w:sz="12" w:space="0" w:color="auto"/>
            </w:tcBorders>
          </w:tcPr>
          <w:p w:rsidR="0029066F" w:rsidRPr="005D70EB" w:rsidP="0029066F" w14:paraId="5A1B9BE5" w14:textId="77777777">
            <w:pPr>
              <w:spacing w:before="60" w:after="60"/>
              <w:rPr>
                <w:rFonts w:asciiTheme="minorHAnsi" w:hAnsiTheme="minorHAnsi"/>
              </w:rPr>
            </w:pPr>
          </w:p>
        </w:tc>
        <w:tc>
          <w:tcPr>
            <w:tcW w:w="2970" w:type="dxa"/>
          </w:tcPr>
          <w:p w:rsidR="0029066F" w:rsidRPr="005D70EB" w:rsidP="0029066F" w14:paraId="703880B2" w14:textId="77777777">
            <w:pPr>
              <w:spacing w:before="60" w:after="60"/>
              <w:ind w:right="795"/>
              <w:rPr>
                <w:rFonts w:asciiTheme="minorHAnsi" w:hAnsiTheme="minorHAnsi"/>
              </w:rPr>
            </w:pPr>
            <w:r w:rsidRPr="005D70EB">
              <w:rPr>
                <w:rFonts w:asciiTheme="minorHAnsi" w:hAnsiTheme="minorHAnsi"/>
                <w:color w:val="0000FF"/>
              </w:rPr>
              <w:t>[STREET NAME]</w:t>
            </w:r>
          </w:p>
        </w:tc>
        <w:tc>
          <w:tcPr>
            <w:tcW w:w="1890" w:type="dxa"/>
            <w:tcBorders>
              <w:right w:val="single" w:sz="12" w:space="0" w:color="auto"/>
            </w:tcBorders>
          </w:tcPr>
          <w:p w:rsidR="0029066F" w:rsidRPr="005D70EB" w:rsidP="0029066F" w14:paraId="42AE2B11" w14:textId="77777777">
            <w:pPr>
              <w:spacing w:before="60" w:after="60"/>
              <w:ind w:right="795"/>
              <w:jc w:val="right"/>
              <w:rPr>
                <w:rFonts w:asciiTheme="minorHAnsi" w:hAnsiTheme="minorHAnsi"/>
              </w:rPr>
            </w:pPr>
            <w:r w:rsidRPr="005D70EB">
              <w:rPr>
                <w:rFonts w:asciiTheme="minorHAnsi" w:hAnsiTheme="minorHAnsi"/>
                <w:color w:val="0000FF"/>
              </w:rPr>
              <w:t>[#]</w:t>
            </w:r>
          </w:p>
        </w:tc>
      </w:tr>
      <w:tr w14:paraId="1B7D1825" w14:textId="77777777">
        <w:tblPrEx>
          <w:tblW w:w="0" w:type="auto"/>
          <w:jc w:val="center"/>
          <w:tblLook w:val="04A0"/>
        </w:tblPrEx>
        <w:trPr>
          <w:jc w:val="center"/>
        </w:trPr>
        <w:tc>
          <w:tcPr>
            <w:tcW w:w="2155" w:type="dxa"/>
            <w:vMerge/>
            <w:tcBorders>
              <w:left w:val="single" w:sz="12" w:space="0" w:color="auto"/>
            </w:tcBorders>
          </w:tcPr>
          <w:p w:rsidR="0029066F" w:rsidRPr="005D70EB" w:rsidP="0029066F" w14:paraId="40C09FAC" w14:textId="77777777">
            <w:pPr>
              <w:spacing w:before="60" w:after="60"/>
              <w:rPr>
                <w:rFonts w:asciiTheme="minorHAnsi" w:hAnsiTheme="minorHAnsi"/>
              </w:rPr>
            </w:pPr>
          </w:p>
        </w:tc>
        <w:tc>
          <w:tcPr>
            <w:tcW w:w="2970" w:type="dxa"/>
          </w:tcPr>
          <w:p w:rsidR="0029066F" w:rsidRPr="005D70EB" w:rsidP="0029066F" w14:paraId="38BA70F6" w14:textId="77777777">
            <w:pPr>
              <w:spacing w:before="60" w:after="60"/>
              <w:ind w:right="795"/>
              <w:rPr>
                <w:rFonts w:asciiTheme="minorHAnsi" w:hAnsiTheme="minorHAnsi"/>
              </w:rPr>
            </w:pPr>
            <w:r w:rsidRPr="005D70EB">
              <w:rPr>
                <w:rFonts w:asciiTheme="minorHAnsi" w:hAnsiTheme="minorHAnsi"/>
                <w:color w:val="0000FF"/>
              </w:rPr>
              <w:t>[STREET NAME]</w:t>
            </w:r>
          </w:p>
        </w:tc>
        <w:tc>
          <w:tcPr>
            <w:tcW w:w="1890" w:type="dxa"/>
            <w:tcBorders>
              <w:right w:val="single" w:sz="12" w:space="0" w:color="auto"/>
            </w:tcBorders>
          </w:tcPr>
          <w:p w:rsidR="0029066F" w:rsidRPr="005D70EB" w:rsidP="0029066F" w14:paraId="638C6149" w14:textId="77777777">
            <w:pPr>
              <w:spacing w:before="60" w:after="60"/>
              <w:ind w:right="795"/>
              <w:jc w:val="right"/>
              <w:rPr>
                <w:rFonts w:asciiTheme="minorHAnsi" w:hAnsiTheme="minorHAnsi"/>
              </w:rPr>
            </w:pPr>
            <w:r w:rsidRPr="005D70EB">
              <w:rPr>
                <w:rFonts w:asciiTheme="minorHAnsi" w:hAnsiTheme="minorHAnsi"/>
                <w:color w:val="0000FF"/>
              </w:rPr>
              <w:t>[#]</w:t>
            </w:r>
          </w:p>
        </w:tc>
      </w:tr>
      <w:tr w14:paraId="50F86DD1" w14:textId="77777777">
        <w:tblPrEx>
          <w:tblW w:w="0" w:type="auto"/>
          <w:jc w:val="center"/>
          <w:tblLook w:val="04A0"/>
        </w:tblPrEx>
        <w:trPr>
          <w:jc w:val="center"/>
        </w:trPr>
        <w:tc>
          <w:tcPr>
            <w:tcW w:w="5125" w:type="dxa"/>
            <w:gridSpan w:val="2"/>
            <w:tcBorders>
              <w:left w:val="single" w:sz="12" w:space="0" w:color="auto"/>
            </w:tcBorders>
          </w:tcPr>
          <w:p w:rsidR="0029066F" w:rsidRPr="005D70EB" w:rsidP="0029066F" w14:paraId="29140920" w14:textId="77777777">
            <w:pPr>
              <w:spacing w:before="60" w:after="60"/>
              <w:ind w:right="795"/>
              <w:rPr>
                <w:rFonts w:asciiTheme="minorHAnsi" w:hAnsiTheme="minorHAnsi"/>
                <w:color w:val="000000"/>
              </w:rPr>
            </w:pPr>
            <w:r w:rsidRPr="005D70EB">
              <w:rPr>
                <w:rFonts w:asciiTheme="minorHAnsi" w:hAnsiTheme="minorHAnsi"/>
                <w:color w:val="0000FF"/>
              </w:rPr>
              <w:t xml:space="preserve">[DAY OF WEEK] </w:t>
            </w:r>
            <w:r w:rsidRPr="005D70EB">
              <w:rPr>
                <w:rFonts w:asciiTheme="minorHAnsi" w:hAnsiTheme="minorHAnsi"/>
                <w:b/>
                <w:bCs/>
              </w:rPr>
              <w:t>Total</w:t>
            </w:r>
          </w:p>
        </w:tc>
        <w:tc>
          <w:tcPr>
            <w:tcW w:w="1890" w:type="dxa"/>
            <w:tcBorders>
              <w:right w:val="single" w:sz="12" w:space="0" w:color="auto"/>
            </w:tcBorders>
            <w:vAlign w:val="bottom"/>
          </w:tcPr>
          <w:p w:rsidR="0029066F" w:rsidRPr="005D70EB" w:rsidP="0029066F" w14:paraId="00AEE79F" w14:textId="77777777">
            <w:pPr>
              <w:spacing w:before="60" w:after="60"/>
              <w:ind w:right="795"/>
              <w:jc w:val="right"/>
              <w:rPr>
                <w:rFonts w:asciiTheme="minorHAnsi" w:hAnsiTheme="minorHAnsi"/>
                <w:b/>
                <w:bCs/>
                <w:color w:val="000000"/>
              </w:rPr>
            </w:pPr>
            <w:r w:rsidRPr="005D70EB">
              <w:rPr>
                <w:rFonts w:asciiTheme="minorHAnsi" w:hAnsiTheme="minorHAnsi"/>
                <w:b/>
                <w:bCs/>
                <w:color w:val="0000FF"/>
              </w:rPr>
              <w:t>[#]</w:t>
            </w:r>
          </w:p>
        </w:tc>
      </w:tr>
      <w:tr w14:paraId="3043C400" w14:textId="77777777">
        <w:tblPrEx>
          <w:tblW w:w="0" w:type="auto"/>
          <w:jc w:val="center"/>
          <w:tblLook w:val="04A0"/>
        </w:tblPrEx>
        <w:trPr>
          <w:jc w:val="center"/>
        </w:trPr>
        <w:tc>
          <w:tcPr>
            <w:tcW w:w="2155" w:type="dxa"/>
            <w:vMerge w:val="restart"/>
            <w:tcBorders>
              <w:left w:val="single" w:sz="12" w:space="0" w:color="auto"/>
            </w:tcBorders>
          </w:tcPr>
          <w:p w:rsidR="0029066F" w:rsidRPr="005D70EB" w:rsidP="0029066F" w14:paraId="6599C776" w14:textId="77777777">
            <w:pPr>
              <w:spacing w:before="60" w:after="60"/>
              <w:rPr>
                <w:rFonts w:asciiTheme="minorHAnsi" w:hAnsiTheme="minorHAnsi"/>
              </w:rPr>
            </w:pPr>
            <w:r w:rsidRPr="005D70EB">
              <w:rPr>
                <w:rFonts w:asciiTheme="minorHAnsi" w:hAnsiTheme="minorHAnsi"/>
                <w:color w:val="0000FF"/>
              </w:rPr>
              <w:t>[DAY OF WEEK]</w:t>
            </w:r>
          </w:p>
        </w:tc>
        <w:tc>
          <w:tcPr>
            <w:tcW w:w="2970" w:type="dxa"/>
          </w:tcPr>
          <w:p w:rsidR="0029066F" w:rsidRPr="005D70EB" w:rsidP="0029066F" w14:paraId="5785EBAF" w14:textId="77777777">
            <w:pPr>
              <w:spacing w:before="60" w:after="60"/>
              <w:ind w:right="795"/>
              <w:rPr>
                <w:rFonts w:asciiTheme="minorHAnsi" w:hAnsiTheme="minorHAnsi"/>
                <w:color w:val="000000"/>
              </w:rPr>
            </w:pPr>
            <w:r w:rsidRPr="005D70EB">
              <w:rPr>
                <w:rFonts w:asciiTheme="minorHAnsi" w:hAnsiTheme="minorHAnsi"/>
                <w:color w:val="0000FF"/>
              </w:rPr>
              <w:t>[STREET NAME]</w:t>
            </w:r>
          </w:p>
        </w:tc>
        <w:tc>
          <w:tcPr>
            <w:tcW w:w="1890" w:type="dxa"/>
            <w:tcBorders>
              <w:right w:val="single" w:sz="12" w:space="0" w:color="auto"/>
            </w:tcBorders>
          </w:tcPr>
          <w:p w:rsidR="0029066F" w:rsidRPr="005D70EB" w:rsidP="0029066F" w14:paraId="47AF6F0B" w14:textId="77777777">
            <w:pPr>
              <w:spacing w:before="60" w:after="60"/>
              <w:ind w:right="795"/>
              <w:jc w:val="right"/>
              <w:rPr>
                <w:rFonts w:asciiTheme="minorHAnsi" w:hAnsiTheme="minorHAnsi"/>
                <w:color w:val="000000"/>
              </w:rPr>
            </w:pPr>
            <w:r w:rsidRPr="005D70EB">
              <w:rPr>
                <w:rFonts w:asciiTheme="minorHAnsi" w:hAnsiTheme="minorHAnsi"/>
                <w:color w:val="0000FF"/>
              </w:rPr>
              <w:t>[#]</w:t>
            </w:r>
          </w:p>
        </w:tc>
      </w:tr>
      <w:tr w14:paraId="06E0F680" w14:textId="77777777">
        <w:tblPrEx>
          <w:tblW w:w="0" w:type="auto"/>
          <w:jc w:val="center"/>
          <w:tblLook w:val="04A0"/>
        </w:tblPrEx>
        <w:trPr>
          <w:jc w:val="center"/>
        </w:trPr>
        <w:tc>
          <w:tcPr>
            <w:tcW w:w="2155" w:type="dxa"/>
            <w:vMerge/>
            <w:tcBorders>
              <w:left w:val="single" w:sz="12" w:space="0" w:color="auto"/>
            </w:tcBorders>
          </w:tcPr>
          <w:p w:rsidR="0029066F" w:rsidRPr="005D70EB" w:rsidP="0029066F" w14:paraId="32C30706" w14:textId="77777777">
            <w:pPr>
              <w:spacing w:before="60" w:after="60"/>
              <w:rPr>
                <w:rFonts w:asciiTheme="minorHAnsi" w:hAnsiTheme="minorHAnsi"/>
              </w:rPr>
            </w:pPr>
          </w:p>
        </w:tc>
        <w:tc>
          <w:tcPr>
            <w:tcW w:w="2970" w:type="dxa"/>
          </w:tcPr>
          <w:p w:rsidR="0029066F" w:rsidRPr="005D70EB" w:rsidP="0029066F" w14:paraId="7EF12E8B" w14:textId="77777777">
            <w:pPr>
              <w:spacing w:before="60" w:after="60"/>
              <w:ind w:right="795"/>
              <w:rPr>
                <w:rFonts w:asciiTheme="minorHAnsi" w:hAnsiTheme="minorHAnsi"/>
                <w:color w:val="000000"/>
              </w:rPr>
            </w:pPr>
            <w:r w:rsidRPr="005D70EB">
              <w:rPr>
                <w:rFonts w:asciiTheme="minorHAnsi" w:hAnsiTheme="minorHAnsi"/>
                <w:color w:val="0000FF"/>
              </w:rPr>
              <w:t>[STREET NAME]</w:t>
            </w:r>
          </w:p>
        </w:tc>
        <w:tc>
          <w:tcPr>
            <w:tcW w:w="1890" w:type="dxa"/>
            <w:tcBorders>
              <w:right w:val="single" w:sz="12" w:space="0" w:color="auto"/>
            </w:tcBorders>
          </w:tcPr>
          <w:p w:rsidR="0029066F" w:rsidRPr="005D70EB" w:rsidP="0029066F" w14:paraId="059381A3" w14:textId="77777777">
            <w:pPr>
              <w:spacing w:before="60" w:after="60"/>
              <w:ind w:right="795"/>
              <w:jc w:val="right"/>
              <w:rPr>
                <w:rFonts w:asciiTheme="minorHAnsi" w:hAnsiTheme="minorHAnsi"/>
                <w:color w:val="000000"/>
              </w:rPr>
            </w:pPr>
            <w:r w:rsidRPr="005D70EB">
              <w:rPr>
                <w:rFonts w:asciiTheme="minorHAnsi" w:hAnsiTheme="minorHAnsi"/>
                <w:color w:val="0000FF"/>
              </w:rPr>
              <w:t>[#]</w:t>
            </w:r>
          </w:p>
        </w:tc>
      </w:tr>
      <w:tr w14:paraId="6E67BFA5" w14:textId="77777777">
        <w:tblPrEx>
          <w:tblW w:w="0" w:type="auto"/>
          <w:jc w:val="center"/>
          <w:tblLook w:val="04A0"/>
        </w:tblPrEx>
        <w:trPr>
          <w:jc w:val="center"/>
        </w:trPr>
        <w:tc>
          <w:tcPr>
            <w:tcW w:w="2155" w:type="dxa"/>
            <w:vMerge/>
            <w:tcBorders>
              <w:left w:val="single" w:sz="12" w:space="0" w:color="auto"/>
            </w:tcBorders>
          </w:tcPr>
          <w:p w:rsidR="0029066F" w:rsidRPr="005D70EB" w:rsidP="0029066F" w14:paraId="7F5D4D62" w14:textId="77777777">
            <w:pPr>
              <w:spacing w:before="60" w:after="60"/>
              <w:rPr>
                <w:rFonts w:asciiTheme="minorHAnsi" w:hAnsiTheme="minorHAnsi"/>
              </w:rPr>
            </w:pPr>
          </w:p>
        </w:tc>
        <w:tc>
          <w:tcPr>
            <w:tcW w:w="2970" w:type="dxa"/>
          </w:tcPr>
          <w:p w:rsidR="0029066F" w:rsidRPr="005D70EB" w:rsidP="0029066F" w14:paraId="396EB458" w14:textId="77777777">
            <w:pPr>
              <w:spacing w:before="60" w:after="60"/>
              <w:ind w:right="795"/>
              <w:rPr>
                <w:rFonts w:asciiTheme="minorHAnsi" w:hAnsiTheme="minorHAnsi"/>
                <w:color w:val="000000"/>
              </w:rPr>
            </w:pPr>
            <w:r w:rsidRPr="005D70EB">
              <w:rPr>
                <w:rFonts w:asciiTheme="minorHAnsi" w:hAnsiTheme="minorHAnsi"/>
                <w:color w:val="0000FF"/>
              </w:rPr>
              <w:t>[STREET NAME]</w:t>
            </w:r>
          </w:p>
        </w:tc>
        <w:tc>
          <w:tcPr>
            <w:tcW w:w="1890" w:type="dxa"/>
            <w:tcBorders>
              <w:right w:val="single" w:sz="12" w:space="0" w:color="auto"/>
            </w:tcBorders>
          </w:tcPr>
          <w:p w:rsidR="0029066F" w:rsidRPr="005D70EB" w:rsidP="0029066F" w14:paraId="670964AA" w14:textId="77777777">
            <w:pPr>
              <w:spacing w:before="60" w:after="60"/>
              <w:ind w:right="795"/>
              <w:jc w:val="right"/>
              <w:rPr>
                <w:rFonts w:asciiTheme="minorHAnsi" w:hAnsiTheme="minorHAnsi"/>
                <w:color w:val="000000"/>
              </w:rPr>
            </w:pPr>
            <w:r w:rsidRPr="005D70EB">
              <w:rPr>
                <w:rFonts w:asciiTheme="minorHAnsi" w:hAnsiTheme="minorHAnsi"/>
                <w:color w:val="0000FF"/>
              </w:rPr>
              <w:t>[#]</w:t>
            </w:r>
          </w:p>
        </w:tc>
      </w:tr>
      <w:tr w14:paraId="4CF728F2" w14:textId="77777777">
        <w:tblPrEx>
          <w:tblW w:w="0" w:type="auto"/>
          <w:jc w:val="center"/>
          <w:tblLook w:val="04A0"/>
        </w:tblPrEx>
        <w:trPr>
          <w:jc w:val="center"/>
        </w:trPr>
        <w:tc>
          <w:tcPr>
            <w:tcW w:w="2155" w:type="dxa"/>
            <w:vMerge/>
            <w:tcBorders>
              <w:left w:val="single" w:sz="12" w:space="0" w:color="auto"/>
            </w:tcBorders>
          </w:tcPr>
          <w:p w:rsidR="0029066F" w:rsidRPr="005D70EB" w:rsidP="0029066F" w14:paraId="1D3020BE" w14:textId="77777777">
            <w:pPr>
              <w:spacing w:before="60" w:after="60"/>
              <w:rPr>
                <w:rFonts w:asciiTheme="minorHAnsi" w:hAnsiTheme="minorHAnsi"/>
              </w:rPr>
            </w:pPr>
          </w:p>
        </w:tc>
        <w:tc>
          <w:tcPr>
            <w:tcW w:w="2970" w:type="dxa"/>
          </w:tcPr>
          <w:p w:rsidR="0029066F" w:rsidRPr="005D70EB" w:rsidP="0029066F" w14:paraId="5A64DFFB" w14:textId="77777777">
            <w:pPr>
              <w:spacing w:before="60" w:after="60"/>
              <w:ind w:right="795"/>
              <w:rPr>
                <w:rFonts w:asciiTheme="minorHAnsi" w:hAnsiTheme="minorHAnsi"/>
                <w:color w:val="000000"/>
              </w:rPr>
            </w:pPr>
            <w:r w:rsidRPr="005D70EB">
              <w:rPr>
                <w:rFonts w:asciiTheme="minorHAnsi" w:hAnsiTheme="minorHAnsi"/>
                <w:color w:val="0000FF"/>
              </w:rPr>
              <w:t>[STREET NAME]</w:t>
            </w:r>
          </w:p>
        </w:tc>
        <w:tc>
          <w:tcPr>
            <w:tcW w:w="1890" w:type="dxa"/>
            <w:tcBorders>
              <w:right w:val="single" w:sz="12" w:space="0" w:color="auto"/>
            </w:tcBorders>
          </w:tcPr>
          <w:p w:rsidR="0029066F" w:rsidRPr="005D70EB" w:rsidP="0029066F" w14:paraId="6AF17A8B" w14:textId="77777777">
            <w:pPr>
              <w:spacing w:before="60" w:after="60"/>
              <w:ind w:right="795"/>
              <w:jc w:val="right"/>
              <w:rPr>
                <w:rFonts w:asciiTheme="minorHAnsi" w:hAnsiTheme="minorHAnsi"/>
                <w:color w:val="000000"/>
              </w:rPr>
            </w:pPr>
            <w:r w:rsidRPr="005D70EB">
              <w:rPr>
                <w:rFonts w:asciiTheme="minorHAnsi" w:hAnsiTheme="minorHAnsi"/>
                <w:color w:val="0000FF"/>
              </w:rPr>
              <w:t>[#]</w:t>
            </w:r>
          </w:p>
        </w:tc>
      </w:tr>
      <w:tr w14:paraId="28B2791C" w14:textId="77777777">
        <w:tblPrEx>
          <w:tblW w:w="0" w:type="auto"/>
          <w:jc w:val="center"/>
          <w:tblLook w:val="04A0"/>
        </w:tblPrEx>
        <w:trPr>
          <w:jc w:val="center"/>
        </w:trPr>
        <w:tc>
          <w:tcPr>
            <w:tcW w:w="2155" w:type="dxa"/>
            <w:vMerge/>
            <w:tcBorders>
              <w:left w:val="single" w:sz="12" w:space="0" w:color="auto"/>
            </w:tcBorders>
          </w:tcPr>
          <w:p w:rsidR="0029066F" w:rsidRPr="005D70EB" w:rsidP="0029066F" w14:paraId="40EAAEE5" w14:textId="77777777">
            <w:pPr>
              <w:spacing w:before="60" w:after="60"/>
              <w:rPr>
                <w:rFonts w:asciiTheme="minorHAnsi" w:hAnsiTheme="minorHAnsi"/>
              </w:rPr>
            </w:pPr>
          </w:p>
        </w:tc>
        <w:tc>
          <w:tcPr>
            <w:tcW w:w="2970" w:type="dxa"/>
          </w:tcPr>
          <w:p w:rsidR="0029066F" w:rsidRPr="005D70EB" w:rsidP="0029066F" w14:paraId="06445F03" w14:textId="77777777">
            <w:pPr>
              <w:spacing w:before="60" w:after="60"/>
              <w:ind w:right="795"/>
              <w:rPr>
                <w:rFonts w:asciiTheme="minorHAnsi" w:hAnsiTheme="minorHAnsi"/>
                <w:color w:val="000000"/>
              </w:rPr>
            </w:pPr>
            <w:r w:rsidRPr="005D70EB">
              <w:rPr>
                <w:rFonts w:asciiTheme="minorHAnsi" w:hAnsiTheme="minorHAnsi"/>
                <w:color w:val="0000FF"/>
              </w:rPr>
              <w:t>[STREET NAME]</w:t>
            </w:r>
          </w:p>
        </w:tc>
        <w:tc>
          <w:tcPr>
            <w:tcW w:w="1890" w:type="dxa"/>
            <w:tcBorders>
              <w:right w:val="single" w:sz="12" w:space="0" w:color="auto"/>
            </w:tcBorders>
          </w:tcPr>
          <w:p w:rsidR="0029066F" w:rsidRPr="005D70EB" w:rsidP="0029066F" w14:paraId="07FDA513" w14:textId="77777777">
            <w:pPr>
              <w:spacing w:before="60" w:after="60"/>
              <w:ind w:right="795"/>
              <w:jc w:val="right"/>
              <w:rPr>
                <w:rFonts w:asciiTheme="minorHAnsi" w:hAnsiTheme="minorHAnsi"/>
                <w:color w:val="000000"/>
              </w:rPr>
            </w:pPr>
            <w:r w:rsidRPr="005D70EB">
              <w:rPr>
                <w:rFonts w:asciiTheme="minorHAnsi" w:hAnsiTheme="minorHAnsi"/>
                <w:color w:val="0000FF"/>
              </w:rPr>
              <w:t>[#]</w:t>
            </w:r>
          </w:p>
        </w:tc>
      </w:tr>
      <w:tr w14:paraId="254EBDEF" w14:textId="77777777">
        <w:tblPrEx>
          <w:tblW w:w="0" w:type="auto"/>
          <w:jc w:val="center"/>
          <w:tblLook w:val="04A0"/>
        </w:tblPrEx>
        <w:trPr>
          <w:jc w:val="center"/>
        </w:trPr>
        <w:tc>
          <w:tcPr>
            <w:tcW w:w="2155" w:type="dxa"/>
            <w:vMerge/>
            <w:tcBorders>
              <w:left w:val="single" w:sz="12" w:space="0" w:color="auto"/>
            </w:tcBorders>
          </w:tcPr>
          <w:p w:rsidR="0029066F" w:rsidRPr="005D70EB" w:rsidP="0029066F" w14:paraId="61DCEB48" w14:textId="77777777">
            <w:pPr>
              <w:spacing w:before="60" w:after="60"/>
              <w:rPr>
                <w:rFonts w:asciiTheme="minorHAnsi" w:hAnsiTheme="minorHAnsi"/>
              </w:rPr>
            </w:pPr>
          </w:p>
        </w:tc>
        <w:tc>
          <w:tcPr>
            <w:tcW w:w="2970" w:type="dxa"/>
          </w:tcPr>
          <w:p w:rsidR="0029066F" w:rsidRPr="005D70EB" w:rsidP="0029066F" w14:paraId="733B0743" w14:textId="77777777">
            <w:pPr>
              <w:spacing w:before="60" w:after="60"/>
              <w:ind w:right="795"/>
              <w:rPr>
                <w:rFonts w:asciiTheme="minorHAnsi" w:hAnsiTheme="minorHAnsi"/>
                <w:color w:val="000000"/>
              </w:rPr>
            </w:pPr>
            <w:r w:rsidRPr="005D70EB">
              <w:rPr>
                <w:rFonts w:asciiTheme="minorHAnsi" w:hAnsiTheme="minorHAnsi"/>
                <w:color w:val="0000FF"/>
              </w:rPr>
              <w:t>[STREET NAME]</w:t>
            </w:r>
          </w:p>
        </w:tc>
        <w:tc>
          <w:tcPr>
            <w:tcW w:w="1890" w:type="dxa"/>
            <w:tcBorders>
              <w:right w:val="single" w:sz="12" w:space="0" w:color="auto"/>
            </w:tcBorders>
          </w:tcPr>
          <w:p w:rsidR="0029066F" w:rsidRPr="005D70EB" w:rsidP="0029066F" w14:paraId="3A929AF0" w14:textId="77777777">
            <w:pPr>
              <w:spacing w:before="60" w:after="60"/>
              <w:ind w:right="795"/>
              <w:jc w:val="right"/>
              <w:rPr>
                <w:rFonts w:asciiTheme="minorHAnsi" w:hAnsiTheme="minorHAnsi"/>
                <w:color w:val="000000"/>
              </w:rPr>
            </w:pPr>
            <w:r w:rsidRPr="005D70EB">
              <w:rPr>
                <w:rFonts w:asciiTheme="minorHAnsi" w:hAnsiTheme="minorHAnsi"/>
                <w:color w:val="0000FF"/>
              </w:rPr>
              <w:t>[#]</w:t>
            </w:r>
          </w:p>
        </w:tc>
      </w:tr>
      <w:tr w14:paraId="0FC02353" w14:textId="77777777">
        <w:tblPrEx>
          <w:tblW w:w="0" w:type="auto"/>
          <w:jc w:val="center"/>
          <w:tblLook w:val="04A0"/>
        </w:tblPrEx>
        <w:trPr>
          <w:jc w:val="center"/>
        </w:trPr>
        <w:tc>
          <w:tcPr>
            <w:tcW w:w="2155" w:type="dxa"/>
            <w:vMerge/>
            <w:tcBorders>
              <w:left w:val="single" w:sz="12" w:space="0" w:color="auto"/>
            </w:tcBorders>
          </w:tcPr>
          <w:p w:rsidR="0029066F" w:rsidRPr="005D70EB" w:rsidP="0029066F" w14:paraId="58D93E02" w14:textId="77777777">
            <w:pPr>
              <w:spacing w:before="60" w:after="60"/>
              <w:rPr>
                <w:rFonts w:asciiTheme="minorHAnsi" w:hAnsiTheme="minorHAnsi"/>
              </w:rPr>
            </w:pPr>
          </w:p>
        </w:tc>
        <w:tc>
          <w:tcPr>
            <w:tcW w:w="2970" w:type="dxa"/>
          </w:tcPr>
          <w:p w:rsidR="0029066F" w:rsidRPr="005D70EB" w:rsidP="0029066F" w14:paraId="212CB7CF" w14:textId="77777777">
            <w:pPr>
              <w:spacing w:before="60" w:after="60"/>
              <w:ind w:right="795"/>
              <w:rPr>
                <w:rFonts w:asciiTheme="minorHAnsi" w:hAnsiTheme="minorHAnsi"/>
                <w:color w:val="000000"/>
              </w:rPr>
            </w:pPr>
            <w:r w:rsidRPr="005D70EB">
              <w:rPr>
                <w:rFonts w:asciiTheme="minorHAnsi" w:hAnsiTheme="minorHAnsi"/>
                <w:color w:val="0000FF"/>
              </w:rPr>
              <w:t>[STREET NAME]</w:t>
            </w:r>
          </w:p>
        </w:tc>
        <w:tc>
          <w:tcPr>
            <w:tcW w:w="1890" w:type="dxa"/>
            <w:tcBorders>
              <w:right w:val="single" w:sz="12" w:space="0" w:color="auto"/>
            </w:tcBorders>
          </w:tcPr>
          <w:p w:rsidR="0029066F" w:rsidRPr="005D70EB" w:rsidP="0029066F" w14:paraId="4B9434F3" w14:textId="77777777">
            <w:pPr>
              <w:spacing w:before="60" w:after="60"/>
              <w:ind w:right="795"/>
              <w:jc w:val="right"/>
              <w:rPr>
                <w:rFonts w:asciiTheme="minorHAnsi" w:hAnsiTheme="minorHAnsi"/>
                <w:color w:val="000000"/>
              </w:rPr>
            </w:pPr>
            <w:r w:rsidRPr="005D70EB">
              <w:rPr>
                <w:rFonts w:asciiTheme="minorHAnsi" w:hAnsiTheme="minorHAnsi"/>
                <w:color w:val="0000FF"/>
              </w:rPr>
              <w:t>[#]</w:t>
            </w:r>
          </w:p>
        </w:tc>
      </w:tr>
      <w:tr w14:paraId="06E34994" w14:textId="77777777">
        <w:tblPrEx>
          <w:tblW w:w="0" w:type="auto"/>
          <w:jc w:val="center"/>
          <w:tblLook w:val="04A0"/>
        </w:tblPrEx>
        <w:trPr>
          <w:jc w:val="center"/>
        </w:trPr>
        <w:tc>
          <w:tcPr>
            <w:tcW w:w="2155" w:type="dxa"/>
            <w:vMerge/>
            <w:tcBorders>
              <w:left w:val="single" w:sz="12" w:space="0" w:color="auto"/>
            </w:tcBorders>
          </w:tcPr>
          <w:p w:rsidR="0029066F" w:rsidRPr="005D70EB" w:rsidP="0029066F" w14:paraId="5917E0D9" w14:textId="77777777">
            <w:pPr>
              <w:spacing w:before="60" w:after="60"/>
              <w:rPr>
                <w:rFonts w:asciiTheme="minorHAnsi" w:hAnsiTheme="minorHAnsi"/>
              </w:rPr>
            </w:pPr>
          </w:p>
        </w:tc>
        <w:tc>
          <w:tcPr>
            <w:tcW w:w="2970" w:type="dxa"/>
          </w:tcPr>
          <w:p w:rsidR="0029066F" w:rsidRPr="005D70EB" w:rsidP="0029066F" w14:paraId="0419B96E" w14:textId="77777777">
            <w:pPr>
              <w:spacing w:before="60" w:after="60"/>
              <w:ind w:right="795"/>
              <w:rPr>
                <w:rFonts w:asciiTheme="minorHAnsi" w:hAnsiTheme="minorHAnsi"/>
                <w:color w:val="000000"/>
              </w:rPr>
            </w:pPr>
            <w:r w:rsidRPr="005D70EB">
              <w:rPr>
                <w:rFonts w:asciiTheme="minorHAnsi" w:hAnsiTheme="minorHAnsi"/>
                <w:color w:val="0000FF"/>
              </w:rPr>
              <w:t>[STREET NAME]</w:t>
            </w:r>
          </w:p>
        </w:tc>
        <w:tc>
          <w:tcPr>
            <w:tcW w:w="1890" w:type="dxa"/>
            <w:tcBorders>
              <w:right w:val="single" w:sz="12" w:space="0" w:color="auto"/>
            </w:tcBorders>
          </w:tcPr>
          <w:p w:rsidR="0029066F" w:rsidRPr="005D70EB" w:rsidP="0029066F" w14:paraId="69EB6735" w14:textId="77777777">
            <w:pPr>
              <w:spacing w:before="60" w:after="60"/>
              <w:ind w:right="795"/>
              <w:jc w:val="right"/>
              <w:rPr>
                <w:rFonts w:asciiTheme="minorHAnsi" w:hAnsiTheme="minorHAnsi"/>
                <w:color w:val="000000"/>
              </w:rPr>
            </w:pPr>
            <w:r w:rsidRPr="005D70EB">
              <w:rPr>
                <w:rFonts w:asciiTheme="minorHAnsi" w:hAnsiTheme="minorHAnsi"/>
                <w:color w:val="0000FF"/>
              </w:rPr>
              <w:t>[#]</w:t>
            </w:r>
          </w:p>
        </w:tc>
      </w:tr>
      <w:tr w14:paraId="74F1DC3A" w14:textId="77777777">
        <w:tblPrEx>
          <w:tblW w:w="0" w:type="auto"/>
          <w:jc w:val="center"/>
          <w:tblLook w:val="04A0"/>
        </w:tblPrEx>
        <w:trPr>
          <w:jc w:val="center"/>
        </w:trPr>
        <w:tc>
          <w:tcPr>
            <w:tcW w:w="2155" w:type="dxa"/>
            <w:vMerge/>
            <w:tcBorders>
              <w:left w:val="single" w:sz="12" w:space="0" w:color="auto"/>
            </w:tcBorders>
          </w:tcPr>
          <w:p w:rsidR="0029066F" w:rsidRPr="005D70EB" w:rsidP="0029066F" w14:paraId="588A66C4" w14:textId="77777777">
            <w:pPr>
              <w:spacing w:before="60" w:after="60"/>
              <w:rPr>
                <w:rFonts w:asciiTheme="minorHAnsi" w:hAnsiTheme="minorHAnsi"/>
              </w:rPr>
            </w:pPr>
          </w:p>
        </w:tc>
        <w:tc>
          <w:tcPr>
            <w:tcW w:w="2970" w:type="dxa"/>
          </w:tcPr>
          <w:p w:rsidR="0029066F" w:rsidRPr="005D70EB" w:rsidP="0029066F" w14:paraId="5095494A" w14:textId="77777777">
            <w:pPr>
              <w:spacing w:before="60" w:after="60"/>
              <w:ind w:right="795"/>
              <w:rPr>
                <w:rFonts w:asciiTheme="minorHAnsi" w:hAnsiTheme="minorHAnsi"/>
                <w:color w:val="000000"/>
              </w:rPr>
            </w:pPr>
            <w:r w:rsidRPr="005D70EB">
              <w:rPr>
                <w:rFonts w:asciiTheme="minorHAnsi" w:hAnsiTheme="minorHAnsi"/>
                <w:color w:val="0000FF"/>
              </w:rPr>
              <w:t>[STREET NAME]</w:t>
            </w:r>
          </w:p>
        </w:tc>
        <w:tc>
          <w:tcPr>
            <w:tcW w:w="1890" w:type="dxa"/>
            <w:tcBorders>
              <w:right w:val="single" w:sz="12" w:space="0" w:color="auto"/>
            </w:tcBorders>
          </w:tcPr>
          <w:p w:rsidR="0029066F" w:rsidRPr="005D70EB" w:rsidP="0029066F" w14:paraId="0A297ECB" w14:textId="77777777">
            <w:pPr>
              <w:spacing w:before="60" w:after="60"/>
              <w:ind w:right="795"/>
              <w:jc w:val="right"/>
              <w:rPr>
                <w:rFonts w:asciiTheme="minorHAnsi" w:hAnsiTheme="minorHAnsi"/>
                <w:color w:val="000000"/>
              </w:rPr>
            </w:pPr>
            <w:r w:rsidRPr="005D70EB">
              <w:rPr>
                <w:rFonts w:asciiTheme="minorHAnsi" w:hAnsiTheme="minorHAnsi"/>
                <w:color w:val="0000FF"/>
              </w:rPr>
              <w:t>[#]</w:t>
            </w:r>
          </w:p>
        </w:tc>
      </w:tr>
      <w:tr w14:paraId="49D5209B" w14:textId="77777777">
        <w:tblPrEx>
          <w:tblW w:w="0" w:type="auto"/>
          <w:jc w:val="center"/>
          <w:tblLook w:val="04A0"/>
        </w:tblPrEx>
        <w:trPr>
          <w:jc w:val="center"/>
        </w:trPr>
        <w:tc>
          <w:tcPr>
            <w:tcW w:w="2155" w:type="dxa"/>
            <w:vMerge/>
            <w:tcBorders>
              <w:left w:val="single" w:sz="12" w:space="0" w:color="auto"/>
            </w:tcBorders>
          </w:tcPr>
          <w:p w:rsidR="0029066F" w:rsidRPr="005D70EB" w:rsidP="0029066F" w14:paraId="7D9A9CE5" w14:textId="77777777">
            <w:pPr>
              <w:spacing w:before="60" w:after="60"/>
              <w:rPr>
                <w:rFonts w:asciiTheme="minorHAnsi" w:hAnsiTheme="minorHAnsi"/>
              </w:rPr>
            </w:pPr>
          </w:p>
        </w:tc>
        <w:tc>
          <w:tcPr>
            <w:tcW w:w="2970" w:type="dxa"/>
          </w:tcPr>
          <w:p w:rsidR="0029066F" w:rsidRPr="005D70EB" w:rsidP="0029066F" w14:paraId="2F81F8E6" w14:textId="77777777">
            <w:pPr>
              <w:spacing w:before="60" w:after="60"/>
              <w:ind w:right="795"/>
              <w:rPr>
                <w:rFonts w:asciiTheme="minorHAnsi" w:hAnsiTheme="minorHAnsi"/>
                <w:color w:val="000000"/>
              </w:rPr>
            </w:pPr>
            <w:r w:rsidRPr="005D70EB">
              <w:rPr>
                <w:rFonts w:asciiTheme="minorHAnsi" w:hAnsiTheme="minorHAnsi"/>
                <w:color w:val="0000FF"/>
              </w:rPr>
              <w:t>[STREET NAME]</w:t>
            </w:r>
          </w:p>
        </w:tc>
        <w:tc>
          <w:tcPr>
            <w:tcW w:w="1890" w:type="dxa"/>
            <w:tcBorders>
              <w:right w:val="single" w:sz="12" w:space="0" w:color="auto"/>
            </w:tcBorders>
          </w:tcPr>
          <w:p w:rsidR="0029066F" w:rsidRPr="005D70EB" w:rsidP="0029066F" w14:paraId="28366533" w14:textId="77777777">
            <w:pPr>
              <w:spacing w:before="60" w:after="60"/>
              <w:ind w:right="795"/>
              <w:jc w:val="right"/>
              <w:rPr>
                <w:rFonts w:asciiTheme="minorHAnsi" w:hAnsiTheme="minorHAnsi"/>
                <w:color w:val="000000"/>
              </w:rPr>
            </w:pPr>
            <w:r w:rsidRPr="005D70EB">
              <w:rPr>
                <w:rFonts w:asciiTheme="minorHAnsi" w:hAnsiTheme="minorHAnsi"/>
                <w:color w:val="0000FF"/>
              </w:rPr>
              <w:t>[#]</w:t>
            </w:r>
          </w:p>
        </w:tc>
      </w:tr>
      <w:tr w14:paraId="7E6910BF" w14:textId="77777777">
        <w:tblPrEx>
          <w:tblW w:w="0" w:type="auto"/>
          <w:jc w:val="center"/>
          <w:tblLook w:val="04A0"/>
        </w:tblPrEx>
        <w:trPr>
          <w:jc w:val="center"/>
        </w:trPr>
        <w:tc>
          <w:tcPr>
            <w:tcW w:w="2155" w:type="dxa"/>
            <w:vMerge/>
            <w:tcBorders>
              <w:left w:val="single" w:sz="12" w:space="0" w:color="auto"/>
            </w:tcBorders>
          </w:tcPr>
          <w:p w:rsidR="0029066F" w:rsidRPr="005D70EB" w:rsidP="0029066F" w14:paraId="1050B44D" w14:textId="77777777">
            <w:pPr>
              <w:spacing w:before="60" w:after="60"/>
              <w:rPr>
                <w:rFonts w:asciiTheme="minorHAnsi" w:hAnsiTheme="minorHAnsi"/>
              </w:rPr>
            </w:pPr>
          </w:p>
        </w:tc>
        <w:tc>
          <w:tcPr>
            <w:tcW w:w="2970" w:type="dxa"/>
          </w:tcPr>
          <w:p w:rsidR="0029066F" w:rsidRPr="005D70EB" w:rsidP="0029066F" w14:paraId="0321A739" w14:textId="77777777">
            <w:pPr>
              <w:spacing w:before="60" w:after="60"/>
              <w:ind w:right="795"/>
              <w:rPr>
                <w:rFonts w:asciiTheme="minorHAnsi" w:hAnsiTheme="minorHAnsi"/>
                <w:color w:val="000000"/>
              </w:rPr>
            </w:pPr>
            <w:r w:rsidRPr="005D70EB">
              <w:rPr>
                <w:rFonts w:asciiTheme="minorHAnsi" w:hAnsiTheme="minorHAnsi"/>
                <w:color w:val="0000FF"/>
              </w:rPr>
              <w:t>[STREET NAME]</w:t>
            </w:r>
          </w:p>
        </w:tc>
        <w:tc>
          <w:tcPr>
            <w:tcW w:w="1890" w:type="dxa"/>
            <w:tcBorders>
              <w:right w:val="single" w:sz="12" w:space="0" w:color="auto"/>
            </w:tcBorders>
          </w:tcPr>
          <w:p w:rsidR="0029066F" w:rsidRPr="005D70EB" w:rsidP="0029066F" w14:paraId="3D18E07E" w14:textId="77777777">
            <w:pPr>
              <w:spacing w:before="60" w:after="60"/>
              <w:ind w:right="795"/>
              <w:jc w:val="right"/>
              <w:rPr>
                <w:rFonts w:asciiTheme="minorHAnsi" w:hAnsiTheme="minorHAnsi"/>
                <w:color w:val="000000"/>
              </w:rPr>
            </w:pPr>
            <w:r w:rsidRPr="005D70EB">
              <w:rPr>
                <w:rFonts w:asciiTheme="minorHAnsi" w:hAnsiTheme="minorHAnsi"/>
                <w:color w:val="0000FF"/>
              </w:rPr>
              <w:t>[#]</w:t>
            </w:r>
          </w:p>
        </w:tc>
      </w:tr>
      <w:tr w14:paraId="4BCA369E" w14:textId="77777777">
        <w:tblPrEx>
          <w:tblW w:w="0" w:type="auto"/>
          <w:jc w:val="center"/>
          <w:tblLook w:val="04A0"/>
        </w:tblPrEx>
        <w:trPr>
          <w:jc w:val="center"/>
        </w:trPr>
        <w:tc>
          <w:tcPr>
            <w:tcW w:w="2155" w:type="dxa"/>
            <w:vMerge/>
            <w:tcBorders>
              <w:left w:val="single" w:sz="12" w:space="0" w:color="auto"/>
            </w:tcBorders>
          </w:tcPr>
          <w:p w:rsidR="0029066F" w:rsidRPr="005D70EB" w:rsidP="0029066F" w14:paraId="1FB47177" w14:textId="77777777">
            <w:pPr>
              <w:spacing w:before="60" w:after="60"/>
              <w:rPr>
                <w:rFonts w:asciiTheme="minorHAnsi" w:hAnsiTheme="minorHAnsi"/>
              </w:rPr>
            </w:pPr>
          </w:p>
        </w:tc>
        <w:tc>
          <w:tcPr>
            <w:tcW w:w="2970" w:type="dxa"/>
          </w:tcPr>
          <w:p w:rsidR="0029066F" w:rsidRPr="005D70EB" w:rsidP="0029066F" w14:paraId="6871A24B" w14:textId="77777777">
            <w:pPr>
              <w:spacing w:before="60" w:after="60"/>
              <w:ind w:right="795"/>
              <w:rPr>
                <w:rFonts w:asciiTheme="minorHAnsi" w:hAnsiTheme="minorHAnsi"/>
                <w:color w:val="000000"/>
              </w:rPr>
            </w:pPr>
            <w:r w:rsidRPr="005D70EB">
              <w:rPr>
                <w:rFonts w:asciiTheme="minorHAnsi" w:hAnsiTheme="minorHAnsi"/>
                <w:color w:val="0000FF"/>
              </w:rPr>
              <w:t>[STREET NAME]</w:t>
            </w:r>
          </w:p>
        </w:tc>
        <w:tc>
          <w:tcPr>
            <w:tcW w:w="1890" w:type="dxa"/>
            <w:tcBorders>
              <w:right w:val="single" w:sz="12" w:space="0" w:color="auto"/>
            </w:tcBorders>
          </w:tcPr>
          <w:p w:rsidR="0029066F" w:rsidRPr="005D70EB" w:rsidP="0029066F" w14:paraId="6A6BFCB2" w14:textId="77777777">
            <w:pPr>
              <w:spacing w:before="60" w:after="60"/>
              <w:ind w:right="795"/>
              <w:jc w:val="right"/>
              <w:rPr>
                <w:rFonts w:asciiTheme="minorHAnsi" w:hAnsiTheme="minorHAnsi"/>
                <w:color w:val="000000"/>
              </w:rPr>
            </w:pPr>
            <w:r w:rsidRPr="005D70EB">
              <w:rPr>
                <w:rFonts w:asciiTheme="minorHAnsi" w:hAnsiTheme="minorHAnsi"/>
                <w:color w:val="0000FF"/>
              </w:rPr>
              <w:t>[#]</w:t>
            </w:r>
          </w:p>
        </w:tc>
      </w:tr>
      <w:tr w14:paraId="7134D104" w14:textId="77777777">
        <w:tblPrEx>
          <w:tblW w:w="0" w:type="auto"/>
          <w:jc w:val="center"/>
          <w:tblLook w:val="04A0"/>
        </w:tblPrEx>
        <w:trPr>
          <w:jc w:val="center"/>
        </w:trPr>
        <w:tc>
          <w:tcPr>
            <w:tcW w:w="2155" w:type="dxa"/>
            <w:vMerge/>
            <w:tcBorders>
              <w:left w:val="single" w:sz="12" w:space="0" w:color="auto"/>
            </w:tcBorders>
          </w:tcPr>
          <w:p w:rsidR="0029066F" w:rsidRPr="005D70EB" w:rsidP="0029066F" w14:paraId="279E3234" w14:textId="77777777">
            <w:pPr>
              <w:spacing w:before="60" w:after="60"/>
              <w:rPr>
                <w:rFonts w:asciiTheme="minorHAnsi" w:hAnsiTheme="minorHAnsi"/>
              </w:rPr>
            </w:pPr>
          </w:p>
        </w:tc>
        <w:tc>
          <w:tcPr>
            <w:tcW w:w="2970" w:type="dxa"/>
          </w:tcPr>
          <w:p w:rsidR="0029066F" w:rsidRPr="005D70EB" w:rsidP="0029066F" w14:paraId="7AF8B075" w14:textId="77777777">
            <w:pPr>
              <w:spacing w:before="60" w:after="60"/>
              <w:ind w:right="795"/>
              <w:rPr>
                <w:rFonts w:asciiTheme="minorHAnsi" w:hAnsiTheme="minorHAnsi"/>
                <w:color w:val="000000"/>
              </w:rPr>
            </w:pPr>
            <w:r w:rsidRPr="005D70EB">
              <w:rPr>
                <w:rFonts w:asciiTheme="minorHAnsi" w:hAnsiTheme="minorHAnsi"/>
                <w:color w:val="0000FF"/>
              </w:rPr>
              <w:t>[STREET NAME]</w:t>
            </w:r>
          </w:p>
        </w:tc>
        <w:tc>
          <w:tcPr>
            <w:tcW w:w="1890" w:type="dxa"/>
            <w:tcBorders>
              <w:right w:val="single" w:sz="12" w:space="0" w:color="auto"/>
            </w:tcBorders>
          </w:tcPr>
          <w:p w:rsidR="0029066F" w:rsidRPr="005D70EB" w:rsidP="0029066F" w14:paraId="319661DB" w14:textId="77777777">
            <w:pPr>
              <w:spacing w:before="60" w:after="60"/>
              <w:ind w:right="795"/>
              <w:jc w:val="right"/>
              <w:rPr>
                <w:rFonts w:asciiTheme="minorHAnsi" w:hAnsiTheme="minorHAnsi"/>
                <w:color w:val="000000"/>
              </w:rPr>
            </w:pPr>
            <w:r w:rsidRPr="005D70EB">
              <w:rPr>
                <w:rFonts w:asciiTheme="minorHAnsi" w:hAnsiTheme="minorHAnsi"/>
                <w:color w:val="0000FF"/>
              </w:rPr>
              <w:t>[#]</w:t>
            </w:r>
          </w:p>
        </w:tc>
      </w:tr>
      <w:tr w14:paraId="30DB7612" w14:textId="77777777">
        <w:tblPrEx>
          <w:tblW w:w="0" w:type="auto"/>
          <w:jc w:val="center"/>
          <w:tblLook w:val="04A0"/>
        </w:tblPrEx>
        <w:trPr>
          <w:jc w:val="center"/>
        </w:trPr>
        <w:tc>
          <w:tcPr>
            <w:tcW w:w="5125" w:type="dxa"/>
            <w:gridSpan w:val="2"/>
            <w:tcBorders>
              <w:left w:val="single" w:sz="12" w:space="0" w:color="auto"/>
            </w:tcBorders>
          </w:tcPr>
          <w:p w:rsidR="0029066F" w:rsidRPr="005D70EB" w:rsidP="0029066F" w14:paraId="12438B14" w14:textId="77777777">
            <w:pPr>
              <w:spacing w:before="60" w:after="60"/>
              <w:ind w:right="795"/>
              <w:rPr>
                <w:rFonts w:asciiTheme="minorHAnsi" w:hAnsiTheme="minorHAnsi"/>
                <w:b/>
                <w:bCs/>
                <w:color w:val="000000"/>
              </w:rPr>
            </w:pPr>
            <w:r w:rsidRPr="005D70EB">
              <w:rPr>
                <w:rFonts w:asciiTheme="minorHAnsi" w:hAnsiTheme="minorHAnsi"/>
                <w:color w:val="0000FF"/>
              </w:rPr>
              <w:t xml:space="preserve">[DAY OF WEEK] </w:t>
            </w:r>
            <w:r w:rsidRPr="005D70EB">
              <w:rPr>
                <w:rFonts w:asciiTheme="minorHAnsi" w:hAnsiTheme="minorHAnsi"/>
                <w:b/>
                <w:bCs/>
              </w:rPr>
              <w:t>Total</w:t>
            </w:r>
          </w:p>
        </w:tc>
        <w:tc>
          <w:tcPr>
            <w:tcW w:w="1890" w:type="dxa"/>
            <w:tcBorders>
              <w:right w:val="single" w:sz="12" w:space="0" w:color="auto"/>
            </w:tcBorders>
            <w:vAlign w:val="bottom"/>
          </w:tcPr>
          <w:p w:rsidR="0029066F" w:rsidRPr="005D70EB" w:rsidP="0029066F" w14:paraId="443B4539" w14:textId="77777777">
            <w:pPr>
              <w:spacing w:before="60" w:after="60"/>
              <w:ind w:right="795"/>
              <w:jc w:val="right"/>
              <w:rPr>
                <w:rFonts w:asciiTheme="minorHAnsi" w:hAnsiTheme="minorHAnsi"/>
                <w:b/>
                <w:bCs/>
                <w:color w:val="000000"/>
              </w:rPr>
            </w:pPr>
            <w:r w:rsidRPr="005D70EB">
              <w:rPr>
                <w:rFonts w:asciiTheme="minorHAnsi" w:hAnsiTheme="minorHAnsi"/>
                <w:b/>
                <w:bCs/>
                <w:color w:val="0000FF"/>
              </w:rPr>
              <w:t>[#]</w:t>
            </w:r>
          </w:p>
        </w:tc>
      </w:tr>
      <w:tr w14:paraId="47C618C1" w14:textId="77777777">
        <w:tblPrEx>
          <w:tblW w:w="0" w:type="auto"/>
          <w:jc w:val="center"/>
          <w:tblLook w:val="04A0"/>
        </w:tblPrEx>
        <w:trPr>
          <w:jc w:val="center"/>
        </w:trPr>
        <w:tc>
          <w:tcPr>
            <w:tcW w:w="5125" w:type="dxa"/>
            <w:gridSpan w:val="2"/>
            <w:tcBorders>
              <w:left w:val="single" w:sz="12" w:space="0" w:color="auto"/>
              <w:bottom w:val="single" w:sz="12" w:space="0" w:color="auto"/>
            </w:tcBorders>
          </w:tcPr>
          <w:p w:rsidR="0029066F" w:rsidRPr="005D70EB" w:rsidP="0029066F" w14:paraId="6E4D6CA0" w14:textId="77777777">
            <w:pPr>
              <w:spacing w:before="60" w:after="60"/>
              <w:ind w:right="795"/>
              <w:rPr>
                <w:rFonts w:asciiTheme="minorHAnsi" w:hAnsiTheme="minorHAnsi"/>
                <w:b/>
                <w:bCs/>
                <w:color w:val="000000"/>
              </w:rPr>
            </w:pPr>
            <w:r w:rsidRPr="005D70EB">
              <w:rPr>
                <w:rFonts w:asciiTheme="minorHAnsi" w:hAnsiTheme="minorHAnsi"/>
                <w:b/>
                <w:bCs/>
              </w:rPr>
              <w:t>Grand Total</w:t>
            </w:r>
          </w:p>
        </w:tc>
        <w:tc>
          <w:tcPr>
            <w:tcW w:w="1890" w:type="dxa"/>
            <w:tcBorders>
              <w:bottom w:val="single" w:sz="12" w:space="0" w:color="auto"/>
              <w:right w:val="single" w:sz="12" w:space="0" w:color="auto"/>
            </w:tcBorders>
            <w:vAlign w:val="bottom"/>
          </w:tcPr>
          <w:p w:rsidR="0029066F" w:rsidRPr="005D70EB" w:rsidP="0029066F" w14:paraId="2B4D1908" w14:textId="77777777">
            <w:pPr>
              <w:spacing w:before="60" w:after="60"/>
              <w:ind w:right="795"/>
              <w:jc w:val="right"/>
              <w:rPr>
                <w:rFonts w:asciiTheme="minorHAnsi" w:hAnsiTheme="minorHAnsi"/>
                <w:b/>
                <w:bCs/>
                <w:color w:val="000000"/>
              </w:rPr>
            </w:pPr>
            <w:r w:rsidRPr="005D70EB">
              <w:rPr>
                <w:rFonts w:asciiTheme="minorHAnsi" w:hAnsiTheme="minorHAnsi"/>
                <w:b/>
                <w:bCs/>
                <w:color w:val="0000FF"/>
              </w:rPr>
              <w:t>[#]</w:t>
            </w:r>
          </w:p>
        </w:tc>
      </w:tr>
    </w:tbl>
    <w:p w:rsidR="0029066F" w:rsidRPr="005D70EB" w:rsidP="0029066F" w14:paraId="15B07D95" w14:textId="3346405F">
      <w:pPr>
        <w:pStyle w:val="BodyText"/>
        <w:spacing w:before="240"/>
        <w:rPr>
          <w:rFonts w:asciiTheme="minorHAnsi" w:hAnsiTheme="minorHAnsi"/>
        </w:rPr>
      </w:pPr>
      <w:r w:rsidRPr="007A5FCE">
        <w:rPr>
          <w:rFonts w:asciiTheme="minorHAnsi" w:hAnsiTheme="minorHAnsi"/>
        </w:rPr>
        <w:t>If additional developments are approved with alleys in the future the Contractor shall provide service to the new alley units at Contract Rates with no additional cost to the City.</w:t>
      </w:r>
      <w:r w:rsidRPr="005D70EB">
        <w:rPr>
          <w:rFonts w:asciiTheme="minorHAnsi" w:hAnsiTheme="minorHAnsi"/>
        </w:rPr>
        <w:t xml:space="preserve"> </w:t>
      </w:r>
    </w:p>
    <w:p w:rsidR="0029066F" w:rsidRPr="007A5FCE" w:rsidP="007B477A" w14:paraId="2ECE6BF6" w14:textId="77777777">
      <w:pPr>
        <w:pStyle w:val="Heading7"/>
      </w:pPr>
      <w:bookmarkStart w:id="836" w:name="_Toc199234832"/>
      <w:r w:rsidRPr="007A5FCE">
        <w:t>Disabled Carry-out Service</w:t>
      </w:r>
      <w:bookmarkEnd w:id="836"/>
    </w:p>
    <w:p w:rsidR="0029066F" w:rsidRPr="007A5FCE" w:rsidP="0029066F" w14:paraId="54A4C05A" w14:textId="4980742D">
      <w:pPr>
        <w:rPr>
          <w:rFonts w:asciiTheme="minorHAnsi" w:hAnsiTheme="minorHAnsi"/>
        </w:rPr>
      </w:pPr>
      <w:r w:rsidRPr="007A5FCE">
        <w:rPr>
          <w:rFonts w:asciiTheme="minorHAnsi" w:hAnsiTheme="minorHAnsi"/>
          <w:highlight w:val="yellow"/>
        </w:rPr>
        <w:t xml:space="preserve">If the City deems </w:t>
      </w:r>
      <w:r w:rsidRPr="005D70EB">
        <w:rPr>
          <w:rFonts w:asciiTheme="minorHAnsi" w:hAnsiTheme="minorHAnsi"/>
          <w:highlight w:val="yellow"/>
        </w:rPr>
        <w:t>that all Residents of a Residential Service Unit are unable due to age or verified physical limitations to safely move a Cart to the Curbside, the Contractor shall provide Residential Trash Collection Services and Residential Recycling Collection Services at a Modified Collection Location acceptable to the Resident and the Contractor at no additional cost.</w:t>
      </w:r>
      <w:r w:rsidRPr="005D70EB">
        <w:rPr>
          <w:rFonts w:asciiTheme="minorHAnsi" w:hAnsiTheme="minorHAnsi"/>
        </w:rPr>
        <w:t xml:space="preserve"> </w:t>
      </w:r>
      <w:r w:rsidRPr="005D70EB">
        <w:rPr>
          <w:rFonts w:asciiTheme="minorHAnsi" w:hAnsiTheme="minorHAnsi"/>
          <w:highlight w:val="yellow"/>
        </w:rPr>
        <w:t xml:space="preserve">There are currently </w:t>
      </w:r>
      <w:r w:rsidRPr="005D70EB">
        <w:rPr>
          <w:rFonts w:asciiTheme="minorHAnsi" w:hAnsiTheme="minorHAnsi"/>
          <w:color w:val="0000FF"/>
        </w:rPr>
        <w:t xml:space="preserve">[#] </w:t>
      </w:r>
      <w:r w:rsidRPr="005D70EB">
        <w:rPr>
          <w:rFonts w:asciiTheme="minorHAnsi" w:hAnsiTheme="minorHAnsi"/>
          <w:highlight w:val="yellow"/>
        </w:rPr>
        <w:t>homes approved for Disabled Carry-out Service.</w:t>
      </w:r>
    </w:p>
    <w:bookmarkStart w:id="837" w:name="_Commercial_Collection_Services"/>
    <w:bookmarkEnd w:id="837"/>
    <w:p w:rsidR="0029066F" w:rsidRPr="005D70EB" w:rsidP="00417EC6" w14:paraId="4F741A0E" w14:textId="2A01A4E0">
      <w:pPr>
        <w:pStyle w:val="Heading6"/>
        <w:rPr>
          <w:rFonts w:hint="eastAsia"/>
        </w:rPr>
      </w:pPr>
      <w:hyperlink w:anchor="_Existing_Commercial_Curbside" w:history="1">
        <w:bookmarkStart w:id="838" w:name="_Toc199234833"/>
        <w:r w:rsidRPr="005D70EB" w:rsidR="00EA3716">
          <w:rPr>
            <w:rStyle w:val="Hyperlink"/>
            <w:rFonts w:asciiTheme="minorHAnsi" w:hAnsiTheme="minorHAnsi"/>
            <w:highlight w:val="cyan"/>
          </w:rPr>
          <w:t>Existing Commercial Collection Services</w:t>
        </w:r>
        <w:bookmarkEnd w:id="838"/>
      </w:hyperlink>
      <w:r w:rsidRPr="005D70EB">
        <w:rPr>
          <w:rStyle w:val="Hyperlink"/>
          <w:rFonts w:asciiTheme="minorHAnsi" w:hAnsiTheme="minorHAnsi"/>
          <w:highlight w:val="cyan"/>
        </w:rPr>
        <w:t xml:space="preserve"> </w:t>
      </w:r>
    </w:p>
    <w:p w:rsidR="0029066F" w:rsidRPr="005D70EB" w:rsidP="0029066F" w14:paraId="3418715D" w14:textId="53570481">
      <w:pPr>
        <w:rPr>
          <w:rFonts w:asciiTheme="minorHAnsi" w:hAnsiTheme="minorHAnsi"/>
        </w:rPr>
      </w:pPr>
      <w:r w:rsidRPr="005D70EB">
        <w:rPr>
          <w:rFonts w:asciiTheme="minorHAnsi" w:hAnsiTheme="minorHAnsi"/>
          <w:color w:val="0000FF"/>
        </w:rPr>
        <w:t>[HAULER NAME]</w:t>
      </w:r>
      <w:r w:rsidRPr="005D70EB">
        <w:rPr>
          <w:rFonts w:asciiTheme="minorHAnsi" w:hAnsiTheme="minorHAnsi"/>
          <w:b/>
          <w:bCs/>
          <w:color w:val="0000FF"/>
        </w:rPr>
        <w:t xml:space="preserve"> </w:t>
      </w:r>
      <w:r w:rsidRPr="005D70EB">
        <w:rPr>
          <w:rFonts w:asciiTheme="minorHAnsi" w:hAnsiTheme="minorHAnsi"/>
        </w:rPr>
        <w:t xml:space="preserve">currently provides </w:t>
      </w:r>
      <w:r w:rsidRPr="005D70EB">
        <w:rPr>
          <w:rFonts w:asciiTheme="minorHAnsi" w:hAnsiTheme="minorHAnsi"/>
          <w:highlight w:val="cyan"/>
        </w:rPr>
        <w:t>Commercial Collection Services</w:t>
      </w:r>
      <w:r w:rsidRPr="005D70EB">
        <w:rPr>
          <w:rFonts w:asciiTheme="minorHAnsi" w:hAnsiTheme="minorHAnsi"/>
        </w:rPr>
        <w:t xml:space="preserve"> </w:t>
      </w:r>
      <w:r w:rsidRPr="007A5FCE">
        <w:rPr>
          <w:rFonts w:asciiTheme="minorHAnsi" w:hAnsiTheme="minorHAnsi"/>
        </w:rPr>
        <w:t xml:space="preserve">as part of the same contract for </w:t>
      </w:r>
      <w:r w:rsidRPr="005D70EB">
        <w:rPr>
          <w:rFonts w:asciiTheme="minorHAnsi" w:hAnsiTheme="minorHAnsi"/>
          <w:highlight w:val="red"/>
        </w:rPr>
        <w:t>Residential Services</w:t>
      </w:r>
      <w:r w:rsidRPr="005D70EB">
        <w:rPr>
          <w:rFonts w:asciiTheme="minorHAnsi" w:hAnsiTheme="minorHAnsi"/>
        </w:rPr>
        <w:t xml:space="preserve">. </w:t>
      </w:r>
      <w:r w:rsidRPr="005D70EB">
        <w:rPr>
          <w:rFonts w:asciiTheme="minorHAnsi" w:hAnsiTheme="minorHAnsi"/>
          <w:highlight w:val="cyan"/>
        </w:rPr>
        <w:t>Commercial Collection Services</w:t>
      </w:r>
      <w:r w:rsidRPr="005D70EB">
        <w:rPr>
          <w:rFonts w:asciiTheme="minorHAnsi" w:hAnsiTheme="minorHAnsi"/>
        </w:rPr>
        <w:t xml:space="preserve"> include Commercial, industrial, institutional, and Multi-family Complexes and construction projects. The number of Commercial customers fluctuates as the City continues to grow. Commercial Services are currently provided through a combination of </w:t>
      </w:r>
      <w:r w:rsidRPr="005D70EB" w:rsidR="00A55BE6">
        <w:rPr>
          <w:rFonts w:asciiTheme="minorHAnsi" w:hAnsiTheme="minorHAnsi"/>
        </w:rPr>
        <w:t>Front Load</w:t>
      </w:r>
      <w:r w:rsidRPr="005D70EB">
        <w:rPr>
          <w:rFonts w:asciiTheme="minorHAnsi" w:hAnsiTheme="minorHAnsi"/>
        </w:rPr>
        <w:t xml:space="preserve"> </w:t>
      </w:r>
      <w:r w:rsidRPr="005D70EB" w:rsidR="004F3DA3">
        <w:rPr>
          <w:rFonts w:asciiTheme="minorHAnsi" w:hAnsiTheme="minorHAnsi"/>
        </w:rPr>
        <w:t>Containers</w:t>
      </w:r>
      <w:r w:rsidRPr="005D70EB">
        <w:rPr>
          <w:rFonts w:asciiTheme="minorHAnsi" w:hAnsiTheme="minorHAnsi"/>
        </w:rPr>
        <w:t xml:space="preserve">, Commercial Carts, Compactors, and </w:t>
      </w:r>
      <w:r w:rsidRPr="005D70EB" w:rsidR="00D52476">
        <w:rPr>
          <w:rFonts w:asciiTheme="minorHAnsi" w:hAnsiTheme="minorHAnsi"/>
        </w:rPr>
        <w:t>Roll-Off Containers</w:t>
      </w:r>
      <w:r w:rsidRPr="005D70EB">
        <w:rPr>
          <w:rFonts w:asciiTheme="minorHAnsi" w:hAnsiTheme="minorHAnsi"/>
        </w:rPr>
        <w:t xml:space="preserve">. The Contractor shall provide </w:t>
      </w:r>
      <w:r w:rsidRPr="00DA63C6">
        <w:rPr>
          <w:rFonts w:asciiTheme="minorHAnsi" w:hAnsiTheme="minorHAnsi"/>
          <w:highlight w:val="cyan"/>
        </w:rPr>
        <w:t>Commercial Collection Services</w:t>
      </w:r>
      <w:r w:rsidRPr="005D70EB">
        <w:rPr>
          <w:rFonts w:asciiTheme="minorHAnsi" w:hAnsiTheme="minorHAnsi"/>
        </w:rPr>
        <w:t xml:space="preserve"> to all current and future Commercial Customers at a level requested by the Customer including Recycling Collection </w:t>
      </w:r>
      <w:r w:rsidR="007E632F">
        <w:rPr>
          <w:rFonts w:asciiTheme="minorHAnsi" w:hAnsiTheme="minorHAnsi"/>
        </w:rPr>
        <w:t>Services</w:t>
      </w:r>
      <w:r w:rsidRPr="005D70EB">
        <w:rPr>
          <w:rFonts w:asciiTheme="minorHAnsi" w:hAnsiTheme="minorHAnsi"/>
        </w:rPr>
        <w:t xml:space="preserve"> upon request.</w:t>
      </w:r>
    </w:p>
    <w:p w:rsidR="0029066F" w:rsidRPr="005D70EB" w:rsidP="00594E40" w14:paraId="28C1D44E" w14:textId="77777777">
      <w:pPr>
        <w:pStyle w:val="Heading7"/>
      </w:pPr>
      <w:bookmarkStart w:id="839" w:name="_Toc199234834"/>
      <w:r w:rsidRPr="005D70EB">
        <w:rPr>
          <w:highlight w:val="cyan"/>
        </w:rPr>
        <w:t>Commercial Cart Service</w:t>
      </w:r>
      <w:bookmarkEnd w:id="839"/>
    </w:p>
    <w:p w:rsidR="0029066F" w:rsidRPr="005D70EB" w:rsidP="0029066F" w14:paraId="2EFA6DCF" w14:textId="5DD749EA">
      <w:pPr>
        <w:rPr>
          <w:rFonts w:asciiTheme="minorHAnsi" w:hAnsiTheme="minorHAnsi"/>
        </w:rPr>
      </w:pPr>
      <w:r w:rsidRPr="005D70EB">
        <w:rPr>
          <w:rFonts w:asciiTheme="minorHAnsi" w:hAnsiTheme="minorHAnsi"/>
        </w:rPr>
        <w:t xml:space="preserve">As of </w:t>
      </w:r>
      <w:r w:rsidRPr="005D70EB">
        <w:rPr>
          <w:rFonts w:asciiTheme="minorHAnsi" w:hAnsiTheme="minorHAnsi"/>
          <w:color w:val="0000FF"/>
        </w:rPr>
        <w:t>[DATE]</w:t>
      </w:r>
      <w:r w:rsidRPr="005D70EB">
        <w:rPr>
          <w:rFonts w:asciiTheme="minorHAnsi" w:hAnsiTheme="minorHAnsi"/>
        </w:rPr>
        <w:t xml:space="preserve">, </w:t>
      </w:r>
      <w:r w:rsidRPr="005D70EB">
        <w:rPr>
          <w:rFonts w:asciiTheme="minorHAnsi" w:hAnsiTheme="minorHAnsi"/>
          <w:color w:val="0000FF"/>
        </w:rPr>
        <w:t>[QUANTITY]</w:t>
      </w:r>
      <w:r w:rsidRPr="005D70EB">
        <w:rPr>
          <w:rFonts w:asciiTheme="minorHAnsi" w:hAnsiTheme="minorHAnsi"/>
        </w:rPr>
        <w:t xml:space="preserve"> </w:t>
      </w:r>
      <w:r w:rsidRPr="00DA63C6">
        <w:rPr>
          <w:rFonts w:asciiTheme="minorHAnsi" w:hAnsiTheme="minorHAnsi"/>
          <w:color w:val="00B0F0"/>
        </w:rPr>
        <w:t xml:space="preserve">Commercial Trash </w:t>
      </w:r>
      <w:r w:rsidRPr="005D70EB">
        <w:rPr>
          <w:rFonts w:asciiTheme="minorHAnsi" w:hAnsiTheme="minorHAnsi"/>
        </w:rPr>
        <w:t xml:space="preserve">customers and </w:t>
      </w:r>
      <w:r w:rsidRPr="005D70EB">
        <w:rPr>
          <w:rFonts w:asciiTheme="minorHAnsi" w:hAnsiTheme="minorHAnsi"/>
          <w:color w:val="0000FF"/>
        </w:rPr>
        <w:t>[QUANTITY]</w:t>
      </w:r>
      <w:r w:rsidRPr="005D70EB">
        <w:rPr>
          <w:rFonts w:asciiTheme="minorHAnsi" w:hAnsiTheme="minorHAnsi"/>
        </w:rPr>
        <w:t xml:space="preserve"> Commercial Recycling Customers were receiving service using </w:t>
      </w:r>
      <w:r w:rsidRPr="005D70EB">
        <w:rPr>
          <w:rFonts w:asciiTheme="minorHAnsi" w:hAnsiTheme="minorHAnsi"/>
          <w:color w:val="0000FF"/>
        </w:rPr>
        <w:t>[CART SIZE]</w:t>
      </w:r>
      <w:r w:rsidRPr="005D70EB">
        <w:rPr>
          <w:rFonts w:asciiTheme="minorHAnsi" w:hAnsiTheme="minorHAnsi"/>
        </w:rPr>
        <w:t xml:space="preserve"> Carts. Additional details are provided in</w:t>
      </w:r>
      <w:r w:rsidRPr="005D70EB" w:rsidR="005405E3">
        <w:rPr>
          <w:rFonts w:asciiTheme="minorHAnsi" w:hAnsiTheme="minorHAnsi"/>
        </w:rPr>
        <w:t xml:space="preserve"> </w:t>
      </w:r>
      <w:r w:rsidR="007A5FCE">
        <w:rPr>
          <w:rFonts w:asciiTheme="minorHAnsi" w:hAnsiTheme="minorHAnsi"/>
        </w:rPr>
        <w:fldChar w:fldCharType="begin"/>
      </w:r>
      <w:r w:rsidR="007A5FCE">
        <w:rPr>
          <w:rFonts w:asciiTheme="minorHAnsi" w:hAnsiTheme="minorHAnsi"/>
        </w:rPr>
        <w:instrText xml:space="preserve"> REF _Ref195690785 \h  \* MERGEFORMAT </w:instrText>
      </w:r>
      <w:r w:rsidR="007A5FCE">
        <w:rPr>
          <w:rFonts w:asciiTheme="minorHAnsi" w:hAnsiTheme="minorHAnsi"/>
        </w:rPr>
        <w:fldChar w:fldCharType="separate"/>
      </w:r>
      <w:r w:rsidRPr="00B945CA" w:rsidR="00B945CA">
        <w:rPr>
          <w:rFonts w:asciiTheme="minorHAnsi" w:hAnsiTheme="minorHAnsi"/>
        </w:rPr>
        <w:t xml:space="preserve">Table </w:t>
      </w:r>
      <w:r w:rsidRPr="00B945CA" w:rsidR="00B945CA">
        <w:rPr>
          <w:rFonts w:asciiTheme="minorHAnsi" w:hAnsiTheme="minorHAnsi" w:hint="eastAsia"/>
        </w:rPr>
        <w:t>4</w:t>
      </w:r>
      <w:r w:rsidRPr="00B945CA" w:rsidR="00B945CA">
        <w:rPr>
          <w:rFonts w:asciiTheme="minorHAnsi" w:hAnsiTheme="minorHAnsi" w:hint="eastAsia"/>
        </w:rPr>
        <w:noBreakHyphen/>
        <w:t>7</w:t>
      </w:r>
      <w:r w:rsidR="007A5FCE">
        <w:rPr>
          <w:rFonts w:asciiTheme="minorHAnsi" w:hAnsiTheme="minorHAnsi"/>
        </w:rPr>
        <w:fldChar w:fldCharType="end"/>
      </w:r>
      <w:r w:rsidRPr="005D70EB">
        <w:rPr>
          <w:rFonts w:asciiTheme="minorHAnsi" w:hAnsiTheme="minorHAnsi"/>
        </w:rPr>
        <w:t>.</w:t>
      </w:r>
    </w:p>
    <w:p w:rsidR="007A5FCE" w:rsidRPr="007A5FCE" w:rsidP="007A5FCE" w14:paraId="04944958" w14:textId="7F35D1D3">
      <w:pPr>
        <w:pStyle w:val="Caption"/>
        <w:jc w:val="center"/>
        <w:rPr>
          <w:rFonts w:hint="eastAsia"/>
          <w:sz w:val="20"/>
          <w:szCs w:val="20"/>
        </w:rPr>
      </w:pPr>
      <w:bookmarkStart w:id="840" w:name="_Ref195690785"/>
      <w:bookmarkStart w:id="841" w:name="_Toc199235238"/>
      <w:r w:rsidRPr="007A5FCE">
        <w:rPr>
          <w:sz w:val="20"/>
          <w:szCs w:val="20"/>
        </w:rPr>
        <w:t xml:space="preserve">Table </w:t>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STYLEREF 1 \s</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4</w:t>
      </w:r>
      <w:r w:rsidR="00B25950">
        <w:rPr>
          <w:rFonts w:hint="eastAsia"/>
          <w:sz w:val="20"/>
          <w:szCs w:val="20"/>
        </w:rPr>
        <w:fldChar w:fldCharType="end"/>
      </w:r>
      <w:r w:rsidR="00B25950">
        <w:rPr>
          <w:rFonts w:hint="eastAsia"/>
          <w:sz w:val="20"/>
          <w:szCs w:val="20"/>
        </w:rPr>
        <w:noBreakHyphen/>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SEQ Table \* ARABIC \s 1</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7</w:t>
      </w:r>
      <w:r w:rsidR="00B25950">
        <w:rPr>
          <w:rFonts w:hint="eastAsia"/>
          <w:sz w:val="20"/>
          <w:szCs w:val="20"/>
        </w:rPr>
        <w:fldChar w:fldCharType="end"/>
      </w:r>
      <w:bookmarkEnd w:id="840"/>
      <w:r>
        <w:rPr>
          <w:sz w:val="20"/>
          <w:szCs w:val="20"/>
        </w:rPr>
        <w:t>:</w:t>
      </w:r>
      <w:r>
        <w:rPr>
          <w:sz w:val="20"/>
          <w:szCs w:val="20"/>
        </w:rPr>
        <w:tab/>
        <w:t>Summary of Commercial Trash and Recycling Carts Accounts</w:t>
      </w:r>
      <w:bookmarkEnd w:id="84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74"/>
        <w:gridCol w:w="1839"/>
        <w:gridCol w:w="1839"/>
        <w:gridCol w:w="1839"/>
        <w:gridCol w:w="1839"/>
      </w:tblGrid>
      <w:tr w14:paraId="3EBFB915"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247"/>
          <w:jc w:val="center"/>
        </w:trPr>
        <w:tc>
          <w:tcPr>
            <w:tcW w:w="1974" w:type="dxa"/>
            <w:vMerge w:val="restart"/>
            <w:tcBorders>
              <w:top w:val="single" w:sz="12" w:space="0" w:color="auto"/>
              <w:left w:val="single" w:sz="12" w:space="0" w:color="auto"/>
            </w:tcBorders>
            <w:shd w:val="clear" w:color="auto" w:fill="auto"/>
          </w:tcPr>
          <w:p w:rsidR="00A12FD5" w:rsidRPr="005D70EB" w:rsidP="0024024C" w14:paraId="1145B671" w14:textId="701095FD">
            <w:pPr>
              <w:pStyle w:val="BodyText"/>
              <w:jc w:val="center"/>
              <w:rPr>
                <w:b/>
                <w:bCs/>
              </w:rPr>
            </w:pPr>
            <w:r w:rsidRPr="005D70EB">
              <w:rPr>
                <w:b/>
                <w:bCs/>
              </w:rPr>
              <w:t>Number of Containers</w:t>
            </w:r>
          </w:p>
        </w:tc>
        <w:tc>
          <w:tcPr>
            <w:tcW w:w="3678" w:type="dxa"/>
            <w:gridSpan w:val="2"/>
            <w:tcBorders>
              <w:top w:val="single" w:sz="12" w:space="0" w:color="auto"/>
              <w:bottom w:val="single" w:sz="6" w:space="0" w:color="auto"/>
            </w:tcBorders>
          </w:tcPr>
          <w:p w:rsidR="0029066F" w:rsidRPr="005D70EB" w:rsidP="0029066F" w14:paraId="3A74D2E2" w14:textId="77777777">
            <w:pPr>
              <w:pStyle w:val="TableTitle"/>
              <w:keepLines w:val="0"/>
              <w:spacing w:before="60" w:after="60" w:line="276" w:lineRule="auto"/>
              <w:rPr>
                <w:rFonts w:asciiTheme="minorHAnsi" w:hAnsiTheme="minorHAnsi"/>
              </w:rPr>
            </w:pPr>
            <w:r w:rsidRPr="005D70EB">
              <w:rPr>
                <w:rFonts w:asciiTheme="minorHAnsi" w:hAnsiTheme="minorHAnsi"/>
              </w:rPr>
              <w:t>Trash</w:t>
            </w:r>
          </w:p>
        </w:tc>
        <w:tc>
          <w:tcPr>
            <w:tcW w:w="3678" w:type="dxa"/>
            <w:gridSpan w:val="2"/>
            <w:tcBorders>
              <w:top w:val="single" w:sz="12" w:space="0" w:color="auto"/>
              <w:bottom w:val="single" w:sz="6" w:space="0" w:color="auto"/>
              <w:right w:val="single" w:sz="12" w:space="0" w:color="auto"/>
            </w:tcBorders>
          </w:tcPr>
          <w:p w:rsidR="0029066F" w:rsidRPr="005D70EB" w:rsidP="0029066F" w14:paraId="2ECB0D08" w14:textId="77777777">
            <w:pPr>
              <w:pStyle w:val="TableTitle"/>
              <w:keepLines w:val="0"/>
              <w:spacing w:before="60" w:after="60" w:line="276" w:lineRule="auto"/>
              <w:rPr>
                <w:rFonts w:asciiTheme="minorHAnsi" w:hAnsiTheme="minorHAnsi"/>
              </w:rPr>
            </w:pPr>
            <w:r w:rsidRPr="005D70EB">
              <w:rPr>
                <w:rFonts w:asciiTheme="minorHAnsi" w:hAnsiTheme="minorHAnsi"/>
              </w:rPr>
              <w:t>Recycling</w:t>
            </w:r>
          </w:p>
        </w:tc>
      </w:tr>
      <w:tr w14:paraId="4CC0ADCB" w14:textId="77777777">
        <w:tblPrEx>
          <w:tblW w:w="5000" w:type="pct"/>
          <w:jc w:val="center"/>
          <w:tblLayout w:type="fixed"/>
          <w:tblLook w:val="01E0"/>
        </w:tblPrEx>
        <w:trPr>
          <w:trHeight w:val="359"/>
          <w:jc w:val="center"/>
        </w:trPr>
        <w:tc>
          <w:tcPr>
            <w:tcW w:w="1974" w:type="dxa"/>
            <w:vMerge/>
            <w:tcBorders>
              <w:left w:val="single" w:sz="12" w:space="0" w:color="auto"/>
            </w:tcBorders>
          </w:tcPr>
          <w:p w:rsidR="0029066F" w:rsidRPr="005D70EB" w:rsidP="0029066F" w14:paraId="5C2C37EA" w14:textId="77777777">
            <w:pPr>
              <w:keepNext/>
              <w:spacing w:before="60" w:after="60"/>
              <w:jc w:val="center"/>
              <w:rPr>
                <w:rFonts w:asciiTheme="minorHAnsi" w:hAnsiTheme="minorHAnsi"/>
                <w:b/>
                <w:bCs/>
              </w:rPr>
            </w:pPr>
          </w:p>
        </w:tc>
        <w:tc>
          <w:tcPr>
            <w:tcW w:w="1839" w:type="dxa"/>
            <w:tcBorders>
              <w:top w:val="single" w:sz="6" w:space="0" w:color="auto"/>
            </w:tcBorders>
          </w:tcPr>
          <w:p w:rsidR="0029066F" w:rsidRPr="005D70EB" w:rsidP="0029066F" w14:paraId="2769EB52" w14:textId="77777777">
            <w:pPr>
              <w:keepNext/>
              <w:spacing w:before="60" w:after="60"/>
              <w:ind w:left="-24" w:right="28"/>
              <w:jc w:val="center"/>
              <w:rPr>
                <w:rFonts w:asciiTheme="minorHAnsi" w:hAnsiTheme="minorHAnsi"/>
                <w:b/>
                <w:bCs/>
              </w:rPr>
            </w:pPr>
            <w:r w:rsidRPr="005D70EB">
              <w:rPr>
                <w:rFonts w:asciiTheme="minorHAnsi" w:hAnsiTheme="minorHAnsi"/>
                <w:b/>
                <w:bCs/>
              </w:rPr>
              <w:t>Number of Accounts</w:t>
            </w:r>
          </w:p>
        </w:tc>
        <w:tc>
          <w:tcPr>
            <w:tcW w:w="1839" w:type="dxa"/>
            <w:tcBorders>
              <w:top w:val="single" w:sz="6" w:space="0" w:color="auto"/>
            </w:tcBorders>
          </w:tcPr>
          <w:p w:rsidR="0029066F" w:rsidRPr="005D70EB" w:rsidP="0029066F" w14:paraId="25755E11" w14:textId="77777777">
            <w:pPr>
              <w:keepNext/>
              <w:spacing w:before="60" w:after="60"/>
              <w:jc w:val="center"/>
              <w:rPr>
                <w:rFonts w:asciiTheme="minorHAnsi" w:hAnsiTheme="minorHAnsi"/>
                <w:b/>
                <w:bCs/>
              </w:rPr>
            </w:pPr>
            <w:r w:rsidRPr="005D70EB">
              <w:rPr>
                <w:rFonts w:asciiTheme="minorHAnsi" w:hAnsiTheme="minorHAnsi"/>
                <w:b/>
                <w:bCs/>
              </w:rPr>
              <w:t>Total Carts</w:t>
            </w:r>
          </w:p>
        </w:tc>
        <w:tc>
          <w:tcPr>
            <w:tcW w:w="1839" w:type="dxa"/>
            <w:tcBorders>
              <w:top w:val="single" w:sz="6" w:space="0" w:color="auto"/>
            </w:tcBorders>
          </w:tcPr>
          <w:p w:rsidR="0029066F" w:rsidRPr="005D70EB" w:rsidP="0029066F" w14:paraId="22A66B46" w14:textId="77777777">
            <w:pPr>
              <w:keepNext/>
              <w:spacing w:before="60" w:after="60"/>
              <w:ind w:left="-10"/>
              <w:jc w:val="center"/>
              <w:rPr>
                <w:rFonts w:asciiTheme="minorHAnsi" w:hAnsiTheme="minorHAnsi"/>
                <w:b/>
                <w:bCs/>
              </w:rPr>
            </w:pPr>
            <w:r w:rsidRPr="005D70EB">
              <w:rPr>
                <w:rFonts w:asciiTheme="minorHAnsi" w:hAnsiTheme="minorHAnsi"/>
                <w:b/>
                <w:bCs/>
              </w:rPr>
              <w:t>Number of Accounts</w:t>
            </w:r>
          </w:p>
        </w:tc>
        <w:tc>
          <w:tcPr>
            <w:tcW w:w="1839" w:type="dxa"/>
            <w:tcBorders>
              <w:top w:val="single" w:sz="6" w:space="0" w:color="auto"/>
              <w:right w:val="single" w:sz="12" w:space="0" w:color="auto"/>
            </w:tcBorders>
          </w:tcPr>
          <w:p w:rsidR="0029066F" w:rsidRPr="005D70EB" w:rsidP="0029066F" w14:paraId="656E1FA3" w14:textId="77777777">
            <w:pPr>
              <w:keepNext/>
              <w:spacing w:before="60" w:after="60"/>
              <w:jc w:val="center"/>
              <w:rPr>
                <w:rFonts w:asciiTheme="minorHAnsi" w:hAnsiTheme="minorHAnsi"/>
                <w:b/>
                <w:bCs/>
              </w:rPr>
            </w:pPr>
            <w:r w:rsidRPr="005D70EB">
              <w:rPr>
                <w:rFonts w:asciiTheme="minorHAnsi" w:hAnsiTheme="minorHAnsi"/>
                <w:b/>
                <w:bCs/>
              </w:rPr>
              <w:t>Total Carts</w:t>
            </w:r>
          </w:p>
        </w:tc>
      </w:tr>
      <w:tr w14:paraId="4002572E" w14:textId="77777777">
        <w:tblPrEx>
          <w:tblW w:w="5000" w:type="pct"/>
          <w:jc w:val="center"/>
          <w:tblLayout w:type="fixed"/>
          <w:tblLook w:val="01E0"/>
        </w:tblPrEx>
        <w:trPr>
          <w:trHeight w:val="359"/>
          <w:jc w:val="center"/>
        </w:trPr>
        <w:tc>
          <w:tcPr>
            <w:tcW w:w="1974" w:type="dxa"/>
            <w:tcBorders>
              <w:top w:val="single" w:sz="6" w:space="0" w:color="auto"/>
              <w:left w:val="single" w:sz="12" w:space="0" w:color="auto"/>
            </w:tcBorders>
            <w:vAlign w:val="center"/>
          </w:tcPr>
          <w:p w:rsidR="0029066F" w:rsidRPr="005D70EB" w:rsidP="0029066F" w14:paraId="16D82F12" w14:textId="77777777">
            <w:pPr>
              <w:spacing w:before="60" w:after="60"/>
              <w:jc w:val="center"/>
              <w:rPr>
                <w:rFonts w:asciiTheme="minorHAnsi" w:hAnsiTheme="minorHAnsi"/>
                <w:szCs w:val="22"/>
              </w:rPr>
            </w:pPr>
            <w:r w:rsidRPr="005D70EB">
              <w:rPr>
                <w:rFonts w:asciiTheme="minorHAnsi" w:hAnsiTheme="minorHAnsi"/>
                <w:szCs w:val="22"/>
              </w:rPr>
              <w:t>1</w:t>
            </w:r>
          </w:p>
        </w:tc>
        <w:tc>
          <w:tcPr>
            <w:tcW w:w="1839" w:type="dxa"/>
            <w:tcBorders>
              <w:top w:val="single" w:sz="6" w:space="0" w:color="auto"/>
            </w:tcBorders>
          </w:tcPr>
          <w:p w:rsidR="0029066F" w:rsidRPr="005D70EB" w:rsidP="0029066F" w14:paraId="7E9295B5" w14:textId="77777777">
            <w:pPr>
              <w:spacing w:before="60" w:after="60"/>
              <w:ind w:right="659"/>
              <w:jc w:val="right"/>
              <w:rPr>
                <w:rFonts w:asciiTheme="minorHAnsi" w:hAnsiTheme="minorHAnsi"/>
                <w:szCs w:val="22"/>
              </w:rPr>
            </w:pPr>
            <w:r w:rsidRPr="005D70EB">
              <w:rPr>
                <w:rFonts w:asciiTheme="minorHAnsi" w:hAnsiTheme="minorHAnsi"/>
                <w:color w:val="0000FF"/>
              </w:rPr>
              <w:t xml:space="preserve">[#] </w:t>
            </w:r>
          </w:p>
        </w:tc>
        <w:tc>
          <w:tcPr>
            <w:tcW w:w="1839" w:type="dxa"/>
            <w:tcBorders>
              <w:top w:val="single" w:sz="6" w:space="0" w:color="auto"/>
            </w:tcBorders>
          </w:tcPr>
          <w:p w:rsidR="0029066F" w:rsidRPr="005D70EB" w:rsidP="0029066F" w14:paraId="58864E98" w14:textId="77777777">
            <w:pPr>
              <w:spacing w:before="60" w:after="60"/>
              <w:ind w:right="610"/>
              <w:jc w:val="right"/>
              <w:rPr>
                <w:rFonts w:asciiTheme="minorHAnsi" w:hAnsiTheme="minorHAnsi"/>
                <w:szCs w:val="22"/>
              </w:rPr>
            </w:pPr>
            <w:r w:rsidRPr="005D70EB">
              <w:rPr>
                <w:rFonts w:asciiTheme="minorHAnsi" w:hAnsiTheme="minorHAnsi"/>
                <w:color w:val="0000FF"/>
              </w:rPr>
              <w:t xml:space="preserve">[#] </w:t>
            </w:r>
          </w:p>
        </w:tc>
        <w:tc>
          <w:tcPr>
            <w:tcW w:w="1839" w:type="dxa"/>
            <w:tcBorders>
              <w:top w:val="single" w:sz="6" w:space="0" w:color="auto"/>
            </w:tcBorders>
          </w:tcPr>
          <w:p w:rsidR="0029066F" w:rsidRPr="005D70EB" w:rsidP="0029066F" w14:paraId="3381F137" w14:textId="77777777">
            <w:pPr>
              <w:spacing w:before="60" w:after="60"/>
              <w:ind w:left="-10" w:right="650"/>
              <w:jc w:val="right"/>
              <w:rPr>
                <w:rFonts w:asciiTheme="minorHAnsi" w:hAnsiTheme="minorHAnsi"/>
                <w:szCs w:val="22"/>
              </w:rPr>
            </w:pPr>
            <w:r w:rsidRPr="005D70EB">
              <w:rPr>
                <w:rFonts w:asciiTheme="minorHAnsi" w:hAnsiTheme="minorHAnsi"/>
                <w:color w:val="0000FF"/>
              </w:rPr>
              <w:t xml:space="preserve">[#] </w:t>
            </w:r>
          </w:p>
        </w:tc>
        <w:tc>
          <w:tcPr>
            <w:tcW w:w="1839" w:type="dxa"/>
            <w:tcBorders>
              <w:top w:val="single" w:sz="6" w:space="0" w:color="auto"/>
              <w:right w:val="single" w:sz="12" w:space="0" w:color="auto"/>
            </w:tcBorders>
          </w:tcPr>
          <w:p w:rsidR="0029066F" w:rsidRPr="005D70EB" w:rsidP="0029066F" w14:paraId="1B0F9636" w14:textId="77777777">
            <w:pPr>
              <w:spacing w:before="60" w:after="60"/>
              <w:ind w:right="692"/>
              <w:jc w:val="right"/>
              <w:rPr>
                <w:rFonts w:asciiTheme="minorHAnsi" w:hAnsiTheme="minorHAnsi"/>
                <w:szCs w:val="22"/>
              </w:rPr>
            </w:pPr>
            <w:r w:rsidRPr="005D70EB">
              <w:rPr>
                <w:rFonts w:asciiTheme="minorHAnsi" w:hAnsiTheme="minorHAnsi"/>
                <w:color w:val="0000FF"/>
              </w:rPr>
              <w:t xml:space="preserve">[#] </w:t>
            </w:r>
          </w:p>
        </w:tc>
      </w:tr>
      <w:tr w14:paraId="4424C8A1" w14:textId="77777777">
        <w:tblPrEx>
          <w:tblW w:w="5000" w:type="pct"/>
          <w:jc w:val="center"/>
          <w:tblLayout w:type="fixed"/>
          <w:tblLook w:val="01E0"/>
        </w:tblPrEx>
        <w:trPr>
          <w:trHeight w:val="359"/>
          <w:jc w:val="center"/>
        </w:trPr>
        <w:tc>
          <w:tcPr>
            <w:tcW w:w="1974" w:type="dxa"/>
            <w:tcBorders>
              <w:left w:val="single" w:sz="12" w:space="0" w:color="auto"/>
            </w:tcBorders>
            <w:vAlign w:val="center"/>
          </w:tcPr>
          <w:p w:rsidR="0029066F" w:rsidRPr="005D70EB" w:rsidP="0029066F" w14:paraId="34D75714" w14:textId="77777777">
            <w:pPr>
              <w:spacing w:before="60" w:after="60"/>
              <w:ind w:left="-30"/>
              <w:jc w:val="center"/>
              <w:rPr>
                <w:rFonts w:asciiTheme="minorHAnsi" w:hAnsiTheme="minorHAnsi"/>
                <w:szCs w:val="22"/>
              </w:rPr>
            </w:pPr>
            <w:r w:rsidRPr="005D70EB">
              <w:rPr>
                <w:rFonts w:asciiTheme="minorHAnsi" w:hAnsiTheme="minorHAnsi"/>
                <w:szCs w:val="22"/>
              </w:rPr>
              <w:t>2</w:t>
            </w:r>
          </w:p>
        </w:tc>
        <w:tc>
          <w:tcPr>
            <w:tcW w:w="1839" w:type="dxa"/>
          </w:tcPr>
          <w:p w:rsidR="0029066F" w:rsidRPr="005D70EB" w:rsidP="0029066F" w14:paraId="44346C2A" w14:textId="77777777">
            <w:pPr>
              <w:spacing w:before="60" w:after="60"/>
              <w:ind w:right="659"/>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2A264F31" w14:textId="77777777">
            <w:pPr>
              <w:spacing w:before="60" w:after="60"/>
              <w:ind w:right="610"/>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1AB8CCAA" w14:textId="77777777">
            <w:pPr>
              <w:spacing w:before="60" w:after="60"/>
              <w:ind w:left="-10" w:right="650"/>
              <w:jc w:val="right"/>
              <w:rPr>
                <w:rFonts w:asciiTheme="minorHAnsi" w:hAnsiTheme="minorHAnsi"/>
                <w:szCs w:val="22"/>
              </w:rPr>
            </w:pPr>
            <w:r w:rsidRPr="005D70EB">
              <w:rPr>
                <w:rFonts w:asciiTheme="minorHAnsi" w:hAnsiTheme="minorHAnsi"/>
                <w:color w:val="0000FF"/>
              </w:rPr>
              <w:t xml:space="preserve">[#] </w:t>
            </w:r>
          </w:p>
        </w:tc>
        <w:tc>
          <w:tcPr>
            <w:tcW w:w="1839" w:type="dxa"/>
            <w:tcBorders>
              <w:right w:val="single" w:sz="12" w:space="0" w:color="auto"/>
            </w:tcBorders>
          </w:tcPr>
          <w:p w:rsidR="0029066F" w:rsidRPr="005D70EB" w:rsidP="0029066F" w14:paraId="3E9062A2" w14:textId="77777777">
            <w:pPr>
              <w:spacing w:before="60" w:after="60"/>
              <w:ind w:right="692"/>
              <w:jc w:val="right"/>
              <w:rPr>
                <w:rFonts w:asciiTheme="minorHAnsi" w:hAnsiTheme="minorHAnsi"/>
                <w:szCs w:val="22"/>
              </w:rPr>
            </w:pPr>
            <w:r w:rsidRPr="005D70EB">
              <w:rPr>
                <w:rFonts w:asciiTheme="minorHAnsi" w:hAnsiTheme="minorHAnsi"/>
                <w:color w:val="0000FF"/>
              </w:rPr>
              <w:t xml:space="preserve">[#] </w:t>
            </w:r>
          </w:p>
        </w:tc>
      </w:tr>
      <w:tr w14:paraId="22249022" w14:textId="77777777">
        <w:tblPrEx>
          <w:tblW w:w="5000" w:type="pct"/>
          <w:jc w:val="center"/>
          <w:tblLayout w:type="fixed"/>
          <w:tblLook w:val="01E0"/>
        </w:tblPrEx>
        <w:trPr>
          <w:trHeight w:val="359"/>
          <w:jc w:val="center"/>
        </w:trPr>
        <w:tc>
          <w:tcPr>
            <w:tcW w:w="1974" w:type="dxa"/>
            <w:tcBorders>
              <w:left w:val="single" w:sz="12" w:space="0" w:color="auto"/>
            </w:tcBorders>
            <w:vAlign w:val="center"/>
          </w:tcPr>
          <w:p w:rsidR="0029066F" w:rsidRPr="005D70EB" w:rsidP="0029066F" w14:paraId="523191EB" w14:textId="77777777">
            <w:pPr>
              <w:spacing w:before="60" w:after="60"/>
              <w:ind w:left="-30"/>
              <w:jc w:val="center"/>
              <w:rPr>
                <w:rFonts w:asciiTheme="minorHAnsi" w:hAnsiTheme="minorHAnsi"/>
                <w:szCs w:val="22"/>
              </w:rPr>
            </w:pPr>
            <w:r w:rsidRPr="005D70EB">
              <w:rPr>
                <w:rFonts w:asciiTheme="minorHAnsi" w:hAnsiTheme="minorHAnsi"/>
                <w:szCs w:val="22"/>
              </w:rPr>
              <w:t>3</w:t>
            </w:r>
          </w:p>
        </w:tc>
        <w:tc>
          <w:tcPr>
            <w:tcW w:w="1839" w:type="dxa"/>
          </w:tcPr>
          <w:p w:rsidR="0029066F" w:rsidRPr="005D70EB" w:rsidP="0029066F" w14:paraId="52B7BE82" w14:textId="77777777">
            <w:pPr>
              <w:spacing w:before="60" w:after="60"/>
              <w:ind w:right="659"/>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6E146EC5" w14:textId="77777777">
            <w:pPr>
              <w:spacing w:before="60" w:after="60"/>
              <w:ind w:right="610"/>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20EA6AD6" w14:textId="77777777">
            <w:pPr>
              <w:spacing w:before="60" w:after="60"/>
              <w:ind w:left="-10" w:right="650"/>
              <w:jc w:val="right"/>
              <w:rPr>
                <w:rFonts w:asciiTheme="minorHAnsi" w:hAnsiTheme="minorHAnsi"/>
                <w:szCs w:val="22"/>
              </w:rPr>
            </w:pPr>
            <w:r w:rsidRPr="005D70EB">
              <w:rPr>
                <w:rFonts w:asciiTheme="minorHAnsi" w:hAnsiTheme="minorHAnsi"/>
                <w:color w:val="0000FF"/>
              </w:rPr>
              <w:t xml:space="preserve">[#] </w:t>
            </w:r>
          </w:p>
        </w:tc>
        <w:tc>
          <w:tcPr>
            <w:tcW w:w="1839" w:type="dxa"/>
            <w:tcBorders>
              <w:right w:val="single" w:sz="12" w:space="0" w:color="auto"/>
            </w:tcBorders>
          </w:tcPr>
          <w:p w:rsidR="0029066F" w:rsidRPr="005D70EB" w:rsidP="0029066F" w14:paraId="5C11638A" w14:textId="77777777">
            <w:pPr>
              <w:spacing w:before="60" w:after="60"/>
              <w:ind w:right="692"/>
              <w:jc w:val="right"/>
              <w:rPr>
                <w:rFonts w:asciiTheme="minorHAnsi" w:hAnsiTheme="minorHAnsi"/>
                <w:szCs w:val="22"/>
              </w:rPr>
            </w:pPr>
            <w:r w:rsidRPr="005D70EB">
              <w:rPr>
                <w:rFonts w:asciiTheme="minorHAnsi" w:hAnsiTheme="minorHAnsi"/>
                <w:color w:val="0000FF"/>
              </w:rPr>
              <w:t xml:space="preserve">[#] </w:t>
            </w:r>
          </w:p>
        </w:tc>
      </w:tr>
      <w:tr w14:paraId="2C134257" w14:textId="77777777">
        <w:tblPrEx>
          <w:tblW w:w="5000" w:type="pct"/>
          <w:jc w:val="center"/>
          <w:tblLayout w:type="fixed"/>
          <w:tblLook w:val="01E0"/>
        </w:tblPrEx>
        <w:trPr>
          <w:trHeight w:val="359"/>
          <w:jc w:val="center"/>
        </w:trPr>
        <w:tc>
          <w:tcPr>
            <w:tcW w:w="1974" w:type="dxa"/>
            <w:tcBorders>
              <w:left w:val="single" w:sz="12" w:space="0" w:color="auto"/>
            </w:tcBorders>
            <w:vAlign w:val="center"/>
          </w:tcPr>
          <w:p w:rsidR="0029066F" w:rsidRPr="005D70EB" w:rsidP="0029066F" w14:paraId="6FBA2A83" w14:textId="77777777">
            <w:pPr>
              <w:spacing w:before="60" w:after="60"/>
              <w:ind w:left="-30"/>
              <w:jc w:val="center"/>
              <w:rPr>
                <w:rFonts w:asciiTheme="minorHAnsi" w:hAnsiTheme="minorHAnsi"/>
                <w:szCs w:val="22"/>
              </w:rPr>
            </w:pPr>
            <w:r w:rsidRPr="005D70EB">
              <w:rPr>
                <w:rFonts w:asciiTheme="minorHAnsi" w:hAnsiTheme="minorHAnsi"/>
                <w:szCs w:val="22"/>
              </w:rPr>
              <w:t>4</w:t>
            </w:r>
          </w:p>
        </w:tc>
        <w:tc>
          <w:tcPr>
            <w:tcW w:w="1839" w:type="dxa"/>
          </w:tcPr>
          <w:p w:rsidR="0029066F" w:rsidRPr="005D70EB" w:rsidP="0029066F" w14:paraId="53FDCC57" w14:textId="77777777">
            <w:pPr>
              <w:spacing w:before="60" w:after="60"/>
              <w:ind w:right="659"/>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4A94FD0C" w14:textId="77777777">
            <w:pPr>
              <w:spacing w:before="60" w:after="60"/>
              <w:ind w:right="610"/>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50BC8E39" w14:textId="77777777">
            <w:pPr>
              <w:spacing w:before="60" w:after="60"/>
              <w:ind w:left="-10" w:right="650"/>
              <w:jc w:val="right"/>
              <w:rPr>
                <w:rFonts w:asciiTheme="minorHAnsi" w:hAnsiTheme="minorHAnsi"/>
                <w:szCs w:val="22"/>
              </w:rPr>
            </w:pPr>
            <w:r w:rsidRPr="005D70EB">
              <w:rPr>
                <w:rFonts w:asciiTheme="minorHAnsi" w:hAnsiTheme="minorHAnsi"/>
                <w:color w:val="0000FF"/>
              </w:rPr>
              <w:t xml:space="preserve">[#] </w:t>
            </w:r>
          </w:p>
        </w:tc>
        <w:tc>
          <w:tcPr>
            <w:tcW w:w="1839" w:type="dxa"/>
            <w:tcBorders>
              <w:right w:val="single" w:sz="12" w:space="0" w:color="auto"/>
            </w:tcBorders>
          </w:tcPr>
          <w:p w:rsidR="0029066F" w:rsidRPr="005D70EB" w:rsidP="0029066F" w14:paraId="6CA90AE1" w14:textId="77777777">
            <w:pPr>
              <w:spacing w:before="60" w:after="60"/>
              <w:ind w:right="692"/>
              <w:jc w:val="right"/>
              <w:rPr>
                <w:rFonts w:asciiTheme="minorHAnsi" w:hAnsiTheme="minorHAnsi"/>
                <w:szCs w:val="22"/>
              </w:rPr>
            </w:pPr>
            <w:r w:rsidRPr="005D70EB">
              <w:rPr>
                <w:rFonts w:asciiTheme="minorHAnsi" w:hAnsiTheme="minorHAnsi"/>
                <w:color w:val="0000FF"/>
              </w:rPr>
              <w:t xml:space="preserve">[#] </w:t>
            </w:r>
          </w:p>
        </w:tc>
      </w:tr>
      <w:tr w14:paraId="0D0FD089" w14:textId="77777777">
        <w:tblPrEx>
          <w:tblW w:w="5000" w:type="pct"/>
          <w:jc w:val="center"/>
          <w:tblLayout w:type="fixed"/>
          <w:tblLook w:val="01E0"/>
        </w:tblPrEx>
        <w:trPr>
          <w:trHeight w:val="359"/>
          <w:jc w:val="center"/>
        </w:trPr>
        <w:tc>
          <w:tcPr>
            <w:tcW w:w="1974" w:type="dxa"/>
            <w:tcBorders>
              <w:left w:val="single" w:sz="12" w:space="0" w:color="auto"/>
            </w:tcBorders>
            <w:vAlign w:val="center"/>
          </w:tcPr>
          <w:p w:rsidR="0029066F" w:rsidRPr="005D70EB" w:rsidP="0029066F" w14:paraId="79E4CCF5" w14:textId="77777777">
            <w:pPr>
              <w:spacing w:before="60" w:after="60"/>
              <w:ind w:left="-30"/>
              <w:jc w:val="center"/>
              <w:rPr>
                <w:rFonts w:asciiTheme="minorHAnsi" w:hAnsiTheme="minorHAnsi"/>
                <w:szCs w:val="22"/>
              </w:rPr>
            </w:pPr>
            <w:r w:rsidRPr="005D70EB">
              <w:rPr>
                <w:rFonts w:asciiTheme="minorHAnsi" w:hAnsiTheme="minorHAnsi"/>
                <w:szCs w:val="22"/>
              </w:rPr>
              <w:t>5</w:t>
            </w:r>
          </w:p>
        </w:tc>
        <w:tc>
          <w:tcPr>
            <w:tcW w:w="1839" w:type="dxa"/>
          </w:tcPr>
          <w:p w:rsidR="0029066F" w:rsidRPr="005D70EB" w:rsidP="0029066F" w14:paraId="5997CC89" w14:textId="77777777">
            <w:pPr>
              <w:spacing w:before="60" w:after="60"/>
              <w:ind w:right="659"/>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2F8E9596" w14:textId="77777777">
            <w:pPr>
              <w:spacing w:before="60" w:after="60"/>
              <w:ind w:right="610"/>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0C0D71F7" w14:textId="77777777">
            <w:pPr>
              <w:spacing w:before="60" w:after="60"/>
              <w:ind w:left="-10" w:right="650"/>
              <w:jc w:val="right"/>
              <w:rPr>
                <w:rFonts w:asciiTheme="minorHAnsi" w:hAnsiTheme="minorHAnsi"/>
                <w:szCs w:val="22"/>
              </w:rPr>
            </w:pPr>
            <w:r w:rsidRPr="005D70EB">
              <w:rPr>
                <w:rFonts w:asciiTheme="minorHAnsi" w:hAnsiTheme="minorHAnsi"/>
                <w:color w:val="0000FF"/>
              </w:rPr>
              <w:t xml:space="preserve">[#] </w:t>
            </w:r>
          </w:p>
        </w:tc>
        <w:tc>
          <w:tcPr>
            <w:tcW w:w="1839" w:type="dxa"/>
            <w:tcBorders>
              <w:right w:val="single" w:sz="12" w:space="0" w:color="auto"/>
            </w:tcBorders>
          </w:tcPr>
          <w:p w:rsidR="0029066F" w:rsidRPr="005D70EB" w:rsidP="0029066F" w14:paraId="7AD9B55E" w14:textId="77777777">
            <w:pPr>
              <w:spacing w:before="60" w:after="60"/>
              <w:ind w:right="692"/>
              <w:jc w:val="right"/>
              <w:rPr>
                <w:rFonts w:asciiTheme="minorHAnsi" w:hAnsiTheme="minorHAnsi"/>
                <w:szCs w:val="22"/>
              </w:rPr>
            </w:pPr>
            <w:r w:rsidRPr="005D70EB">
              <w:rPr>
                <w:rFonts w:asciiTheme="minorHAnsi" w:hAnsiTheme="minorHAnsi"/>
                <w:color w:val="0000FF"/>
              </w:rPr>
              <w:t xml:space="preserve">[#] </w:t>
            </w:r>
          </w:p>
        </w:tc>
      </w:tr>
      <w:tr w14:paraId="2AB9F8FC" w14:textId="77777777">
        <w:tblPrEx>
          <w:tblW w:w="5000" w:type="pct"/>
          <w:jc w:val="center"/>
          <w:tblLayout w:type="fixed"/>
          <w:tblLook w:val="01E0"/>
        </w:tblPrEx>
        <w:trPr>
          <w:trHeight w:val="342"/>
          <w:jc w:val="center"/>
        </w:trPr>
        <w:tc>
          <w:tcPr>
            <w:tcW w:w="1974" w:type="dxa"/>
            <w:tcBorders>
              <w:left w:val="single" w:sz="12" w:space="0" w:color="auto"/>
            </w:tcBorders>
            <w:vAlign w:val="center"/>
          </w:tcPr>
          <w:p w:rsidR="0029066F" w:rsidRPr="005D70EB" w:rsidP="0029066F" w14:paraId="32BFD523" w14:textId="77777777">
            <w:pPr>
              <w:spacing w:before="60" w:after="60"/>
              <w:ind w:left="-30"/>
              <w:jc w:val="center"/>
              <w:rPr>
                <w:rFonts w:asciiTheme="minorHAnsi" w:hAnsiTheme="minorHAnsi"/>
                <w:szCs w:val="22"/>
              </w:rPr>
            </w:pPr>
            <w:r w:rsidRPr="005D70EB">
              <w:rPr>
                <w:rFonts w:asciiTheme="minorHAnsi" w:hAnsiTheme="minorHAnsi"/>
                <w:szCs w:val="22"/>
              </w:rPr>
              <w:t>6</w:t>
            </w:r>
          </w:p>
        </w:tc>
        <w:tc>
          <w:tcPr>
            <w:tcW w:w="1839" w:type="dxa"/>
          </w:tcPr>
          <w:p w:rsidR="0029066F" w:rsidRPr="005D70EB" w:rsidP="0029066F" w14:paraId="0460707E" w14:textId="77777777">
            <w:pPr>
              <w:spacing w:before="60" w:after="60"/>
              <w:ind w:right="659"/>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02C83DE9" w14:textId="77777777">
            <w:pPr>
              <w:spacing w:before="60" w:after="60"/>
              <w:ind w:right="610"/>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56FBC698" w14:textId="77777777">
            <w:pPr>
              <w:spacing w:before="60" w:after="60"/>
              <w:ind w:left="-10" w:right="650"/>
              <w:jc w:val="right"/>
              <w:rPr>
                <w:rFonts w:asciiTheme="minorHAnsi" w:hAnsiTheme="minorHAnsi"/>
                <w:szCs w:val="22"/>
              </w:rPr>
            </w:pPr>
            <w:r w:rsidRPr="005D70EB">
              <w:rPr>
                <w:rFonts w:asciiTheme="minorHAnsi" w:hAnsiTheme="minorHAnsi"/>
                <w:color w:val="0000FF"/>
              </w:rPr>
              <w:t xml:space="preserve">[#] </w:t>
            </w:r>
          </w:p>
        </w:tc>
        <w:tc>
          <w:tcPr>
            <w:tcW w:w="1839" w:type="dxa"/>
            <w:tcBorders>
              <w:right w:val="single" w:sz="12" w:space="0" w:color="auto"/>
            </w:tcBorders>
          </w:tcPr>
          <w:p w:rsidR="0029066F" w:rsidRPr="005D70EB" w:rsidP="0029066F" w14:paraId="13FEA2D8" w14:textId="77777777">
            <w:pPr>
              <w:spacing w:before="60" w:after="60"/>
              <w:ind w:right="692"/>
              <w:jc w:val="right"/>
              <w:rPr>
                <w:rFonts w:asciiTheme="minorHAnsi" w:hAnsiTheme="minorHAnsi"/>
                <w:szCs w:val="22"/>
              </w:rPr>
            </w:pPr>
            <w:r w:rsidRPr="005D70EB">
              <w:rPr>
                <w:rFonts w:asciiTheme="minorHAnsi" w:hAnsiTheme="minorHAnsi"/>
                <w:color w:val="0000FF"/>
              </w:rPr>
              <w:t xml:space="preserve">[#] </w:t>
            </w:r>
          </w:p>
        </w:tc>
      </w:tr>
      <w:tr w14:paraId="7C872DB2" w14:textId="77777777">
        <w:tblPrEx>
          <w:tblW w:w="5000" w:type="pct"/>
          <w:jc w:val="center"/>
          <w:tblLayout w:type="fixed"/>
          <w:tblLook w:val="01E0"/>
        </w:tblPrEx>
        <w:trPr>
          <w:trHeight w:val="342"/>
          <w:jc w:val="center"/>
        </w:trPr>
        <w:tc>
          <w:tcPr>
            <w:tcW w:w="1974" w:type="dxa"/>
            <w:tcBorders>
              <w:left w:val="single" w:sz="12" w:space="0" w:color="auto"/>
            </w:tcBorders>
            <w:vAlign w:val="center"/>
          </w:tcPr>
          <w:p w:rsidR="0029066F" w:rsidRPr="005D70EB" w:rsidP="0029066F" w14:paraId="3B919E15" w14:textId="77777777">
            <w:pPr>
              <w:spacing w:before="60" w:after="60"/>
              <w:ind w:left="-30"/>
              <w:jc w:val="center"/>
              <w:rPr>
                <w:rFonts w:asciiTheme="minorHAnsi" w:hAnsiTheme="minorHAnsi"/>
                <w:szCs w:val="22"/>
              </w:rPr>
            </w:pPr>
            <w:r w:rsidRPr="005D70EB">
              <w:rPr>
                <w:rFonts w:asciiTheme="minorHAnsi" w:hAnsiTheme="minorHAnsi"/>
                <w:szCs w:val="22"/>
              </w:rPr>
              <w:t>7</w:t>
            </w:r>
          </w:p>
        </w:tc>
        <w:tc>
          <w:tcPr>
            <w:tcW w:w="1839" w:type="dxa"/>
          </w:tcPr>
          <w:p w:rsidR="0029066F" w:rsidRPr="005D70EB" w:rsidP="0029066F" w14:paraId="5C6A70DB" w14:textId="77777777">
            <w:pPr>
              <w:spacing w:before="60" w:after="60"/>
              <w:ind w:right="659"/>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7A786A9B" w14:textId="77777777">
            <w:pPr>
              <w:spacing w:before="60" w:after="60"/>
              <w:ind w:right="610"/>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789EAF78" w14:textId="77777777">
            <w:pPr>
              <w:spacing w:before="60" w:after="60"/>
              <w:ind w:left="-10" w:right="650"/>
              <w:jc w:val="right"/>
              <w:rPr>
                <w:rFonts w:asciiTheme="minorHAnsi" w:hAnsiTheme="minorHAnsi"/>
                <w:szCs w:val="22"/>
              </w:rPr>
            </w:pPr>
            <w:r w:rsidRPr="005D70EB">
              <w:rPr>
                <w:rFonts w:asciiTheme="minorHAnsi" w:hAnsiTheme="minorHAnsi"/>
                <w:color w:val="0000FF"/>
              </w:rPr>
              <w:t xml:space="preserve">[#] </w:t>
            </w:r>
          </w:p>
        </w:tc>
        <w:tc>
          <w:tcPr>
            <w:tcW w:w="1839" w:type="dxa"/>
            <w:tcBorders>
              <w:right w:val="single" w:sz="12" w:space="0" w:color="auto"/>
            </w:tcBorders>
          </w:tcPr>
          <w:p w:rsidR="0029066F" w:rsidRPr="005D70EB" w:rsidP="0029066F" w14:paraId="7ABE95D6" w14:textId="77777777">
            <w:pPr>
              <w:spacing w:before="60" w:after="60"/>
              <w:ind w:right="692"/>
              <w:jc w:val="right"/>
              <w:rPr>
                <w:rFonts w:asciiTheme="minorHAnsi" w:hAnsiTheme="minorHAnsi"/>
                <w:szCs w:val="22"/>
              </w:rPr>
            </w:pPr>
            <w:r w:rsidRPr="005D70EB">
              <w:rPr>
                <w:rFonts w:asciiTheme="minorHAnsi" w:hAnsiTheme="minorHAnsi"/>
                <w:color w:val="0000FF"/>
              </w:rPr>
              <w:t xml:space="preserve">[#] </w:t>
            </w:r>
          </w:p>
        </w:tc>
      </w:tr>
      <w:tr w14:paraId="28F2A9A4" w14:textId="77777777">
        <w:tblPrEx>
          <w:tblW w:w="5000" w:type="pct"/>
          <w:jc w:val="center"/>
          <w:tblLayout w:type="fixed"/>
          <w:tblLook w:val="01E0"/>
        </w:tblPrEx>
        <w:trPr>
          <w:trHeight w:val="342"/>
          <w:jc w:val="center"/>
        </w:trPr>
        <w:tc>
          <w:tcPr>
            <w:tcW w:w="1974" w:type="dxa"/>
            <w:tcBorders>
              <w:left w:val="single" w:sz="12" w:space="0" w:color="auto"/>
            </w:tcBorders>
            <w:vAlign w:val="center"/>
          </w:tcPr>
          <w:p w:rsidR="0029066F" w:rsidRPr="005D70EB" w:rsidP="0029066F" w14:paraId="68F108B6" w14:textId="77777777">
            <w:pPr>
              <w:spacing w:before="60" w:after="60"/>
              <w:ind w:left="-30"/>
              <w:jc w:val="center"/>
              <w:rPr>
                <w:rFonts w:asciiTheme="minorHAnsi" w:hAnsiTheme="minorHAnsi"/>
                <w:szCs w:val="22"/>
              </w:rPr>
            </w:pPr>
            <w:r w:rsidRPr="005D70EB">
              <w:rPr>
                <w:rFonts w:asciiTheme="minorHAnsi" w:hAnsiTheme="minorHAnsi"/>
                <w:szCs w:val="22"/>
              </w:rPr>
              <w:t>8</w:t>
            </w:r>
          </w:p>
        </w:tc>
        <w:tc>
          <w:tcPr>
            <w:tcW w:w="1839" w:type="dxa"/>
          </w:tcPr>
          <w:p w:rsidR="0029066F" w:rsidRPr="005D70EB" w:rsidP="0029066F" w14:paraId="01E8227C" w14:textId="77777777">
            <w:pPr>
              <w:spacing w:before="60" w:after="60"/>
              <w:ind w:right="659"/>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417FA5E5" w14:textId="77777777">
            <w:pPr>
              <w:spacing w:before="60" w:after="60"/>
              <w:ind w:right="610"/>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590C1A88" w14:textId="77777777">
            <w:pPr>
              <w:spacing w:before="60" w:after="60"/>
              <w:ind w:left="-10" w:right="650"/>
              <w:jc w:val="right"/>
              <w:rPr>
                <w:rFonts w:asciiTheme="minorHAnsi" w:hAnsiTheme="minorHAnsi"/>
                <w:szCs w:val="22"/>
              </w:rPr>
            </w:pPr>
            <w:r w:rsidRPr="005D70EB">
              <w:rPr>
                <w:rFonts w:asciiTheme="minorHAnsi" w:hAnsiTheme="minorHAnsi"/>
                <w:color w:val="0000FF"/>
              </w:rPr>
              <w:t xml:space="preserve">[#] </w:t>
            </w:r>
          </w:p>
        </w:tc>
        <w:tc>
          <w:tcPr>
            <w:tcW w:w="1839" w:type="dxa"/>
            <w:tcBorders>
              <w:right w:val="single" w:sz="12" w:space="0" w:color="auto"/>
            </w:tcBorders>
          </w:tcPr>
          <w:p w:rsidR="0029066F" w:rsidRPr="005D70EB" w:rsidP="0029066F" w14:paraId="4062CA2B" w14:textId="77777777">
            <w:pPr>
              <w:spacing w:before="60" w:after="60"/>
              <w:ind w:right="692"/>
              <w:jc w:val="right"/>
              <w:rPr>
                <w:rFonts w:asciiTheme="minorHAnsi" w:hAnsiTheme="minorHAnsi"/>
                <w:szCs w:val="22"/>
              </w:rPr>
            </w:pPr>
            <w:r w:rsidRPr="005D70EB">
              <w:rPr>
                <w:rFonts w:asciiTheme="minorHAnsi" w:hAnsiTheme="minorHAnsi"/>
                <w:color w:val="0000FF"/>
              </w:rPr>
              <w:t xml:space="preserve">[#] </w:t>
            </w:r>
          </w:p>
        </w:tc>
      </w:tr>
      <w:tr w14:paraId="2E70FBE7" w14:textId="77777777">
        <w:tblPrEx>
          <w:tblW w:w="5000" w:type="pct"/>
          <w:jc w:val="center"/>
          <w:tblLayout w:type="fixed"/>
          <w:tblLook w:val="01E0"/>
        </w:tblPrEx>
        <w:trPr>
          <w:trHeight w:val="342"/>
          <w:jc w:val="center"/>
        </w:trPr>
        <w:tc>
          <w:tcPr>
            <w:tcW w:w="1974" w:type="dxa"/>
            <w:tcBorders>
              <w:left w:val="single" w:sz="12" w:space="0" w:color="auto"/>
            </w:tcBorders>
            <w:vAlign w:val="center"/>
          </w:tcPr>
          <w:p w:rsidR="0029066F" w:rsidRPr="005D70EB" w:rsidP="0029066F" w14:paraId="0062C024" w14:textId="77777777">
            <w:pPr>
              <w:spacing w:before="60" w:after="60"/>
              <w:ind w:left="-30"/>
              <w:jc w:val="center"/>
              <w:rPr>
                <w:rFonts w:asciiTheme="minorHAnsi" w:hAnsiTheme="minorHAnsi"/>
                <w:szCs w:val="22"/>
              </w:rPr>
            </w:pPr>
            <w:r w:rsidRPr="005D70EB">
              <w:rPr>
                <w:rFonts w:asciiTheme="minorHAnsi" w:hAnsiTheme="minorHAnsi"/>
                <w:szCs w:val="22"/>
              </w:rPr>
              <w:t>9</w:t>
            </w:r>
          </w:p>
        </w:tc>
        <w:tc>
          <w:tcPr>
            <w:tcW w:w="1839" w:type="dxa"/>
          </w:tcPr>
          <w:p w:rsidR="0029066F" w:rsidRPr="005D70EB" w:rsidP="0029066F" w14:paraId="6771C419" w14:textId="77777777">
            <w:pPr>
              <w:spacing w:before="60" w:after="60"/>
              <w:ind w:right="659"/>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127CD491" w14:textId="77777777">
            <w:pPr>
              <w:spacing w:before="60" w:after="60"/>
              <w:ind w:right="610"/>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59F38C9A" w14:textId="77777777">
            <w:pPr>
              <w:spacing w:before="60" w:after="60"/>
              <w:ind w:left="-10" w:right="650"/>
              <w:jc w:val="right"/>
              <w:rPr>
                <w:rFonts w:asciiTheme="minorHAnsi" w:hAnsiTheme="minorHAnsi"/>
                <w:szCs w:val="22"/>
              </w:rPr>
            </w:pPr>
            <w:r w:rsidRPr="005D70EB">
              <w:rPr>
                <w:rFonts w:asciiTheme="minorHAnsi" w:hAnsiTheme="minorHAnsi"/>
                <w:color w:val="0000FF"/>
              </w:rPr>
              <w:t xml:space="preserve">[#] </w:t>
            </w:r>
          </w:p>
        </w:tc>
        <w:tc>
          <w:tcPr>
            <w:tcW w:w="1839" w:type="dxa"/>
            <w:tcBorders>
              <w:right w:val="single" w:sz="12" w:space="0" w:color="auto"/>
            </w:tcBorders>
          </w:tcPr>
          <w:p w:rsidR="0029066F" w:rsidRPr="005D70EB" w:rsidP="0029066F" w14:paraId="6F65C62F" w14:textId="77777777">
            <w:pPr>
              <w:spacing w:before="60" w:after="60"/>
              <w:ind w:right="692"/>
              <w:jc w:val="right"/>
              <w:rPr>
                <w:rFonts w:asciiTheme="minorHAnsi" w:hAnsiTheme="minorHAnsi"/>
                <w:szCs w:val="22"/>
              </w:rPr>
            </w:pPr>
            <w:r w:rsidRPr="005D70EB">
              <w:rPr>
                <w:rFonts w:asciiTheme="minorHAnsi" w:hAnsiTheme="minorHAnsi"/>
                <w:color w:val="0000FF"/>
              </w:rPr>
              <w:t xml:space="preserve">[#] </w:t>
            </w:r>
          </w:p>
        </w:tc>
      </w:tr>
      <w:tr w14:paraId="79EADB65" w14:textId="77777777">
        <w:tblPrEx>
          <w:tblW w:w="5000" w:type="pct"/>
          <w:jc w:val="center"/>
          <w:tblLayout w:type="fixed"/>
          <w:tblLook w:val="01E0"/>
        </w:tblPrEx>
        <w:trPr>
          <w:trHeight w:val="342"/>
          <w:jc w:val="center"/>
        </w:trPr>
        <w:tc>
          <w:tcPr>
            <w:tcW w:w="1974" w:type="dxa"/>
            <w:tcBorders>
              <w:left w:val="single" w:sz="12" w:space="0" w:color="auto"/>
            </w:tcBorders>
            <w:vAlign w:val="center"/>
          </w:tcPr>
          <w:p w:rsidR="0029066F" w:rsidRPr="005D70EB" w:rsidP="0029066F" w14:paraId="3F7C8617" w14:textId="77777777">
            <w:pPr>
              <w:spacing w:before="60" w:after="60"/>
              <w:ind w:left="-30"/>
              <w:jc w:val="center"/>
              <w:rPr>
                <w:rFonts w:asciiTheme="minorHAnsi" w:hAnsiTheme="minorHAnsi"/>
                <w:szCs w:val="22"/>
              </w:rPr>
            </w:pPr>
            <w:r w:rsidRPr="005D70EB">
              <w:rPr>
                <w:rFonts w:asciiTheme="minorHAnsi" w:hAnsiTheme="minorHAnsi"/>
                <w:szCs w:val="22"/>
              </w:rPr>
              <w:t>10</w:t>
            </w:r>
          </w:p>
        </w:tc>
        <w:tc>
          <w:tcPr>
            <w:tcW w:w="1839" w:type="dxa"/>
          </w:tcPr>
          <w:p w:rsidR="0029066F" w:rsidRPr="005D70EB" w:rsidP="0029066F" w14:paraId="2730EA89" w14:textId="77777777">
            <w:pPr>
              <w:spacing w:before="60" w:after="60"/>
              <w:ind w:right="659"/>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1AA25CDE" w14:textId="77777777">
            <w:pPr>
              <w:spacing w:before="60" w:after="60"/>
              <w:ind w:right="610"/>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61D174FB" w14:textId="77777777">
            <w:pPr>
              <w:spacing w:before="60" w:after="60"/>
              <w:ind w:left="-10" w:right="650"/>
              <w:jc w:val="right"/>
              <w:rPr>
                <w:rFonts w:asciiTheme="minorHAnsi" w:hAnsiTheme="minorHAnsi"/>
                <w:szCs w:val="22"/>
              </w:rPr>
            </w:pPr>
            <w:r w:rsidRPr="005D70EB">
              <w:rPr>
                <w:rFonts w:asciiTheme="minorHAnsi" w:hAnsiTheme="minorHAnsi"/>
                <w:color w:val="0000FF"/>
              </w:rPr>
              <w:t xml:space="preserve">[#] </w:t>
            </w:r>
          </w:p>
        </w:tc>
        <w:tc>
          <w:tcPr>
            <w:tcW w:w="1839" w:type="dxa"/>
            <w:tcBorders>
              <w:right w:val="single" w:sz="12" w:space="0" w:color="auto"/>
            </w:tcBorders>
          </w:tcPr>
          <w:p w:rsidR="0029066F" w:rsidRPr="005D70EB" w:rsidP="0029066F" w14:paraId="3B81B433" w14:textId="77777777">
            <w:pPr>
              <w:spacing w:before="60" w:after="60"/>
              <w:ind w:right="692"/>
              <w:jc w:val="right"/>
              <w:rPr>
                <w:rFonts w:asciiTheme="minorHAnsi" w:hAnsiTheme="minorHAnsi"/>
                <w:szCs w:val="22"/>
              </w:rPr>
            </w:pPr>
            <w:r w:rsidRPr="005D70EB">
              <w:rPr>
                <w:rFonts w:asciiTheme="minorHAnsi" w:hAnsiTheme="minorHAnsi"/>
                <w:color w:val="0000FF"/>
              </w:rPr>
              <w:t xml:space="preserve">[#] </w:t>
            </w:r>
          </w:p>
        </w:tc>
      </w:tr>
      <w:tr w14:paraId="3E9C97F8" w14:textId="77777777">
        <w:tblPrEx>
          <w:tblW w:w="5000" w:type="pct"/>
          <w:jc w:val="center"/>
          <w:tblLayout w:type="fixed"/>
          <w:tblLook w:val="01E0"/>
        </w:tblPrEx>
        <w:trPr>
          <w:trHeight w:val="342"/>
          <w:jc w:val="center"/>
        </w:trPr>
        <w:tc>
          <w:tcPr>
            <w:tcW w:w="1974" w:type="dxa"/>
            <w:tcBorders>
              <w:left w:val="single" w:sz="12" w:space="0" w:color="auto"/>
            </w:tcBorders>
            <w:vAlign w:val="center"/>
          </w:tcPr>
          <w:p w:rsidR="0029066F" w:rsidRPr="005D70EB" w:rsidP="0029066F" w14:paraId="41EFADD9" w14:textId="77777777">
            <w:pPr>
              <w:spacing w:before="60" w:after="60"/>
              <w:ind w:left="-30"/>
              <w:jc w:val="center"/>
              <w:rPr>
                <w:rFonts w:asciiTheme="minorHAnsi" w:hAnsiTheme="minorHAnsi"/>
                <w:szCs w:val="22"/>
              </w:rPr>
            </w:pPr>
            <w:r w:rsidRPr="005D70EB">
              <w:rPr>
                <w:rFonts w:asciiTheme="minorHAnsi" w:hAnsiTheme="minorHAnsi"/>
                <w:szCs w:val="22"/>
              </w:rPr>
              <w:t>11</w:t>
            </w:r>
          </w:p>
        </w:tc>
        <w:tc>
          <w:tcPr>
            <w:tcW w:w="1839" w:type="dxa"/>
          </w:tcPr>
          <w:p w:rsidR="0029066F" w:rsidRPr="005D70EB" w:rsidP="0029066F" w14:paraId="22ED36ED" w14:textId="77777777">
            <w:pPr>
              <w:spacing w:before="60" w:after="60"/>
              <w:ind w:right="659"/>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0160D474" w14:textId="77777777">
            <w:pPr>
              <w:spacing w:before="60" w:after="60"/>
              <w:ind w:right="610"/>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7AC31C03" w14:textId="77777777">
            <w:pPr>
              <w:spacing w:before="60" w:after="60"/>
              <w:ind w:left="-10" w:right="650"/>
              <w:jc w:val="right"/>
              <w:rPr>
                <w:rFonts w:asciiTheme="minorHAnsi" w:hAnsiTheme="minorHAnsi"/>
                <w:szCs w:val="22"/>
              </w:rPr>
            </w:pPr>
            <w:r w:rsidRPr="005D70EB">
              <w:rPr>
                <w:rFonts w:asciiTheme="minorHAnsi" w:hAnsiTheme="minorHAnsi"/>
                <w:color w:val="0000FF"/>
              </w:rPr>
              <w:t xml:space="preserve">[#] </w:t>
            </w:r>
          </w:p>
        </w:tc>
        <w:tc>
          <w:tcPr>
            <w:tcW w:w="1839" w:type="dxa"/>
            <w:tcBorders>
              <w:right w:val="single" w:sz="12" w:space="0" w:color="auto"/>
            </w:tcBorders>
          </w:tcPr>
          <w:p w:rsidR="0029066F" w:rsidRPr="005D70EB" w:rsidP="0029066F" w14:paraId="2A168FEF" w14:textId="77777777">
            <w:pPr>
              <w:spacing w:before="60" w:after="60"/>
              <w:ind w:right="692"/>
              <w:jc w:val="right"/>
              <w:rPr>
                <w:rFonts w:asciiTheme="minorHAnsi" w:hAnsiTheme="minorHAnsi"/>
                <w:szCs w:val="22"/>
              </w:rPr>
            </w:pPr>
            <w:r w:rsidRPr="005D70EB">
              <w:rPr>
                <w:rFonts w:asciiTheme="minorHAnsi" w:hAnsiTheme="minorHAnsi"/>
                <w:color w:val="0000FF"/>
              </w:rPr>
              <w:t xml:space="preserve">[#] </w:t>
            </w:r>
          </w:p>
        </w:tc>
      </w:tr>
      <w:tr w14:paraId="6061821B" w14:textId="77777777">
        <w:tblPrEx>
          <w:tblW w:w="5000" w:type="pct"/>
          <w:jc w:val="center"/>
          <w:tblLayout w:type="fixed"/>
          <w:tblLook w:val="01E0"/>
        </w:tblPrEx>
        <w:trPr>
          <w:trHeight w:val="342"/>
          <w:jc w:val="center"/>
        </w:trPr>
        <w:tc>
          <w:tcPr>
            <w:tcW w:w="1974" w:type="dxa"/>
            <w:tcBorders>
              <w:left w:val="single" w:sz="12" w:space="0" w:color="auto"/>
            </w:tcBorders>
            <w:vAlign w:val="center"/>
          </w:tcPr>
          <w:p w:rsidR="0029066F" w:rsidRPr="005D70EB" w:rsidP="0029066F" w14:paraId="187EDE43" w14:textId="77777777">
            <w:pPr>
              <w:spacing w:before="60" w:after="60"/>
              <w:ind w:left="-30"/>
              <w:jc w:val="center"/>
              <w:rPr>
                <w:rFonts w:asciiTheme="minorHAnsi" w:hAnsiTheme="minorHAnsi"/>
                <w:szCs w:val="22"/>
              </w:rPr>
            </w:pPr>
            <w:r w:rsidRPr="005D70EB">
              <w:rPr>
                <w:rFonts w:asciiTheme="minorHAnsi" w:hAnsiTheme="minorHAnsi"/>
                <w:szCs w:val="22"/>
              </w:rPr>
              <w:t>12</w:t>
            </w:r>
          </w:p>
        </w:tc>
        <w:tc>
          <w:tcPr>
            <w:tcW w:w="1839" w:type="dxa"/>
          </w:tcPr>
          <w:p w:rsidR="0029066F" w:rsidRPr="005D70EB" w:rsidP="0029066F" w14:paraId="562169A9" w14:textId="77777777">
            <w:pPr>
              <w:spacing w:before="60" w:after="60"/>
              <w:ind w:right="659"/>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5ADF5082" w14:textId="77777777">
            <w:pPr>
              <w:spacing w:before="60" w:after="60"/>
              <w:ind w:right="610"/>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44207C71" w14:textId="77777777">
            <w:pPr>
              <w:spacing w:before="60" w:after="60"/>
              <w:ind w:left="-10" w:right="650"/>
              <w:jc w:val="right"/>
              <w:rPr>
                <w:rFonts w:asciiTheme="minorHAnsi" w:hAnsiTheme="minorHAnsi"/>
                <w:szCs w:val="22"/>
              </w:rPr>
            </w:pPr>
            <w:r w:rsidRPr="005D70EB">
              <w:rPr>
                <w:rFonts w:asciiTheme="minorHAnsi" w:hAnsiTheme="minorHAnsi"/>
                <w:color w:val="0000FF"/>
              </w:rPr>
              <w:t xml:space="preserve">[#] </w:t>
            </w:r>
          </w:p>
        </w:tc>
        <w:tc>
          <w:tcPr>
            <w:tcW w:w="1839" w:type="dxa"/>
            <w:tcBorders>
              <w:right w:val="single" w:sz="12" w:space="0" w:color="auto"/>
            </w:tcBorders>
          </w:tcPr>
          <w:p w:rsidR="0029066F" w:rsidRPr="005D70EB" w:rsidP="0029066F" w14:paraId="2D52E680" w14:textId="77777777">
            <w:pPr>
              <w:spacing w:before="60" w:after="60"/>
              <w:ind w:right="692"/>
              <w:jc w:val="right"/>
              <w:rPr>
                <w:rFonts w:asciiTheme="minorHAnsi" w:hAnsiTheme="minorHAnsi"/>
                <w:szCs w:val="22"/>
              </w:rPr>
            </w:pPr>
            <w:r w:rsidRPr="005D70EB">
              <w:rPr>
                <w:rFonts w:asciiTheme="minorHAnsi" w:hAnsiTheme="minorHAnsi"/>
                <w:color w:val="0000FF"/>
              </w:rPr>
              <w:t xml:space="preserve">[#] </w:t>
            </w:r>
          </w:p>
        </w:tc>
      </w:tr>
      <w:tr w14:paraId="7ED49CE8" w14:textId="77777777">
        <w:tblPrEx>
          <w:tblW w:w="5000" w:type="pct"/>
          <w:jc w:val="center"/>
          <w:tblLayout w:type="fixed"/>
          <w:tblLook w:val="01E0"/>
        </w:tblPrEx>
        <w:trPr>
          <w:trHeight w:val="342"/>
          <w:jc w:val="center"/>
        </w:trPr>
        <w:tc>
          <w:tcPr>
            <w:tcW w:w="1974" w:type="dxa"/>
            <w:tcBorders>
              <w:left w:val="single" w:sz="12" w:space="0" w:color="auto"/>
            </w:tcBorders>
            <w:vAlign w:val="center"/>
          </w:tcPr>
          <w:p w:rsidR="0029066F" w:rsidRPr="005D70EB" w:rsidP="0029066F" w14:paraId="17C93C33" w14:textId="77777777">
            <w:pPr>
              <w:spacing w:before="60" w:after="60"/>
              <w:ind w:left="-30"/>
              <w:jc w:val="center"/>
              <w:rPr>
                <w:rFonts w:asciiTheme="minorHAnsi" w:hAnsiTheme="minorHAnsi"/>
                <w:szCs w:val="22"/>
              </w:rPr>
            </w:pPr>
            <w:r w:rsidRPr="005D70EB">
              <w:rPr>
                <w:rFonts w:asciiTheme="minorHAnsi" w:hAnsiTheme="minorHAnsi"/>
                <w:szCs w:val="22"/>
              </w:rPr>
              <w:t>13</w:t>
            </w:r>
          </w:p>
        </w:tc>
        <w:tc>
          <w:tcPr>
            <w:tcW w:w="1839" w:type="dxa"/>
          </w:tcPr>
          <w:p w:rsidR="0029066F" w:rsidRPr="005D70EB" w:rsidP="0029066F" w14:paraId="1E1723B5" w14:textId="77777777">
            <w:pPr>
              <w:spacing w:before="60" w:after="60"/>
              <w:ind w:right="659"/>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78C18C8D" w14:textId="77777777">
            <w:pPr>
              <w:spacing w:before="60" w:after="60"/>
              <w:ind w:right="610"/>
              <w:jc w:val="right"/>
              <w:rPr>
                <w:rFonts w:asciiTheme="minorHAnsi" w:hAnsiTheme="minorHAnsi"/>
                <w:szCs w:val="22"/>
              </w:rPr>
            </w:pPr>
            <w:r w:rsidRPr="005D70EB">
              <w:rPr>
                <w:rFonts w:asciiTheme="minorHAnsi" w:hAnsiTheme="minorHAnsi"/>
                <w:color w:val="0000FF"/>
              </w:rPr>
              <w:t xml:space="preserve">[#] </w:t>
            </w:r>
          </w:p>
        </w:tc>
        <w:tc>
          <w:tcPr>
            <w:tcW w:w="1839" w:type="dxa"/>
          </w:tcPr>
          <w:p w:rsidR="0029066F" w:rsidRPr="005D70EB" w:rsidP="0029066F" w14:paraId="3439E719" w14:textId="77777777">
            <w:pPr>
              <w:spacing w:before="60" w:after="60"/>
              <w:ind w:left="-10" w:right="650"/>
              <w:jc w:val="right"/>
              <w:rPr>
                <w:rFonts w:asciiTheme="minorHAnsi" w:hAnsiTheme="minorHAnsi"/>
                <w:szCs w:val="22"/>
              </w:rPr>
            </w:pPr>
            <w:r w:rsidRPr="005D70EB">
              <w:rPr>
                <w:rFonts w:asciiTheme="minorHAnsi" w:hAnsiTheme="minorHAnsi"/>
                <w:color w:val="0000FF"/>
              </w:rPr>
              <w:t xml:space="preserve">[#] </w:t>
            </w:r>
          </w:p>
        </w:tc>
        <w:tc>
          <w:tcPr>
            <w:tcW w:w="1839" w:type="dxa"/>
            <w:tcBorders>
              <w:right w:val="single" w:sz="12" w:space="0" w:color="auto"/>
            </w:tcBorders>
          </w:tcPr>
          <w:p w:rsidR="0029066F" w:rsidRPr="005D70EB" w:rsidP="0029066F" w14:paraId="2C6376E3" w14:textId="77777777">
            <w:pPr>
              <w:spacing w:before="60" w:after="60"/>
              <w:ind w:right="692"/>
              <w:jc w:val="right"/>
              <w:rPr>
                <w:rFonts w:asciiTheme="minorHAnsi" w:hAnsiTheme="minorHAnsi"/>
                <w:szCs w:val="22"/>
              </w:rPr>
            </w:pPr>
            <w:r w:rsidRPr="005D70EB">
              <w:rPr>
                <w:rFonts w:asciiTheme="minorHAnsi" w:hAnsiTheme="minorHAnsi"/>
                <w:color w:val="0000FF"/>
              </w:rPr>
              <w:t xml:space="preserve">[#] </w:t>
            </w:r>
          </w:p>
        </w:tc>
      </w:tr>
      <w:tr w14:paraId="7986AE77" w14:textId="77777777">
        <w:tblPrEx>
          <w:tblW w:w="5000" w:type="pct"/>
          <w:jc w:val="center"/>
          <w:tblLayout w:type="fixed"/>
          <w:tblLook w:val="01E0"/>
        </w:tblPrEx>
        <w:trPr>
          <w:trHeight w:val="342"/>
          <w:jc w:val="center"/>
        </w:trPr>
        <w:tc>
          <w:tcPr>
            <w:tcW w:w="1974" w:type="dxa"/>
            <w:tcBorders>
              <w:left w:val="single" w:sz="12" w:space="0" w:color="auto"/>
              <w:bottom w:val="single" w:sz="12" w:space="0" w:color="auto"/>
            </w:tcBorders>
            <w:vAlign w:val="center"/>
          </w:tcPr>
          <w:p w:rsidR="0029066F" w:rsidRPr="005D70EB" w:rsidP="0029066F" w14:paraId="3D946432" w14:textId="77777777">
            <w:pPr>
              <w:spacing w:before="60" w:after="60"/>
              <w:ind w:left="-30"/>
              <w:jc w:val="center"/>
              <w:rPr>
                <w:rFonts w:asciiTheme="minorHAnsi" w:hAnsiTheme="minorHAnsi"/>
                <w:b/>
                <w:bCs/>
                <w:szCs w:val="22"/>
              </w:rPr>
            </w:pPr>
            <w:r w:rsidRPr="005D70EB">
              <w:rPr>
                <w:rFonts w:asciiTheme="minorHAnsi" w:hAnsiTheme="minorHAnsi"/>
                <w:b/>
                <w:bCs/>
                <w:szCs w:val="22"/>
              </w:rPr>
              <w:t>Total</w:t>
            </w:r>
          </w:p>
        </w:tc>
        <w:tc>
          <w:tcPr>
            <w:tcW w:w="1839" w:type="dxa"/>
            <w:tcBorders>
              <w:bottom w:val="single" w:sz="12" w:space="0" w:color="auto"/>
            </w:tcBorders>
          </w:tcPr>
          <w:p w:rsidR="0029066F" w:rsidRPr="005D70EB" w:rsidP="0029066F" w14:paraId="00D4AC02" w14:textId="77777777">
            <w:pPr>
              <w:spacing w:before="60" w:after="60"/>
              <w:ind w:right="659"/>
              <w:jc w:val="right"/>
              <w:rPr>
                <w:rFonts w:asciiTheme="minorHAnsi" w:hAnsiTheme="minorHAnsi"/>
                <w:b/>
                <w:bCs/>
                <w:szCs w:val="22"/>
              </w:rPr>
            </w:pPr>
            <w:r w:rsidRPr="005D70EB">
              <w:rPr>
                <w:rFonts w:asciiTheme="minorHAnsi" w:hAnsiTheme="minorHAnsi"/>
                <w:b/>
                <w:bCs/>
                <w:color w:val="0000FF"/>
              </w:rPr>
              <w:t xml:space="preserve">[#] </w:t>
            </w:r>
          </w:p>
        </w:tc>
        <w:tc>
          <w:tcPr>
            <w:tcW w:w="1839" w:type="dxa"/>
            <w:tcBorders>
              <w:bottom w:val="single" w:sz="12" w:space="0" w:color="auto"/>
            </w:tcBorders>
          </w:tcPr>
          <w:p w:rsidR="0029066F" w:rsidRPr="005D70EB" w:rsidP="0029066F" w14:paraId="79D77408" w14:textId="77777777">
            <w:pPr>
              <w:spacing w:before="60" w:after="60"/>
              <w:ind w:right="610"/>
              <w:jc w:val="right"/>
              <w:rPr>
                <w:rFonts w:asciiTheme="minorHAnsi" w:hAnsiTheme="minorHAnsi"/>
                <w:b/>
                <w:bCs/>
                <w:szCs w:val="22"/>
              </w:rPr>
            </w:pPr>
            <w:r w:rsidRPr="005D70EB">
              <w:rPr>
                <w:rFonts w:asciiTheme="minorHAnsi" w:hAnsiTheme="minorHAnsi"/>
                <w:b/>
                <w:bCs/>
                <w:color w:val="0000FF"/>
              </w:rPr>
              <w:t xml:space="preserve">[#] </w:t>
            </w:r>
          </w:p>
        </w:tc>
        <w:tc>
          <w:tcPr>
            <w:tcW w:w="1839" w:type="dxa"/>
            <w:tcBorders>
              <w:bottom w:val="single" w:sz="12" w:space="0" w:color="auto"/>
            </w:tcBorders>
          </w:tcPr>
          <w:p w:rsidR="0029066F" w:rsidRPr="005D70EB" w:rsidP="0029066F" w14:paraId="598B56A9" w14:textId="77777777">
            <w:pPr>
              <w:spacing w:before="60" w:after="60"/>
              <w:ind w:left="-10" w:right="650"/>
              <w:jc w:val="right"/>
              <w:rPr>
                <w:rFonts w:asciiTheme="minorHAnsi" w:hAnsiTheme="minorHAnsi"/>
                <w:b/>
                <w:bCs/>
                <w:szCs w:val="22"/>
              </w:rPr>
            </w:pPr>
            <w:r w:rsidRPr="005D70EB">
              <w:rPr>
                <w:rFonts w:asciiTheme="minorHAnsi" w:hAnsiTheme="minorHAnsi"/>
                <w:b/>
                <w:bCs/>
                <w:color w:val="0000FF"/>
              </w:rPr>
              <w:t xml:space="preserve">[#] </w:t>
            </w:r>
          </w:p>
        </w:tc>
        <w:tc>
          <w:tcPr>
            <w:tcW w:w="1839" w:type="dxa"/>
            <w:tcBorders>
              <w:bottom w:val="single" w:sz="12" w:space="0" w:color="auto"/>
              <w:right w:val="single" w:sz="12" w:space="0" w:color="auto"/>
            </w:tcBorders>
          </w:tcPr>
          <w:p w:rsidR="0029066F" w:rsidRPr="005D70EB" w:rsidP="0029066F" w14:paraId="51886B3C" w14:textId="77777777">
            <w:pPr>
              <w:spacing w:before="60" w:after="60"/>
              <w:ind w:right="692"/>
              <w:jc w:val="right"/>
              <w:rPr>
                <w:rFonts w:asciiTheme="minorHAnsi" w:hAnsiTheme="minorHAnsi"/>
                <w:b/>
                <w:bCs/>
                <w:szCs w:val="22"/>
              </w:rPr>
            </w:pPr>
            <w:r w:rsidRPr="005D70EB">
              <w:rPr>
                <w:rFonts w:asciiTheme="minorHAnsi" w:hAnsiTheme="minorHAnsi"/>
                <w:b/>
                <w:bCs/>
                <w:color w:val="0000FF"/>
              </w:rPr>
              <w:t xml:space="preserve">[#] </w:t>
            </w:r>
          </w:p>
        </w:tc>
      </w:tr>
    </w:tbl>
    <w:p w:rsidR="0029066F" w:rsidRPr="005D70EB" w:rsidP="0029066F" w14:paraId="3EE00AFC" w14:textId="147EE438">
      <w:pPr>
        <w:spacing w:before="240"/>
        <w:rPr>
          <w:rFonts w:asciiTheme="minorHAnsi" w:hAnsiTheme="minorHAnsi"/>
          <w:i/>
          <w:iCs/>
        </w:rPr>
      </w:pPr>
      <w:r w:rsidRPr="005D70EB">
        <w:rPr>
          <w:rFonts w:asciiTheme="minorHAnsi" w:hAnsiTheme="minorHAnsi"/>
        </w:rPr>
        <w:t xml:space="preserve">The current contractor’s rates </w:t>
      </w:r>
      <w:r w:rsidRPr="005D70EB" w:rsidR="00863368">
        <w:rPr>
          <w:rFonts w:asciiTheme="minorHAnsi" w:hAnsiTheme="minorHAnsi"/>
        </w:rPr>
        <w:t xml:space="preserve">charged to the City </w:t>
      </w:r>
      <w:r w:rsidRPr="005D70EB">
        <w:rPr>
          <w:rFonts w:asciiTheme="minorHAnsi" w:hAnsiTheme="minorHAnsi"/>
        </w:rPr>
        <w:t xml:space="preserve">effective </w:t>
      </w:r>
      <w:r w:rsidRPr="005D70EB">
        <w:rPr>
          <w:rFonts w:asciiTheme="minorHAnsi" w:hAnsiTheme="minorHAnsi"/>
          <w:color w:val="0000FF"/>
        </w:rPr>
        <w:t>[DATE]</w:t>
      </w:r>
      <w:r w:rsidRPr="005D70EB">
        <w:rPr>
          <w:rFonts w:asciiTheme="minorHAnsi" w:hAnsiTheme="minorHAnsi"/>
        </w:rPr>
        <w:t xml:space="preserve"> exclusive of </w:t>
      </w:r>
      <w:r w:rsidRPr="005D70EB" w:rsidR="00F87B67">
        <w:rPr>
          <w:rFonts w:asciiTheme="minorHAnsi" w:hAnsiTheme="minorHAnsi"/>
        </w:rPr>
        <w:t>City administrative/</w:t>
      </w:r>
      <w:r w:rsidRPr="005D70EB">
        <w:rPr>
          <w:rFonts w:asciiTheme="minorHAnsi" w:hAnsiTheme="minorHAnsi"/>
        </w:rPr>
        <w:t xml:space="preserve">franchise fees for once-per-week </w:t>
      </w:r>
      <w:r w:rsidRPr="005D70EB">
        <w:rPr>
          <w:rFonts w:asciiTheme="minorHAnsi" w:hAnsiTheme="minorHAnsi"/>
          <w:color w:val="4888FF" w:themeColor="accent2" w:themeTint="99"/>
        </w:rPr>
        <w:t xml:space="preserve">Commercial Trash Cart Service </w:t>
      </w:r>
      <w:r w:rsidRPr="005D70EB">
        <w:rPr>
          <w:rFonts w:asciiTheme="minorHAnsi" w:hAnsiTheme="minorHAnsi"/>
        </w:rPr>
        <w:t xml:space="preserve">is </w:t>
      </w:r>
      <w:r w:rsidRPr="005D70EB">
        <w:rPr>
          <w:rFonts w:asciiTheme="minorHAnsi" w:hAnsiTheme="minorHAnsi"/>
          <w:color w:val="0000FF"/>
        </w:rPr>
        <w:t>[COST]</w:t>
      </w:r>
      <w:r w:rsidRPr="005D70EB">
        <w:rPr>
          <w:rFonts w:asciiTheme="minorHAnsi" w:hAnsiTheme="minorHAnsi"/>
        </w:rPr>
        <w:t xml:space="preserve"> per month plus </w:t>
      </w:r>
      <w:r w:rsidRPr="005D70EB">
        <w:rPr>
          <w:rFonts w:asciiTheme="minorHAnsi" w:hAnsiTheme="minorHAnsi"/>
          <w:color w:val="0000FF"/>
        </w:rPr>
        <w:t>[COST]</w:t>
      </w:r>
      <w:r w:rsidRPr="005D70EB">
        <w:rPr>
          <w:rFonts w:asciiTheme="minorHAnsi" w:hAnsiTheme="minorHAnsi"/>
        </w:rPr>
        <w:t xml:space="preserve"> per month for each additional</w:t>
      </w:r>
      <w:r w:rsidRPr="005D70EB" w:rsidR="008C16F7">
        <w:rPr>
          <w:rFonts w:asciiTheme="minorHAnsi" w:hAnsiTheme="minorHAnsi"/>
        </w:rPr>
        <w:t xml:space="preserve"> Cart</w:t>
      </w:r>
      <w:r w:rsidRPr="005D70EB">
        <w:rPr>
          <w:rFonts w:asciiTheme="minorHAnsi" w:hAnsiTheme="minorHAnsi"/>
        </w:rPr>
        <w:t xml:space="preserve">. The monthly rate for </w:t>
      </w:r>
      <w:r w:rsidRPr="00DA63C6">
        <w:rPr>
          <w:rFonts w:asciiTheme="minorHAnsi" w:hAnsiTheme="minorHAnsi"/>
          <w:color w:val="69002D" w:themeColor="accent6" w:themeShade="80"/>
        </w:rPr>
        <w:t xml:space="preserve">Commercial Recycling Carts </w:t>
      </w:r>
      <w:r w:rsidRPr="005D70EB">
        <w:rPr>
          <w:rFonts w:asciiTheme="minorHAnsi" w:hAnsiTheme="minorHAnsi"/>
        </w:rPr>
        <w:t xml:space="preserve">is </w:t>
      </w:r>
      <w:r w:rsidRPr="005D70EB">
        <w:rPr>
          <w:rFonts w:asciiTheme="minorHAnsi" w:hAnsiTheme="minorHAnsi"/>
          <w:color w:val="0000FF"/>
        </w:rPr>
        <w:t>[COST]</w:t>
      </w:r>
      <w:r w:rsidRPr="005D70EB">
        <w:rPr>
          <w:rFonts w:asciiTheme="minorHAnsi" w:hAnsiTheme="minorHAnsi"/>
        </w:rPr>
        <w:t xml:space="preserve"> per month plus </w:t>
      </w:r>
      <w:r w:rsidRPr="005D70EB">
        <w:rPr>
          <w:rFonts w:asciiTheme="minorHAnsi" w:hAnsiTheme="minorHAnsi"/>
          <w:color w:val="0000FF"/>
        </w:rPr>
        <w:t>[COST]</w:t>
      </w:r>
      <w:r w:rsidRPr="005D70EB">
        <w:rPr>
          <w:rFonts w:asciiTheme="minorHAnsi" w:hAnsiTheme="minorHAnsi"/>
        </w:rPr>
        <w:t xml:space="preserve"> </w:t>
      </w:r>
      <w:r w:rsidRPr="005D70EB">
        <w:rPr>
          <w:rFonts w:asciiTheme="minorHAnsi" w:hAnsiTheme="minorHAnsi"/>
        </w:rPr>
        <w:t>per</w:t>
      </w:r>
      <w:r w:rsidRPr="005D70EB">
        <w:rPr>
          <w:rFonts w:asciiTheme="minorHAnsi" w:hAnsiTheme="minorHAnsi"/>
        </w:rPr>
        <w:t xml:space="preserve"> month for each additional Recycling Cart. These rates </w:t>
      </w:r>
      <w:r w:rsidRPr="005D70EB" w:rsidR="00EA09C5">
        <w:rPr>
          <w:rFonts w:asciiTheme="minorHAnsi" w:hAnsiTheme="minorHAnsi"/>
        </w:rPr>
        <w:t>include the cost of Collection</w:t>
      </w:r>
      <w:r w:rsidRPr="007A5FCE" w:rsidR="00EA09C5">
        <w:rPr>
          <w:rFonts w:asciiTheme="minorHAnsi" w:hAnsiTheme="minorHAnsi"/>
        </w:rPr>
        <w:t xml:space="preserve">, </w:t>
      </w:r>
      <w:r w:rsidRPr="007A5FCE" w:rsidR="00EA09C5">
        <w:rPr>
          <w:rFonts w:asciiTheme="minorHAnsi" w:hAnsiTheme="minorHAnsi"/>
          <w:color w:val="0000FF"/>
        </w:rPr>
        <w:t>[Select all that apply: Processing, Disposal, and supply and maintenance of Carts] but exclude [Select all that apply: Processing, Disposal and supply and maintenance of Carts] which are paid directly by the City</w:t>
      </w:r>
      <w:r w:rsidRPr="007A5FCE">
        <w:rPr>
          <w:rFonts w:asciiTheme="minorHAnsi" w:hAnsiTheme="minorHAnsi"/>
          <w:color w:val="0000FF"/>
        </w:rPr>
        <w:t>.</w:t>
      </w:r>
    </w:p>
    <w:p w:rsidR="009B0680" w:rsidRPr="005D70EB" w:rsidP="009B0680" w14:paraId="1A2110B4" w14:textId="18330CE3">
      <w:pPr>
        <w:pStyle w:val="Heading7"/>
      </w:pPr>
      <w:bookmarkStart w:id="842" w:name="_Toc199234835"/>
      <w:r w:rsidRPr="005D70EB">
        <w:rPr>
          <w:highlight w:val="darkYellow"/>
        </w:rPr>
        <w:t>Front Load</w:t>
      </w:r>
      <w:r w:rsidRPr="005D70EB" w:rsidR="0029066F">
        <w:rPr>
          <w:highlight w:val="darkYellow"/>
        </w:rPr>
        <w:t xml:space="preserve"> Commercial Service</w:t>
      </w:r>
      <w:bookmarkEnd w:id="842"/>
    </w:p>
    <w:p w:rsidR="0029066F" w:rsidRPr="005D70EB" w:rsidP="0029066F" w14:paraId="395BDE8E" w14:textId="7D0808EF">
      <w:pPr>
        <w:rPr>
          <w:rFonts w:asciiTheme="minorHAnsi" w:hAnsiTheme="minorHAnsi"/>
        </w:rPr>
      </w:pPr>
      <w:r>
        <w:rPr>
          <w:rFonts w:asciiTheme="minorHAnsi" w:hAnsiTheme="minorHAnsi"/>
        </w:rPr>
        <w:fldChar w:fldCharType="begin"/>
      </w:r>
      <w:r>
        <w:rPr>
          <w:rFonts w:asciiTheme="minorHAnsi" w:hAnsiTheme="minorHAnsi"/>
        </w:rPr>
        <w:instrText xml:space="preserve"> REF _Ref195691106 \h  \* MERGEFORMAT </w:instrText>
      </w:r>
      <w:r>
        <w:rPr>
          <w:rFonts w:asciiTheme="minorHAnsi" w:hAnsiTheme="minorHAnsi"/>
        </w:rPr>
        <w:fldChar w:fldCharType="separate"/>
      </w:r>
      <w:r w:rsidRPr="00B945CA" w:rsidR="00B945CA">
        <w:rPr>
          <w:rFonts w:asciiTheme="minorHAnsi" w:hAnsiTheme="minorHAnsi"/>
        </w:rPr>
        <w:t xml:space="preserve">Table </w:t>
      </w:r>
      <w:r w:rsidRPr="00B945CA" w:rsidR="00B945CA">
        <w:rPr>
          <w:rFonts w:asciiTheme="minorHAnsi" w:hAnsiTheme="minorHAnsi" w:hint="eastAsia"/>
        </w:rPr>
        <w:t>4</w:t>
      </w:r>
      <w:r w:rsidRPr="00B945CA" w:rsidR="00B945CA">
        <w:rPr>
          <w:rFonts w:asciiTheme="minorHAnsi" w:hAnsiTheme="minorHAnsi" w:hint="eastAsia"/>
        </w:rPr>
        <w:noBreakHyphen/>
        <w:t>8</w:t>
      </w:r>
      <w:r>
        <w:rPr>
          <w:rFonts w:asciiTheme="minorHAnsi" w:hAnsiTheme="minorHAnsi"/>
        </w:rPr>
        <w:fldChar w:fldCharType="end"/>
      </w:r>
      <w:r>
        <w:rPr>
          <w:rFonts w:asciiTheme="minorHAnsi" w:hAnsiTheme="minorHAnsi"/>
        </w:rPr>
        <w:t xml:space="preserve"> and </w:t>
      </w:r>
      <w:r>
        <w:rPr>
          <w:rFonts w:asciiTheme="minorHAnsi" w:hAnsiTheme="minorHAnsi"/>
        </w:rPr>
        <w:fldChar w:fldCharType="begin"/>
      </w:r>
      <w:r>
        <w:rPr>
          <w:rFonts w:asciiTheme="minorHAnsi" w:hAnsiTheme="minorHAnsi"/>
        </w:rPr>
        <w:instrText xml:space="preserve"> REF _Ref195691107 \h  \* MERGEFORMAT </w:instrText>
      </w:r>
      <w:r>
        <w:rPr>
          <w:rFonts w:asciiTheme="minorHAnsi" w:hAnsiTheme="minorHAnsi"/>
        </w:rPr>
        <w:fldChar w:fldCharType="separate"/>
      </w:r>
      <w:r w:rsidRPr="00B945CA" w:rsidR="00B945CA">
        <w:rPr>
          <w:rFonts w:asciiTheme="minorHAnsi" w:hAnsiTheme="minorHAnsi"/>
        </w:rPr>
        <w:t xml:space="preserve">Table </w:t>
      </w:r>
      <w:r w:rsidRPr="00B945CA" w:rsidR="00B945CA">
        <w:rPr>
          <w:rFonts w:asciiTheme="minorHAnsi" w:hAnsiTheme="minorHAnsi" w:hint="eastAsia"/>
        </w:rPr>
        <w:t>4</w:t>
      </w:r>
      <w:r w:rsidRPr="00B945CA" w:rsidR="00B945CA">
        <w:rPr>
          <w:rFonts w:asciiTheme="minorHAnsi" w:hAnsiTheme="minorHAnsi" w:hint="eastAsia"/>
        </w:rPr>
        <w:noBreakHyphen/>
        <w:t>9</w:t>
      </w:r>
      <w:r>
        <w:rPr>
          <w:rFonts w:asciiTheme="minorHAnsi" w:hAnsiTheme="minorHAnsi"/>
        </w:rPr>
        <w:fldChar w:fldCharType="end"/>
      </w:r>
      <w:r>
        <w:rPr>
          <w:rFonts w:asciiTheme="minorHAnsi" w:hAnsiTheme="minorHAnsi"/>
        </w:rPr>
        <w:t xml:space="preserve"> </w:t>
      </w:r>
      <w:r w:rsidRPr="005D70EB">
        <w:rPr>
          <w:rFonts w:asciiTheme="minorHAnsi" w:hAnsiTheme="minorHAnsi"/>
        </w:rPr>
        <w:t xml:space="preserve">present service frequency information for </w:t>
      </w:r>
      <w:r w:rsidRPr="005D70EB" w:rsidR="006C1424">
        <w:rPr>
          <w:rFonts w:asciiTheme="minorHAnsi" w:hAnsiTheme="minorHAnsi"/>
        </w:rPr>
        <w:t>Front Load</w:t>
      </w:r>
      <w:r w:rsidRPr="005D70EB">
        <w:rPr>
          <w:rFonts w:asciiTheme="minorHAnsi" w:hAnsiTheme="minorHAnsi"/>
        </w:rPr>
        <w:t xml:space="preserve"> Trash and Recycling Containers in service as of </w:t>
      </w:r>
      <w:r w:rsidRPr="005D70EB" w:rsidR="005E4F7B">
        <w:rPr>
          <w:rFonts w:asciiTheme="minorHAnsi" w:hAnsiTheme="minorHAnsi"/>
          <w:color w:val="0000FF"/>
        </w:rPr>
        <w:t>[DATE]</w:t>
      </w:r>
      <w:r w:rsidRPr="005D70EB">
        <w:rPr>
          <w:rFonts w:asciiTheme="minorHAnsi" w:hAnsiTheme="minorHAnsi"/>
        </w:rPr>
        <w:t xml:space="preserve">. </w:t>
      </w:r>
      <w:r w:rsidRPr="005D70EB" w:rsidR="00876FB1">
        <w:rPr>
          <w:rFonts w:asciiTheme="minorHAnsi" w:hAnsiTheme="minorHAnsi"/>
        </w:rPr>
        <w:t>Container counts vary</w:t>
      </w:r>
      <w:r w:rsidRPr="005D70EB">
        <w:rPr>
          <w:rFonts w:asciiTheme="minorHAnsi" w:hAnsiTheme="minorHAnsi"/>
        </w:rPr>
        <w:t xml:space="preserve"> over time as Commercial activity in the City grows and changes. </w:t>
      </w:r>
      <w:bookmarkStart w:id="843" w:name="_Ref118200926"/>
    </w:p>
    <w:p w:rsidR="007A5FCE" w:rsidRPr="007A5FCE" w:rsidP="007A5FCE" w14:paraId="69845E9F" w14:textId="5CA6CAA5">
      <w:pPr>
        <w:pStyle w:val="Caption"/>
        <w:jc w:val="center"/>
        <w:rPr>
          <w:rFonts w:hint="eastAsia"/>
          <w:sz w:val="20"/>
          <w:szCs w:val="20"/>
        </w:rPr>
      </w:pPr>
      <w:bookmarkStart w:id="844" w:name="_Ref195691106"/>
      <w:bookmarkStart w:id="845" w:name="_Toc199235239"/>
      <w:r w:rsidRPr="007A5FCE">
        <w:rPr>
          <w:sz w:val="20"/>
          <w:szCs w:val="20"/>
        </w:rPr>
        <w:t xml:space="preserve">Table </w:t>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STYLEREF 1 \s</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4</w:t>
      </w:r>
      <w:r w:rsidR="00B25950">
        <w:rPr>
          <w:rFonts w:hint="eastAsia"/>
          <w:sz w:val="20"/>
          <w:szCs w:val="20"/>
        </w:rPr>
        <w:fldChar w:fldCharType="end"/>
      </w:r>
      <w:r w:rsidR="00B25950">
        <w:rPr>
          <w:rFonts w:hint="eastAsia"/>
          <w:sz w:val="20"/>
          <w:szCs w:val="20"/>
        </w:rPr>
        <w:noBreakHyphen/>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SEQ Table \* ARABIC \s 1</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8</w:t>
      </w:r>
      <w:r w:rsidR="00B25950">
        <w:rPr>
          <w:rFonts w:hint="eastAsia"/>
          <w:sz w:val="20"/>
          <w:szCs w:val="20"/>
        </w:rPr>
        <w:fldChar w:fldCharType="end"/>
      </w:r>
      <w:bookmarkEnd w:id="844"/>
      <w:r>
        <w:rPr>
          <w:sz w:val="20"/>
          <w:szCs w:val="20"/>
        </w:rPr>
        <w:t>:</w:t>
      </w:r>
      <w:r>
        <w:rPr>
          <w:sz w:val="20"/>
          <w:szCs w:val="20"/>
        </w:rPr>
        <w:tab/>
        <w:t>Commercial Front Load Trash Containers</w:t>
      </w:r>
      <w:bookmarkEnd w:id="845"/>
    </w:p>
    <w:tbl>
      <w:tblPr>
        <w:tblW w:w="5008" w:type="pct"/>
        <w:jc w:val="center"/>
        <w:tblLayout w:type="fixed"/>
        <w:tblLook w:val="04A0"/>
      </w:tblPr>
      <w:tblGrid>
        <w:gridCol w:w="2057"/>
        <w:gridCol w:w="1045"/>
        <w:gridCol w:w="1050"/>
        <w:gridCol w:w="1048"/>
        <w:gridCol w:w="1048"/>
        <w:gridCol w:w="1048"/>
        <w:gridCol w:w="1049"/>
        <w:gridCol w:w="1000"/>
      </w:tblGrid>
      <w:tr w14:paraId="236387DA" w14:textId="77777777">
        <w:tblPrEx>
          <w:tblW w:w="5008" w:type="pct"/>
          <w:jc w:val="center"/>
          <w:tblLayout w:type="fixed"/>
          <w:tblLook w:val="04A0"/>
        </w:tblPrEx>
        <w:trPr>
          <w:trHeight w:val="475"/>
          <w:jc w:val="center"/>
        </w:trPr>
        <w:tc>
          <w:tcPr>
            <w:tcW w:w="2057" w:type="dxa"/>
            <w:vMerge w:val="restart"/>
            <w:tcBorders>
              <w:top w:val="single" w:sz="12" w:space="0" w:color="auto"/>
              <w:left w:val="single" w:sz="12" w:space="0" w:color="auto"/>
              <w:right w:val="nil"/>
            </w:tcBorders>
            <w:shd w:val="clear" w:color="auto" w:fill="auto"/>
            <w:hideMark/>
          </w:tcPr>
          <w:p w:rsidR="000A671D" w:rsidRPr="005D70EB" w14:paraId="111B1B4F"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Container Size</w:t>
            </w:r>
          </w:p>
        </w:tc>
        <w:tc>
          <w:tcPr>
            <w:tcW w:w="6288" w:type="dxa"/>
            <w:gridSpan w:val="6"/>
            <w:tcBorders>
              <w:top w:val="single" w:sz="12" w:space="0" w:color="auto"/>
              <w:left w:val="single" w:sz="8" w:space="0" w:color="auto"/>
              <w:bottom w:val="single" w:sz="12" w:space="0" w:color="auto"/>
              <w:right w:val="single" w:sz="12" w:space="0" w:color="auto"/>
            </w:tcBorders>
            <w:shd w:val="clear" w:color="auto" w:fill="auto"/>
            <w:hideMark/>
          </w:tcPr>
          <w:p w:rsidR="000A671D" w:rsidRPr="005D70EB" w14:paraId="57F361A4"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Number of Containers</w:t>
            </w:r>
          </w:p>
        </w:tc>
        <w:tc>
          <w:tcPr>
            <w:tcW w:w="1000" w:type="dxa"/>
            <w:vMerge w:val="restart"/>
            <w:tcBorders>
              <w:top w:val="single" w:sz="12" w:space="0" w:color="auto"/>
              <w:left w:val="single" w:sz="12" w:space="0" w:color="auto"/>
              <w:right w:val="single" w:sz="12" w:space="0" w:color="auto"/>
            </w:tcBorders>
            <w:shd w:val="clear" w:color="auto" w:fill="auto"/>
            <w:hideMark/>
          </w:tcPr>
          <w:p w:rsidR="000A671D" w:rsidRPr="005D70EB" w14:paraId="2EF5B668"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Total</w:t>
            </w:r>
          </w:p>
        </w:tc>
      </w:tr>
      <w:tr w14:paraId="7F951F17" w14:textId="77777777">
        <w:tblPrEx>
          <w:tblW w:w="5008" w:type="pct"/>
          <w:jc w:val="center"/>
          <w:tblLayout w:type="fixed"/>
          <w:tblLook w:val="04A0"/>
        </w:tblPrEx>
        <w:trPr>
          <w:trHeight w:val="475"/>
          <w:jc w:val="center"/>
        </w:trPr>
        <w:tc>
          <w:tcPr>
            <w:tcW w:w="2057" w:type="dxa"/>
            <w:vMerge/>
            <w:tcBorders>
              <w:left w:val="single" w:sz="12" w:space="0" w:color="auto"/>
              <w:bottom w:val="nil"/>
              <w:right w:val="nil"/>
            </w:tcBorders>
            <w:shd w:val="clear" w:color="auto" w:fill="auto"/>
            <w:vAlign w:val="center"/>
          </w:tcPr>
          <w:p w:rsidR="000A671D" w:rsidRPr="005D70EB" w14:paraId="3C5F8864" w14:textId="77777777">
            <w:pPr>
              <w:keepNext/>
              <w:spacing w:after="0" w:line="240" w:lineRule="auto"/>
              <w:jc w:val="center"/>
              <w:rPr>
                <w:rFonts w:asciiTheme="minorHAnsi" w:hAnsiTheme="minorHAnsi"/>
                <w:b/>
                <w:bCs/>
                <w:color w:val="000000"/>
                <w:szCs w:val="22"/>
              </w:rPr>
            </w:pPr>
          </w:p>
        </w:tc>
        <w:tc>
          <w:tcPr>
            <w:tcW w:w="6288" w:type="dxa"/>
            <w:gridSpan w:val="6"/>
            <w:tcBorders>
              <w:top w:val="single" w:sz="12" w:space="0" w:color="auto"/>
              <w:left w:val="single" w:sz="8" w:space="0" w:color="auto"/>
              <w:bottom w:val="nil"/>
              <w:right w:val="single" w:sz="12" w:space="0" w:color="auto"/>
            </w:tcBorders>
            <w:shd w:val="clear" w:color="auto" w:fill="auto"/>
            <w:vAlign w:val="center"/>
          </w:tcPr>
          <w:p w:rsidR="000A671D" w:rsidRPr="005D70EB" w14:paraId="38004822"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Weekly Collection Frequency</w:t>
            </w:r>
          </w:p>
        </w:tc>
        <w:tc>
          <w:tcPr>
            <w:tcW w:w="1000" w:type="dxa"/>
            <w:vMerge/>
            <w:tcBorders>
              <w:left w:val="single" w:sz="12" w:space="0" w:color="auto"/>
              <w:right w:val="single" w:sz="12" w:space="0" w:color="auto"/>
            </w:tcBorders>
            <w:shd w:val="clear" w:color="auto" w:fill="auto"/>
            <w:vAlign w:val="center"/>
          </w:tcPr>
          <w:p w:rsidR="000A671D" w:rsidRPr="005D70EB" w14:paraId="7DDC1817" w14:textId="77777777">
            <w:pPr>
              <w:keepNext/>
              <w:spacing w:after="0" w:line="240" w:lineRule="auto"/>
              <w:jc w:val="center"/>
              <w:rPr>
                <w:rFonts w:asciiTheme="minorHAnsi" w:hAnsiTheme="minorHAnsi"/>
                <w:b/>
                <w:bCs/>
                <w:color w:val="000000"/>
                <w:szCs w:val="22"/>
              </w:rPr>
            </w:pPr>
          </w:p>
        </w:tc>
      </w:tr>
      <w:tr w14:paraId="2F100806" w14:textId="77777777">
        <w:tblPrEx>
          <w:tblW w:w="5008" w:type="pct"/>
          <w:jc w:val="center"/>
          <w:tblLayout w:type="fixed"/>
          <w:tblLook w:val="04A0"/>
        </w:tblPrEx>
        <w:trPr>
          <w:trHeight w:val="441"/>
          <w:jc w:val="center"/>
        </w:trPr>
        <w:tc>
          <w:tcPr>
            <w:tcW w:w="2057" w:type="dxa"/>
            <w:tcBorders>
              <w:top w:val="nil"/>
              <w:left w:val="single" w:sz="12" w:space="0" w:color="auto"/>
              <w:bottom w:val="single" w:sz="12" w:space="0" w:color="auto"/>
              <w:right w:val="nil"/>
            </w:tcBorders>
            <w:shd w:val="clear" w:color="auto" w:fill="auto"/>
            <w:vAlign w:val="center"/>
            <w:hideMark/>
          </w:tcPr>
          <w:p w:rsidR="000A671D" w:rsidRPr="005D70EB" w14:paraId="16D6B590" w14:textId="77777777">
            <w:pPr>
              <w:keepNext/>
              <w:spacing w:after="0" w:line="240" w:lineRule="auto"/>
              <w:rPr>
                <w:rFonts w:asciiTheme="minorHAnsi" w:hAnsiTheme="minorHAnsi"/>
                <w:color w:val="000000"/>
                <w:szCs w:val="22"/>
              </w:rPr>
            </w:pPr>
          </w:p>
        </w:tc>
        <w:tc>
          <w:tcPr>
            <w:tcW w:w="1045" w:type="dxa"/>
            <w:tcBorders>
              <w:top w:val="nil"/>
              <w:left w:val="single" w:sz="8" w:space="0" w:color="auto"/>
              <w:bottom w:val="single" w:sz="12" w:space="0" w:color="auto"/>
              <w:right w:val="nil"/>
            </w:tcBorders>
            <w:shd w:val="clear" w:color="auto" w:fill="auto"/>
            <w:vAlign w:val="center"/>
            <w:hideMark/>
          </w:tcPr>
          <w:p w:rsidR="000A671D" w:rsidRPr="005D70EB" w14:paraId="460000B2"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1</w:t>
            </w:r>
          </w:p>
        </w:tc>
        <w:tc>
          <w:tcPr>
            <w:tcW w:w="1050" w:type="dxa"/>
            <w:tcBorders>
              <w:top w:val="nil"/>
              <w:left w:val="nil"/>
              <w:bottom w:val="single" w:sz="12" w:space="0" w:color="auto"/>
              <w:right w:val="nil"/>
            </w:tcBorders>
            <w:shd w:val="clear" w:color="auto" w:fill="auto"/>
            <w:vAlign w:val="center"/>
            <w:hideMark/>
          </w:tcPr>
          <w:p w:rsidR="000A671D" w:rsidRPr="005D70EB" w14:paraId="09278D07"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2</w:t>
            </w:r>
          </w:p>
        </w:tc>
        <w:tc>
          <w:tcPr>
            <w:tcW w:w="1048" w:type="dxa"/>
            <w:tcBorders>
              <w:top w:val="nil"/>
              <w:left w:val="nil"/>
              <w:bottom w:val="single" w:sz="12" w:space="0" w:color="auto"/>
              <w:right w:val="nil"/>
            </w:tcBorders>
            <w:shd w:val="clear" w:color="auto" w:fill="auto"/>
            <w:vAlign w:val="center"/>
            <w:hideMark/>
          </w:tcPr>
          <w:p w:rsidR="000A671D" w:rsidRPr="005D70EB" w14:paraId="4D59E949"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3</w:t>
            </w:r>
          </w:p>
        </w:tc>
        <w:tc>
          <w:tcPr>
            <w:tcW w:w="1048" w:type="dxa"/>
            <w:tcBorders>
              <w:top w:val="nil"/>
              <w:left w:val="nil"/>
              <w:bottom w:val="single" w:sz="12" w:space="0" w:color="auto"/>
              <w:right w:val="nil"/>
            </w:tcBorders>
            <w:shd w:val="clear" w:color="auto" w:fill="auto"/>
            <w:vAlign w:val="center"/>
            <w:hideMark/>
          </w:tcPr>
          <w:p w:rsidR="000A671D" w:rsidRPr="005D70EB" w14:paraId="0D5761A6"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4</w:t>
            </w:r>
          </w:p>
        </w:tc>
        <w:tc>
          <w:tcPr>
            <w:tcW w:w="1048" w:type="dxa"/>
            <w:tcBorders>
              <w:top w:val="nil"/>
              <w:left w:val="nil"/>
              <w:bottom w:val="single" w:sz="12" w:space="0" w:color="auto"/>
              <w:right w:val="nil"/>
            </w:tcBorders>
            <w:shd w:val="clear" w:color="auto" w:fill="auto"/>
            <w:vAlign w:val="center"/>
            <w:hideMark/>
          </w:tcPr>
          <w:p w:rsidR="000A671D" w:rsidRPr="005D70EB" w14:paraId="6C49E5C2"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5</w:t>
            </w:r>
          </w:p>
        </w:tc>
        <w:tc>
          <w:tcPr>
            <w:tcW w:w="1049" w:type="dxa"/>
            <w:tcBorders>
              <w:top w:val="nil"/>
              <w:left w:val="nil"/>
              <w:bottom w:val="single" w:sz="12" w:space="0" w:color="auto"/>
              <w:right w:val="single" w:sz="12" w:space="0" w:color="auto"/>
            </w:tcBorders>
            <w:shd w:val="clear" w:color="auto" w:fill="auto"/>
            <w:vAlign w:val="center"/>
            <w:hideMark/>
          </w:tcPr>
          <w:p w:rsidR="000A671D" w:rsidRPr="005D70EB" w14:paraId="6A00361D"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6</w:t>
            </w:r>
          </w:p>
        </w:tc>
        <w:tc>
          <w:tcPr>
            <w:tcW w:w="1000" w:type="dxa"/>
            <w:tcBorders>
              <w:left w:val="single" w:sz="12" w:space="0" w:color="auto"/>
              <w:bottom w:val="single" w:sz="12" w:space="0" w:color="auto"/>
              <w:right w:val="single" w:sz="12" w:space="0" w:color="auto"/>
            </w:tcBorders>
            <w:shd w:val="clear" w:color="auto" w:fill="auto"/>
            <w:noWrap/>
            <w:vAlign w:val="bottom"/>
            <w:hideMark/>
          </w:tcPr>
          <w:p w:rsidR="000A671D" w:rsidRPr="005D70EB" w14:paraId="2528F371" w14:textId="77777777">
            <w:pPr>
              <w:spacing w:after="0" w:line="240" w:lineRule="auto"/>
              <w:rPr>
                <w:rFonts w:asciiTheme="minorHAnsi" w:hAnsiTheme="minorHAnsi"/>
                <w:color w:val="000000"/>
                <w:szCs w:val="22"/>
              </w:rPr>
            </w:pPr>
          </w:p>
        </w:tc>
      </w:tr>
      <w:tr w14:paraId="5B0A9916" w14:textId="77777777">
        <w:tblPrEx>
          <w:tblW w:w="5008"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hideMark/>
          </w:tcPr>
          <w:p w:rsidR="000A671D" w:rsidRPr="005D70EB" w14:paraId="15109D15" w14:textId="77777777">
            <w:pPr>
              <w:spacing w:before="40" w:after="40"/>
              <w:ind w:left="-29"/>
              <w:jc w:val="center"/>
              <w:rPr>
                <w:rFonts w:asciiTheme="minorHAnsi" w:hAnsiTheme="minorHAnsi"/>
              </w:rPr>
            </w:pPr>
            <w:r w:rsidRPr="005D70EB">
              <w:rPr>
                <w:rFonts w:asciiTheme="minorHAnsi" w:hAnsiTheme="minorHAnsi"/>
              </w:rPr>
              <w:t>3 CY</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0A671D" w:rsidRPr="005D70EB" w14:paraId="3966EC5F" w14:textId="77777777">
            <w:pPr>
              <w:spacing w:before="40" w:after="40"/>
              <w:ind w:left="-560" w:right="364"/>
              <w:jc w:val="right"/>
              <w:rPr>
                <w:rFonts w:asciiTheme="minorHAnsi" w:hAnsiTheme="minorHAnsi"/>
              </w:rPr>
            </w:pPr>
            <w:r w:rsidRPr="005D70EB">
              <w:rPr>
                <w:rFonts w:asciiTheme="minorHAnsi" w:hAnsiTheme="minorHAnsi"/>
                <w:color w:val="0000FF"/>
              </w:rPr>
              <w:t xml:space="preserve">[#] </w:t>
            </w:r>
          </w:p>
        </w:tc>
        <w:tc>
          <w:tcPr>
            <w:tcW w:w="1050" w:type="dxa"/>
            <w:tcBorders>
              <w:top w:val="single" w:sz="4" w:space="0" w:color="auto"/>
              <w:left w:val="nil"/>
              <w:bottom w:val="single" w:sz="4" w:space="0" w:color="auto"/>
              <w:right w:val="single" w:sz="8" w:space="0" w:color="auto"/>
            </w:tcBorders>
            <w:shd w:val="clear" w:color="auto" w:fill="auto"/>
            <w:noWrap/>
          </w:tcPr>
          <w:p w:rsidR="000A671D" w:rsidRPr="005D70EB" w14:paraId="3C86C5C3" w14:textId="77777777">
            <w:pPr>
              <w:tabs>
                <w:tab w:val="left" w:pos="360"/>
              </w:tabs>
              <w:spacing w:before="40" w:after="40"/>
              <w:ind w:left="-340" w:right="350"/>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195DAE19" w14:textId="77777777">
            <w:pPr>
              <w:spacing w:before="40" w:after="40"/>
              <w:ind w:left="-400" w:right="366"/>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39ECA9E8" w14:textId="77777777">
            <w:pPr>
              <w:spacing w:before="40" w:after="40"/>
              <w:ind w:left="-370" w:right="354"/>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473F054B" w14:textId="77777777">
            <w:pPr>
              <w:spacing w:before="40" w:after="40"/>
              <w:ind w:left="-420" w:right="359"/>
              <w:jc w:val="right"/>
              <w:rPr>
                <w:rFonts w:asciiTheme="minorHAnsi" w:hAnsiTheme="minorHAnsi"/>
              </w:rPr>
            </w:pPr>
            <w:r w:rsidRPr="005D70EB">
              <w:rPr>
                <w:rFonts w:asciiTheme="minorHAnsi" w:hAnsiTheme="minorHAnsi"/>
                <w:color w:val="0000FF"/>
              </w:rPr>
              <w:t xml:space="preserve">[#] </w:t>
            </w:r>
          </w:p>
        </w:tc>
        <w:tc>
          <w:tcPr>
            <w:tcW w:w="1049" w:type="dxa"/>
            <w:tcBorders>
              <w:top w:val="single" w:sz="4" w:space="0" w:color="auto"/>
              <w:left w:val="nil"/>
              <w:bottom w:val="single" w:sz="4" w:space="0" w:color="auto"/>
              <w:right w:val="single" w:sz="8" w:space="0" w:color="auto"/>
            </w:tcBorders>
            <w:shd w:val="clear" w:color="auto" w:fill="auto"/>
            <w:noWrap/>
          </w:tcPr>
          <w:p w:rsidR="000A671D" w:rsidRPr="005D70EB" w14:paraId="57BAEA2F" w14:textId="77777777">
            <w:pPr>
              <w:spacing w:before="40" w:after="40"/>
              <w:ind w:left="-390" w:right="347"/>
              <w:jc w:val="right"/>
              <w:rPr>
                <w:rFonts w:asciiTheme="minorHAnsi" w:hAnsiTheme="minorHAnsi"/>
              </w:rPr>
            </w:pPr>
            <w:r w:rsidRPr="005D70EB">
              <w:rPr>
                <w:rFonts w:asciiTheme="minorHAnsi" w:hAnsiTheme="minorHAnsi"/>
                <w:color w:val="0000FF"/>
              </w:rPr>
              <w:t xml:space="preserve">[#] </w:t>
            </w:r>
          </w:p>
        </w:tc>
        <w:tc>
          <w:tcPr>
            <w:tcW w:w="1000" w:type="dxa"/>
            <w:tcBorders>
              <w:top w:val="single" w:sz="4" w:space="0" w:color="auto"/>
              <w:left w:val="single" w:sz="12" w:space="0" w:color="auto"/>
              <w:bottom w:val="single" w:sz="4" w:space="0" w:color="auto"/>
              <w:right w:val="single" w:sz="12" w:space="0" w:color="auto"/>
            </w:tcBorders>
            <w:shd w:val="clear" w:color="auto" w:fill="auto"/>
            <w:noWrap/>
          </w:tcPr>
          <w:p w:rsidR="000A671D" w:rsidRPr="005D70EB" w14:paraId="38B6E20B" w14:textId="77777777">
            <w:pPr>
              <w:spacing w:before="40" w:after="40"/>
              <w:ind w:right="267"/>
              <w:jc w:val="right"/>
              <w:rPr>
                <w:rFonts w:asciiTheme="minorHAnsi" w:hAnsiTheme="minorHAnsi"/>
                <w:b/>
                <w:bCs/>
                <w:color w:val="000000"/>
              </w:rPr>
            </w:pPr>
            <w:r w:rsidRPr="005D70EB">
              <w:rPr>
                <w:rFonts w:asciiTheme="minorHAnsi" w:hAnsiTheme="minorHAnsi"/>
                <w:color w:val="0000FF"/>
              </w:rPr>
              <w:t xml:space="preserve">[#] </w:t>
            </w:r>
          </w:p>
        </w:tc>
      </w:tr>
      <w:tr w14:paraId="2B7651A1" w14:textId="77777777">
        <w:tblPrEx>
          <w:tblW w:w="5008"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hideMark/>
          </w:tcPr>
          <w:p w:rsidR="000A671D" w:rsidRPr="005D70EB" w14:paraId="409FB9B5" w14:textId="77777777">
            <w:pPr>
              <w:spacing w:before="40" w:after="40"/>
              <w:ind w:left="-30"/>
              <w:jc w:val="center"/>
              <w:rPr>
                <w:rFonts w:asciiTheme="minorHAnsi" w:hAnsiTheme="minorHAnsi"/>
              </w:rPr>
            </w:pPr>
            <w:r w:rsidRPr="005D70EB">
              <w:rPr>
                <w:rFonts w:asciiTheme="minorHAnsi" w:hAnsiTheme="minorHAnsi"/>
              </w:rPr>
              <w:t>4 CY</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0A671D" w:rsidRPr="005D70EB" w14:paraId="4AA430FE" w14:textId="77777777">
            <w:pPr>
              <w:spacing w:before="40" w:after="40"/>
              <w:ind w:left="-560" w:right="364"/>
              <w:jc w:val="right"/>
              <w:rPr>
                <w:rFonts w:asciiTheme="minorHAnsi" w:hAnsiTheme="minorHAnsi"/>
              </w:rPr>
            </w:pPr>
            <w:r w:rsidRPr="005D70EB">
              <w:rPr>
                <w:rFonts w:asciiTheme="minorHAnsi" w:hAnsiTheme="minorHAnsi"/>
                <w:color w:val="0000FF"/>
              </w:rPr>
              <w:t xml:space="preserve">[#] </w:t>
            </w:r>
          </w:p>
        </w:tc>
        <w:tc>
          <w:tcPr>
            <w:tcW w:w="1050" w:type="dxa"/>
            <w:tcBorders>
              <w:top w:val="single" w:sz="4" w:space="0" w:color="auto"/>
              <w:left w:val="nil"/>
              <w:bottom w:val="single" w:sz="4" w:space="0" w:color="auto"/>
              <w:right w:val="single" w:sz="8" w:space="0" w:color="auto"/>
            </w:tcBorders>
            <w:shd w:val="clear" w:color="auto" w:fill="auto"/>
            <w:noWrap/>
          </w:tcPr>
          <w:p w:rsidR="000A671D" w:rsidRPr="005D70EB" w14:paraId="17F84AC1" w14:textId="77777777">
            <w:pPr>
              <w:tabs>
                <w:tab w:val="left" w:pos="360"/>
              </w:tabs>
              <w:spacing w:before="40" w:after="40"/>
              <w:ind w:left="-340" w:right="350"/>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2B5896B8" w14:textId="77777777">
            <w:pPr>
              <w:spacing w:before="40" w:after="40"/>
              <w:ind w:left="-400" w:right="366"/>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009AEB10" w14:textId="77777777">
            <w:pPr>
              <w:spacing w:before="40" w:after="40"/>
              <w:ind w:left="-370" w:right="354"/>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52386C99" w14:textId="77777777">
            <w:pPr>
              <w:spacing w:before="40" w:after="40"/>
              <w:ind w:left="-420" w:right="359"/>
              <w:jc w:val="right"/>
              <w:rPr>
                <w:rFonts w:asciiTheme="minorHAnsi" w:hAnsiTheme="minorHAnsi"/>
              </w:rPr>
            </w:pPr>
            <w:r w:rsidRPr="005D70EB">
              <w:rPr>
                <w:rFonts w:asciiTheme="minorHAnsi" w:hAnsiTheme="minorHAnsi"/>
                <w:color w:val="0000FF"/>
              </w:rPr>
              <w:t xml:space="preserve">[#] </w:t>
            </w:r>
          </w:p>
        </w:tc>
        <w:tc>
          <w:tcPr>
            <w:tcW w:w="1049" w:type="dxa"/>
            <w:tcBorders>
              <w:top w:val="single" w:sz="4" w:space="0" w:color="auto"/>
              <w:left w:val="nil"/>
              <w:bottom w:val="single" w:sz="4" w:space="0" w:color="auto"/>
              <w:right w:val="single" w:sz="8" w:space="0" w:color="auto"/>
            </w:tcBorders>
            <w:shd w:val="clear" w:color="auto" w:fill="auto"/>
            <w:noWrap/>
          </w:tcPr>
          <w:p w:rsidR="000A671D" w:rsidRPr="005D70EB" w14:paraId="59AB14BB" w14:textId="77777777">
            <w:pPr>
              <w:spacing w:before="40" w:after="40"/>
              <w:ind w:left="-390" w:right="347"/>
              <w:jc w:val="right"/>
              <w:rPr>
                <w:rFonts w:asciiTheme="minorHAnsi" w:hAnsiTheme="minorHAnsi"/>
              </w:rPr>
            </w:pPr>
            <w:r w:rsidRPr="005D70EB">
              <w:rPr>
                <w:rFonts w:asciiTheme="minorHAnsi" w:hAnsiTheme="minorHAnsi"/>
                <w:color w:val="0000FF"/>
              </w:rPr>
              <w:t xml:space="preserve">[#] </w:t>
            </w:r>
          </w:p>
        </w:tc>
        <w:tc>
          <w:tcPr>
            <w:tcW w:w="1000" w:type="dxa"/>
            <w:tcBorders>
              <w:top w:val="single" w:sz="4" w:space="0" w:color="auto"/>
              <w:left w:val="single" w:sz="12" w:space="0" w:color="auto"/>
              <w:bottom w:val="single" w:sz="4" w:space="0" w:color="auto"/>
              <w:right w:val="single" w:sz="12" w:space="0" w:color="auto"/>
            </w:tcBorders>
            <w:shd w:val="clear" w:color="auto" w:fill="auto"/>
            <w:noWrap/>
          </w:tcPr>
          <w:p w:rsidR="000A671D" w:rsidRPr="005D70EB" w14:paraId="13472580" w14:textId="77777777">
            <w:pPr>
              <w:spacing w:before="40" w:after="40"/>
              <w:ind w:right="267"/>
              <w:jc w:val="right"/>
              <w:rPr>
                <w:rFonts w:asciiTheme="minorHAnsi" w:hAnsiTheme="minorHAnsi"/>
                <w:b/>
                <w:bCs/>
                <w:color w:val="000000"/>
              </w:rPr>
            </w:pPr>
            <w:r w:rsidRPr="005D70EB">
              <w:rPr>
                <w:rFonts w:asciiTheme="minorHAnsi" w:hAnsiTheme="minorHAnsi"/>
                <w:color w:val="0000FF"/>
              </w:rPr>
              <w:t xml:space="preserve">[#] </w:t>
            </w:r>
          </w:p>
        </w:tc>
      </w:tr>
      <w:tr w14:paraId="17268A86" w14:textId="77777777">
        <w:tblPrEx>
          <w:tblW w:w="5008"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hideMark/>
          </w:tcPr>
          <w:p w:rsidR="000A671D" w:rsidRPr="005D70EB" w14:paraId="752654D1" w14:textId="77777777">
            <w:pPr>
              <w:spacing w:before="40" w:after="40"/>
              <w:ind w:left="-30"/>
              <w:jc w:val="center"/>
              <w:rPr>
                <w:rFonts w:asciiTheme="minorHAnsi" w:hAnsiTheme="minorHAnsi"/>
              </w:rPr>
            </w:pPr>
            <w:r w:rsidRPr="005D70EB">
              <w:rPr>
                <w:rFonts w:asciiTheme="minorHAnsi" w:hAnsiTheme="minorHAnsi"/>
              </w:rPr>
              <w:t>6 CY</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0A671D" w:rsidRPr="005D70EB" w14:paraId="5A90D321" w14:textId="77777777">
            <w:pPr>
              <w:spacing w:before="40" w:after="40"/>
              <w:ind w:left="-560" w:right="364"/>
              <w:jc w:val="right"/>
              <w:rPr>
                <w:rFonts w:asciiTheme="minorHAnsi" w:hAnsiTheme="minorHAnsi"/>
              </w:rPr>
            </w:pPr>
            <w:r w:rsidRPr="005D70EB">
              <w:rPr>
                <w:rFonts w:asciiTheme="minorHAnsi" w:hAnsiTheme="minorHAnsi"/>
                <w:color w:val="0000FF"/>
              </w:rPr>
              <w:t xml:space="preserve">[#] </w:t>
            </w:r>
          </w:p>
        </w:tc>
        <w:tc>
          <w:tcPr>
            <w:tcW w:w="1050" w:type="dxa"/>
            <w:tcBorders>
              <w:top w:val="single" w:sz="4" w:space="0" w:color="auto"/>
              <w:left w:val="nil"/>
              <w:bottom w:val="single" w:sz="4" w:space="0" w:color="auto"/>
              <w:right w:val="single" w:sz="8" w:space="0" w:color="auto"/>
            </w:tcBorders>
            <w:shd w:val="clear" w:color="auto" w:fill="auto"/>
            <w:noWrap/>
          </w:tcPr>
          <w:p w:rsidR="000A671D" w:rsidRPr="005D70EB" w14:paraId="010086EA" w14:textId="77777777">
            <w:pPr>
              <w:tabs>
                <w:tab w:val="left" w:pos="360"/>
              </w:tabs>
              <w:spacing w:before="40" w:after="40"/>
              <w:ind w:left="-340" w:right="350"/>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0C445E08" w14:textId="77777777">
            <w:pPr>
              <w:spacing w:before="40" w:after="40"/>
              <w:ind w:left="-400" w:right="366"/>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35D81407" w14:textId="77777777">
            <w:pPr>
              <w:spacing w:before="40" w:after="40"/>
              <w:ind w:left="-370" w:right="354"/>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3D851B96" w14:textId="77777777">
            <w:pPr>
              <w:spacing w:before="40" w:after="40"/>
              <w:ind w:left="-420" w:right="359"/>
              <w:jc w:val="right"/>
              <w:rPr>
                <w:rFonts w:asciiTheme="minorHAnsi" w:hAnsiTheme="minorHAnsi"/>
              </w:rPr>
            </w:pPr>
            <w:r w:rsidRPr="005D70EB">
              <w:rPr>
                <w:rFonts w:asciiTheme="minorHAnsi" w:hAnsiTheme="minorHAnsi"/>
                <w:color w:val="0000FF"/>
              </w:rPr>
              <w:t xml:space="preserve">[#] </w:t>
            </w:r>
          </w:p>
        </w:tc>
        <w:tc>
          <w:tcPr>
            <w:tcW w:w="1049" w:type="dxa"/>
            <w:tcBorders>
              <w:top w:val="single" w:sz="4" w:space="0" w:color="auto"/>
              <w:left w:val="nil"/>
              <w:bottom w:val="single" w:sz="4" w:space="0" w:color="auto"/>
              <w:right w:val="single" w:sz="8" w:space="0" w:color="auto"/>
            </w:tcBorders>
            <w:shd w:val="clear" w:color="auto" w:fill="auto"/>
            <w:noWrap/>
          </w:tcPr>
          <w:p w:rsidR="000A671D" w:rsidRPr="005D70EB" w14:paraId="36800CC7" w14:textId="77777777">
            <w:pPr>
              <w:spacing w:before="40" w:after="40"/>
              <w:ind w:left="-390" w:right="347"/>
              <w:jc w:val="right"/>
              <w:rPr>
                <w:rFonts w:asciiTheme="minorHAnsi" w:hAnsiTheme="minorHAnsi"/>
              </w:rPr>
            </w:pPr>
            <w:r w:rsidRPr="005D70EB">
              <w:rPr>
                <w:rFonts w:asciiTheme="minorHAnsi" w:hAnsiTheme="minorHAnsi"/>
                <w:color w:val="0000FF"/>
              </w:rPr>
              <w:t xml:space="preserve">[#] </w:t>
            </w:r>
          </w:p>
        </w:tc>
        <w:tc>
          <w:tcPr>
            <w:tcW w:w="1000" w:type="dxa"/>
            <w:tcBorders>
              <w:top w:val="single" w:sz="4" w:space="0" w:color="auto"/>
              <w:left w:val="single" w:sz="12" w:space="0" w:color="auto"/>
              <w:bottom w:val="single" w:sz="4" w:space="0" w:color="auto"/>
              <w:right w:val="single" w:sz="12" w:space="0" w:color="auto"/>
            </w:tcBorders>
            <w:shd w:val="clear" w:color="auto" w:fill="auto"/>
            <w:noWrap/>
          </w:tcPr>
          <w:p w:rsidR="000A671D" w:rsidRPr="005D70EB" w14:paraId="69770C7A" w14:textId="77777777">
            <w:pPr>
              <w:spacing w:before="40" w:after="40"/>
              <w:ind w:right="267"/>
              <w:jc w:val="right"/>
              <w:rPr>
                <w:rFonts w:asciiTheme="minorHAnsi" w:hAnsiTheme="minorHAnsi"/>
                <w:b/>
                <w:bCs/>
                <w:color w:val="000000"/>
              </w:rPr>
            </w:pPr>
            <w:r w:rsidRPr="005D70EB">
              <w:rPr>
                <w:rFonts w:asciiTheme="minorHAnsi" w:hAnsiTheme="minorHAnsi"/>
                <w:color w:val="0000FF"/>
              </w:rPr>
              <w:t xml:space="preserve">[#] </w:t>
            </w:r>
          </w:p>
        </w:tc>
      </w:tr>
      <w:tr w14:paraId="6766540B" w14:textId="77777777">
        <w:tblPrEx>
          <w:tblW w:w="5008"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hideMark/>
          </w:tcPr>
          <w:p w:rsidR="000A671D" w:rsidRPr="005D70EB" w14:paraId="3C9D073A" w14:textId="77777777">
            <w:pPr>
              <w:spacing w:before="40" w:after="40"/>
              <w:ind w:left="-30"/>
              <w:jc w:val="center"/>
              <w:rPr>
                <w:rFonts w:asciiTheme="minorHAnsi" w:hAnsiTheme="minorHAnsi"/>
              </w:rPr>
            </w:pPr>
            <w:r w:rsidRPr="005D70EB">
              <w:rPr>
                <w:rFonts w:asciiTheme="minorHAnsi" w:hAnsiTheme="minorHAnsi"/>
              </w:rPr>
              <w:t>8 CY</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0A671D" w:rsidRPr="005D70EB" w14:paraId="6F2B2006" w14:textId="77777777">
            <w:pPr>
              <w:spacing w:before="40" w:after="40"/>
              <w:ind w:left="-560" w:right="364"/>
              <w:jc w:val="right"/>
              <w:rPr>
                <w:rFonts w:asciiTheme="minorHAnsi" w:hAnsiTheme="minorHAnsi"/>
              </w:rPr>
            </w:pPr>
            <w:r w:rsidRPr="005D70EB">
              <w:rPr>
                <w:rFonts w:asciiTheme="minorHAnsi" w:hAnsiTheme="minorHAnsi"/>
                <w:color w:val="0000FF"/>
              </w:rPr>
              <w:t xml:space="preserve">[#] </w:t>
            </w:r>
          </w:p>
        </w:tc>
        <w:tc>
          <w:tcPr>
            <w:tcW w:w="1050" w:type="dxa"/>
            <w:tcBorders>
              <w:top w:val="single" w:sz="4" w:space="0" w:color="auto"/>
              <w:left w:val="nil"/>
              <w:bottom w:val="single" w:sz="4" w:space="0" w:color="auto"/>
              <w:right w:val="single" w:sz="8" w:space="0" w:color="auto"/>
            </w:tcBorders>
            <w:shd w:val="clear" w:color="auto" w:fill="auto"/>
            <w:noWrap/>
          </w:tcPr>
          <w:p w:rsidR="000A671D" w:rsidRPr="005D70EB" w14:paraId="64786BDB" w14:textId="77777777">
            <w:pPr>
              <w:tabs>
                <w:tab w:val="left" w:pos="360"/>
              </w:tabs>
              <w:spacing w:before="40" w:after="40"/>
              <w:ind w:left="-340" w:right="350"/>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7ACE9D20" w14:textId="77777777">
            <w:pPr>
              <w:spacing w:before="40" w:after="40"/>
              <w:ind w:left="-400" w:right="366"/>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636EDC65" w14:textId="77777777">
            <w:pPr>
              <w:spacing w:before="40" w:after="40"/>
              <w:ind w:left="-370" w:right="354"/>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2F09EDA0" w14:textId="77777777">
            <w:pPr>
              <w:spacing w:before="40" w:after="40"/>
              <w:ind w:left="-420" w:right="359"/>
              <w:jc w:val="right"/>
              <w:rPr>
                <w:rFonts w:asciiTheme="minorHAnsi" w:hAnsiTheme="minorHAnsi"/>
              </w:rPr>
            </w:pPr>
            <w:r w:rsidRPr="005D70EB">
              <w:rPr>
                <w:rFonts w:asciiTheme="minorHAnsi" w:hAnsiTheme="minorHAnsi"/>
                <w:color w:val="0000FF"/>
              </w:rPr>
              <w:t xml:space="preserve">[#] </w:t>
            </w:r>
          </w:p>
        </w:tc>
        <w:tc>
          <w:tcPr>
            <w:tcW w:w="1049" w:type="dxa"/>
            <w:tcBorders>
              <w:top w:val="single" w:sz="4" w:space="0" w:color="auto"/>
              <w:left w:val="nil"/>
              <w:bottom w:val="single" w:sz="4" w:space="0" w:color="auto"/>
              <w:right w:val="single" w:sz="8" w:space="0" w:color="auto"/>
            </w:tcBorders>
            <w:shd w:val="clear" w:color="auto" w:fill="auto"/>
            <w:noWrap/>
          </w:tcPr>
          <w:p w:rsidR="000A671D" w:rsidRPr="005D70EB" w14:paraId="2AEDF249" w14:textId="77777777">
            <w:pPr>
              <w:spacing w:before="40" w:after="40"/>
              <w:ind w:left="-390" w:right="347"/>
              <w:jc w:val="right"/>
              <w:rPr>
                <w:rFonts w:asciiTheme="minorHAnsi" w:hAnsiTheme="minorHAnsi"/>
              </w:rPr>
            </w:pPr>
            <w:r w:rsidRPr="005D70EB">
              <w:rPr>
                <w:rFonts w:asciiTheme="minorHAnsi" w:hAnsiTheme="minorHAnsi"/>
                <w:color w:val="0000FF"/>
              </w:rPr>
              <w:t xml:space="preserve">[#] </w:t>
            </w:r>
          </w:p>
        </w:tc>
        <w:tc>
          <w:tcPr>
            <w:tcW w:w="1000" w:type="dxa"/>
            <w:tcBorders>
              <w:top w:val="single" w:sz="4" w:space="0" w:color="auto"/>
              <w:left w:val="single" w:sz="12" w:space="0" w:color="auto"/>
              <w:bottom w:val="single" w:sz="4" w:space="0" w:color="auto"/>
              <w:right w:val="single" w:sz="12" w:space="0" w:color="auto"/>
            </w:tcBorders>
            <w:shd w:val="clear" w:color="auto" w:fill="auto"/>
            <w:noWrap/>
          </w:tcPr>
          <w:p w:rsidR="000A671D" w:rsidRPr="005D70EB" w14:paraId="0574A839" w14:textId="77777777">
            <w:pPr>
              <w:spacing w:before="40" w:after="40"/>
              <w:ind w:right="267"/>
              <w:jc w:val="right"/>
              <w:rPr>
                <w:rFonts w:asciiTheme="minorHAnsi" w:hAnsiTheme="minorHAnsi"/>
                <w:b/>
                <w:bCs/>
                <w:color w:val="000000"/>
              </w:rPr>
            </w:pPr>
            <w:r w:rsidRPr="005D70EB">
              <w:rPr>
                <w:rFonts w:asciiTheme="minorHAnsi" w:hAnsiTheme="minorHAnsi"/>
                <w:color w:val="0000FF"/>
              </w:rPr>
              <w:t xml:space="preserve">[#] </w:t>
            </w:r>
          </w:p>
        </w:tc>
      </w:tr>
      <w:tr w14:paraId="353C887C" w14:textId="77777777">
        <w:tblPrEx>
          <w:tblW w:w="5008"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hideMark/>
          </w:tcPr>
          <w:p w:rsidR="000A671D" w:rsidRPr="005D70EB" w14:paraId="5BB312D2" w14:textId="77777777">
            <w:pPr>
              <w:spacing w:before="40" w:after="40"/>
              <w:ind w:left="-30"/>
              <w:jc w:val="center"/>
              <w:rPr>
                <w:rFonts w:asciiTheme="minorHAnsi" w:hAnsiTheme="minorHAnsi"/>
              </w:rPr>
            </w:pPr>
            <w:r w:rsidRPr="005D70EB">
              <w:rPr>
                <w:rFonts w:asciiTheme="minorHAnsi" w:hAnsiTheme="minorHAnsi"/>
              </w:rPr>
              <w:t>10 CY</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0A671D" w:rsidRPr="005D70EB" w14:paraId="7FE5E08C" w14:textId="77777777">
            <w:pPr>
              <w:spacing w:before="40" w:after="40"/>
              <w:ind w:left="-560" w:right="364"/>
              <w:jc w:val="right"/>
              <w:rPr>
                <w:rFonts w:asciiTheme="minorHAnsi" w:hAnsiTheme="minorHAnsi"/>
              </w:rPr>
            </w:pPr>
            <w:r w:rsidRPr="005D70EB">
              <w:rPr>
                <w:rFonts w:asciiTheme="minorHAnsi" w:hAnsiTheme="minorHAnsi"/>
                <w:color w:val="0000FF"/>
              </w:rPr>
              <w:t xml:space="preserve">[#] </w:t>
            </w:r>
          </w:p>
        </w:tc>
        <w:tc>
          <w:tcPr>
            <w:tcW w:w="1050" w:type="dxa"/>
            <w:tcBorders>
              <w:top w:val="single" w:sz="4" w:space="0" w:color="auto"/>
              <w:left w:val="nil"/>
              <w:bottom w:val="single" w:sz="4" w:space="0" w:color="auto"/>
              <w:right w:val="single" w:sz="8" w:space="0" w:color="auto"/>
            </w:tcBorders>
            <w:shd w:val="clear" w:color="auto" w:fill="auto"/>
            <w:noWrap/>
          </w:tcPr>
          <w:p w:rsidR="000A671D" w:rsidRPr="005D70EB" w14:paraId="30E44808" w14:textId="77777777">
            <w:pPr>
              <w:tabs>
                <w:tab w:val="left" w:pos="360"/>
              </w:tabs>
              <w:spacing w:before="40" w:after="40"/>
              <w:ind w:left="-340" w:right="350"/>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40AC2769" w14:textId="77777777">
            <w:pPr>
              <w:spacing w:before="40" w:after="40"/>
              <w:ind w:left="-400" w:right="366"/>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2770AC15" w14:textId="77777777">
            <w:pPr>
              <w:spacing w:before="40" w:after="40"/>
              <w:ind w:left="-370" w:right="354"/>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2886594D" w14:textId="77777777">
            <w:pPr>
              <w:spacing w:before="40" w:after="40"/>
              <w:ind w:left="-420" w:right="359"/>
              <w:jc w:val="right"/>
              <w:rPr>
                <w:rFonts w:asciiTheme="minorHAnsi" w:hAnsiTheme="minorHAnsi"/>
              </w:rPr>
            </w:pPr>
            <w:r w:rsidRPr="005D70EB">
              <w:rPr>
                <w:rFonts w:asciiTheme="minorHAnsi" w:hAnsiTheme="minorHAnsi"/>
                <w:color w:val="0000FF"/>
              </w:rPr>
              <w:t xml:space="preserve">[#] </w:t>
            </w:r>
          </w:p>
        </w:tc>
        <w:tc>
          <w:tcPr>
            <w:tcW w:w="1049" w:type="dxa"/>
            <w:tcBorders>
              <w:top w:val="single" w:sz="4" w:space="0" w:color="auto"/>
              <w:left w:val="nil"/>
              <w:bottom w:val="single" w:sz="4" w:space="0" w:color="auto"/>
              <w:right w:val="single" w:sz="8" w:space="0" w:color="auto"/>
            </w:tcBorders>
            <w:shd w:val="clear" w:color="auto" w:fill="auto"/>
            <w:noWrap/>
          </w:tcPr>
          <w:p w:rsidR="000A671D" w:rsidRPr="005D70EB" w14:paraId="451CB73D" w14:textId="77777777">
            <w:pPr>
              <w:spacing w:before="40" w:after="40"/>
              <w:ind w:left="-390" w:right="347"/>
              <w:jc w:val="right"/>
              <w:rPr>
                <w:rFonts w:asciiTheme="minorHAnsi" w:hAnsiTheme="minorHAnsi"/>
              </w:rPr>
            </w:pPr>
            <w:r w:rsidRPr="005D70EB">
              <w:rPr>
                <w:rFonts w:asciiTheme="minorHAnsi" w:hAnsiTheme="minorHAnsi"/>
                <w:color w:val="0000FF"/>
              </w:rPr>
              <w:t xml:space="preserve">[#] </w:t>
            </w:r>
          </w:p>
        </w:tc>
        <w:tc>
          <w:tcPr>
            <w:tcW w:w="1000" w:type="dxa"/>
            <w:tcBorders>
              <w:top w:val="single" w:sz="4" w:space="0" w:color="auto"/>
              <w:left w:val="single" w:sz="12" w:space="0" w:color="auto"/>
              <w:bottom w:val="single" w:sz="4" w:space="0" w:color="auto"/>
              <w:right w:val="single" w:sz="12" w:space="0" w:color="auto"/>
            </w:tcBorders>
            <w:shd w:val="clear" w:color="auto" w:fill="auto"/>
            <w:noWrap/>
          </w:tcPr>
          <w:p w:rsidR="000A671D" w:rsidRPr="005D70EB" w14:paraId="79AE77F2" w14:textId="77777777">
            <w:pPr>
              <w:spacing w:before="40" w:after="40"/>
              <w:ind w:right="267"/>
              <w:jc w:val="right"/>
              <w:rPr>
                <w:rFonts w:asciiTheme="minorHAnsi" w:hAnsiTheme="minorHAnsi"/>
                <w:b/>
                <w:bCs/>
                <w:color w:val="000000"/>
              </w:rPr>
            </w:pPr>
            <w:r w:rsidRPr="005D70EB">
              <w:rPr>
                <w:rFonts w:asciiTheme="minorHAnsi" w:hAnsiTheme="minorHAnsi"/>
                <w:color w:val="0000FF"/>
              </w:rPr>
              <w:t xml:space="preserve">[#] </w:t>
            </w:r>
          </w:p>
        </w:tc>
      </w:tr>
      <w:tr w14:paraId="1BF68D01" w14:textId="77777777">
        <w:tblPrEx>
          <w:tblW w:w="5008"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tcPr>
          <w:p w:rsidR="000A671D" w:rsidRPr="005D70EB" w14:paraId="6E4CC367" w14:textId="77777777">
            <w:pPr>
              <w:spacing w:before="40" w:after="40"/>
              <w:ind w:left="-30"/>
              <w:jc w:val="center"/>
              <w:rPr>
                <w:rFonts w:asciiTheme="minorHAnsi" w:hAnsiTheme="minorHAnsi"/>
              </w:rPr>
            </w:pPr>
            <w:r w:rsidRPr="005D70EB">
              <w:rPr>
                <w:rFonts w:asciiTheme="minorHAnsi" w:hAnsiTheme="minorHAnsi"/>
              </w:rPr>
              <w:t>2 CY Compacted</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0A671D" w:rsidRPr="005D70EB" w14:paraId="11F135C4" w14:textId="77777777">
            <w:pPr>
              <w:spacing w:before="40" w:after="40"/>
              <w:ind w:left="-560" w:right="364"/>
              <w:jc w:val="right"/>
              <w:rPr>
                <w:rFonts w:asciiTheme="minorHAnsi" w:hAnsiTheme="minorHAnsi"/>
                <w:color w:val="0000FF"/>
              </w:rPr>
            </w:pPr>
            <w:r w:rsidRPr="005D70EB">
              <w:rPr>
                <w:rFonts w:asciiTheme="minorHAnsi" w:hAnsiTheme="minorHAnsi"/>
                <w:color w:val="0000FF"/>
              </w:rPr>
              <w:t xml:space="preserve">[#] </w:t>
            </w:r>
          </w:p>
        </w:tc>
        <w:tc>
          <w:tcPr>
            <w:tcW w:w="1050" w:type="dxa"/>
            <w:tcBorders>
              <w:top w:val="single" w:sz="4" w:space="0" w:color="auto"/>
              <w:left w:val="nil"/>
              <w:bottom w:val="single" w:sz="4" w:space="0" w:color="auto"/>
              <w:right w:val="single" w:sz="8" w:space="0" w:color="auto"/>
            </w:tcBorders>
            <w:shd w:val="clear" w:color="auto" w:fill="auto"/>
            <w:noWrap/>
          </w:tcPr>
          <w:p w:rsidR="000A671D" w:rsidRPr="005D70EB" w14:paraId="6DA850AE" w14:textId="77777777">
            <w:pPr>
              <w:tabs>
                <w:tab w:val="left" w:pos="360"/>
              </w:tabs>
              <w:spacing w:before="40" w:after="40"/>
              <w:ind w:left="-340" w:right="350"/>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6D2C110E" w14:textId="77777777">
            <w:pPr>
              <w:spacing w:before="40" w:after="40"/>
              <w:ind w:left="-400" w:right="366"/>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4E972B04" w14:textId="77777777">
            <w:pPr>
              <w:spacing w:before="40" w:after="40"/>
              <w:ind w:left="-370" w:right="354"/>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185A05B5" w14:textId="77777777">
            <w:pPr>
              <w:spacing w:before="40" w:after="40"/>
              <w:ind w:left="-420" w:right="359"/>
              <w:jc w:val="right"/>
              <w:rPr>
                <w:rFonts w:asciiTheme="minorHAnsi" w:hAnsiTheme="minorHAnsi"/>
                <w:color w:val="0000FF"/>
              </w:rPr>
            </w:pPr>
            <w:r w:rsidRPr="005D70EB">
              <w:rPr>
                <w:rFonts w:asciiTheme="minorHAnsi" w:hAnsiTheme="minorHAnsi"/>
                <w:color w:val="0000FF"/>
              </w:rPr>
              <w:t xml:space="preserve">[#] </w:t>
            </w:r>
          </w:p>
        </w:tc>
        <w:tc>
          <w:tcPr>
            <w:tcW w:w="1049" w:type="dxa"/>
            <w:tcBorders>
              <w:top w:val="single" w:sz="4" w:space="0" w:color="auto"/>
              <w:left w:val="nil"/>
              <w:bottom w:val="single" w:sz="4" w:space="0" w:color="auto"/>
              <w:right w:val="single" w:sz="8" w:space="0" w:color="auto"/>
            </w:tcBorders>
            <w:shd w:val="clear" w:color="auto" w:fill="auto"/>
            <w:noWrap/>
          </w:tcPr>
          <w:p w:rsidR="000A671D" w:rsidRPr="005D70EB" w14:paraId="5099AEA5" w14:textId="77777777">
            <w:pPr>
              <w:spacing w:before="40" w:after="40"/>
              <w:ind w:left="-390" w:right="347"/>
              <w:jc w:val="right"/>
              <w:rPr>
                <w:rFonts w:asciiTheme="minorHAnsi" w:hAnsiTheme="minorHAnsi"/>
                <w:color w:val="0000FF"/>
              </w:rPr>
            </w:pPr>
            <w:r w:rsidRPr="005D70EB">
              <w:rPr>
                <w:rFonts w:asciiTheme="minorHAnsi" w:hAnsiTheme="minorHAnsi"/>
                <w:color w:val="0000FF"/>
              </w:rPr>
              <w:t xml:space="preserve">[#] </w:t>
            </w:r>
          </w:p>
        </w:tc>
        <w:tc>
          <w:tcPr>
            <w:tcW w:w="1000" w:type="dxa"/>
            <w:tcBorders>
              <w:top w:val="single" w:sz="4" w:space="0" w:color="auto"/>
              <w:left w:val="single" w:sz="12" w:space="0" w:color="auto"/>
              <w:bottom w:val="single" w:sz="4" w:space="0" w:color="auto"/>
              <w:right w:val="single" w:sz="12" w:space="0" w:color="auto"/>
            </w:tcBorders>
            <w:shd w:val="clear" w:color="auto" w:fill="auto"/>
            <w:noWrap/>
          </w:tcPr>
          <w:p w:rsidR="000A671D" w:rsidRPr="005D70EB" w14:paraId="32CDCB21" w14:textId="77777777">
            <w:pPr>
              <w:spacing w:before="40" w:after="40"/>
              <w:ind w:right="267"/>
              <w:jc w:val="right"/>
              <w:rPr>
                <w:rFonts w:asciiTheme="minorHAnsi" w:hAnsiTheme="minorHAnsi"/>
                <w:color w:val="0000FF"/>
              </w:rPr>
            </w:pPr>
            <w:r w:rsidRPr="005D70EB">
              <w:rPr>
                <w:rFonts w:asciiTheme="minorHAnsi" w:hAnsiTheme="minorHAnsi"/>
                <w:color w:val="0000FF"/>
              </w:rPr>
              <w:t xml:space="preserve">[#] </w:t>
            </w:r>
          </w:p>
        </w:tc>
      </w:tr>
      <w:tr w14:paraId="11F027FB" w14:textId="77777777">
        <w:tblPrEx>
          <w:tblW w:w="5008"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tcPr>
          <w:p w:rsidR="000A671D" w:rsidRPr="005D70EB" w14:paraId="5C8C14F0" w14:textId="77777777">
            <w:pPr>
              <w:spacing w:before="40" w:after="40"/>
              <w:ind w:left="-30"/>
              <w:jc w:val="center"/>
              <w:rPr>
                <w:rFonts w:asciiTheme="minorHAnsi" w:hAnsiTheme="minorHAnsi"/>
              </w:rPr>
            </w:pPr>
            <w:r w:rsidRPr="005D70EB">
              <w:rPr>
                <w:rFonts w:asciiTheme="minorHAnsi" w:hAnsiTheme="minorHAnsi"/>
              </w:rPr>
              <w:t>3 CY Compacted</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0A671D" w:rsidRPr="005D70EB" w14:paraId="050C1029" w14:textId="77777777">
            <w:pPr>
              <w:spacing w:before="40" w:after="40"/>
              <w:ind w:left="-560" w:right="364"/>
              <w:jc w:val="right"/>
              <w:rPr>
                <w:rFonts w:asciiTheme="minorHAnsi" w:hAnsiTheme="minorHAnsi"/>
                <w:color w:val="0000FF"/>
              </w:rPr>
            </w:pPr>
            <w:r w:rsidRPr="005D70EB">
              <w:rPr>
                <w:rFonts w:asciiTheme="minorHAnsi" w:hAnsiTheme="minorHAnsi"/>
                <w:color w:val="0000FF"/>
              </w:rPr>
              <w:t xml:space="preserve">[#] </w:t>
            </w:r>
          </w:p>
        </w:tc>
        <w:tc>
          <w:tcPr>
            <w:tcW w:w="1050" w:type="dxa"/>
            <w:tcBorders>
              <w:top w:val="single" w:sz="4" w:space="0" w:color="auto"/>
              <w:left w:val="nil"/>
              <w:bottom w:val="single" w:sz="4" w:space="0" w:color="auto"/>
              <w:right w:val="single" w:sz="8" w:space="0" w:color="auto"/>
            </w:tcBorders>
            <w:shd w:val="clear" w:color="auto" w:fill="auto"/>
            <w:noWrap/>
          </w:tcPr>
          <w:p w:rsidR="000A671D" w:rsidRPr="005D70EB" w14:paraId="3AD4A79F" w14:textId="77777777">
            <w:pPr>
              <w:tabs>
                <w:tab w:val="left" w:pos="360"/>
              </w:tabs>
              <w:spacing w:before="40" w:after="40"/>
              <w:ind w:left="-340" w:right="350"/>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0B2F577B" w14:textId="77777777">
            <w:pPr>
              <w:spacing w:before="40" w:after="40"/>
              <w:ind w:left="-400" w:right="366"/>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323BBF8F" w14:textId="77777777">
            <w:pPr>
              <w:spacing w:before="40" w:after="40"/>
              <w:ind w:left="-370" w:right="354"/>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39309B6E" w14:textId="77777777">
            <w:pPr>
              <w:spacing w:before="40" w:after="40"/>
              <w:ind w:left="-420" w:right="359"/>
              <w:jc w:val="right"/>
              <w:rPr>
                <w:rFonts w:asciiTheme="minorHAnsi" w:hAnsiTheme="minorHAnsi"/>
                <w:color w:val="0000FF"/>
              </w:rPr>
            </w:pPr>
            <w:r w:rsidRPr="005D70EB">
              <w:rPr>
                <w:rFonts w:asciiTheme="minorHAnsi" w:hAnsiTheme="minorHAnsi"/>
                <w:color w:val="0000FF"/>
              </w:rPr>
              <w:t xml:space="preserve">[#] </w:t>
            </w:r>
          </w:p>
        </w:tc>
        <w:tc>
          <w:tcPr>
            <w:tcW w:w="1049" w:type="dxa"/>
            <w:tcBorders>
              <w:top w:val="single" w:sz="4" w:space="0" w:color="auto"/>
              <w:left w:val="nil"/>
              <w:bottom w:val="single" w:sz="4" w:space="0" w:color="auto"/>
              <w:right w:val="single" w:sz="8" w:space="0" w:color="auto"/>
            </w:tcBorders>
            <w:shd w:val="clear" w:color="auto" w:fill="auto"/>
            <w:noWrap/>
          </w:tcPr>
          <w:p w:rsidR="000A671D" w:rsidRPr="005D70EB" w14:paraId="18C79392" w14:textId="77777777">
            <w:pPr>
              <w:spacing w:before="40" w:after="40"/>
              <w:ind w:left="-390" w:right="347"/>
              <w:jc w:val="right"/>
              <w:rPr>
                <w:rFonts w:asciiTheme="minorHAnsi" w:hAnsiTheme="minorHAnsi"/>
                <w:color w:val="0000FF"/>
              </w:rPr>
            </w:pPr>
            <w:r w:rsidRPr="005D70EB">
              <w:rPr>
                <w:rFonts w:asciiTheme="minorHAnsi" w:hAnsiTheme="minorHAnsi"/>
                <w:color w:val="0000FF"/>
              </w:rPr>
              <w:t xml:space="preserve">[#] </w:t>
            </w:r>
          </w:p>
        </w:tc>
        <w:tc>
          <w:tcPr>
            <w:tcW w:w="1000" w:type="dxa"/>
            <w:tcBorders>
              <w:top w:val="single" w:sz="4" w:space="0" w:color="auto"/>
              <w:left w:val="single" w:sz="12" w:space="0" w:color="auto"/>
              <w:bottom w:val="single" w:sz="4" w:space="0" w:color="auto"/>
              <w:right w:val="single" w:sz="12" w:space="0" w:color="auto"/>
            </w:tcBorders>
            <w:shd w:val="clear" w:color="auto" w:fill="auto"/>
            <w:noWrap/>
          </w:tcPr>
          <w:p w:rsidR="000A671D" w:rsidRPr="005D70EB" w14:paraId="3B74FBE4" w14:textId="77777777">
            <w:pPr>
              <w:spacing w:before="40" w:after="40"/>
              <w:ind w:right="267"/>
              <w:jc w:val="right"/>
              <w:rPr>
                <w:rFonts w:asciiTheme="minorHAnsi" w:hAnsiTheme="minorHAnsi"/>
                <w:color w:val="0000FF"/>
              </w:rPr>
            </w:pPr>
            <w:r w:rsidRPr="005D70EB">
              <w:rPr>
                <w:rFonts w:asciiTheme="minorHAnsi" w:hAnsiTheme="minorHAnsi"/>
                <w:color w:val="0000FF"/>
              </w:rPr>
              <w:t xml:space="preserve">[#] </w:t>
            </w:r>
          </w:p>
        </w:tc>
      </w:tr>
      <w:tr w14:paraId="475E5460" w14:textId="77777777">
        <w:tblPrEx>
          <w:tblW w:w="5008"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tcPr>
          <w:p w:rsidR="000A671D" w:rsidRPr="005D70EB" w14:paraId="453A8CF8" w14:textId="77777777">
            <w:pPr>
              <w:spacing w:before="40" w:after="40"/>
              <w:ind w:left="-30"/>
              <w:jc w:val="center"/>
              <w:rPr>
                <w:rFonts w:asciiTheme="minorHAnsi" w:hAnsiTheme="minorHAnsi"/>
              </w:rPr>
            </w:pPr>
            <w:r w:rsidRPr="005D70EB">
              <w:rPr>
                <w:rFonts w:asciiTheme="minorHAnsi" w:hAnsiTheme="minorHAnsi"/>
              </w:rPr>
              <w:t>4 CY Compacted</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0A671D" w:rsidRPr="005D70EB" w14:paraId="723ED630" w14:textId="77777777">
            <w:pPr>
              <w:spacing w:before="40" w:after="40"/>
              <w:ind w:left="-560" w:right="364"/>
              <w:jc w:val="right"/>
              <w:rPr>
                <w:rFonts w:asciiTheme="minorHAnsi" w:hAnsiTheme="minorHAnsi"/>
                <w:color w:val="0000FF"/>
              </w:rPr>
            </w:pPr>
            <w:r w:rsidRPr="005D70EB">
              <w:rPr>
                <w:rFonts w:asciiTheme="minorHAnsi" w:hAnsiTheme="minorHAnsi"/>
                <w:color w:val="0000FF"/>
              </w:rPr>
              <w:t xml:space="preserve">[#] </w:t>
            </w:r>
          </w:p>
        </w:tc>
        <w:tc>
          <w:tcPr>
            <w:tcW w:w="1050" w:type="dxa"/>
            <w:tcBorders>
              <w:top w:val="single" w:sz="4" w:space="0" w:color="auto"/>
              <w:left w:val="nil"/>
              <w:bottom w:val="single" w:sz="4" w:space="0" w:color="auto"/>
              <w:right w:val="single" w:sz="8" w:space="0" w:color="auto"/>
            </w:tcBorders>
            <w:shd w:val="clear" w:color="auto" w:fill="auto"/>
            <w:noWrap/>
          </w:tcPr>
          <w:p w:rsidR="000A671D" w:rsidRPr="005D70EB" w14:paraId="6FABF64E" w14:textId="77777777">
            <w:pPr>
              <w:tabs>
                <w:tab w:val="left" w:pos="360"/>
              </w:tabs>
              <w:spacing w:before="40" w:after="40"/>
              <w:ind w:left="-340" w:right="350"/>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33150CBE" w14:textId="77777777">
            <w:pPr>
              <w:spacing w:before="40" w:after="40"/>
              <w:ind w:left="-400" w:right="366"/>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499698FC" w14:textId="77777777">
            <w:pPr>
              <w:spacing w:before="40" w:after="40"/>
              <w:ind w:left="-370" w:right="354"/>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3177CBB9" w14:textId="77777777">
            <w:pPr>
              <w:spacing w:before="40" w:after="40"/>
              <w:ind w:left="-420" w:right="359"/>
              <w:jc w:val="right"/>
              <w:rPr>
                <w:rFonts w:asciiTheme="minorHAnsi" w:hAnsiTheme="minorHAnsi"/>
                <w:color w:val="0000FF"/>
              </w:rPr>
            </w:pPr>
            <w:r w:rsidRPr="005D70EB">
              <w:rPr>
                <w:rFonts w:asciiTheme="minorHAnsi" w:hAnsiTheme="minorHAnsi"/>
                <w:color w:val="0000FF"/>
              </w:rPr>
              <w:t xml:space="preserve">[#] </w:t>
            </w:r>
          </w:p>
        </w:tc>
        <w:tc>
          <w:tcPr>
            <w:tcW w:w="1049" w:type="dxa"/>
            <w:tcBorders>
              <w:top w:val="single" w:sz="4" w:space="0" w:color="auto"/>
              <w:left w:val="nil"/>
              <w:bottom w:val="single" w:sz="4" w:space="0" w:color="auto"/>
              <w:right w:val="single" w:sz="8" w:space="0" w:color="auto"/>
            </w:tcBorders>
            <w:shd w:val="clear" w:color="auto" w:fill="auto"/>
            <w:noWrap/>
          </w:tcPr>
          <w:p w:rsidR="000A671D" w:rsidRPr="005D70EB" w14:paraId="5BCF3951" w14:textId="77777777">
            <w:pPr>
              <w:spacing w:before="40" w:after="40"/>
              <w:ind w:left="-390" w:right="347"/>
              <w:jc w:val="right"/>
              <w:rPr>
                <w:rFonts w:asciiTheme="minorHAnsi" w:hAnsiTheme="minorHAnsi"/>
                <w:color w:val="0000FF"/>
              </w:rPr>
            </w:pPr>
            <w:r w:rsidRPr="005D70EB">
              <w:rPr>
                <w:rFonts w:asciiTheme="minorHAnsi" w:hAnsiTheme="minorHAnsi"/>
                <w:color w:val="0000FF"/>
              </w:rPr>
              <w:t xml:space="preserve">[#] </w:t>
            </w:r>
          </w:p>
        </w:tc>
        <w:tc>
          <w:tcPr>
            <w:tcW w:w="1000" w:type="dxa"/>
            <w:tcBorders>
              <w:top w:val="single" w:sz="4" w:space="0" w:color="auto"/>
              <w:left w:val="single" w:sz="12" w:space="0" w:color="auto"/>
              <w:bottom w:val="single" w:sz="4" w:space="0" w:color="auto"/>
              <w:right w:val="single" w:sz="12" w:space="0" w:color="auto"/>
            </w:tcBorders>
            <w:shd w:val="clear" w:color="auto" w:fill="auto"/>
            <w:noWrap/>
          </w:tcPr>
          <w:p w:rsidR="000A671D" w:rsidRPr="005D70EB" w14:paraId="37D6D2B6" w14:textId="77777777">
            <w:pPr>
              <w:spacing w:before="40" w:after="40"/>
              <w:ind w:right="267"/>
              <w:jc w:val="right"/>
              <w:rPr>
                <w:rFonts w:asciiTheme="minorHAnsi" w:hAnsiTheme="minorHAnsi"/>
                <w:color w:val="0000FF"/>
              </w:rPr>
            </w:pPr>
            <w:r w:rsidRPr="005D70EB">
              <w:rPr>
                <w:rFonts w:asciiTheme="minorHAnsi" w:hAnsiTheme="minorHAnsi"/>
                <w:color w:val="0000FF"/>
              </w:rPr>
              <w:t xml:space="preserve">[#] </w:t>
            </w:r>
          </w:p>
        </w:tc>
      </w:tr>
      <w:tr w14:paraId="51228063" w14:textId="77777777">
        <w:tblPrEx>
          <w:tblW w:w="5008"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tcPr>
          <w:p w:rsidR="000A671D" w:rsidRPr="005D70EB" w14:paraId="08D7D2ED" w14:textId="77777777">
            <w:pPr>
              <w:spacing w:before="40" w:after="40"/>
              <w:ind w:left="-30"/>
              <w:jc w:val="center"/>
              <w:rPr>
                <w:rFonts w:asciiTheme="minorHAnsi" w:hAnsiTheme="minorHAnsi"/>
              </w:rPr>
            </w:pPr>
            <w:r w:rsidRPr="005D70EB">
              <w:rPr>
                <w:rFonts w:asciiTheme="minorHAnsi" w:hAnsiTheme="minorHAnsi"/>
              </w:rPr>
              <w:t>6 CY Compacted</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0A671D" w:rsidRPr="005D70EB" w14:paraId="5AC37EBA" w14:textId="77777777">
            <w:pPr>
              <w:spacing w:before="40" w:after="40"/>
              <w:ind w:left="-560" w:right="364"/>
              <w:jc w:val="right"/>
              <w:rPr>
                <w:rFonts w:asciiTheme="minorHAnsi" w:hAnsiTheme="minorHAnsi"/>
                <w:color w:val="0000FF"/>
              </w:rPr>
            </w:pPr>
            <w:r w:rsidRPr="005D70EB">
              <w:rPr>
                <w:rFonts w:asciiTheme="minorHAnsi" w:hAnsiTheme="minorHAnsi"/>
                <w:color w:val="0000FF"/>
              </w:rPr>
              <w:t xml:space="preserve">[#] </w:t>
            </w:r>
          </w:p>
        </w:tc>
        <w:tc>
          <w:tcPr>
            <w:tcW w:w="1050" w:type="dxa"/>
            <w:tcBorders>
              <w:top w:val="single" w:sz="4" w:space="0" w:color="auto"/>
              <w:left w:val="nil"/>
              <w:bottom w:val="single" w:sz="4" w:space="0" w:color="auto"/>
              <w:right w:val="single" w:sz="8" w:space="0" w:color="auto"/>
            </w:tcBorders>
            <w:shd w:val="clear" w:color="auto" w:fill="auto"/>
            <w:noWrap/>
          </w:tcPr>
          <w:p w:rsidR="000A671D" w:rsidRPr="005D70EB" w14:paraId="18E17AFE" w14:textId="77777777">
            <w:pPr>
              <w:tabs>
                <w:tab w:val="left" w:pos="360"/>
              </w:tabs>
              <w:spacing w:before="40" w:after="40"/>
              <w:ind w:left="-340" w:right="350"/>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1D381873" w14:textId="77777777">
            <w:pPr>
              <w:spacing w:before="40" w:after="40"/>
              <w:ind w:left="-400" w:right="366"/>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0C0EB3C5" w14:textId="77777777">
            <w:pPr>
              <w:spacing w:before="40" w:after="40"/>
              <w:ind w:left="-370" w:right="354"/>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2B1344B0" w14:textId="77777777">
            <w:pPr>
              <w:spacing w:before="40" w:after="40"/>
              <w:ind w:left="-420" w:right="359"/>
              <w:jc w:val="right"/>
              <w:rPr>
                <w:rFonts w:asciiTheme="minorHAnsi" w:hAnsiTheme="minorHAnsi"/>
                <w:color w:val="0000FF"/>
              </w:rPr>
            </w:pPr>
            <w:r w:rsidRPr="005D70EB">
              <w:rPr>
                <w:rFonts w:asciiTheme="minorHAnsi" w:hAnsiTheme="minorHAnsi"/>
                <w:color w:val="0000FF"/>
              </w:rPr>
              <w:t xml:space="preserve">[#] </w:t>
            </w:r>
          </w:p>
        </w:tc>
        <w:tc>
          <w:tcPr>
            <w:tcW w:w="1049" w:type="dxa"/>
            <w:tcBorders>
              <w:top w:val="single" w:sz="4" w:space="0" w:color="auto"/>
              <w:left w:val="nil"/>
              <w:bottom w:val="single" w:sz="4" w:space="0" w:color="auto"/>
              <w:right w:val="single" w:sz="8" w:space="0" w:color="auto"/>
            </w:tcBorders>
            <w:shd w:val="clear" w:color="auto" w:fill="auto"/>
            <w:noWrap/>
          </w:tcPr>
          <w:p w:rsidR="000A671D" w:rsidRPr="005D70EB" w14:paraId="1D3EEFA7" w14:textId="77777777">
            <w:pPr>
              <w:spacing w:before="40" w:after="40"/>
              <w:ind w:left="-390" w:right="347"/>
              <w:jc w:val="right"/>
              <w:rPr>
                <w:rFonts w:asciiTheme="minorHAnsi" w:hAnsiTheme="minorHAnsi"/>
                <w:color w:val="0000FF"/>
              </w:rPr>
            </w:pPr>
            <w:r w:rsidRPr="005D70EB">
              <w:rPr>
                <w:rFonts w:asciiTheme="minorHAnsi" w:hAnsiTheme="minorHAnsi"/>
                <w:color w:val="0000FF"/>
              </w:rPr>
              <w:t xml:space="preserve">[#] </w:t>
            </w:r>
          </w:p>
        </w:tc>
        <w:tc>
          <w:tcPr>
            <w:tcW w:w="1000" w:type="dxa"/>
            <w:tcBorders>
              <w:top w:val="single" w:sz="4" w:space="0" w:color="auto"/>
              <w:left w:val="single" w:sz="12" w:space="0" w:color="auto"/>
              <w:bottom w:val="single" w:sz="4" w:space="0" w:color="auto"/>
              <w:right w:val="single" w:sz="12" w:space="0" w:color="auto"/>
            </w:tcBorders>
            <w:shd w:val="clear" w:color="auto" w:fill="auto"/>
            <w:noWrap/>
          </w:tcPr>
          <w:p w:rsidR="000A671D" w:rsidRPr="005D70EB" w14:paraId="127C99BC" w14:textId="77777777">
            <w:pPr>
              <w:spacing w:before="40" w:after="40"/>
              <w:ind w:right="267"/>
              <w:jc w:val="right"/>
              <w:rPr>
                <w:rFonts w:asciiTheme="minorHAnsi" w:hAnsiTheme="minorHAnsi"/>
                <w:color w:val="0000FF"/>
              </w:rPr>
            </w:pPr>
            <w:r w:rsidRPr="005D70EB">
              <w:rPr>
                <w:rFonts w:asciiTheme="minorHAnsi" w:hAnsiTheme="minorHAnsi"/>
                <w:color w:val="0000FF"/>
              </w:rPr>
              <w:t xml:space="preserve">[#] </w:t>
            </w:r>
          </w:p>
        </w:tc>
      </w:tr>
      <w:tr w14:paraId="265DB70C" w14:textId="77777777">
        <w:tblPrEx>
          <w:tblW w:w="5008"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tcPr>
          <w:p w:rsidR="000A671D" w:rsidRPr="005D70EB" w14:paraId="33A42D8F" w14:textId="77777777">
            <w:pPr>
              <w:spacing w:before="40" w:after="40"/>
              <w:ind w:left="-30"/>
              <w:jc w:val="center"/>
              <w:rPr>
                <w:rFonts w:asciiTheme="minorHAnsi" w:hAnsiTheme="minorHAnsi"/>
              </w:rPr>
            </w:pPr>
            <w:r w:rsidRPr="005D70EB">
              <w:rPr>
                <w:rFonts w:asciiTheme="minorHAnsi" w:hAnsiTheme="minorHAnsi"/>
              </w:rPr>
              <w:t>8 CY Compacted</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0A671D" w:rsidRPr="005D70EB" w14:paraId="3C748763" w14:textId="77777777">
            <w:pPr>
              <w:spacing w:before="40" w:after="40"/>
              <w:ind w:left="-560" w:right="364"/>
              <w:jc w:val="right"/>
              <w:rPr>
                <w:rFonts w:asciiTheme="minorHAnsi" w:hAnsiTheme="minorHAnsi"/>
                <w:color w:val="0000FF"/>
              </w:rPr>
            </w:pPr>
            <w:r w:rsidRPr="005D70EB">
              <w:rPr>
                <w:rFonts w:asciiTheme="minorHAnsi" w:hAnsiTheme="minorHAnsi"/>
                <w:color w:val="0000FF"/>
              </w:rPr>
              <w:t xml:space="preserve">[#] </w:t>
            </w:r>
          </w:p>
        </w:tc>
        <w:tc>
          <w:tcPr>
            <w:tcW w:w="1050" w:type="dxa"/>
            <w:tcBorders>
              <w:top w:val="single" w:sz="4" w:space="0" w:color="auto"/>
              <w:left w:val="nil"/>
              <w:bottom w:val="single" w:sz="4" w:space="0" w:color="auto"/>
              <w:right w:val="single" w:sz="8" w:space="0" w:color="auto"/>
            </w:tcBorders>
            <w:shd w:val="clear" w:color="auto" w:fill="auto"/>
            <w:noWrap/>
          </w:tcPr>
          <w:p w:rsidR="000A671D" w:rsidRPr="005D70EB" w14:paraId="5D7AC2E5" w14:textId="77777777">
            <w:pPr>
              <w:tabs>
                <w:tab w:val="left" w:pos="360"/>
              </w:tabs>
              <w:spacing w:before="40" w:after="40"/>
              <w:ind w:left="-340" w:right="350"/>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4993B48A" w14:textId="77777777">
            <w:pPr>
              <w:spacing w:before="40" w:after="40"/>
              <w:ind w:left="-400" w:right="366"/>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4281FACF" w14:textId="77777777">
            <w:pPr>
              <w:spacing w:before="40" w:after="40"/>
              <w:ind w:left="-370" w:right="354"/>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0A671D" w:rsidRPr="005D70EB" w14:paraId="0F7FA787" w14:textId="77777777">
            <w:pPr>
              <w:spacing w:before="40" w:after="40"/>
              <w:ind w:left="-420" w:right="359"/>
              <w:jc w:val="right"/>
              <w:rPr>
                <w:rFonts w:asciiTheme="minorHAnsi" w:hAnsiTheme="minorHAnsi"/>
                <w:color w:val="0000FF"/>
              </w:rPr>
            </w:pPr>
            <w:r w:rsidRPr="005D70EB">
              <w:rPr>
                <w:rFonts w:asciiTheme="minorHAnsi" w:hAnsiTheme="minorHAnsi"/>
                <w:color w:val="0000FF"/>
              </w:rPr>
              <w:t xml:space="preserve">[#] </w:t>
            </w:r>
          </w:p>
        </w:tc>
        <w:tc>
          <w:tcPr>
            <w:tcW w:w="1049" w:type="dxa"/>
            <w:tcBorders>
              <w:top w:val="single" w:sz="4" w:space="0" w:color="auto"/>
              <w:left w:val="nil"/>
              <w:bottom w:val="single" w:sz="4" w:space="0" w:color="auto"/>
              <w:right w:val="single" w:sz="8" w:space="0" w:color="auto"/>
            </w:tcBorders>
            <w:shd w:val="clear" w:color="auto" w:fill="auto"/>
            <w:noWrap/>
          </w:tcPr>
          <w:p w:rsidR="000A671D" w:rsidRPr="005D70EB" w14:paraId="2F4A8EBB" w14:textId="77777777">
            <w:pPr>
              <w:spacing w:before="40" w:after="40"/>
              <w:ind w:left="-390" w:right="347"/>
              <w:jc w:val="right"/>
              <w:rPr>
                <w:rFonts w:asciiTheme="minorHAnsi" w:hAnsiTheme="minorHAnsi"/>
                <w:color w:val="0000FF"/>
              </w:rPr>
            </w:pPr>
            <w:r w:rsidRPr="005D70EB">
              <w:rPr>
                <w:rFonts w:asciiTheme="minorHAnsi" w:hAnsiTheme="minorHAnsi"/>
                <w:color w:val="0000FF"/>
              </w:rPr>
              <w:t xml:space="preserve">[#] </w:t>
            </w:r>
          </w:p>
        </w:tc>
        <w:tc>
          <w:tcPr>
            <w:tcW w:w="1000" w:type="dxa"/>
            <w:tcBorders>
              <w:top w:val="single" w:sz="4" w:space="0" w:color="auto"/>
              <w:left w:val="single" w:sz="12" w:space="0" w:color="auto"/>
              <w:bottom w:val="single" w:sz="4" w:space="0" w:color="auto"/>
              <w:right w:val="single" w:sz="12" w:space="0" w:color="auto"/>
            </w:tcBorders>
            <w:shd w:val="clear" w:color="auto" w:fill="auto"/>
            <w:noWrap/>
          </w:tcPr>
          <w:p w:rsidR="000A671D" w:rsidRPr="005D70EB" w14:paraId="5A52679C" w14:textId="77777777">
            <w:pPr>
              <w:spacing w:before="40" w:after="40"/>
              <w:ind w:right="267"/>
              <w:jc w:val="right"/>
              <w:rPr>
                <w:rFonts w:asciiTheme="minorHAnsi" w:hAnsiTheme="minorHAnsi"/>
                <w:color w:val="0000FF"/>
              </w:rPr>
            </w:pPr>
            <w:r w:rsidRPr="005D70EB">
              <w:rPr>
                <w:rFonts w:asciiTheme="minorHAnsi" w:hAnsiTheme="minorHAnsi"/>
                <w:color w:val="0000FF"/>
              </w:rPr>
              <w:t xml:space="preserve">[#] </w:t>
            </w:r>
          </w:p>
        </w:tc>
      </w:tr>
      <w:tr w14:paraId="7862D7F2" w14:textId="77777777">
        <w:tblPrEx>
          <w:tblW w:w="5008" w:type="pct"/>
          <w:jc w:val="center"/>
          <w:tblLayout w:type="fixed"/>
          <w:tblLook w:val="04A0"/>
        </w:tblPrEx>
        <w:trPr>
          <w:trHeight w:val="20"/>
          <w:jc w:val="center"/>
        </w:trPr>
        <w:tc>
          <w:tcPr>
            <w:tcW w:w="2057" w:type="dxa"/>
            <w:tcBorders>
              <w:top w:val="single" w:sz="12" w:space="0" w:color="auto"/>
              <w:left w:val="single" w:sz="12" w:space="0" w:color="auto"/>
              <w:bottom w:val="single" w:sz="12" w:space="0" w:color="auto"/>
              <w:right w:val="single" w:sz="4" w:space="0" w:color="auto"/>
            </w:tcBorders>
            <w:shd w:val="clear" w:color="auto" w:fill="auto"/>
            <w:noWrap/>
            <w:vAlign w:val="bottom"/>
            <w:hideMark/>
          </w:tcPr>
          <w:p w:rsidR="000A671D" w:rsidRPr="005D70EB" w14:paraId="744405FF" w14:textId="77777777">
            <w:pPr>
              <w:spacing w:before="40" w:after="40"/>
              <w:ind w:left="-30"/>
              <w:jc w:val="center"/>
              <w:rPr>
                <w:rFonts w:asciiTheme="minorHAnsi" w:hAnsiTheme="minorHAnsi"/>
                <w:b/>
                <w:bCs/>
                <w:color w:val="000000"/>
                <w:szCs w:val="22"/>
              </w:rPr>
            </w:pPr>
            <w:r w:rsidRPr="005D70EB">
              <w:rPr>
                <w:rFonts w:asciiTheme="minorHAnsi" w:hAnsiTheme="minorHAnsi"/>
                <w:b/>
                <w:bCs/>
              </w:rPr>
              <w:t>Total</w:t>
            </w:r>
          </w:p>
        </w:tc>
        <w:tc>
          <w:tcPr>
            <w:tcW w:w="1045" w:type="dxa"/>
            <w:tcBorders>
              <w:top w:val="single" w:sz="12" w:space="0" w:color="auto"/>
              <w:left w:val="single" w:sz="4" w:space="0" w:color="auto"/>
              <w:bottom w:val="single" w:sz="12" w:space="0" w:color="auto"/>
              <w:right w:val="single" w:sz="4" w:space="0" w:color="auto"/>
            </w:tcBorders>
            <w:shd w:val="clear" w:color="auto" w:fill="auto"/>
            <w:noWrap/>
          </w:tcPr>
          <w:p w:rsidR="000A671D" w:rsidRPr="005D70EB" w14:paraId="70A70224" w14:textId="77777777">
            <w:pPr>
              <w:spacing w:before="40" w:after="40"/>
              <w:ind w:left="-560" w:right="364"/>
              <w:jc w:val="right"/>
              <w:rPr>
                <w:rFonts w:asciiTheme="minorHAnsi" w:hAnsiTheme="minorHAnsi"/>
                <w:b/>
                <w:bCs/>
                <w:color w:val="000000"/>
                <w:szCs w:val="22"/>
              </w:rPr>
            </w:pPr>
            <w:r w:rsidRPr="005D70EB">
              <w:rPr>
                <w:rFonts w:asciiTheme="minorHAnsi" w:hAnsiTheme="minorHAnsi"/>
                <w:b/>
                <w:bCs/>
                <w:color w:val="0000FF"/>
              </w:rPr>
              <w:t xml:space="preserve">[#] </w:t>
            </w:r>
          </w:p>
        </w:tc>
        <w:tc>
          <w:tcPr>
            <w:tcW w:w="1050" w:type="dxa"/>
            <w:tcBorders>
              <w:top w:val="single" w:sz="12" w:space="0" w:color="auto"/>
              <w:left w:val="single" w:sz="4" w:space="0" w:color="auto"/>
              <w:bottom w:val="single" w:sz="12" w:space="0" w:color="auto"/>
              <w:right w:val="single" w:sz="4" w:space="0" w:color="auto"/>
            </w:tcBorders>
            <w:shd w:val="clear" w:color="auto" w:fill="auto"/>
            <w:noWrap/>
          </w:tcPr>
          <w:p w:rsidR="000A671D" w:rsidRPr="005D70EB" w14:paraId="520A1EAE" w14:textId="77777777">
            <w:pPr>
              <w:tabs>
                <w:tab w:val="left" w:pos="360"/>
              </w:tabs>
              <w:spacing w:before="40" w:after="40"/>
              <w:ind w:left="-340" w:right="350"/>
              <w:jc w:val="right"/>
              <w:rPr>
                <w:rFonts w:asciiTheme="minorHAnsi" w:hAnsiTheme="minorHAnsi"/>
                <w:b/>
                <w:bCs/>
                <w:color w:val="000000"/>
                <w:szCs w:val="22"/>
              </w:rPr>
            </w:pPr>
            <w:r w:rsidRPr="005D70EB">
              <w:rPr>
                <w:rFonts w:asciiTheme="minorHAnsi" w:hAnsiTheme="minorHAnsi"/>
                <w:b/>
                <w:bCs/>
                <w:color w:val="0000FF"/>
              </w:rPr>
              <w:t xml:space="preserve">[#] </w:t>
            </w:r>
          </w:p>
        </w:tc>
        <w:tc>
          <w:tcPr>
            <w:tcW w:w="1048" w:type="dxa"/>
            <w:tcBorders>
              <w:top w:val="single" w:sz="12" w:space="0" w:color="auto"/>
              <w:left w:val="single" w:sz="4" w:space="0" w:color="auto"/>
              <w:bottom w:val="single" w:sz="12" w:space="0" w:color="auto"/>
              <w:right w:val="single" w:sz="4" w:space="0" w:color="auto"/>
            </w:tcBorders>
            <w:shd w:val="clear" w:color="auto" w:fill="auto"/>
            <w:noWrap/>
          </w:tcPr>
          <w:p w:rsidR="000A671D" w:rsidRPr="005D70EB" w14:paraId="6947DFEF" w14:textId="77777777">
            <w:pPr>
              <w:spacing w:before="40" w:after="40"/>
              <w:ind w:left="-400" w:right="366"/>
              <w:jc w:val="right"/>
              <w:rPr>
                <w:rFonts w:asciiTheme="minorHAnsi" w:hAnsiTheme="minorHAnsi"/>
                <w:b/>
                <w:bCs/>
                <w:color w:val="000000"/>
                <w:szCs w:val="22"/>
              </w:rPr>
            </w:pPr>
            <w:r w:rsidRPr="005D70EB">
              <w:rPr>
                <w:rFonts w:asciiTheme="minorHAnsi" w:hAnsiTheme="minorHAnsi"/>
                <w:b/>
                <w:bCs/>
                <w:color w:val="0000FF"/>
              </w:rPr>
              <w:t xml:space="preserve">[#] </w:t>
            </w:r>
          </w:p>
        </w:tc>
        <w:tc>
          <w:tcPr>
            <w:tcW w:w="1048" w:type="dxa"/>
            <w:tcBorders>
              <w:top w:val="single" w:sz="12" w:space="0" w:color="auto"/>
              <w:left w:val="single" w:sz="4" w:space="0" w:color="auto"/>
              <w:bottom w:val="single" w:sz="12" w:space="0" w:color="auto"/>
              <w:right w:val="single" w:sz="4" w:space="0" w:color="auto"/>
            </w:tcBorders>
            <w:shd w:val="clear" w:color="auto" w:fill="auto"/>
            <w:noWrap/>
          </w:tcPr>
          <w:p w:rsidR="000A671D" w:rsidRPr="005D70EB" w14:paraId="0566D528" w14:textId="77777777">
            <w:pPr>
              <w:spacing w:before="40" w:after="40"/>
              <w:ind w:left="-370" w:right="354"/>
              <w:jc w:val="right"/>
              <w:rPr>
                <w:rFonts w:asciiTheme="minorHAnsi" w:hAnsiTheme="minorHAnsi"/>
                <w:b/>
                <w:bCs/>
                <w:color w:val="000000"/>
                <w:szCs w:val="22"/>
              </w:rPr>
            </w:pPr>
            <w:r w:rsidRPr="005D70EB">
              <w:rPr>
                <w:rFonts w:asciiTheme="minorHAnsi" w:hAnsiTheme="minorHAnsi"/>
                <w:b/>
                <w:bCs/>
                <w:color w:val="0000FF"/>
              </w:rPr>
              <w:t xml:space="preserve">[#] </w:t>
            </w:r>
          </w:p>
        </w:tc>
        <w:tc>
          <w:tcPr>
            <w:tcW w:w="1048" w:type="dxa"/>
            <w:tcBorders>
              <w:top w:val="single" w:sz="12" w:space="0" w:color="auto"/>
              <w:left w:val="single" w:sz="4" w:space="0" w:color="auto"/>
              <w:bottom w:val="single" w:sz="12" w:space="0" w:color="auto"/>
              <w:right w:val="single" w:sz="4" w:space="0" w:color="auto"/>
            </w:tcBorders>
            <w:shd w:val="clear" w:color="auto" w:fill="auto"/>
            <w:noWrap/>
          </w:tcPr>
          <w:p w:rsidR="000A671D" w:rsidRPr="005D70EB" w14:paraId="550C0046" w14:textId="77777777">
            <w:pPr>
              <w:spacing w:before="40" w:after="40"/>
              <w:ind w:left="-420" w:right="359"/>
              <w:jc w:val="right"/>
              <w:rPr>
                <w:rFonts w:asciiTheme="minorHAnsi" w:hAnsiTheme="minorHAnsi"/>
                <w:b/>
                <w:bCs/>
                <w:color w:val="000000"/>
                <w:szCs w:val="22"/>
              </w:rPr>
            </w:pPr>
            <w:r w:rsidRPr="005D70EB">
              <w:rPr>
                <w:rFonts w:asciiTheme="minorHAnsi" w:hAnsiTheme="minorHAnsi"/>
                <w:b/>
                <w:bCs/>
                <w:color w:val="0000FF"/>
              </w:rPr>
              <w:t xml:space="preserve">[#] </w:t>
            </w:r>
          </w:p>
        </w:tc>
        <w:tc>
          <w:tcPr>
            <w:tcW w:w="1049" w:type="dxa"/>
            <w:tcBorders>
              <w:top w:val="single" w:sz="12" w:space="0" w:color="auto"/>
              <w:left w:val="single" w:sz="4" w:space="0" w:color="auto"/>
              <w:bottom w:val="single" w:sz="12" w:space="0" w:color="auto"/>
              <w:right w:val="single" w:sz="12" w:space="0" w:color="auto"/>
            </w:tcBorders>
            <w:shd w:val="clear" w:color="auto" w:fill="auto"/>
            <w:noWrap/>
          </w:tcPr>
          <w:p w:rsidR="000A671D" w:rsidRPr="005D70EB" w14:paraId="487365BB" w14:textId="77777777">
            <w:pPr>
              <w:spacing w:before="40" w:after="40"/>
              <w:ind w:left="-390" w:right="347"/>
              <w:jc w:val="right"/>
              <w:rPr>
                <w:rFonts w:asciiTheme="minorHAnsi" w:hAnsiTheme="minorHAnsi"/>
                <w:b/>
                <w:bCs/>
                <w:color w:val="000000"/>
                <w:szCs w:val="22"/>
              </w:rPr>
            </w:pPr>
            <w:r w:rsidRPr="005D70EB">
              <w:rPr>
                <w:rFonts w:asciiTheme="minorHAnsi" w:hAnsiTheme="minorHAnsi"/>
                <w:b/>
                <w:bCs/>
                <w:color w:val="0000FF"/>
              </w:rPr>
              <w:t xml:space="preserve">[#] </w:t>
            </w:r>
          </w:p>
        </w:tc>
        <w:tc>
          <w:tcPr>
            <w:tcW w:w="1000" w:type="dxa"/>
            <w:tcBorders>
              <w:top w:val="single" w:sz="12" w:space="0" w:color="auto"/>
              <w:left w:val="single" w:sz="12" w:space="0" w:color="auto"/>
              <w:bottom w:val="single" w:sz="12" w:space="0" w:color="auto"/>
              <w:right w:val="single" w:sz="12" w:space="0" w:color="auto"/>
            </w:tcBorders>
            <w:shd w:val="clear" w:color="auto" w:fill="auto"/>
            <w:noWrap/>
          </w:tcPr>
          <w:p w:rsidR="000A671D" w:rsidRPr="005D70EB" w14:paraId="0E128AC8" w14:textId="77777777">
            <w:pPr>
              <w:spacing w:before="40" w:after="40"/>
              <w:ind w:right="267"/>
              <w:jc w:val="right"/>
              <w:rPr>
                <w:rFonts w:asciiTheme="minorHAnsi" w:hAnsiTheme="minorHAnsi"/>
                <w:b/>
                <w:bCs/>
                <w:color w:val="000000"/>
              </w:rPr>
            </w:pPr>
            <w:r w:rsidRPr="005D70EB">
              <w:rPr>
                <w:rFonts w:asciiTheme="minorHAnsi" w:hAnsiTheme="minorHAnsi"/>
                <w:b/>
                <w:bCs/>
                <w:color w:val="0000FF"/>
              </w:rPr>
              <w:t xml:space="preserve">[#] </w:t>
            </w:r>
          </w:p>
        </w:tc>
      </w:tr>
    </w:tbl>
    <w:p w:rsidR="001112C5" w:rsidRPr="005D70EB" w:rsidP="001112C5" w14:paraId="19C19568" w14:textId="77777777"/>
    <w:p w:rsidR="007A5FCE" w:rsidRPr="007A5FCE" w:rsidP="007A5FCE" w14:paraId="73127CB9" w14:textId="52205EED">
      <w:pPr>
        <w:pStyle w:val="Caption"/>
        <w:jc w:val="center"/>
        <w:rPr>
          <w:rFonts w:hint="eastAsia"/>
          <w:sz w:val="20"/>
          <w:szCs w:val="20"/>
        </w:rPr>
      </w:pPr>
      <w:bookmarkStart w:id="846" w:name="_Ref195691107"/>
      <w:bookmarkStart w:id="847" w:name="_Toc199235240"/>
      <w:bookmarkEnd w:id="843"/>
      <w:r w:rsidRPr="007A5FCE">
        <w:rPr>
          <w:sz w:val="20"/>
          <w:szCs w:val="20"/>
        </w:rPr>
        <w:t xml:space="preserve">Table </w:t>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STYLEREF 1 \s</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4</w:t>
      </w:r>
      <w:r w:rsidR="00B25950">
        <w:rPr>
          <w:rFonts w:hint="eastAsia"/>
          <w:sz w:val="20"/>
          <w:szCs w:val="20"/>
        </w:rPr>
        <w:fldChar w:fldCharType="end"/>
      </w:r>
      <w:r w:rsidR="00B25950">
        <w:rPr>
          <w:rFonts w:hint="eastAsia"/>
          <w:sz w:val="20"/>
          <w:szCs w:val="20"/>
        </w:rPr>
        <w:noBreakHyphen/>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SEQ Table \* ARABIC \s 1</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9</w:t>
      </w:r>
      <w:r w:rsidR="00B25950">
        <w:rPr>
          <w:rFonts w:hint="eastAsia"/>
          <w:sz w:val="20"/>
          <w:szCs w:val="20"/>
        </w:rPr>
        <w:fldChar w:fldCharType="end"/>
      </w:r>
      <w:bookmarkEnd w:id="846"/>
      <w:r w:rsidRPr="007A5FCE">
        <w:rPr>
          <w:sz w:val="20"/>
          <w:szCs w:val="20"/>
        </w:rPr>
        <w:t>:</w:t>
      </w:r>
      <w:r w:rsidR="007C7BDD">
        <w:rPr>
          <w:sz w:val="20"/>
          <w:szCs w:val="20"/>
        </w:rPr>
        <w:tab/>
      </w:r>
      <w:r>
        <w:rPr>
          <w:sz w:val="20"/>
          <w:szCs w:val="20"/>
        </w:rPr>
        <w:t>Commercial Front Load Recycling Containers</w:t>
      </w:r>
      <w:bookmarkEnd w:id="847"/>
    </w:p>
    <w:tbl>
      <w:tblPr>
        <w:tblW w:w="5008" w:type="pct"/>
        <w:jc w:val="center"/>
        <w:tblLayout w:type="fixed"/>
        <w:tblLook w:val="04A0"/>
      </w:tblPr>
      <w:tblGrid>
        <w:gridCol w:w="2057"/>
        <w:gridCol w:w="1045"/>
        <w:gridCol w:w="1050"/>
        <w:gridCol w:w="1048"/>
        <w:gridCol w:w="1048"/>
        <w:gridCol w:w="1048"/>
        <w:gridCol w:w="1049"/>
        <w:gridCol w:w="1000"/>
      </w:tblGrid>
      <w:tr w14:paraId="6ABE11BB" w14:textId="77777777">
        <w:tblPrEx>
          <w:tblW w:w="5008" w:type="pct"/>
          <w:jc w:val="center"/>
          <w:tblLayout w:type="fixed"/>
          <w:tblLook w:val="04A0"/>
        </w:tblPrEx>
        <w:trPr>
          <w:trHeight w:val="475"/>
          <w:jc w:val="center"/>
        </w:trPr>
        <w:tc>
          <w:tcPr>
            <w:tcW w:w="2057" w:type="dxa"/>
            <w:vMerge w:val="restart"/>
            <w:tcBorders>
              <w:top w:val="single" w:sz="12" w:space="0" w:color="auto"/>
              <w:left w:val="single" w:sz="12" w:space="0" w:color="auto"/>
              <w:right w:val="nil"/>
            </w:tcBorders>
            <w:shd w:val="clear" w:color="auto" w:fill="auto"/>
            <w:hideMark/>
          </w:tcPr>
          <w:p w:rsidR="00D133E3" w:rsidRPr="005D70EB" w14:paraId="73AB24DD"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Container Size</w:t>
            </w:r>
          </w:p>
        </w:tc>
        <w:tc>
          <w:tcPr>
            <w:tcW w:w="6288" w:type="dxa"/>
            <w:gridSpan w:val="6"/>
            <w:tcBorders>
              <w:top w:val="single" w:sz="12" w:space="0" w:color="auto"/>
              <w:left w:val="single" w:sz="8" w:space="0" w:color="auto"/>
              <w:bottom w:val="single" w:sz="12" w:space="0" w:color="auto"/>
              <w:right w:val="single" w:sz="12" w:space="0" w:color="auto"/>
            </w:tcBorders>
            <w:shd w:val="clear" w:color="auto" w:fill="auto"/>
            <w:hideMark/>
          </w:tcPr>
          <w:p w:rsidR="00D133E3" w:rsidRPr="005D70EB" w14:paraId="07B23557"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Number of Containers</w:t>
            </w:r>
          </w:p>
        </w:tc>
        <w:tc>
          <w:tcPr>
            <w:tcW w:w="1000" w:type="dxa"/>
            <w:vMerge w:val="restart"/>
            <w:tcBorders>
              <w:top w:val="single" w:sz="12" w:space="0" w:color="auto"/>
              <w:left w:val="single" w:sz="12" w:space="0" w:color="auto"/>
              <w:right w:val="single" w:sz="12" w:space="0" w:color="auto"/>
            </w:tcBorders>
            <w:shd w:val="clear" w:color="auto" w:fill="auto"/>
            <w:hideMark/>
          </w:tcPr>
          <w:p w:rsidR="00D133E3" w:rsidRPr="005D70EB" w14:paraId="5AB4F23E"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Total</w:t>
            </w:r>
          </w:p>
        </w:tc>
      </w:tr>
      <w:tr w14:paraId="19AB4F3B" w14:textId="77777777">
        <w:tblPrEx>
          <w:tblW w:w="5008" w:type="pct"/>
          <w:jc w:val="center"/>
          <w:tblLayout w:type="fixed"/>
          <w:tblLook w:val="04A0"/>
        </w:tblPrEx>
        <w:trPr>
          <w:trHeight w:val="475"/>
          <w:jc w:val="center"/>
        </w:trPr>
        <w:tc>
          <w:tcPr>
            <w:tcW w:w="2057" w:type="dxa"/>
            <w:vMerge/>
            <w:tcBorders>
              <w:left w:val="single" w:sz="12" w:space="0" w:color="auto"/>
              <w:bottom w:val="nil"/>
              <w:right w:val="nil"/>
            </w:tcBorders>
            <w:shd w:val="clear" w:color="auto" w:fill="auto"/>
            <w:vAlign w:val="center"/>
          </w:tcPr>
          <w:p w:rsidR="00D133E3" w:rsidRPr="005D70EB" w14:paraId="18BB31A4" w14:textId="77777777">
            <w:pPr>
              <w:keepNext/>
              <w:spacing w:after="0" w:line="240" w:lineRule="auto"/>
              <w:jc w:val="center"/>
              <w:rPr>
                <w:rFonts w:asciiTheme="minorHAnsi" w:hAnsiTheme="minorHAnsi"/>
                <w:b/>
                <w:bCs/>
                <w:color w:val="000000"/>
                <w:szCs w:val="22"/>
              </w:rPr>
            </w:pPr>
          </w:p>
        </w:tc>
        <w:tc>
          <w:tcPr>
            <w:tcW w:w="6288" w:type="dxa"/>
            <w:gridSpan w:val="6"/>
            <w:tcBorders>
              <w:top w:val="single" w:sz="12" w:space="0" w:color="auto"/>
              <w:left w:val="single" w:sz="8" w:space="0" w:color="auto"/>
              <w:bottom w:val="nil"/>
              <w:right w:val="single" w:sz="12" w:space="0" w:color="auto"/>
            </w:tcBorders>
            <w:shd w:val="clear" w:color="auto" w:fill="auto"/>
            <w:vAlign w:val="center"/>
          </w:tcPr>
          <w:p w:rsidR="00D133E3" w:rsidRPr="005D70EB" w14:paraId="606C19F9"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Weekly Collection Frequency</w:t>
            </w:r>
          </w:p>
        </w:tc>
        <w:tc>
          <w:tcPr>
            <w:tcW w:w="1000" w:type="dxa"/>
            <w:vMerge/>
            <w:tcBorders>
              <w:left w:val="single" w:sz="12" w:space="0" w:color="auto"/>
              <w:right w:val="single" w:sz="12" w:space="0" w:color="auto"/>
            </w:tcBorders>
            <w:shd w:val="clear" w:color="auto" w:fill="auto"/>
            <w:vAlign w:val="center"/>
          </w:tcPr>
          <w:p w:rsidR="00D133E3" w:rsidRPr="005D70EB" w14:paraId="2E2D448B" w14:textId="77777777">
            <w:pPr>
              <w:keepNext/>
              <w:spacing w:after="0" w:line="240" w:lineRule="auto"/>
              <w:jc w:val="center"/>
              <w:rPr>
                <w:rFonts w:asciiTheme="minorHAnsi" w:hAnsiTheme="minorHAnsi"/>
                <w:b/>
                <w:bCs/>
                <w:color w:val="000000"/>
                <w:szCs w:val="22"/>
              </w:rPr>
            </w:pPr>
          </w:p>
        </w:tc>
      </w:tr>
      <w:tr w14:paraId="64C3CB61" w14:textId="77777777">
        <w:tblPrEx>
          <w:tblW w:w="5008" w:type="pct"/>
          <w:jc w:val="center"/>
          <w:tblLayout w:type="fixed"/>
          <w:tblLook w:val="04A0"/>
        </w:tblPrEx>
        <w:trPr>
          <w:trHeight w:val="441"/>
          <w:jc w:val="center"/>
        </w:trPr>
        <w:tc>
          <w:tcPr>
            <w:tcW w:w="2057" w:type="dxa"/>
            <w:tcBorders>
              <w:top w:val="nil"/>
              <w:left w:val="single" w:sz="12" w:space="0" w:color="auto"/>
              <w:bottom w:val="single" w:sz="12" w:space="0" w:color="auto"/>
              <w:right w:val="nil"/>
            </w:tcBorders>
            <w:shd w:val="clear" w:color="auto" w:fill="auto"/>
            <w:vAlign w:val="center"/>
            <w:hideMark/>
          </w:tcPr>
          <w:p w:rsidR="00D133E3" w:rsidRPr="005D70EB" w14:paraId="5C0B4FE4" w14:textId="77777777">
            <w:pPr>
              <w:keepNext/>
              <w:spacing w:after="0" w:line="240" w:lineRule="auto"/>
              <w:rPr>
                <w:rFonts w:asciiTheme="minorHAnsi" w:hAnsiTheme="minorHAnsi"/>
                <w:color w:val="000000"/>
                <w:szCs w:val="22"/>
              </w:rPr>
            </w:pPr>
          </w:p>
        </w:tc>
        <w:tc>
          <w:tcPr>
            <w:tcW w:w="1045" w:type="dxa"/>
            <w:tcBorders>
              <w:top w:val="nil"/>
              <w:left w:val="single" w:sz="8" w:space="0" w:color="auto"/>
              <w:bottom w:val="single" w:sz="12" w:space="0" w:color="auto"/>
              <w:right w:val="nil"/>
            </w:tcBorders>
            <w:shd w:val="clear" w:color="auto" w:fill="auto"/>
            <w:vAlign w:val="center"/>
            <w:hideMark/>
          </w:tcPr>
          <w:p w:rsidR="00D133E3" w:rsidRPr="005D70EB" w14:paraId="3904C647"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1</w:t>
            </w:r>
          </w:p>
        </w:tc>
        <w:tc>
          <w:tcPr>
            <w:tcW w:w="1050" w:type="dxa"/>
            <w:tcBorders>
              <w:top w:val="nil"/>
              <w:left w:val="nil"/>
              <w:bottom w:val="single" w:sz="12" w:space="0" w:color="auto"/>
              <w:right w:val="nil"/>
            </w:tcBorders>
            <w:shd w:val="clear" w:color="auto" w:fill="auto"/>
            <w:vAlign w:val="center"/>
            <w:hideMark/>
          </w:tcPr>
          <w:p w:rsidR="00D133E3" w:rsidRPr="005D70EB" w14:paraId="07377394"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2</w:t>
            </w:r>
          </w:p>
        </w:tc>
        <w:tc>
          <w:tcPr>
            <w:tcW w:w="1048" w:type="dxa"/>
            <w:tcBorders>
              <w:top w:val="nil"/>
              <w:left w:val="nil"/>
              <w:bottom w:val="single" w:sz="12" w:space="0" w:color="auto"/>
              <w:right w:val="nil"/>
            </w:tcBorders>
            <w:shd w:val="clear" w:color="auto" w:fill="auto"/>
            <w:vAlign w:val="center"/>
            <w:hideMark/>
          </w:tcPr>
          <w:p w:rsidR="00D133E3" w:rsidRPr="005D70EB" w14:paraId="7559A9D0"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3</w:t>
            </w:r>
          </w:p>
        </w:tc>
        <w:tc>
          <w:tcPr>
            <w:tcW w:w="1048" w:type="dxa"/>
            <w:tcBorders>
              <w:top w:val="nil"/>
              <w:left w:val="nil"/>
              <w:bottom w:val="single" w:sz="12" w:space="0" w:color="auto"/>
              <w:right w:val="nil"/>
            </w:tcBorders>
            <w:shd w:val="clear" w:color="auto" w:fill="auto"/>
            <w:vAlign w:val="center"/>
            <w:hideMark/>
          </w:tcPr>
          <w:p w:rsidR="00D133E3" w:rsidRPr="005D70EB" w14:paraId="0BD4817C"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4</w:t>
            </w:r>
          </w:p>
        </w:tc>
        <w:tc>
          <w:tcPr>
            <w:tcW w:w="1048" w:type="dxa"/>
            <w:tcBorders>
              <w:top w:val="nil"/>
              <w:left w:val="nil"/>
              <w:bottom w:val="single" w:sz="12" w:space="0" w:color="auto"/>
              <w:right w:val="nil"/>
            </w:tcBorders>
            <w:shd w:val="clear" w:color="auto" w:fill="auto"/>
            <w:vAlign w:val="center"/>
            <w:hideMark/>
          </w:tcPr>
          <w:p w:rsidR="00D133E3" w:rsidRPr="005D70EB" w14:paraId="72781B54"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5</w:t>
            </w:r>
          </w:p>
        </w:tc>
        <w:tc>
          <w:tcPr>
            <w:tcW w:w="1049" w:type="dxa"/>
            <w:tcBorders>
              <w:top w:val="nil"/>
              <w:left w:val="nil"/>
              <w:bottom w:val="single" w:sz="12" w:space="0" w:color="auto"/>
              <w:right w:val="single" w:sz="12" w:space="0" w:color="auto"/>
            </w:tcBorders>
            <w:shd w:val="clear" w:color="auto" w:fill="auto"/>
            <w:vAlign w:val="center"/>
            <w:hideMark/>
          </w:tcPr>
          <w:p w:rsidR="00D133E3" w:rsidRPr="005D70EB" w14:paraId="04BD68F2"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6</w:t>
            </w:r>
          </w:p>
        </w:tc>
        <w:tc>
          <w:tcPr>
            <w:tcW w:w="1000" w:type="dxa"/>
            <w:tcBorders>
              <w:left w:val="single" w:sz="12" w:space="0" w:color="auto"/>
              <w:bottom w:val="single" w:sz="12" w:space="0" w:color="auto"/>
              <w:right w:val="single" w:sz="12" w:space="0" w:color="auto"/>
            </w:tcBorders>
            <w:shd w:val="clear" w:color="auto" w:fill="auto"/>
            <w:noWrap/>
            <w:vAlign w:val="bottom"/>
            <w:hideMark/>
          </w:tcPr>
          <w:p w:rsidR="00D133E3" w:rsidRPr="005D70EB" w14:paraId="716FB01A" w14:textId="77777777">
            <w:pPr>
              <w:spacing w:after="0" w:line="240" w:lineRule="auto"/>
              <w:rPr>
                <w:rFonts w:asciiTheme="minorHAnsi" w:hAnsiTheme="minorHAnsi"/>
                <w:color w:val="000000"/>
                <w:szCs w:val="22"/>
              </w:rPr>
            </w:pPr>
          </w:p>
        </w:tc>
      </w:tr>
      <w:tr w14:paraId="09539533" w14:textId="77777777">
        <w:tblPrEx>
          <w:tblW w:w="5008"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hideMark/>
          </w:tcPr>
          <w:p w:rsidR="00D133E3" w:rsidRPr="005D70EB" w14:paraId="465E44D8" w14:textId="77777777">
            <w:pPr>
              <w:spacing w:before="40" w:after="40"/>
              <w:ind w:left="-29"/>
              <w:jc w:val="center"/>
              <w:rPr>
                <w:rFonts w:asciiTheme="minorHAnsi" w:hAnsiTheme="minorHAnsi"/>
              </w:rPr>
            </w:pPr>
            <w:r w:rsidRPr="005D70EB">
              <w:rPr>
                <w:rFonts w:asciiTheme="minorHAnsi" w:hAnsiTheme="minorHAnsi"/>
              </w:rPr>
              <w:t>3 CY</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D133E3" w:rsidRPr="005D70EB" w14:paraId="2983EEEF" w14:textId="77777777">
            <w:pPr>
              <w:spacing w:before="40" w:after="40"/>
              <w:ind w:left="-560" w:right="364"/>
              <w:jc w:val="right"/>
              <w:rPr>
                <w:rFonts w:asciiTheme="minorHAnsi" w:hAnsiTheme="minorHAnsi"/>
              </w:rPr>
            </w:pPr>
            <w:r w:rsidRPr="005D70EB">
              <w:rPr>
                <w:rFonts w:asciiTheme="minorHAnsi" w:hAnsiTheme="minorHAnsi"/>
                <w:color w:val="0000FF"/>
              </w:rPr>
              <w:t xml:space="preserve">[#] </w:t>
            </w:r>
          </w:p>
        </w:tc>
        <w:tc>
          <w:tcPr>
            <w:tcW w:w="1050" w:type="dxa"/>
            <w:tcBorders>
              <w:top w:val="single" w:sz="4" w:space="0" w:color="auto"/>
              <w:left w:val="nil"/>
              <w:bottom w:val="single" w:sz="4" w:space="0" w:color="auto"/>
              <w:right w:val="single" w:sz="8" w:space="0" w:color="auto"/>
            </w:tcBorders>
            <w:shd w:val="clear" w:color="auto" w:fill="auto"/>
            <w:noWrap/>
          </w:tcPr>
          <w:p w:rsidR="00D133E3" w:rsidRPr="005D70EB" w14:paraId="4571FFD8" w14:textId="77777777">
            <w:pPr>
              <w:tabs>
                <w:tab w:val="left" w:pos="360"/>
              </w:tabs>
              <w:spacing w:before="40" w:after="40"/>
              <w:ind w:left="-340" w:right="350"/>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4170E413" w14:textId="77777777">
            <w:pPr>
              <w:spacing w:before="40" w:after="40"/>
              <w:ind w:left="-400" w:right="366"/>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22EA883E" w14:textId="77777777">
            <w:pPr>
              <w:spacing w:before="40" w:after="40"/>
              <w:ind w:left="-370" w:right="354"/>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1A79761D" w14:textId="77777777">
            <w:pPr>
              <w:spacing w:before="40" w:after="40"/>
              <w:ind w:left="-420" w:right="359"/>
              <w:jc w:val="right"/>
              <w:rPr>
                <w:rFonts w:asciiTheme="minorHAnsi" w:hAnsiTheme="minorHAnsi"/>
              </w:rPr>
            </w:pPr>
            <w:r w:rsidRPr="005D70EB">
              <w:rPr>
                <w:rFonts w:asciiTheme="minorHAnsi" w:hAnsiTheme="minorHAnsi"/>
                <w:color w:val="0000FF"/>
              </w:rPr>
              <w:t xml:space="preserve">[#] </w:t>
            </w:r>
          </w:p>
        </w:tc>
        <w:tc>
          <w:tcPr>
            <w:tcW w:w="1049" w:type="dxa"/>
            <w:tcBorders>
              <w:top w:val="single" w:sz="4" w:space="0" w:color="auto"/>
              <w:left w:val="nil"/>
              <w:bottom w:val="single" w:sz="4" w:space="0" w:color="auto"/>
              <w:right w:val="single" w:sz="8" w:space="0" w:color="auto"/>
            </w:tcBorders>
            <w:shd w:val="clear" w:color="auto" w:fill="auto"/>
            <w:noWrap/>
          </w:tcPr>
          <w:p w:rsidR="00D133E3" w:rsidRPr="005D70EB" w14:paraId="40B4E3DE" w14:textId="77777777">
            <w:pPr>
              <w:spacing w:before="40" w:after="40"/>
              <w:ind w:left="-390" w:right="347"/>
              <w:jc w:val="right"/>
              <w:rPr>
                <w:rFonts w:asciiTheme="minorHAnsi" w:hAnsiTheme="minorHAnsi"/>
              </w:rPr>
            </w:pPr>
            <w:r w:rsidRPr="005D70EB">
              <w:rPr>
                <w:rFonts w:asciiTheme="minorHAnsi" w:hAnsiTheme="minorHAnsi"/>
                <w:color w:val="0000FF"/>
              </w:rPr>
              <w:t xml:space="preserve">[#] </w:t>
            </w:r>
          </w:p>
        </w:tc>
        <w:tc>
          <w:tcPr>
            <w:tcW w:w="1000" w:type="dxa"/>
            <w:tcBorders>
              <w:top w:val="single" w:sz="4" w:space="0" w:color="auto"/>
              <w:left w:val="single" w:sz="12" w:space="0" w:color="auto"/>
              <w:bottom w:val="single" w:sz="4" w:space="0" w:color="auto"/>
              <w:right w:val="single" w:sz="12" w:space="0" w:color="auto"/>
            </w:tcBorders>
            <w:shd w:val="clear" w:color="auto" w:fill="auto"/>
            <w:noWrap/>
          </w:tcPr>
          <w:p w:rsidR="00D133E3" w:rsidRPr="005D70EB" w14:paraId="7696915D" w14:textId="77777777">
            <w:pPr>
              <w:spacing w:before="40" w:after="40"/>
              <w:ind w:right="267"/>
              <w:jc w:val="right"/>
              <w:rPr>
                <w:rFonts w:asciiTheme="minorHAnsi" w:hAnsiTheme="minorHAnsi"/>
                <w:b/>
                <w:bCs/>
                <w:color w:val="000000"/>
              </w:rPr>
            </w:pPr>
            <w:r w:rsidRPr="005D70EB">
              <w:rPr>
                <w:rFonts w:asciiTheme="minorHAnsi" w:hAnsiTheme="minorHAnsi"/>
                <w:color w:val="0000FF"/>
              </w:rPr>
              <w:t xml:space="preserve">[#] </w:t>
            </w:r>
          </w:p>
        </w:tc>
      </w:tr>
      <w:tr w14:paraId="1668BC4C" w14:textId="77777777">
        <w:tblPrEx>
          <w:tblW w:w="5008"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hideMark/>
          </w:tcPr>
          <w:p w:rsidR="00D133E3" w:rsidRPr="005D70EB" w14:paraId="668F751B" w14:textId="77777777">
            <w:pPr>
              <w:spacing w:before="40" w:after="40"/>
              <w:ind w:left="-30"/>
              <w:jc w:val="center"/>
              <w:rPr>
                <w:rFonts w:asciiTheme="minorHAnsi" w:hAnsiTheme="minorHAnsi"/>
              </w:rPr>
            </w:pPr>
            <w:r w:rsidRPr="005D70EB">
              <w:rPr>
                <w:rFonts w:asciiTheme="minorHAnsi" w:hAnsiTheme="minorHAnsi"/>
              </w:rPr>
              <w:t>4 CY</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D133E3" w:rsidRPr="005D70EB" w14:paraId="288C73C3" w14:textId="77777777">
            <w:pPr>
              <w:spacing w:before="40" w:after="40"/>
              <w:ind w:left="-560" w:right="364"/>
              <w:jc w:val="right"/>
              <w:rPr>
                <w:rFonts w:asciiTheme="minorHAnsi" w:hAnsiTheme="minorHAnsi"/>
              </w:rPr>
            </w:pPr>
            <w:r w:rsidRPr="005D70EB">
              <w:rPr>
                <w:rFonts w:asciiTheme="minorHAnsi" w:hAnsiTheme="minorHAnsi"/>
                <w:color w:val="0000FF"/>
              </w:rPr>
              <w:t xml:space="preserve">[#] </w:t>
            </w:r>
          </w:p>
        </w:tc>
        <w:tc>
          <w:tcPr>
            <w:tcW w:w="1050" w:type="dxa"/>
            <w:tcBorders>
              <w:top w:val="single" w:sz="4" w:space="0" w:color="auto"/>
              <w:left w:val="nil"/>
              <w:bottom w:val="single" w:sz="4" w:space="0" w:color="auto"/>
              <w:right w:val="single" w:sz="8" w:space="0" w:color="auto"/>
            </w:tcBorders>
            <w:shd w:val="clear" w:color="auto" w:fill="auto"/>
            <w:noWrap/>
          </w:tcPr>
          <w:p w:rsidR="00D133E3" w:rsidRPr="005D70EB" w14:paraId="2F41C959" w14:textId="77777777">
            <w:pPr>
              <w:tabs>
                <w:tab w:val="left" w:pos="360"/>
              </w:tabs>
              <w:spacing w:before="40" w:after="40"/>
              <w:ind w:left="-340" w:right="350"/>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09D61614" w14:textId="77777777">
            <w:pPr>
              <w:spacing w:before="40" w:after="40"/>
              <w:ind w:left="-400" w:right="366"/>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7519C053" w14:textId="77777777">
            <w:pPr>
              <w:spacing w:before="40" w:after="40"/>
              <w:ind w:left="-370" w:right="354"/>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77F41FCB" w14:textId="77777777">
            <w:pPr>
              <w:spacing w:before="40" w:after="40"/>
              <w:ind w:left="-420" w:right="359"/>
              <w:jc w:val="right"/>
              <w:rPr>
                <w:rFonts w:asciiTheme="minorHAnsi" w:hAnsiTheme="minorHAnsi"/>
              </w:rPr>
            </w:pPr>
            <w:r w:rsidRPr="005D70EB">
              <w:rPr>
                <w:rFonts w:asciiTheme="minorHAnsi" w:hAnsiTheme="minorHAnsi"/>
                <w:color w:val="0000FF"/>
              </w:rPr>
              <w:t xml:space="preserve">[#] </w:t>
            </w:r>
          </w:p>
        </w:tc>
        <w:tc>
          <w:tcPr>
            <w:tcW w:w="1049" w:type="dxa"/>
            <w:tcBorders>
              <w:top w:val="single" w:sz="4" w:space="0" w:color="auto"/>
              <w:left w:val="nil"/>
              <w:bottom w:val="single" w:sz="4" w:space="0" w:color="auto"/>
              <w:right w:val="single" w:sz="8" w:space="0" w:color="auto"/>
            </w:tcBorders>
            <w:shd w:val="clear" w:color="auto" w:fill="auto"/>
            <w:noWrap/>
          </w:tcPr>
          <w:p w:rsidR="00D133E3" w:rsidRPr="005D70EB" w14:paraId="6B74A176" w14:textId="77777777">
            <w:pPr>
              <w:spacing w:before="40" w:after="40"/>
              <w:ind w:left="-390" w:right="347"/>
              <w:jc w:val="right"/>
              <w:rPr>
                <w:rFonts w:asciiTheme="minorHAnsi" w:hAnsiTheme="minorHAnsi"/>
              </w:rPr>
            </w:pPr>
            <w:r w:rsidRPr="005D70EB">
              <w:rPr>
                <w:rFonts w:asciiTheme="minorHAnsi" w:hAnsiTheme="minorHAnsi"/>
                <w:color w:val="0000FF"/>
              </w:rPr>
              <w:t xml:space="preserve">[#] </w:t>
            </w:r>
          </w:p>
        </w:tc>
        <w:tc>
          <w:tcPr>
            <w:tcW w:w="1000" w:type="dxa"/>
            <w:tcBorders>
              <w:top w:val="single" w:sz="4" w:space="0" w:color="auto"/>
              <w:left w:val="single" w:sz="12" w:space="0" w:color="auto"/>
              <w:bottom w:val="single" w:sz="4" w:space="0" w:color="auto"/>
              <w:right w:val="single" w:sz="12" w:space="0" w:color="auto"/>
            </w:tcBorders>
            <w:shd w:val="clear" w:color="auto" w:fill="auto"/>
            <w:noWrap/>
          </w:tcPr>
          <w:p w:rsidR="00D133E3" w:rsidRPr="005D70EB" w14:paraId="7463094D" w14:textId="77777777">
            <w:pPr>
              <w:spacing w:before="40" w:after="40"/>
              <w:ind w:right="267"/>
              <w:jc w:val="right"/>
              <w:rPr>
                <w:rFonts w:asciiTheme="minorHAnsi" w:hAnsiTheme="minorHAnsi"/>
                <w:b/>
                <w:bCs/>
                <w:color w:val="000000"/>
              </w:rPr>
            </w:pPr>
            <w:r w:rsidRPr="005D70EB">
              <w:rPr>
                <w:rFonts w:asciiTheme="minorHAnsi" w:hAnsiTheme="minorHAnsi"/>
                <w:color w:val="0000FF"/>
              </w:rPr>
              <w:t xml:space="preserve">[#] </w:t>
            </w:r>
          </w:p>
        </w:tc>
      </w:tr>
      <w:tr w14:paraId="73FCD3A4" w14:textId="77777777">
        <w:tblPrEx>
          <w:tblW w:w="5008"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hideMark/>
          </w:tcPr>
          <w:p w:rsidR="00D133E3" w:rsidRPr="005D70EB" w14:paraId="4B0C63AF" w14:textId="77777777">
            <w:pPr>
              <w:spacing w:before="40" w:after="40"/>
              <w:ind w:left="-30"/>
              <w:jc w:val="center"/>
              <w:rPr>
                <w:rFonts w:asciiTheme="minorHAnsi" w:hAnsiTheme="minorHAnsi"/>
              </w:rPr>
            </w:pPr>
            <w:r w:rsidRPr="005D70EB">
              <w:rPr>
                <w:rFonts w:asciiTheme="minorHAnsi" w:hAnsiTheme="minorHAnsi"/>
              </w:rPr>
              <w:t>6 CY</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D133E3" w:rsidRPr="005D70EB" w14:paraId="355913A1" w14:textId="77777777">
            <w:pPr>
              <w:spacing w:before="40" w:after="40"/>
              <w:ind w:left="-560" w:right="364"/>
              <w:jc w:val="right"/>
              <w:rPr>
                <w:rFonts w:asciiTheme="minorHAnsi" w:hAnsiTheme="minorHAnsi"/>
              </w:rPr>
            </w:pPr>
            <w:r w:rsidRPr="005D70EB">
              <w:rPr>
                <w:rFonts w:asciiTheme="minorHAnsi" w:hAnsiTheme="minorHAnsi"/>
                <w:color w:val="0000FF"/>
              </w:rPr>
              <w:t xml:space="preserve">[#] </w:t>
            </w:r>
          </w:p>
        </w:tc>
        <w:tc>
          <w:tcPr>
            <w:tcW w:w="1050" w:type="dxa"/>
            <w:tcBorders>
              <w:top w:val="single" w:sz="4" w:space="0" w:color="auto"/>
              <w:left w:val="nil"/>
              <w:bottom w:val="single" w:sz="4" w:space="0" w:color="auto"/>
              <w:right w:val="single" w:sz="8" w:space="0" w:color="auto"/>
            </w:tcBorders>
            <w:shd w:val="clear" w:color="auto" w:fill="auto"/>
            <w:noWrap/>
          </w:tcPr>
          <w:p w:rsidR="00D133E3" w:rsidRPr="005D70EB" w14:paraId="3552E646" w14:textId="77777777">
            <w:pPr>
              <w:tabs>
                <w:tab w:val="left" w:pos="360"/>
              </w:tabs>
              <w:spacing w:before="40" w:after="40"/>
              <w:ind w:left="-340" w:right="350"/>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4858DCA7" w14:textId="77777777">
            <w:pPr>
              <w:spacing w:before="40" w:after="40"/>
              <w:ind w:left="-400" w:right="366"/>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1415C89D" w14:textId="77777777">
            <w:pPr>
              <w:spacing w:before="40" w:after="40"/>
              <w:ind w:left="-370" w:right="354"/>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22BDEFA0" w14:textId="77777777">
            <w:pPr>
              <w:spacing w:before="40" w:after="40"/>
              <w:ind w:left="-420" w:right="359"/>
              <w:jc w:val="right"/>
              <w:rPr>
                <w:rFonts w:asciiTheme="minorHAnsi" w:hAnsiTheme="minorHAnsi"/>
              </w:rPr>
            </w:pPr>
            <w:r w:rsidRPr="005D70EB">
              <w:rPr>
                <w:rFonts w:asciiTheme="minorHAnsi" w:hAnsiTheme="minorHAnsi"/>
                <w:color w:val="0000FF"/>
              </w:rPr>
              <w:t xml:space="preserve">[#] </w:t>
            </w:r>
          </w:p>
        </w:tc>
        <w:tc>
          <w:tcPr>
            <w:tcW w:w="1049" w:type="dxa"/>
            <w:tcBorders>
              <w:top w:val="single" w:sz="4" w:space="0" w:color="auto"/>
              <w:left w:val="nil"/>
              <w:bottom w:val="single" w:sz="4" w:space="0" w:color="auto"/>
              <w:right w:val="single" w:sz="8" w:space="0" w:color="auto"/>
            </w:tcBorders>
            <w:shd w:val="clear" w:color="auto" w:fill="auto"/>
            <w:noWrap/>
          </w:tcPr>
          <w:p w:rsidR="00D133E3" w:rsidRPr="005D70EB" w14:paraId="6B9E96A1" w14:textId="77777777">
            <w:pPr>
              <w:spacing w:before="40" w:after="40"/>
              <w:ind w:left="-390" w:right="347"/>
              <w:jc w:val="right"/>
              <w:rPr>
                <w:rFonts w:asciiTheme="minorHAnsi" w:hAnsiTheme="minorHAnsi"/>
              </w:rPr>
            </w:pPr>
            <w:r w:rsidRPr="005D70EB">
              <w:rPr>
                <w:rFonts w:asciiTheme="minorHAnsi" w:hAnsiTheme="minorHAnsi"/>
                <w:color w:val="0000FF"/>
              </w:rPr>
              <w:t xml:space="preserve">[#] </w:t>
            </w:r>
          </w:p>
        </w:tc>
        <w:tc>
          <w:tcPr>
            <w:tcW w:w="1000" w:type="dxa"/>
            <w:tcBorders>
              <w:top w:val="single" w:sz="4" w:space="0" w:color="auto"/>
              <w:left w:val="single" w:sz="12" w:space="0" w:color="auto"/>
              <w:bottom w:val="single" w:sz="4" w:space="0" w:color="auto"/>
              <w:right w:val="single" w:sz="12" w:space="0" w:color="auto"/>
            </w:tcBorders>
            <w:shd w:val="clear" w:color="auto" w:fill="auto"/>
            <w:noWrap/>
          </w:tcPr>
          <w:p w:rsidR="00D133E3" w:rsidRPr="005D70EB" w14:paraId="3E057F99" w14:textId="77777777">
            <w:pPr>
              <w:spacing w:before="40" w:after="40"/>
              <w:ind w:right="267"/>
              <w:jc w:val="right"/>
              <w:rPr>
                <w:rFonts w:asciiTheme="minorHAnsi" w:hAnsiTheme="minorHAnsi"/>
                <w:b/>
                <w:bCs/>
                <w:color w:val="000000"/>
              </w:rPr>
            </w:pPr>
            <w:r w:rsidRPr="005D70EB">
              <w:rPr>
                <w:rFonts w:asciiTheme="minorHAnsi" w:hAnsiTheme="minorHAnsi"/>
                <w:color w:val="0000FF"/>
              </w:rPr>
              <w:t xml:space="preserve">[#] </w:t>
            </w:r>
          </w:p>
        </w:tc>
      </w:tr>
      <w:tr w14:paraId="6C8D74BB" w14:textId="77777777">
        <w:tblPrEx>
          <w:tblW w:w="5008"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hideMark/>
          </w:tcPr>
          <w:p w:rsidR="00D133E3" w:rsidRPr="005D70EB" w14:paraId="45502A39" w14:textId="77777777">
            <w:pPr>
              <w:spacing w:before="40" w:after="40"/>
              <w:ind w:left="-30"/>
              <w:jc w:val="center"/>
              <w:rPr>
                <w:rFonts w:asciiTheme="minorHAnsi" w:hAnsiTheme="minorHAnsi"/>
              </w:rPr>
            </w:pPr>
            <w:r w:rsidRPr="005D70EB">
              <w:rPr>
                <w:rFonts w:asciiTheme="minorHAnsi" w:hAnsiTheme="minorHAnsi"/>
              </w:rPr>
              <w:t>8 CY</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D133E3" w:rsidRPr="005D70EB" w14:paraId="2F70990F" w14:textId="77777777">
            <w:pPr>
              <w:spacing w:before="40" w:after="40"/>
              <w:ind w:left="-560" w:right="364"/>
              <w:jc w:val="right"/>
              <w:rPr>
                <w:rFonts w:asciiTheme="minorHAnsi" w:hAnsiTheme="minorHAnsi"/>
              </w:rPr>
            </w:pPr>
            <w:r w:rsidRPr="005D70EB">
              <w:rPr>
                <w:rFonts w:asciiTheme="minorHAnsi" w:hAnsiTheme="minorHAnsi"/>
                <w:color w:val="0000FF"/>
              </w:rPr>
              <w:t xml:space="preserve">[#] </w:t>
            </w:r>
          </w:p>
        </w:tc>
        <w:tc>
          <w:tcPr>
            <w:tcW w:w="1050" w:type="dxa"/>
            <w:tcBorders>
              <w:top w:val="single" w:sz="4" w:space="0" w:color="auto"/>
              <w:left w:val="nil"/>
              <w:bottom w:val="single" w:sz="4" w:space="0" w:color="auto"/>
              <w:right w:val="single" w:sz="8" w:space="0" w:color="auto"/>
            </w:tcBorders>
            <w:shd w:val="clear" w:color="auto" w:fill="auto"/>
            <w:noWrap/>
          </w:tcPr>
          <w:p w:rsidR="00D133E3" w:rsidRPr="005D70EB" w14:paraId="0DACB1D0" w14:textId="77777777">
            <w:pPr>
              <w:tabs>
                <w:tab w:val="left" w:pos="360"/>
              </w:tabs>
              <w:spacing w:before="40" w:after="40"/>
              <w:ind w:left="-340" w:right="350"/>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352E387A" w14:textId="77777777">
            <w:pPr>
              <w:spacing w:before="40" w:after="40"/>
              <w:ind w:left="-400" w:right="366"/>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493977D6" w14:textId="77777777">
            <w:pPr>
              <w:spacing w:before="40" w:after="40"/>
              <w:ind w:left="-370" w:right="354"/>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3CB72C93" w14:textId="77777777">
            <w:pPr>
              <w:spacing w:before="40" w:after="40"/>
              <w:ind w:left="-420" w:right="359"/>
              <w:jc w:val="right"/>
              <w:rPr>
                <w:rFonts w:asciiTheme="minorHAnsi" w:hAnsiTheme="minorHAnsi"/>
              </w:rPr>
            </w:pPr>
            <w:r w:rsidRPr="005D70EB">
              <w:rPr>
                <w:rFonts w:asciiTheme="minorHAnsi" w:hAnsiTheme="minorHAnsi"/>
                <w:color w:val="0000FF"/>
              </w:rPr>
              <w:t xml:space="preserve">[#] </w:t>
            </w:r>
          </w:p>
        </w:tc>
        <w:tc>
          <w:tcPr>
            <w:tcW w:w="1049" w:type="dxa"/>
            <w:tcBorders>
              <w:top w:val="single" w:sz="4" w:space="0" w:color="auto"/>
              <w:left w:val="nil"/>
              <w:bottom w:val="single" w:sz="4" w:space="0" w:color="auto"/>
              <w:right w:val="single" w:sz="8" w:space="0" w:color="auto"/>
            </w:tcBorders>
            <w:shd w:val="clear" w:color="auto" w:fill="auto"/>
            <w:noWrap/>
          </w:tcPr>
          <w:p w:rsidR="00D133E3" w:rsidRPr="005D70EB" w14:paraId="5A35E974" w14:textId="77777777">
            <w:pPr>
              <w:spacing w:before="40" w:after="40"/>
              <w:ind w:left="-390" w:right="347"/>
              <w:jc w:val="right"/>
              <w:rPr>
                <w:rFonts w:asciiTheme="minorHAnsi" w:hAnsiTheme="minorHAnsi"/>
              </w:rPr>
            </w:pPr>
            <w:r w:rsidRPr="005D70EB">
              <w:rPr>
                <w:rFonts w:asciiTheme="minorHAnsi" w:hAnsiTheme="minorHAnsi"/>
                <w:color w:val="0000FF"/>
              </w:rPr>
              <w:t xml:space="preserve">[#] </w:t>
            </w:r>
          </w:p>
        </w:tc>
        <w:tc>
          <w:tcPr>
            <w:tcW w:w="1000" w:type="dxa"/>
            <w:tcBorders>
              <w:top w:val="single" w:sz="4" w:space="0" w:color="auto"/>
              <w:left w:val="single" w:sz="12" w:space="0" w:color="auto"/>
              <w:bottom w:val="single" w:sz="4" w:space="0" w:color="auto"/>
              <w:right w:val="single" w:sz="12" w:space="0" w:color="auto"/>
            </w:tcBorders>
            <w:shd w:val="clear" w:color="auto" w:fill="auto"/>
            <w:noWrap/>
          </w:tcPr>
          <w:p w:rsidR="00D133E3" w:rsidRPr="005D70EB" w14:paraId="6149F01D" w14:textId="77777777">
            <w:pPr>
              <w:spacing w:before="40" w:after="40"/>
              <w:ind w:right="267"/>
              <w:jc w:val="right"/>
              <w:rPr>
                <w:rFonts w:asciiTheme="minorHAnsi" w:hAnsiTheme="minorHAnsi"/>
                <w:b/>
                <w:bCs/>
                <w:color w:val="000000"/>
              </w:rPr>
            </w:pPr>
            <w:r w:rsidRPr="005D70EB">
              <w:rPr>
                <w:rFonts w:asciiTheme="minorHAnsi" w:hAnsiTheme="minorHAnsi"/>
                <w:color w:val="0000FF"/>
              </w:rPr>
              <w:t xml:space="preserve">[#] </w:t>
            </w:r>
          </w:p>
        </w:tc>
      </w:tr>
      <w:tr w14:paraId="201ABAF4" w14:textId="77777777">
        <w:tblPrEx>
          <w:tblW w:w="5008"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hideMark/>
          </w:tcPr>
          <w:p w:rsidR="00D133E3" w:rsidRPr="005D70EB" w14:paraId="09C40EDE" w14:textId="77777777">
            <w:pPr>
              <w:spacing w:before="40" w:after="40"/>
              <w:ind w:left="-30"/>
              <w:jc w:val="center"/>
              <w:rPr>
                <w:rFonts w:asciiTheme="minorHAnsi" w:hAnsiTheme="minorHAnsi"/>
              </w:rPr>
            </w:pPr>
            <w:r w:rsidRPr="005D70EB">
              <w:rPr>
                <w:rFonts w:asciiTheme="minorHAnsi" w:hAnsiTheme="minorHAnsi"/>
              </w:rPr>
              <w:t>10 CY</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D133E3" w:rsidRPr="005D70EB" w14:paraId="417B0189" w14:textId="77777777">
            <w:pPr>
              <w:spacing w:before="40" w:after="40"/>
              <w:ind w:left="-560" w:right="364"/>
              <w:jc w:val="right"/>
              <w:rPr>
                <w:rFonts w:asciiTheme="minorHAnsi" w:hAnsiTheme="minorHAnsi"/>
              </w:rPr>
            </w:pPr>
            <w:r w:rsidRPr="005D70EB">
              <w:rPr>
                <w:rFonts w:asciiTheme="minorHAnsi" w:hAnsiTheme="minorHAnsi"/>
                <w:color w:val="0000FF"/>
              </w:rPr>
              <w:t xml:space="preserve">[#] </w:t>
            </w:r>
          </w:p>
        </w:tc>
        <w:tc>
          <w:tcPr>
            <w:tcW w:w="1050" w:type="dxa"/>
            <w:tcBorders>
              <w:top w:val="single" w:sz="4" w:space="0" w:color="auto"/>
              <w:left w:val="nil"/>
              <w:bottom w:val="single" w:sz="4" w:space="0" w:color="auto"/>
              <w:right w:val="single" w:sz="8" w:space="0" w:color="auto"/>
            </w:tcBorders>
            <w:shd w:val="clear" w:color="auto" w:fill="auto"/>
            <w:noWrap/>
          </w:tcPr>
          <w:p w:rsidR="00D133E3" w:rsidRPr="005D70EB" w14:paraId="26F6C907" w14:textId="77777777">
            <w:pPr>
              <w:tabs>
                <w:tab w:val="left" w:pos="360"/>
              </w:tabs>
              <w:spacing w:before="40" w:after="40"/>
              <w:ind w:left="-340" w:right="350"/>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648AC65E" w14:textId="77777777">
            <w:pPr>
              <w:spacing w:before="40" w:after="40"/>
              <w:ind w:left="-400" w:right="366"/>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3AE8E029" w14:textId="77777777">
            <w:pPr>
              <w:spacing w:before="40" w:after="40"/>
              <w:ind w:left="-370" w:right="354"/>
              <w:jc w:val="right"/>
              <w:rPr>
                <w:rFonts w:asciiTheme="minorHAnsi" w:hAnsiTheme="minorHAnsi"/>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12EC60D6" w14:textId="77777777">
            <w:pPr>
              <w:spacing w:before="40" w:after="40"/>
              <w:ind w:left="-420" w:right="359"/>
              <w:jc w:val="right"/>
              <w:rPr>
                <w:rFonts w:asciiTheme="minorHAnsi" w:hAnsiTheme="minorHAnsi"/>
              </w:rPr>
            </w:pPr>
            <w:r w:rsidRPr="005D70EB">
              <w:rPr>
                <w:rFonts w:asciiTheme="minorHAnsi" w:hAnsiTheme="minorHAnsi"/>
                <w:color w:val="0000FF"/>
              </w:rPr>
              <w:t xml:space="preserve">[#] </w:t>
            </w:r>
          </w:p>
        </w:tc>
        <w:tc>
          <w:tcPr>
            <w:tcW w:w="1049" w:type="dxa"/>
            <w:tcBorders>
              <w:top w:val="single" w:sz="4" w:space="0" w:color="auto"/>
              <w:left w:val="nil"/>
              <w:bottom w:val="single" w:sz="4" w:space="0" w:color="auto"/>
              <w:right w:val="single" w:sz="8" w:space="0" w:color="auto"/>
            </w:tcBorders>
            <w:shd w:val="clear" w:color="auto" w:fill="auto"/>
            <w:noWrap/>
          </w:tcPr>
          <w:p w:rsidR="00D133E3" w:rsidRPr="005D70EB" w14:paraId="114BA05A" w14:textId="77777777">
            <w:pPr>
              <w:spacing w:before="40" w:after="40"/>
              <w:ind w:left="-390" w:right="347"/>
              <w:jc w:val="right"/>
              <w:rPr>
                <w:rFonts w:asciiTheme="minorHAnsi" w:hAnsiTheme="minorHAnsi"/>
              </w:rPr>
            </w:pPr>
            <w:r w:rsidRPr="005D70EB">
              <w:rPr>
                <w:rFonts w:asciiTheme="minorHAnsi" w:hAnsiTheme="minorHAnsi"/>
                <w:color w:val="0000FF"/>
              </w:rPr>
              <w:t xml:space="preserve">[#] </w:t>
            </w:r>
          </w:p>
        </w:tc>
        <w:tc>
          <w:tcPr>
            <w:tcW w:w="1000" w:type="dxa"/>
            <w:tcBorders>
              <w:top w:val="single" w:sz="4" w:space="0" w:color="auto"/>
              <w:left w:val="single" w:sz="12" w:space="0" w:color="auto"/>
              <w:bottom w:val="single" w:sz="4" w:space="0" w:color="auto"/>
              <w:right w:val="single" w:sz="12" w:space="0" w:color="auto"/>
            </w:tcBorders>
            <w:shd w:val="clear" w:color="auto" w:fill="auto"/>
            <w:noWrap/>
          </w:tcPr>
          <w:p w:rsidR="00D133E3" w:rsidRPr="005D70EB" w14:paraId="1D534F6D" w14:textId="77777777">
            <w:pPr>
              <w:spacing w:before="40" w:after="40"/>
              <w:ind w:right="267"/>
              <w:jc w:val="right"/>
              <w:rPr>
                <w:rFonts w:asciiTheme="minorHAnsi" w:hAnsiTheme="minorHAnsi"/>
                <w:b/>
                <w:bCs/>
                <w:color w:val="000000"/>
              </w:rPr>
            </w:pPr>
            <w:r w:rsidRPr="005D70EB">
              <w:rPr>
                <w:rFonts w:asciiTheme="minorHAnsi" w:hAnsiTheme="minorHAnsi"/>
                <w:color w:val="0000FF"/>
              </w:rPr>
              <w:t xml:space="preserve">[#] </w:t>
            </w:r>
          </w:p>
        </w:tc>
      </w:tr>
      <w:tr w14:paraId="71E9BD1A" w14:textId="77777777">
        <w:tblPrEx>
          <w:tblW w:w="5008"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tcPr>
          <w:p w:rsidR="00D133E3" w:rsidRPr="005D70EB" w14:paraId="3C82D884" w14:textId="77777777">
            <w:pPr>
              <w:spacing w:before="40" w:after="40"/>
              <w:ind w:left="-30"/>
              <w:jc w:val="center"/>
              <w:rPr>
                <w:rFonts w:asciiTheme="minorHAnsi" w:hAnsiTheme="minorHAnsi"/>
              </w:rPr>
            </w:pPr>
            <w:r w:rsidRPr="005D70EB">
              <w:rPr>
                <w:rFonts w:asciiTheme="minorHAnsi" w:hAnsiTheme="minorHAnsi"/>
              </w:rPr>
              <w:t>2 CY Compacted</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D133E3" w:rsidRPr="005D70EB" w14:paraId="02B90A70" w14:textId="77777777">
            <w:pPr>
              <w:spacing w:before="40" w:after="40"/>
              <w:ind w:left="-560" w:right="364"/>
              <w:jc w:val="right"/>
              <w:rPr>
                <w:rFonts w:asciiTheme="minorHAnsi" w:hAnsiTheme="minorHAnsi"/>
                <w:color w:val="0000FF"/>
              </w:rPr>
            </w:pPr>
            <w:r w:rsidRPr="005D70EB">
              <w:rPr>
                <w:rFonts w:asciiTheme="minorHAnsi" w:hAnsiTheme="minorHAnsi"/>
                <w:color w:val="0000FF"/>
              </w:rPr>
              <w:t xml:space="preserve">[#] </w:t>
            </w:r>
          </w:p>
        </w:tc>
        <w:tc>
          <w:tcPr>
            <w:tcW w:w="1050" w:type="dxa"/>
            <w:tcBorders>
              <w:top w:val="single" w:sz="4" w:space="0" w:color="auto"/>
              <w:left w:val="nil"/>
              <w:bottom w:val="single" w:sz="4" w:space="0" w:color="auto"/>
              <w:right w:val="single" w:sz="8" w:space="0" w:color="auto"/>
            </w:tcBorders>
            <w:shd w:val="clear" w:color="auto" w:fill="auto"/>
            <w:noWrap/>
          </w:tcPr>
          <w:p w:rsidR="00D133E3" w:rsidRPr="005D70EB" w14:paraId="0FD20CEF" w14:textId="77777777">
            <w:pPr>
              <w:tabs>
                <w:tab w:val="left" w:pos="360"/>
              </w:tabs>
              <w:spacing w:before="40" w:after="40"/>
              <w:ind w:left="-340" w:right="350"/>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0846E0AE" w14:textId="77777777">
            <w:pPr>
              <w:spacing w:before="40" w:after="40"/>
              <w:ind w:left="-400" w:right="366"/>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22263201" w14:textId="77777777">
            <w:pPr>
              <w:spacing w:before="40" w:after="40"/>
              <w:ind w:left="-370" w:right="354"/>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2E590C15" w14:textId="77777777">
            <w:pPr>
              <w:spacing w:before="40" w:after="40"/>
              <w:ind w:left="-420" w:right="359"/>
              <w:jc w:val="right"/>
              <w:rPr>
                <w:rFonts w:asciiTheme="minorHAnsi" w:hAnsiTheme="minorHAnsi"/>
                <w:color w:val="0000FF"/>
              </w:rPr>
            </w:pPr>
            <w:r w:rsidRPr="005D70EB">
              <w:rPr>
                <w:rFonts w:asciiTheme="minorHAnsi" w:hAnsiTheme="minorHAnsi"/>
                <w:color w:val="0000FF"/>
              </w:rPr>
              <w:t xml:space="preserve">[#] </w:t>
            </w:r>
          </w:p>
        </w:tc>
        <w:tc>
          <w:tcPr>
            <w:tcW w:w="1049" w:type="dxa"/>
            <w:tcBorders>
              <w:top w:val="single" w:sz="4" w:space="0" w:color="auto"/>
              <w:left w:val="nil"/>
              <w:bottom w:val="single" w:sz="4" w:space="0" w:color="auto"/>
              <w:right w:val="single" w:sz="8" w:space="0" w:color="auto"/>
            </w:tcBorders>
            <w:shd w:val="clear" w:color="auto" w:fill="auto"/>
            <w:noWrap/>
          </w:tcPr>
          <w:p w:rsidR="00D133E3" w:rsidRPr="005D70EB" w14:paraId="2931528E" w14:textId="77777777">
            <w:pPr>
              <w:spacing w:before="40" w:after="40"/>
              <w:ind w:left="-390" w:right="347"/>
              <w:jc w:val="right"/>
              <w:rPr>
                <w:rFonts w:asciiTheme="minorHAnsi" w:hAnsiTheme="minorHAnsi"/>
                <w:color w:val="0000FF"/>
              </w:rPr>
            </w:pPr>
            <w:r w:rsidRPr="005D70EB">
              <w:rPr>
                <w:rFonts w:asciiTheme="minorHAnsi" w:hAnsiTheme="minorHAnsi"/>
                <w:color w:val="0000FF"/>
              </w:rPr>
              <w:t xml:space="preserve">[#] </w:t>
            </w:r>
          </w:p>
        </w:tc>
        <w:tc>
          <w:tcPr>
            <w:tcW w:w="1000" w:type="dxa"/>
            <w:tcBorders>
              <w:top w:val="single" w:sz="4" w:space="0" w:color="auto"/>
              <w:left w:val="single" w:sz="12" w:space="0" w:color="auto"/>
              <w:bottom w:val="single" w:sz="4" w:space="0" w:color="auto"/>
              <w:right w:val="single" w:sz="12" w:space="0" w:color="auto"/>
            </w:tcBorders>
            <w:shd w:val="clear" w:color="auto" w:fill="auto"/>
            <w:noWrap/>
          </w:tcPr>
          <w:p w:rsidR="00D133E3" w:rsidRPr="005D70EB" w14:paraId="6438CBA7" w14:textId="77777777">
            <w:pPr>
              <w:spacing w:before="40" w:after="40"/>
              <w:ind w:right="267"/>
              <w:jc w:val="right"/>
              <w:rPr>
                <w:rFonts w:asciiTheme="minorHAnsi" w:hAnsiTheme="minorHAnsi"/>
                <w:color w:val="0000FF"/>
              </w:rPr>
            </w:pPr>
            <w:r w:rsidRPr="005D70EB">
              <w:rPr>
                <w:rFonts w:asciiTheme="minorHAnsi" w:hAnsiTheme="minorHAnsi"/>
                <w:color w:val="0000FF"/>
              </w:rPr>
              <w:t xml:space="preserve">[#] </w:t>
            </w:r>
          </w:p>
        </w:tc>
      </w:tr>
      <w:tr w14:paraId="113093F1" w14:textId="77777777">
        <w:tblPrEx>
          <w:tblW w:w="5008"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tcPr>
          <w:p w:rsidR="00D133E3" w:rsidRPr="005D70EB" w14:paraId="2F087CD1" w14:textId="77777777">
            <w:pPr>
              <w:spacing w:before="40" w:after="40"/>
              <w:ind w:left="-30"/>
              <w:jc w:val="center"/>
              <w:rPr>
                <w:rFonts w:asciiTheme="minorHAnsi" w:hAnsiTheme="minorHAnsi"/>
              </w:rPr>
            </w:pPr>
            <w:r w:rsidRPr="005D70EB">
              <w:rPr>
                <w:rFonts w:asciiTheme="minorHAnsi" w:hAnsiTheme="minorHAnsi"/>
              </w:rPr>
              <w:t>3 CY Compacted</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D133E3" w:rsidRPr="005D70EB" w14:paraId="73A926D4" w14:textId="77777777">
            <w:pPr>
              <w:spacing w:before="40" w:after="40"/>
              <w:ind w:left="-560" w:right="364"/>
              <w:jc w:val="right"/>
              <w:rPr>
                <w:rFonts w:asciiTheme="minorHAnsi" w:hAnsiTheme="minorHAnsi"/>
                <w:color w:val="0000FF"/>
              </w:rPr>
            </w:pPr>
            <w:r w:rsidRPr="005D70EB">
              <w:rPr>
                <w:rFonts w:asciiTheme="minorHAnsi" w:hAnsiTheme="minorHAnsi"/>
                <w:color w:val="0000FF"/>
              </w:rPr>
              <w:t xml:space="preserve">[#] </w:t>
            </w:r>
          </w:p>
        </w:tc>
        <w:tc>
          <w:tcPr>
            <w:tcW w:w="1050" w:type="dxa"/>
            <w:tcBorders>
              <w:top w:val="single" w:sz="4" w:space="0" w:color="auto"/>
              <w:left w:val="nil"/>
              <w:bottom w:val="single" w:sz="4" w:space="0" w:color="auto"/>
              <w:right w:val="single" w:sz="8" w:space="0" w:color="auto"/>
            </w:tcBorders>
            <w:shd w:val="clear" w:color="auto" w:fill="auto"/>
            <w:noWrap/>
          </w:tcPr>
          <w:p w:rsidR="00D133E3" w:rsidRPr="005D70EB" w14:paraId="3B43891A" w14:textId="77777777">
            <w:pPr>
              <w:tabs>
                <w:tab w:val="left" w:pos="360"/>
              </w:tabs>
              <w:spacing w:before="40" w:after="40"/>
              <w:ind w:left="-340" w:right="350"/>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28EF8E7A" w14:textId="77777777">
            <w:pPr>
              <w:spacing w:before="40" w:after="40"/>
              <w:ind w:left="-400" w:right="366"/>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0939A49B" w14:textId="77777777">
            <w:pPr>
              <w:spacing w:before="40" w:after="40"/>
              <w:ind w:left="-370" w:right="354"/>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036C9053" w14:textId="77777777">
            <w:pPr>
              <w:spacing w:before="40" w:after="40"/>
              <w:ind w:left="-420" w:right="359"/>
              <w:jc w:val="right"/>
              <w:rPr>
                <w:rFonts w:asciiTheme="minorHAnsi" w:hAnsiTheme="minorHAnsi"/>
                <w:color w:val="0000FF"/>
              </w:rPr>
            </w:pPr>
            <w:r w:rsidRPr="005D70EB">
              <w:rPr>
                <w:rFonts w:asciiTheme="minorHAnsi" w:hAnsiTheme="minorHAnsi"/>
                <w:color w:val="0000FF"/>
              </w:rPr>
              <w:t xml:space="preserve">[#] </w:t>
            </w:r>
          </w:p>
        </w:tc>
        <w:tc>
          <w:tcPr>
            <w:tcW w:w="1049" w:type="dxa"/>
            <w:tcBorders>
              <w:top w:val="single" w:sz="4" w:space="0" w:color="auto"/>
              <w:left w:val="nil"/>
              <w:bottom w:val="single" w:sz="4" w:space="0" w:color="auto"/>
              <w:right w:val="single" w:sz="8" w:space="0" w:color="auto"/>
            </w:tcBorders>
            <w:shd w:val="clear" w:color="auto" w:fill="auto"/>
            <w:noWrap/>
          </w:tcPr>
          <w:p w:rsidR="00D133E3" w:rsidRPr="005D70EB" w14:paraId="76E97499" w14:textId="77777777">
            <w:pPr>
              <w:spacing w:before="40" w:after="40"/>
              <w:ind w:left="-390" w:right="347"/>
              <w:jc w:val="right"/>
              <w:rPr>
                <w:rFonts w:asciiTheme="minorHAnsi" w:hAnsiTheme="minorHAnsi"/>
                <w:color w:val="0000FF"/>
              </w:rPr>
            </w:pPr>
            <w:r w:rsidRPr="005D70EB">
              <w:rPr>
                <w:rFonts w:asciiTheme="minorHAnsi" w:hAnsiTheme="minorHAnsi"/>
                <w:color w:val="0000FF"/>
              </w:rPr>
              <w:t xml:space="preserve">[#] </w:t>
            </w:r>
          </w:p>
        </w:tc>
        <w:tc>
          <w:tcPr>
            <w:tcW w:w="1000" w:type="dxa"/>
            <w:tcBorders>
              <w:top w:val="single" w:sz="4" w:space="0" w:color="auto"/>
              <w:left w:val="single" w:sz="12" w:space="0" w:color="auto"/>
              <w:bottom w:val="single" w:sz="4" w:space="0" w:color="auto"/>
              <w:right w:val="single" w:sz="12" w:space="0" w:color="auto"/>
            </w:tcBorders>
            <w:shd w:val="clear" w:color="auto" w:fill="auto"/>
            <w:noWrap/>
          </w:tcPr>
          <w:p w:rsidR="00D133E3" w:rsidRPr="005D70EB" w14:paraId="752B177A" w14:textId="77777777">
            <w:pPr>
              <w:spacing w:before="40" w:after="40"/>
              <w:ind w:right="267"/>
              <w:jc w:val="right"/>
              <w:rPr>
                <w:rFonts w:asciiTheme="minorHAnsi" w:hAnsiTheme="minorHAnsi"/>
                <w:color w:val="0000FF"/>
              </w:rPr>
            </w:pPr>
            <w:r w:rsidRPr="005D70EB">
              <w:rPr>
                <w:rFonts w:asciiTheme="minorHAnsi" w:hAnsiTheme="minorHAnsi"/>
                <w:color w:val="0000FF"/>
              </w:rPr>
              <w:t xml:space="preserve">[#] </w:t>
            </w:r>
          </w:p>
        </w:tc>
      </w:tr>
      <w:tr w14:paraId="6AFE8004" w14:textId="77777777">
        <w:tblPrEx>
          <w:tblW w:w="5008"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tcPr>
          <w:p w:rsidR="00D133E3" w:rsidRPr="005D70EB" w14:paraId="0FA83854" w14:textId="77777777">
            <w:pPr>
              <w:spacing w:before="40" w:after="40"/>
              <w:ind w:left="-30"/>
              <w:jc w:val="center"/>
              <w:rPr>
                <w:rFonts w:asciiTheme="minorHAnsi" w:hAnsiTheme="minorHAnsi"/>
              </w:rPr>
            </w:pPr>
            <w:r w:rsidRPr="005D70EB">
              <w:rPr>
                <w:rFonts w:asciiTheme="minorHAnsi" w:hAnsiTheme="minorHAnsi"/>
              </w:rPr>
              <w:t>4 CY Compacted</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D133E3" w:rsidRPr="005D70EB" w14:paraId="4385B5B3" w14:textId="77777777">
            <w:pPr>
              <w:spacing w:before="40" w:after="40"/>
              <w:ind w:left="-560" w:right="364"/>
              <w:jc w:val="right"/>
              <w:rPr>
                <w:rFonts w:asciiTheme="minorHAnsi" w:hAnsiTheme="minorHAnsi"/>
                <w:color w:val="0000FF"/>
              </w:rPr>
            </w:pPr>
            <w:r w:rsidRPr="005D70EB">
              <w:rPr>
                <w:rFonts w:asciiTheme="minorHAnsi" w:hAnsiTheme="minorHAnsi"/>
                <w:color w:val="0000FF"/>
              </w:rPr>
              <w:t xml:space="preserve">[#] </w:t>
            </w:r>
          </w:p>
        </w:tc>
        <w:tc>
          <w:tcPr>
            <w:tcW w:w="1050" w:type="dxa"/>
            <w:tcBorders>
              <w:top w:val="single" w:sz="4" w:space="0" w:color="auto"/>
              <w:left w:val="nil"/>
              <w:bottom w:val="single" w:sz="4" w:space="0" w:color="auto"/>
              <w:right w:val="single" w:sz="8" w:space="0" w:color="auto"/>
            </w:tcBorders>
            <w:shd w:val="clear" w:color="auto" w:fill="auto"/>
            <w:noWrap/>
          </w:tcPr>
          <w:p w:rsidR="00D133E3" w:rsidRPr="005D70EB" w14:paraId="7B985CEE" w14:textId="77777777">
            <w:pPr>
              <w:tabs>
                <w:tab w:val="left" w:pos="360"/>
              </w:tabs>
              <w:spacing w:before="40" w:after="40"/>
              <w:ind w:left="-340" w:right="350"/>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1F320C8D" w14:textId="77777777">
            <w:pPr>
              <w:spacing w:before="40" w:after="40"/>
              <w:ind w:left="-400" w:right="366"/>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5E183AE3" w14:textId="77777777">
            <w:pPr>
              <w:spacing w:before="40" w:after="40"/>
              <w:ind w:left="-370" w:right="354"/>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6298031C" w14:textId="77777777">
            <w:pPr>
              <w:spacing w:before="40" w:after="40"/>
              <w:ind w:left="-420" w:right="359"/>
              <w:jc w:val="right"/>
              <w:rPr>
                <w:rFonts w:asciiTheme="minorHAnsi" w:hAnsiTheme="minorHAnsi"/>
                <w:color w:val="0000FF"/>
              </w:rPr>
            </w:pPr>
            <w:r w:rsidRPr="005D70EB">
              <w:rPr>
                <w:rFonts w:asciiTheme="minorHAnsi" w:hAnsiTheme="minorHAnsi"/>
                <w:color w:val="0000FF"/>
              </w:rPr>
              <w:t xml:space="preserve">[#] </w:t>
            </w:r>
          </w:p>
        </w:tc>
        <w:tc>
          <w:tcPr>
            <w:tcW w:w="1049" w:type="dxa"/>
            <w:tcBorders>
              <w:top w:val="single" w:sz="4" w:space="0" w:color="auto"/>
              <w:left w:val="nil"/>
              <w:bottom w:val="single" w:sz="4" w:space="0" w:color="auto"/>
              <w:right w:val="single" w:sz="8" w:space="0" w:color="auto"/>
            </w:tcBorders>
            <w:shd w:val="clear" w:color="auto" w:fill="auto"/>
            <w:noWrap/>
          </w:tcPr>
          <w:p w:rsidR="00D133E3" w:rsidRPr="005D70EB" w14:paraId="7CBC318B" w14:textId="77777777">
            <w:pPr>
              <w:spacing w:before="40" w:after="40"/>
              <w:ind w:left="-390" w:right="347"/>
              <w:jc w:val="right"/>
              <w:rPr>
                <w:rFonts w:asciiTheme="minorHAnsi" w:hAnsiTheme="minorHAnsi"/>
                <w:color w:val="0000FF"/>
              </w:rPr>
            </w:pPr>
            <w:r w:rsidRPr="005D70EB">
              <w:rPr>
                <w:rFonts w:asciiTheme="minorHAnsi" w:hAnsiTheme="minorHAnsi"/>
                <w:color w:val="0000FF"/>
              </w:rPr>
              <w:t xml:space="preserve">[#] </w:t>
            </w:r>
          </w:p>
        </w:tc>
        <w:tc>
          <w:tcPr>
            <w:tcW w:w="1000" w:type="dxa"/>
            <w:tcBorders>
              <w:top w:val="single" w:sz="4" w:space="0" w:color="auto"/>
              <w:left w:val="single" w:sz="12" w:space="0" w:color="auto"/>
              <w:bottom w:val="single" w:sz="4" w:space="0" w:color="auto"/>
              <w:right w:val="single" w:sz="12" w:space="0" w:color="auto"/>
            </w:tcBorders>
            <w:shd w:val="clear" w:color="auto" w:fill="auto"/>
            <w:noWrap/>
          </w:tcPr>
          <w:p w:rsidR="00D133E3" w:rsidRPr="005D70EB" w14:paraId="5AC5A2AC" w14:textId="77777777">
            <w:pPr>
              <w:spacing w:before="40" w:after="40"/>
              <w:ind w:right="267"/>
              <w:jc w:val="right"/>
              <w:rPr>
                <w:rFonts w:asciiTheme="minorHAnsi" w:hAnsiTheme="minorHAnsi"/>
                <w:color w:val="0000FF"/>
              </w:rPr>
            </w:pPr>
            <w:r w:rsidRPr="005D70EB">
              <w:rPr>
                <w:rFonts w:asciiTheme="minorHAnsi" w:hAnsiTheme="minorHAnsi"/>
                <w:color w:val="0000FF"/>
              </w:rPr>
              <w:t xml:space="preserve">[#] </w:t>
            </w:r>
          </w:p>
        </w:tc>
      </w:tr>
      <w:tr w14:paraId="451F8CC1" w14:textId="77777777">
        <w:tblPrEx>
          <w:tblW w:w="5008"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tcPr>
          <w:p w:rsidR="00D133E3" w:rsidRPr="005D70EB" w14:paraId="408209FF" w14:textId="77777777">
            <w:pPr>
              <w:spacing w:before="40" w:after="40"/>
              <w:ind w:left="-30"/>
              <w:jc w:val="center"/>
              <w:rPr>
                <w:rFonts w:asciiTheme="minorHAnsi" w:hAnsiTheme="minorHAnsi"/>
              </w:rPr>
            </w:pPr>
            <w:r w:rsidRPr="005D70EB">
              <w:rPr>
                <w:rFonts w:asciiTheme="minorHAnsi" w:hAnsiTheme="minorHAnsi"/>
              </w:rPr>
              <w:t>6 CY Compacted</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D133E3" w:rsidRPr="005D70EB" w14:paraId="57C64EE2" w14:textId="77777777">
            <w:pPr>
              <w:spacing w:before="40" w:after="40"/>
              <w:ind w:left="-560" w:right="364"/>
              <w:jc w:val="right"/>
              <w:rPr>
                <w:rFonts w:asciiTheme="minorHAnsi" w:hAnsiTheme="minorHAnsi"/>
                <w:color w:val="0000FF"/>
              </w:rPr>
            </w:pPr>
            <w:r w:rsidRPr="005D70EB">
              <w:rPr>
                <w:rFonts w:asciiTheme="minorHAnsi" w:hAnsiTheme="minorHAnsi"/>
                <w:color w:val="0000FF"/>
              </w:rPr>
              <w:t xml:space="preserve">[#] </w:t>
            </w:r>
          </w:p>
        </w:tc>
        <w:tc>
          <w:tcPr>
            <w:tcW w:w="1050" w:type="dxa"/>
            <w:tcBorders>
              <w:top w:val="single" w:sz="4" w:space="0" w:color="auto"/>
              <w:left w:val="nil"/>
              <w:bottom w:val="single" w:sz="4" w:space="0" w:color="auto"/>
              <w:right w:val="single" w:sz="8" w:space="0" w:color="auto"/>
            </w:tcBorders>
            <w:shd w:val="clear" w:color="auto" w:fill="auto"/>
            <w:noWrap/>
          </w:tcPr>
          <w:p w:rsidR="00D133E3" w:rsidRPr="005D70EB" w14:paraId="6DCD065F" w14:textId="77777777">
            <w:pPr>
              <w:tabs>
                <w:tab w:val="left" w:pos="360"/>
              </w:tabs>
              <w:spacing w:before="40" w:after="40"/>
              <w:ind w:left="-340" w:right="350"/>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6D7A5548" w14:textId="77777777">
            <w:pPr>
              <w:spacing w:before="40" w:after="40"/>
              <w:ind w:left="-400" w:right="366"/>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0926A538" w14:textId="77777777">
            <w:pPr>
              <w:spacing w:before="40" w:after="40"/>
              <w:ind w:left="-370" w:right="354"/>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2A9D04C6" w14:textId="77777777">
            <w:pPr>
              <w:spacing w:before="40" w:after="40"/>
              <w:ind w:left="-420" w:right="359"/>
              <w:jc w:val="right"/>
              <w:rPr>
                <w:rFonts w:asciiTheme="minorHAnsi" w:hAnsiTheme="minorHAnsi"/>
                <w:color w:val="0000FF"/>
              </w:rPr>
            </w:pPr>
            <w:r w:rsidRPr="005D70EB">
              <w:rPr>
                <w:rFonts w:asciiTheme="minorHAnsi" w:hAnsiTheme="minorHAnsi"/>
                <w:color w:val="0000FF"/>
              </w:rPr>
              <w:t xml:space="preserve">[#] </w:t>
            </w:r>
          </w:p>
        </w:tc>
        <w:tc>
          <w:tcPr>
            <w:tcW w:w="1049" w:type="dxa"/>
            <w:tcBorders>
              <w:top w:val="single" w:sz="4" w:space="0" w:color="auto"/>
              <w:left w:val="nil"/>
              <w:bottom w:val="single" w:sz="4" w:space="0" w:color="auto"/>
              <w:right w:val="single" w:sz="8" w:space="0" w:color="auto"/>
            </w:tcBorders>
            <w:shd w:val="clear" w:color="auto" w:fill="auto"/>
            <w:noWrap/>
          </w:tcPr>
          <w:p w:rsidR="00D133E3" w:rsidRPr="005D70EB" w14:paraId="64CCF8F1" w14:textId="77777777">
            <w:pPr>
              <w:spacing w:before="40" w:after="40"/>
              <w:ind w:left="-390" w:right="347"/>
              <w:jc w:val="right"/>
              <w:rPr>
                <w:rFonts w:asciiTheme="minorHAnsi" w:hAnsiTheme="minorHAnsi"/>
                <w:color w:val="0000FF"/>
              </w:rPr>
            </w:pPr>
            <w:r w:rsidRPr="005D70EB">
              <w:rPr>
                <w:rFonts w:asciiTheme="minorHAnsi" w:hAnsiTheme="minorHAnsi"/>
                <w:color w:val="0000FF"/>
              </w:rPr>
              <w:t xml:space="preserve">[#] </w:t>
            </w:r>
          </w:p>
        </w:tc>
        <w:tc>
          <w:tcPr>
            <w:tcW w:w="1000" w:type="dxa"/>
            <w:tcBorders>
              <w:top w:val="single" w:sz="4" w:space="0" w:color="auto"/>
              <w:left w:val="single" w:sz="12" w:space="0" w:color="auto"/>
              <w:bottom w:val="single" w:sz="4" w:space="0" w:color="auto"/>
              <w:right w:val="single" w:sz="12" w:space="0" w:color="auto"/>
            </w:tcBorders>
            <w:shd w:val="clear" w:color="auto" w:fill="auto"/>
            <w:noWrap/>
          </w:tcPr>
          <w:p w:rsidR="00D133E3" w:rsidRPr="005D70EB" w14:paraId="26772DAA" w14:textId="77777777">
            <w:pPr>
              <w:spacing w:before="40" w:after="40"/>
              <w:ind w:right="267"/>
              <w:jc w:val="right"/>
              <w:rPr>
                <w:rFonts w:asciiTheme="minorHAnsi" w:hAnsiTheme="minorHAnsi"/>
                <w:color w:val="0000FF"/>
              </w:rPr>
            </w:pPr>
            <w:r w:rsidRPr="005D70EB">
              <w:rPr>
                <w:rFonts w:asciiTheme="minorHAnsi" w:hAnsiTheme="minorHAnsi"/>
                <w:color w:val="0000FF"/>
              </w:rPr>
              <w:t xml:space="preserve">[#] </w:t>
            </w:r>
          </w:p>
        </w:tc>
      </w:tr>
      <w:tr w14:paraId="237CFD7C" w14:textId="77777777">
        <w:tblPrEx>
          <w:tblW w:w="5008"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tcPr>
          <w:p w:rsidR="00D133E3" w:rsidRPr="005D70EB" w14:paraId="66679237" w14:textId="77777777">
            <w:pPr>
              <w:spacing w:before="40" w:after="40"/>
              <w:ind w:left="-30"/>
              <w:jc w:val="center"/>
              <w:rPr>
                <w:rFonts w:asciiTheme="minorHAnsi" w:hAnsiTheme="minorHAnsi"/>
              </w:rPr>
            </w:pPr>
            <w:r w:rsidRPr="005D70EB">
              <w:rPr>
                <w:rFonts w:asciiTheme="minorHAnsi" w:hAnsiTheme="minorHAnsi"/>
              </w:rPr>
              <w:t>8 CY Compacted</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D133E3" w:rsidRPr="005D70EB" w14:paraId="2E613A79" w14:textId="77777777">
            <w:pPr>
              <w:spacing w:before="40" w:after="40"/>
              <w:ind w:left="-560" w:right="364"/>
              <w:jc w:val="right"/>
              <w:rPr>
                <w:rFonts w:asciiTheme="minorHAnsi" w:hAnsiTheme="minorHAnsi"/>
                <w:color w:val="0000FF"/>
              </w:rPr>
            </w:pPr>
            <w:r w:rsidRPr="005D70EB">
              <w:rPr>
                <w:rFonts w:asciiTheme="minorHAnsi" w:hAnsiTheme="minorHAnsi"/>
                <w:color w:val="0000FF"/>
              </w:rPr>
              <w:t xml:space="preserve">[#] </w:t>
            </w:r>
          </w:p>
        </w:tc>
        <w:tc>
          <w:tcPr>
            <w:tcW w:w="1050" w:type="dxa"/>
            <w:tcBorders>
              <w:top w:val="single" w:sz="4" w:space="0" w:color="auto"/>
              <w:left w:val="nil"/>
              <w:bottom w:val="single" w:sz="4" w:space="0" w:color="auto"/>
              <w:right w:val="single" w:sz="8" w:space="0" w:color="auto"/>
            </w:tcBorders>
            <w:shd w:val="clear" w:color="auto" w:fill="auto"/>
            <w:noWrap/>
          </w:tcPr>
          <w:p w:rsidR="00D133E3" w:rsidRPr="005D70EB" w14:paraId="630CFC69" w14:textId="77777777">
            <w:pPr>
              <w:tabs>
                <w:tab w:val="left" w:pos="360"/>
              </w:tabs>
              <w:spacing w:before="40" w:after="40"/>
              <w:ind w:left="-340" w:right="350"/>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043C3ACA" w14:textId="77777777">
            <w:pPr>
              <w:spacing w:before="40" w:after="40"/>
              <w:ind w:left="-400" w:right="366"/>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15A8076A" w14:textId="77777777">
            <w:pPr>
              <w:spacing w:before="40" w:after="40"/>
              <w:ind w:left="-370" w:right="354"/>
              <w:jc w:val="right"/>
              <w:rPr>
                <w:rFonts w:asciiTheme="minorHAnsi" w:hAnsiTheme="minorHAnsi"/>
                <w:color w:val="0000FF"/>
              </w:rPr>
            </w:pPr>
            <w:r w:rsidRPr="005D70EB">
              <w:rPr>
                <w:rFonts w:asciiTheme="minorHAnsi" w:hAnsiTheme="minorHAnsi"/>
                <w:color w:val="0000FF"/>
              </w:rPr>
              <w:t xml:space="preserve">[#] </w:t>
            </w:r>
          </w:p>
        </w:tc>
        <w:tc>
          <w:tcPr>
            <w:tcW w:w="1048" w:type="dxa"/>
            <w:tcBorders>
              <w:top w:val="single" w:sz="4" w:space="0" w:color="auto"/>
              <w:left w:val="nil"/>
              <w:bottom w:val="single" w:sz="4" w:space="0" w:color="auto"/>
              <w:right w:val="single" w:sz="8" w:space="0" w:color="auto"/>
            </w:tcBorders>
            <w:shd w:val="clear" w:color="auto" w:fill="auto"/>
            <w:noWrap/>
          </w:tcPr>
          <w:p w:rsidR="00D133E3" w:rsidRPr="005D70EB" w14:paraId="6A31318A" w14:textId="77777777">
            <w:pPr>
              <w:spacing w:before="40" w:after="40"/>
              <w:ind w:left="-420" w:right="359"/>
              <w:jc w:val="right"/>
              <w:rPr>
                <w:rFonts w:asciiTheme="minorHAnsi" w:hAnsiTheme="minorHAnsi"/>
                <w:color w:val="0000FF"/>
              </w:rPr>
            </w:pPr>
            <w:r w:rsidRPr="005D70EB">
              <w:rPr>
                <w:rFonts w:asciiTheme="minorHAnsi" w:hAnsiTheme="minorHAnsi"/>
                <w:color w:val="0000FF"/>
              </w:rPr>
              <w:t xml:space="preserve">[#] </w:t>
            </w:r>
          </w:p>
        </w:tc>
        <w:tc>
          <w:tcPr>
            <w:tcW w:w="1049" w:type="dxa"/>
            <w:tcBorders>
              <w:top w:val="single" w:sz="4" w:space="0" w:color="auto"/>
              <w:left w:val="nil"/>
              <w:bottom w:val="single" w:sz="4" w:space="0" w:color="auto"/>
              <w:right w:val="single" w:sz="8" w:space="0" w:color="auto"/>
            </w:tcBorders>
            <w:shd w:val="clear" w:color="auto" w:fill="auto"/>
            <w:noWrap/>
          </w:tcPr>
          <w:p w:rsidR="00D133E3" w:rsidRPr="005D70EB" w14:paraId="7C4678A2" w14:textId="77777777">
            <w:pPr>
              <w:spacing w:before="40" w:after="40"/>
              <w:ind w:left="-390" w:right="347"/>
              <w:jc w:val="right"/>
              <w:rPr>
                <w:rFonts w:asciiTheme="minorHAnsi" w:hAnsiTheme="minorHAnsi"/>
                <w:color w:val="0000FF"/>
              </w:rPr>
            </w:pPr>
            <w:r w:rsidRPr="005D70EB">
              <w:rPr>
                <w:rFonts w:asciiTheme="minorHAnsi" w:hAnsiTheme="minorHAnsi"/>
                <w:color w:val="0000FF"/>
              </w:rPr>
              <w:t xml:space="preserve">[#] </w:t>
            </w:r>
          </w:p>
        </w:tc>
        <w:tc>
          <w:tcPr>
            <w:tcW w:w="1000" w:type="dxa"/>
            <w:tcBorders>
              <w:top w:val="single" w:sz="4" w:space="0" w:color="auto"/>
              <w:left w:val="single" w:sz="12" w:space="0" w:color="auto"/>
              <w:bottom w:val="single" w:sz="4" w:space="0" w:color="auto"/>
              <w:right w:val="single" w:sz="12" w:space="0" w:color="auto"/>
            </w:tcBorders>
            <w:shd w:val="clear" w:color="auto" w:fill="auto"/>
            <w:noWrap/>
          </w:tcPr>
          <w:p w:rsidR="00D133E3" w:rsidRPr="005D70EB" w14:paraId="368EE892" w14:textId="77777777">
            <w:pPr>
              <w:spacing w:before="40" w:after="40"/>
              <w:ind w:right="267"/>
              <w:jc w:val="right"/>
              <w:rPr>
                <w:rFonts w:asciiTheme="minorHAnsi" w:hAnsiTheme="minorHAnsi"/>
                <w:color w:val="0000FF"/>
              </w:rPr>
            </w:pPr>
            <w:r w:rsidRPr="005D70EB">
              <w:rPr>
                <w:rFonts w:asciiTheme="minorHAnsi" w:hAnsiTheme="minorHAnsi"/>
                <w:color w:val="0000FF"/>
              </w:rPr>
              <w:t xml:space="preserve">[#] </w:t>
            </w:r>
          </w:p>
        </w:tc>
      </w:tr>
      <w:tr w14:paraId="0E1072B8" w14:textId="77777777">
        <w:tblPrEx>
          <w:tblW w:w="5008" w:type="pct"/>
          <w:jc w:val="center"/>
          <w:tblLayout w:type="fixed"/>
          <w:tblLook w:val="04A0"/>
        </w:tblPrEx>
        <w:trPr>
          <w:trHeight w:val="20"/>
          <w:jc w:val="center"/>
        </w:trPr>
        <w:tc>
          <w:tcPr>
            <w:tcW w:w="2057" w:type="dxa"/>
            <w:tcBorders>
              <w:top w:val="single" w:sz="12" w:space="0" w:color="auto"/>
              <w:left w:val="single" w:sz="12" w:space="0" w:color="auto"/>
              <w:bottom w:val="single" w:sz="12" w:space="0" w:color="auto"/>
              <w:right w:val="single" w:sz="4" w:space="0" w:color="auto"/>
            </w:tcBorders>
            <w:shd w:val="clear" w:color="auto" w:fill="auto"/>
            <w:noWrap/>
            <w:vAlign w:val="bottom"/>
            <w:hideMark/>
          </w:tcPr>
          <w:p w:rsidR="00D133E3" w:rsidRPr="005D70EB" w14:paraId="0D154CBA" w14:textId="77777777">
            <w:pPr>
              <w:spacing w:before="40" w:after="40"/>
              <w:ind w:left="-30"/>
              <w:jc w:val="center"/>
              <w:rPr>
                <w:rFonts w:asciiTheme="minorHAnsi" w:hAnsiTheme="minorHAnsi"/>
                <w:b/>
                <w:bCs/>
                <w:color w:val="000000"/>
                <w:szCs w:val="22"/>
              </w:rPr>
            </w:pPr>
            <w:r w:rsidRPr="005D70EB">
              <w:rPr>
                <w:rFonts w:asciiTheme="minorHAnsi" w:hAnsiTheme="minorHAnsi"/>
                <w:b/>
                <w:bCs/>
              </w:rPr>
              <w:t>Total</w:t>
            </w:r>
          </w:p>
        </w:tc>
        <w:tc>
          <w:tcPr>
            <w:tcW w:w="1045" w:type="dxa"/>
            <w:tcBorders>
              <w:top w:val="single" w:sz="12" w:space="0" w:color="auto"/>
              <w:left w:val="single" w:sz="4" w:space="0" w:color="auto"/>
              <w:bottom w:val="single" w:sz="12" w:space="0" w:color="auto"/>
              <w:right w:val="single" w:sz="4" w:space="0" w:color="auto"/>
            </w:tcBorders>
            <w:shd w:val="clear" w:color="auto" w:fill="auto"/>
            <w:noWrap/>
          </w:tcPr>
          <w:p w:rsidR="00D133E3" w:rsidRPr="005D70EB" w14:paraId="052D2469" w14:textId="77777777">
            <w:pPr>
              <w:spacing w:before="40" w:after="40"/>
              <w:ind w:left="-560" w:right="364"/>
              <w:jc w:val="right"/>
              <w:rPr>
                <w:rFonts w:asciiTheme="minorHAnsi" w:hAnsiTheme="minorHAnsi"/>
                <w:b/>
                <w:bCs/>
                <w:color w:val="000000"/>
                <w:szCs w:val="22"/>
              </w:rPr>
            </w:pPr>
            <w:r w:rsidRPr="005D70EB">
              <w:rPr>
                <w:rFonts w:asciiTheme="minorHAnsi" w:hAnsiTheme="minorHAnsi"/>
                <w:b/>
                <w:bCs/>
                <w:color w:val="0000FF"/>
              </w:rPr>
              <w:t xml:space="preserve">[#] </w:t>
            </w:r>
          </w:p>
        </w:tc>
        <w:tc>
          <w:tcPr>
            <w:tcW w:w="1050" w:type="dxa"/>
            <w:tcBorders>
              <w:top w:val="single" w:sz="12" w:space="0" w:color="auto"/>
              <w:left w:val="single" w:sz="4" w:space="0" w:color="auto"/>
              <w:bottom w:val="single" w:sz="12" w:space="0" w:color="auto"/>
              <w:right w:val="single" w:sz="4" w:space="0" w:color="auto"/>
            </w:tcBorders>
            <w:shd w:val="clear" w:color="auto" w:fill="auto"/>
            <w:noWrap/>
          </w:tcPr>
          <w:p w:rsidR="00D133E3" w:rsidRPr="005D70EB" w14:paraId="2FDA8366" w14:textId="77777777">
            <w:pPr>
              <w:tabs>
                <w:tab w:val="left" w:pos="360"/>
              </w:tabs>
              <w:spacing w:before="40" w:after="40"/>
              <w:ind w:left="-340" w:right="350"/>
              <w:jc w:val="right"/>
              <w:rPr>
                <w:rFonts w:asciiTheme="minorHAnsi" w:hAnsiTheme="minorHAnsi"/>
                <w:b/>
                <w:bCs/>
                <w:color w:val="000000"/>
                <w:szCs w:val="22"/>
              </w:rPr>
            </w:pPr>
            <w:r w:rsidRPr="005D70EB">
              <w:rPr>
                <w:rFonts w:asciiTheme="minorHAnsi" w:hAnsiTheme="minorHAnsi"/>
                <w:b/>
                <w:bCs/>
                <w:color w:val="0000FF"/>
              </w:rPr>
              <w:t xml:space="preserve">[#] </w:t>
            </w:r>
          </w:p>
        </w:tc>
        <w:tc>
          <w:tcPr>
            <w:tcW w:w="1048" w:type="dxa"/>
            <w:tcBorders>
              <w:top w:val="single" w:sz="12" w:space="0" w:color="auto"/>
              <w:left w:val="single" w:sz="4" w:space="0" w:color="auto"/>
              <w:bottom w:val="single" w:sz="12" w:space="0" w:color="auto"/>
              <w:right w:val="single" w:sz="4" w:space="0" w:color="auto"/>
            </w:tcBorders>
            <w:shd w:val="clear" w:color="auto" w:fill="auto"/>
            <w:noWrap/>
          </w:tcPr>
          <w:p w:rsidR="00D133E3" w:rsidRPr="005D70EB" w14:paraId="6CEF9CD2" w14:textId="77777777">
            <w:pPr>
              <w:spacing w:before="40" w:after="40"/>
              <w:ind w:left="-400" w:right="366"/>
              <w:jc w:val="right"/>
              <w:rPr>
                <w:rFonts w:asciiTheme="minorHAnsi" w:hAnsiTheme="minorHAnsi"/>
                <w:b/>
                <w:bCs/>
                <w:color w:val="000000"/>
                <w:szCs w:val="22"/>
              </w:rPr>
            </w:pPr>
            <w:r w:rsidRPr="005D70EB">
              <w:rPr>
                <w:rFonts w:asciiTheme="minorHAnsi" w:hAnsiTheme="minorHAnsi"/>
                <w:b/>
                <w:bCs/>
                <w:color w:val="0000FF"/>
              </w:rPr>
              <w:t xml:space="preserve">[#] </w:t>
            </w:r>
          </w:p>
        </w:tc>
        <w:tc>
          <w:tcPr>
            <w:tcW w:w="1048" w:type="dxa"/>
            <w:tcBorders>
              <w:top w:val="single" w:sz="12" w:space="0" w:color="auto"/>
              <w:left w:val="single" w:sz="4" w:space="0" w:color="auto"/>
              <w:bottom w:val="single" w:sz="12" w:space="0" w:color="auto"/>
              <w:right w:val="single" w:sz="4" w:space="0" w:color="auto"/>
            </w:tcBorders>
            <w:shd w:val="clear" w:color="auto" w:fill="auto"/>
            <w:noWrap/>
          </w:tcPr>
          <w:p w:rsidR="00D133E3" w:rsidRPr="005D70EB" w14:paraId="3F600A0B" w14:textId="77777777">
            <w:pPr>
              <w:spacing w:before="40" w:after="40"/>
              <w:ind w:left="-370" w:right="354"/>
              <w:jc w:val="right"/>
              <w:rPr>
                <w:rFonts w:asciiTheme="minorHAnsi" w:hAnsiTheme="minorHAnsi"/>
                <w:b/>
                <w:bCs/>
                <w:color w:val="000000"/>
                <w:szCs w:val="22"/>
              </w:rPr>
            </w:pPr>
            <w:r w:rsidRPr="005D70EB">
              <w:rPr>
                <w:rFonts w:asciiTheme="minorHAnsi" w:hAnsiTheme="minorHAnsi"/>
                <w:b/>
                <w:bCs/>
                <w:color w:val="0000FF"/>
              </w:rPr>
              <w:t xml:space="preserve">[#] </w:t>
            </w:r>
          </w:p>
        </w:tc>
        <w:tc>
          <w:tcPr>
            <w:tcW w:w="1048" w:type="dxa"/>
            <w:tcBorders>
              <w:top w:val="single" w:sz="12" w:space="0" w:color="auto"/>
              <w:left w:val="single" w:sz="4" w:space="0" w:color="auto"/>
              <w:bottom w:val="single" w:sz="12" w:space="0" w:color="auto"/>
              <w:right w:val="single" w:sz="4" w:space="0" w:color="auto"/>
            </w:tcBorders>
            <w:shd w:val="clear" w:color="auto" w:fill="auto"/>
            <w:noWrap/>
          </w:tcPr>
          <w:p w:rsidR="00D133E3" w:rsidRPr="005D70EB" w14:paraId="626E153F" w14:textId="77777777">
            <w:pPr>
              <w:spacing w:before="40" w:after="40"/>
              <w:ind w:left="-420" w:right="359"/>
              <w:jc w:val="right"/>
              <w:rPr>
                <w:rFonts w:asciiTheme="minorHAnsi" w:hAnsiTheme="minorHAnsi"/>
                <w:b/>
                <w:bCs/>
                <w:color w:val="000000"/>
                <w:szCs w:val="22"/>
              </w:rPr>
            </w:pPr>
            <w:r w:rsidRPr="005D70EB">
              <w:rPr>
                <w:rFonts w:asciiTheme="minorHAnsi" w:hAnsiTheme="minorHAnsi"/>
                <w:b/>
                <w:bCs/>
                <w:color w:val="0000FF"/>
              </w:rPr>
              <w:t xml:space="preserve">[#] </w:t>
            </w:r>
          </w:p>
        </w:tc>
        <w:tc>
          <w:tcPr>
            <w:tcW w:w="1049" w:type="dxa"/>
            <w:tcBorders>
              <w:top w:val="single" w:sz="12" w:space="0" w:color="auto"/>
              <w:left w:val="single" w:sz="4" w:space="0" w:color="auto"/>
              <w:bottom w:val="single" w:sz="12" w:space="0" w:color="auto"/>
              <w:right w:val="single" w:sz="12" w:space="0" w:color="auto"/>
            </w:tcBorders>
            <w:shd w:val="clear" w:color="auto" w:fill="auto"/>
            <w:noWrap/>
          </w:tcPr>
          <w:p w:rsidR="00D133E3" w:rsidRPr="005D70EB" w14:paraId="3431F624" w14:textId="77777777">
            <w:pPr>
              <w:spacing w:before="40" w:after="40"/>
              <w:ind w:left="-390" w:right="347"/>
              <w:jc w:val="right"/>
              <w:rPr>
                <w:rFonts w:asciiTheme="minorHAnsi" w:hAnsiTheme="minorHAnsi"/>
                <w:b/>
                <w:bCs/>
                <w:color w:val="000000"/>
                <w:szCs w:val="22"/>
              </w:rPr>
            </w:pPr>
            <w:r w:rsidRPr="005D70EB">
              <w:rPr>
                <w:rFonts w:asciiTheme="minorHAnsi" w:hAnsiTheme="minorHAnsi"/>
                <w:b/>
                <w:bCs/>
                <w:color w:val="0000FF"/>
              </w:rPr>
              <w:t xml:space="preserve">[#] </w:t>
            </w:r>
          </w:p>
        </w:tc>
        <w:tc>
          <w:tcPr>
            <w:tcW w:w="1000" w:type="dxa"/>
            <w:tcBorders>
              <w:top w:val="single" w:sz="12" w:space="0" w:color="auto"/>
              <w:left w:val="single" w:sz="12" w:space="0" w:color="auto"/>
              <w:bottom w:val="single" w:sz="12" w:space="0" w:color="auto"/>
              <w:right w:val="single" w:sz="12" w:space="0" w:color="auto"/>
            </w:tcBorders>
            <w:shd w:val="clear" w:color="auto" w:fill="auto"/>
            <w:noWrap/>
          </w:tcPr>
          <w:p w:rsidR="00D133E3" w:rsidRPr="005D70EB" w14:paraId="7BBC9E43" w14:textId="77777777">
            <w:pPr>
              <w:spacing w:before="40" w:after="40"/>
              <w:ind w:right="267"/>
              <w:jc w:val="right"/>
              <w:rPr>
                <w:rFonts w:asciiTheme="minorHAnsi" w:hAnsiTheme="minorHAnsi"/>
                <w:b/>
                <w:bCs/>
                <w:color w:val="000000"/>
              </w:rPr>
            </w:pPr>
            <w:r w:rsidRPr="005D70EB">
              <w:rPr>
                <w:rFonts w:asciiTheme="minorHAnsi" w:hAnsiTheme="minorHAnsi"/>
                <w:b/>
                <w:bCs/>
                <w:color w:val="0000FF"/>
              </w:rPr>
              <w:t xml:space="preserve">[#] </w:t>
            </w:r>
          </w:p>
        </w:tc>
      </w:tr>
    </w:tbl>
    <w:p w:rsidR="0029066F" w:rsidRPr="005D70EB" w:rsidP="0029066F" w14:paraId="5554939C" w14:textId="7001B99F">
      <w:pPr>
        <w:pStyle w:val="BodyText"/>
        <w:spacing w:before="240"/>
        <w:rPr>
          <w:rFonts w:asciiTheme="minorHAnsi" w:hAnsiTheme="minorHAnsi"/>
        </w:rPr>
      </w:pPr>
      <w:r>
        <w:rPr>
          <w:rFonts w:asciiTheme="minorHAnsi" w:hAnsiTheme="minorHAnsi"/>
        </w:rPr>
        <w:fldChar w:fldCharType="begin"/>
      </w:r>
      <w:r>
        <w:rPr>
          <w:rFonts w:asciiTheme="minorHAnsi" w:hAnsiTheme="minorHAnsi"/>
        </w:rPr>
        <w:instrText xml:space="preserve"> REF _Ref195691410 \h  \* MERGEFORMAT </w:instrText>
      </w:r>
      <w:r>
        <w:rPr>
          <w:rFonts w:asciiTheme="minorHAnsi" w:hAnsiTheme="minorHAnsi"/>
        </w:rPr>
        <w:fldChar w:fldCharType="separate"/>
      </w:r>
      <w:r w:rsidRPr="00B945CA" w:rsidR="00B945CA">
        <w:rPr>
          <w:rFonts w:asciiTheme="minorHAnsi" w:hAnsiTheme="minorHAnsi"/>
        </w:rPr>
        <w:t xml:space="preserve">Table </w:t>
      </w:r>
      <w:r w:rsidRPr="00B945CA" w:rsidR="00B945CA">
        <w:rPr>
          <w:rFonts w:asciiTheme="minorHAnsi" w:hAnsiTheme="minorHAnsi" w:hint="eastAsia"/>
        </w:rPr>
        <w:t>4</w:t>
      </w:r>
      <w:r w:rsidRPr="00B945CA" w:rsidR="00B945CA">
        <w:rPr>
          <w:rFonts w:asciiTheme="minorHAnsi" w:hAnsiTheme="minorHAnsi" w:hint="eastAsia"/>
        </w:rPr>
        <w:noBreakHyphen/>
        <w:t>10</w:t>
      </w:r>
      <w:r>
        <w:rPr>
          <w:rFonts w:asciiTheme="minorHAnsi" w:hAnsiTheme="minorHAnsi"/>
        </w:rPr>
        <w:fldChar w:fldCharType="end"/>
      </w:r>
      <w:r>
        <w:rPr>
          <w:rFonts w:asciiTheme="minorHAnsi" w:hAnsiTheme="minorHAnsi"/>
        </w:rPr>
        <w:t xml:space="preserve"> and </w:t>
      </w:r>
      <w:r>
        <w:rPr>
          <w:rFonts w:asciiTheme="minorHAnsi" w:hAnsiTheme="minorHAnsi"/>
        </w:rPr>
        <w:fldChar w:fldCharType="begin"/>
      </w:r>
      <w:r>
        <w:rPr>
          <w:rFonts w:asciiTheme="minorHAnsi" w:hAnsiTheme="minorHAnsi"/>
        </w:rPr>
        <w:instrText xml:space="preserve"> REF _Ref195691411 \h  \* MERGEFORMAT </w:instrText>
      </w:r>
      <w:r>
        <w:rPr>
          <w:rFonts w:asciiTheme="minorHAnsi" w:hAnsiTheme="minorHAnsi"/>
        </w:rPr>
        <w:fldChar w:fldCharType="separate"/>
      </w:r>
      <w:r w:rsidRPr="00B945CA" w:rsidR="00B945CA">
        <w:rPr>
          <w:rFonts w:asciiTheme="minorHAnsi" w:hAnsiTheme="minorHAnsi"/>
        </w:rPr>
        <w:t xml:space="preserve">Table </w:t>
      </w:r>
      <w:r w:rsidRPr="00B945CA" w:rsidR="00B945CA">
        <w:rPr>
          <w:rFonts w:asciiTheme="minorHAnsi" w:hAnsiTheme="minorHAnsi" w:hint="eastAsia"/>
        </w:rPr>
        <w:t>4</w:t>
      </w:r>
      <w:r w:rsidRPr="00B945CA" w:rsidR="00B945CA">
        <w:rPr>
          <w:rFonts w:asciiTheme="minorHAnsi" w:hAnsiTheme="minorHAnsi" w:hint="eastAsia"/>
        </w:rPr>
        <w:noBreakHyphen/>
        <w:t>11</w:t>
      </w:r>
      <w:r>
        <w:rPr>
          <w:rFonts w:asciiTheme="minorHAnsi" w:hAnsiTheme="minorHAnsi"/>
        </w:rPr>
        <w:fldChar w:fldCharType="end"/>
      </w:r>
      <w:r>
        <w:rPr>
          <w:rFonts w:asciiTheme="minorHAnsi" w:hAnsiTheme="minorHAnsi"/>
        </w:rPr>
        <w:t xml:space="preserve"> </w:t>
      </w:r>
      <w:r w:rsidRPr="005D70EB">
        <w:rPr>
          <w:rFonts w:asciiTheme="minorHAnsi" w:hAnsiTheme="minorHAnsi"/>
        </w:rPr>
        <w:t>present Commercial rates charged to the City by the current contractor for</w:t>
      </w:r>
      <w:r w:rsidRPr="005D70EB" w:rsidR="008E5DA3">
        <w:rPr>
          <w:rFonts w:asciiTheme="minorHAnsi" w:hAnsiTheme="minorHAnsi"/>
        </w:rPr>
        <w:t xml:space="preserve"> </w:t>
      </w:r>
      <w:r w:rsidRPr="005D70EB">
        <w:rPr>
          <w:rFonts w:asciiTheme="minorHAnsi" w:hAnsiTheme="minorHAnsi"/>
        </w:rPr>
        <w:t xml:space="preserve">Trash </w:t>
      </w:r>
      <w:r w:rsidRPr="005D70EB" w:rsidR="009E7DFD">
        <w:rPr>
          <w:rFonts w:asciiTheme="minorHAnsi" w:hAnsiTheme="minorHAnsi"/>
        </w:rPr>
        <w:t>and Recycling Front Load C</w:t>
      </w:r>
      <w:r w:rsidRPr="005D70EB">
        <w:rPr>
          <w:rFonts w:asciiTheme="minorHAnsi" w:hAnsiTheme="minorHAnsi"/>
        </w:rPr>
        <w:t>ontainer service. These rates</w:t>
      </w:r>
      <w:r w:rsidRPr="005D70EB" w:rsidR="00D90B64">
        <w:rPr>
          <w:rFonts w:asciiTheme="minorHAnsi" w:hAnsiTheme="minorHAnsi"/>
        </w:rPr>
        <w:t xml:space="preserve"> exclude City administrative/</w:t>
      </w:r>
      <w:r w:rsidRPr="005D70EB" w:rsidR="007A3AED">
        <w:rPr>
          <w:rFonts w:asciiTheme="minorHAnsi" w:hAnsiTheme="minorHAnsi"/>
        </w:rPr>
        <w:t>franchise fees</w:t>
      </w:r>
      <w:r w:rsidRPr="005D70EB">
        <w:rPr>
          <w:rFonts w:asciiTheme="minorHAnsi" w:hAnsiTheme="minorHAnsi"/>
        </w:rPr>
        <w:t xml:space="preserve"> a</w:t>
      </w:r>
      <w:r w:rsidRPr="005D70EB" w:rsidR="00240B02">
        <w:rPr>
          <w:rFonts w:asciiTheme="minorHAnsi" w:hAnsiTheme="minorHAnsi"/>
        </w:rPr>
        <w:t xml:space="preserve">nd </w:t>
      </w:r>
      <w:r w:rsidRPr="00984A0B" w:rsidR="00984A0B">
        <w:rPr>
          <w:rFonts w:asciiTheme="minorHAnsi" w:hAnsiTheme="minorHAnsi"/>
        </w:rPr>
        <w:t>i</w:t>
      </w:r>
      <w:r w:rsidRPr="00984A0B" w:rsidR="00240B02">
        <w:rPr>
          <w:rFonts w:asciiTheme="minorHAnsi" w:hAnsiTheme="minorHAnsi"/>
        </w:rPr>
        <w:t>nclude</w:t>
      </w:r>
      <w:r w:rsidRPr="00984A0B" w:rsidR="00984A0B">
        <w:rPr>
          <w:rFonts w:asciiTheme="minorHAnsi" w:hAnsiTheme="minorHAnsi"/>
        </w:rPr>
        <w:t xml:space="preserve"> </w:t>
      </w:r>
      <w:r w:rsidRPr="00984A0B" w:rsidR="004F1856">
        <w:rPr>
          <w:rFonts w:asciiTheme="minorHAnsi" w:hAnsiTheme="minorHAnsi"/>
        </w:rPr>
        <w:t>Disposal and Processing</w:t>
      </w:r>
      <w:r w:rsidRPr="00984A0B">
        <w:rPr>
          <w:rFonts w:asciiTheme="minorHAnsi" w:hAnsiTheme="minorHAnsi"/>
        </w:rPr>
        <w:t>.</w:t>
      </w:r>
    </w:p>
    <w:p w:rsidR="007A5FCE" w:rsidRPr="007A5FCE" w:rsidP="007A5FCE" w14:paraId="627BC28E" w14:textId="5B133E45">
      <w:pPr>
        <w:pStyle w:val="Heading8"/>
        <w:numPr>
          <w:ilvl w:val="0"/>
          <w:numId w:val="0"/>
        </w:numPr>
        <w:rPr>
          <w:rFonts w:hint="eastAsia"/>
        </w:rPr>
      </w:pPr>
      <w:bookmarkStart w:id="848" w:name="_Ref195691410"/>
      <w:bookmarkStart w:id="849" w:name="_Toc199235241"/>
      <w:r w:rsidRPr="007A5FCE">
        <w:t xml:space="preserve">Table </w:t>
      </w:r>
      <w:r w:rsidR="00B945CA">
        <w:fldChar w:fldCharType="begin"/>
      </w:r>
      <w:r w:rsidR="00B945CA">
        <w:instrText xml:space="preserve"> STYLEREF 1 \s </w:instrText>
      </w:r>
      <w:r w:rsidR="00B945CA">
        <w:rPr>
          <w:rFonts w:hint="eastAsia"/>
        </w:rPr>
        <w:fldChar w:fldCharType="separate"/>
      </w:r>
      <w:r w:rsidR="00B945CA">
        <w:rPr>
          <w:rFonts w:hint="eastAsia"/>
          <w:noProof/>
        </w:rPr>
        <w:t>4</w:t>
      </w:r>
      <w:r w:rsidR="00B945CA">
        <w:rPr>
          <w:noProof/>
        </w:rPr>
        <w:fldChar w:fldCharType="end"/>
      </w:r>
      <w:r w:rsidR="00B25950">
        <w:rPr>
          <w:rFonts w:hint="eastAsia"/>
        </w:rPr>
        <w:noBreakHyphen/>
      </w:r>
      <w:r w:rsidR="00B945CA">
        <w:fldChar w:fldCharType="begin"/>
      </w:r>
      <w:r w:rsidR="00B945CA">
        <w:instrText xml:space="preserve"> SEQ Table \* ARABIC \s 1 </w:instrText>
      </w:r>
      <w:r w:rsidR="00B945CA">
        <w:rPr>
          <w:rFonts w:hint="eastAsia"/>
        </w:rPr>
        <w:fldChar w:fldCharType="separate"/>
      </w:r>
      <w:r w:rsidR="00B945CA">
        <w:rPr>
          <w:rFonts w:hint="eastAsia"/>
          <w:noProof/>
        </w:rPr>
        <w:t>10</w:t>
      </w:r>
      <w:r w:rsidR="00B945CA">
        <w:rPr>
          <w:noProof/>
        </w:rPr>
        <w:fldChar w:fldCharType="end"/>
      </w:r>
      <w:bookmarkEnd w:id="848"/>
      <w:r>
        <w:t>:</w:t>
      </w:r>
      <w:r w:rsidR="007C7BDD">
        <w:tab/>
      </w:r>
      <w:r w:rsidRPr="005D70EB">
        <w:t>Current Rates, Monthly Front Load Trash Collection Service</w:t>
      </w:r>
      <w:bookmarkEnd w:id="849"/>
    </w:p>
    <w:tbl>
      <w:tblPr>
        <w:tblW w:w="4472" w:type="pct"/>
        <w:jc w:val="center"/>
        <w:tblLayout w:type="fixed"/>
        <w:tblLook w:val="04A0"/>
      </w:tblPr>
      <w:tblGrid>
        <w:gridCol w:w="2057"/>
        <w:gridCol w:w="1045"/>
        <w:gridCol w:w="1050"/>
        <w:gridCol w:w="1048"/>
        <w:gridCol w:w="1048"/>
        <w:gridCol w:w="1048"/>
        <w:gridCol w:w="1049"/>
      </w:tblGrid>
      <w:tr w14:paraId="3925DB88" w14:textId="77777777">
        <w:tblPrEx>
          <w:tblW w:w="4472" w:type="pct"/>
          <w:jc w:val="center"/>
          <w:tblLayout w:type="fixed"/>
          <w:tblLook w:val="04A0"/>
        </w:tblPrEx>
        <w:trPr>
          <w:trHeight w:val="475"/>
          <w:jc w:val="center"/>
        </w:trPr>
        <w:tc>
          <w:tcPr>
            <w:tcW w:w="2057" w:type="dxa"/>
            <w:vMerge w:val="restart"/>
            <w:tcBorders>
              <w:top w:val="single" w:sz="12" w:space="0" w:color="auto"/>
              <w:left w:val="single" w:sz="12" w:space="0" w:color="auto"/>
              <w:right w:val="nil"/>
            </w:tcBorders>
            <w:shd w:val="clear" w:color="auto" w:fill="auto"/>
            <w:hideMark/>
          </w:tcPr>
          <w:p w:rsidR="003A4100" w:rsidRPr="005D70EB" w14:paraId="2C729321" w14:textId="3BD32D0F">
            <w:pPr>
              <w:keepNext/>
              <w:spacing w:after="0" w:line="240" w:lineRule="auto"/>
              <w:jc w:val="center"/>
              <w:rPr>
                <w:rFonts w:asciiTheme="minorHAnsi" w:hAnsiTheme="minorHAnsi"/>
                <w:b/>
                <w:bCs/>
                <w:color w:val="000000"/>
                <w:szCs w:val="22"/>
              </w:rPr>
            </w:pPr>
            <w:r w:rsidRPr="005D70EB">
              <w:rPr>
                <w:rFonts w:asciiTheme="minorHAnsi" w:hAnsiTheme="minorHAnsi"/>
                <w:b/>
                <w:bCs/>
              </w:rPr>
              <w:t>Container Size</w:t>
            </w:r>
          </w:p>
        </w:tc>
        <w:tc>
          <w:tcPr>
            <w:tcW w:w="6288" w:type="dxa"/>
            <w:gridSpan w:val="6"/>
            <w:tcBorders>
              <w:top w:val="single" w:sz="12" w:space="0" w:color="auto"/>
              <w:left w:val="single" w:sz="8" w:space="0" w:color="auto"/>
              <w:bottom w:val="single" w:sz="12" w:space="0" w:color="auto"/>
              <w:right w:val="single" w:sz="12" w:space="0" w:color="auto"/>
            </w:tcBorders>
            <w:shd w:val="clear" w:color="auto" w:fill="auto"/>
            <w:hideMark/>
          </w:tcPr>
          <w:p w:rsidR="003A4100" w:rsidRPr="005D70EB" w14:paraId="428310BC"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Number of Containers</w:t>
            </w:r>
          </w:p>
        </w:tc>
      </w:tr>
      <w:tr w14:paraId="138550F6" w14:textId="77777777">
        <w:tblPrEx>
          <w:tblW w:w="4472" w:type="pct"/>
          <w:jc w:val="center"/>
          <w:tblLayout w:type="fixed"/>
          <w:tblLook w:val="04A0"/>
        </w:tblPrEx>
        <w:trPr>
          <w:trHeight w:val="475"/>
          <w:jc w:val="center"/>
        </w:trPr>
        <w:tc>
          <w:tcPr>
            <w:tcW w:w="2057" w:type="dxa"/>
            <w:vMerge/>
            <w:tcBorders>
              <w:left w:val="single" w:sz="12" w:space="0" w:color="auto"/>
              <w:bottom w:val="nil"/>
              <w:right w:val="nil"/>
            </w:tcBorders>
            <w:shd w:val="clear" w:color="auto" w:fill="auto"/>
            <w:vAlign w:val="center"/>
          </w:tcPr>
          <w:p w:rsidR="003A4100" w:rsidRPr="005D70EB" w14:paraId="7C63C512" w14:textId="77777777">
            <w:pPr>
              <w:keepNext/>
              <w:spacing w:after="0" w:line="240" w:lineRule="auto"/>
              <w:jc w:val="center"/>
              <w:rPr>
                <w:rFonts w:asciiTheme="minorHAnsi" w:hAnsiTheme="minorHAnsi"/>
                <w:b/>
                <w:bCs/>
                <w:color w:val="000000"/>
                <w:szCs w:val="22"/>
              </w:rPr>
            </w:pPr>
          </w:p>
        </w:tc>
        <w:tc>
          <w:tcPr>
            <w:tcW w:w="6288" w:type="dxa"/>
            <w:gridSpan w:val="6"/>
            <w:tcBorders>
              <w:top w:val="single" w:sz="12" w:space="0" w:color="auto"/>
              <w:left w:val="single" w:sz="8" w:space="0" w:color="auto"/>
              <w:bottom w:val="nil"/>
              <w:right w:val="single" w:sz="12" w:space="0" w:color="auto"/>
            </w:tcBorders>
            <w:shd w:val="clear" w:color="auto" w:fill="auto"/>
            <w:vAlign w:val="center"/>
          </w:tcPr>
          <w:p w:rsidR="003A4100" w:rsidRPr="005D70EB" w14:paraId="1A8C4D7C"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Weekly Collection Frequency</w:t>
            </w:r>
          </w:p>
        </w:tc>
      </w:tr>
      <w:tr w14:paraId="08DF36F6" w14:textId="77777777">
        <w:tblPrEx>
          <w:tblW w:w="4472" w:type="pct"/>
          <w:jc w:val="center"/>
          <w:tblLayout w:type="fixed"/>
          <w:tblLook w:val="04A0"/>
        </w:tblPrEx>
        <w:trPr>
          <w:trHeight w:val="441"/>
          <w:jc w:val="center"/>
        </w:trPr>
        <w:tc>
          <w:tcPr>
            <w:tcW w:w="2057" w:type="dxa"/>
            <w:tcBorders>
              <w:top w:val="nil"/>
              <w:left w:val="single" w:sz="12" w:space="0" w:color="auto"/>
              <w:bottom w:val="single" w:sz="12" w:space="0" w:color="auto"/>
              <w:right w:val="nil"/>
            </w:tcBorders>
            <w:shd w:val="clear" w:color="auto" w:fill="auto"/>
            <w:vAlign w:val="center"/>
            <w:hideMark/>
          </w:tcPr>
          <w:p w:rsidR="003A4100" w:rsidRPr="005D70EB" w14:paraId="7C7FA8B5" w14:textId="77777777">
            <w:pPr>
              <w:keepNext/>
              <w:spacing w:after="0" w:line="240" w:lineRule="auto"/>
              <w:rPr>
                <w:rFonts w:asciiTheme="minorHAnsi" w:hAnsiTheme="minorHAnsi"/>
                <w:color w:val="000000"/>
                <w:szCs w:val="22"/>
              </w:rPr>
            </w:pPr>
          </w:p>
        </w:tc>
        <w:tc>
          <w:tcPr>
            <w:tcW w:w="1045" w:type="dxa"/>
            <w:tcBorders>
              <w:top w:val="nil"/>
              <w:left w:val="single" w:sz="8" w:space="0" w:color="auto"/>
              <w:bottom w:val="single" w:sz="12" w:space="0" w:color="auto"/>
              <w:right w:val="nil"/>
            </w:tcBorders>
            <w:shd w:val="clear" w:color="auto" w:fill="auto"/>
            <w:vAlign w:val="center"/>
            <w:hideMark/>
          </w:tcPr>
          <w:p w:rsidR="003A4100" w:rsidRPr="005D70EB" w14:paraId="48782290"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1</w:t>
            </w:r>
          </w:p>
        </w:tc>
        <w:tc>
          <w:tcPr>
            <w:tcW w:w="1050" w:type="dxa"/>
            <w:tcBorders>
              <w:top w:val="nil"/>
              <w:left w:val="nil"/>
              <w:bottom w:val="single" w:sz="12" w:space="0" w:color="auto"/>
              <w:right w:val="nil"/>
            </w:tcBorders>
            <w:shd w:val="clear" w:color="auto" w:fill="auto"/>
            <w:vAlign w:val="center"/>
            <w:hideMark/>
          </w:tcPr>
          <w:p w:rsidR="003A4100" w:rsidRPr="005D70EB" w14:paraId="43D2BD10"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2</w:t>
            </w:r>
          </w:p>
        </w:tc>
        <w:tc>
          <w:tcPr>
            <w:tcW w:w="1048" w:type="dxa"/>
            <w:tcBorders>
              <w:top w:val="nil"/>
              <w:left w:val="nil"/>
              <w:bottom w:val="single" w:sz="12" w:space="0" w:color="auto"/>
              <w:right w:val="nil"/>
            </w:tcBorders>
            <w:shd w:val="clear" w:color="auto" w:fill="auto"/>
            <w:vAlign w:val="center"/>
            <w:hideMark/>
          </w:tcPr>
          <w:p w:rsidR="003A4100" w:rsidRPr="005D70EB" w14:paraId="06ABE4FC"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3</w:t>
            </w:r>
          </w:p>
        </w:tc>
        <w:tc>
          <w:tcPr>
            <w:tcW w:w="1048" w:type="dxa"/>
            <w:tcBorders>
              <w:top w:val="nil"/>
              <w:left w:val="nil"/>
              <w:bottom w:val="single" w:sz="12" w:space="0" w:color="auto"/>
              <w:right w:val="nil"/>
            </w:tcBorders>
            <w:shd w:val="clear" w:color="auto" w:fill="auto"/>
            <w:vAlign w:val="center"/>
            <w:hideMark/>
          </w:tcPr>
          <w:p w:rsidR="003A4100" w:rsidRPr="005D70EB" w14:paraId="0B7C46AE"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4</w:t>
            </w:r>
          </w:p>
        </w:tc>
        <w:tc>
          <w:tcPr>
            <w:tcW w:w="1048" w:type="dxa"/>
            <w:tcBorders>
              <w:top w:val="nil"/>
              <w:left w:val="nil"/>
              <w:bottom w:val="single" w:sz="12" w:space="0" w:color="auto"/>
              <w:right w:val="nil"/>
            </w:tcBorders>
            <w:shd w:val="clear" w:color="auto" w:fill="auto"/>
            <w:vAlign w:val="center"/>
            <w:hideMark/>
          </w:tcPr>
          <w:p w:rsidR="003A4100" w:rsidRPr="005D70EB" w14:paraId="39B03E5A"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5</w:t>
            </w:r>
          </w:p>
        </w:tc>
        <w:tc>
          <w:tcPr>
            <w:tcW w:w="1049" w:type="dxa"/>
            <w:tcBorders>
              <w:top w:val="nil"/>
              <w:left w:val="nil"/>
              <w:bottom w:val="single" w:sz="12" w:space="0" w:color="auto"/>
              <w:right w:val="single" w:sz="12" w:space="0" w:color="auto"/>
            </w:tcBorders>
            <w:shd w:val="clear" w:color="auto" w:fill="auto"/>
            <w:vAlign w:val="center"/>
            <w:hideMark/>
          </w:tcPr>
          <w:p w:rsidR="003A4100" w:rsidRPr="005D70EB" w14:paraId="3954E4ED"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6</w:t>
            </w:r>
          </w:p>
        </w:tc>
      </w:tr>
      <w:tr w14:paraId="214BD0D2" w14:textId="77777777">
        <w:tblPrEx>
          <w:tblW w:w="4472"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hideMark/>
          </w:tcPr>
          <w:p w:rsidR="003A4100" w:rsidRPr="005D70EB" w14:paraId="764C2D31" w14:textId="77777777">
            <w:pPr>
              <w:spacing w:before="40" w:after="40"/>
              <w:ind w:left="-29"/>
              <w:jc w:val="center"/>
              <w:rPr>
                <w:rFonts w:asciiTheme="minorHAnsi" w:hAnsiTheme="minorHAnsi"/>
              </w:rPr>
            </w:pPr>
            <w:r w:rsidRPr="005D70EB">
              <w:rPr>
                <w:rFonts w:asciiTheme="minorHAnsi" w:hAnsiTheme="minorHAnsi"/>
              </w:rPr>
              <w:t>3 CY</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3A4100" w:rsidRPr="005D70EB" w14:paraId="636EA8FC" w14:textId="77777777">
            <w:pPr>
              <w:spacing w:before="40" w:after="40"/>
              <w:ind w:left="-560" w:right="364"/>
              <w:jc w:val="right"/>
              <w:rPr>
                <w:rFonts w:asciiTheme="minorHAnsi" w:hAnsiTheme="minorHAnsi"/>
              </w:rPr>
            </w:pPr>
            <w:r w:rsidRPr="005D70EB">
              <w:rPr>
                <w:rFonts w:asciiTheme="minorHAnsi" w:hAnsiTheme="minorHAnsi"/>
                <w:color w:val="0000FF"/>
              </w:rPr>
              <w:t>[$]</w:t>
            </w:r>
          </w:p>
        </w:tc>
        <w:tc>
          <w:tcPr>
            <w:tcW w:w="1050" w:type="dxa"/>
            <w:tcBorders>
              <w:top w:val="single" w:sz="4" w:space="0" w:color="auto"/>
              <w:left w:val="nil"/>
              <w:bottom w:val="single" w:sz="4" w:space="0" w:color="auto"/>
              <w:right w:val="single" w:sz="8" w:space="0" w:color="auto"/>
            </w:tcBorders>
            <w:shd w:val="clear" w:color="auto" w:fill="auto"/>
            <w:noWrap/>
          </w:tcPr>
          <w:p w:rsidR="003A4100" w:rsidRPr="005D70EB" w14:paraId="2755B2E0" w14:textId="77777777">
            <w:pPr>
              <w:tabs>
                <w:tab w:val="left" w:pos="360"/>
              </w:tabs>
              <w:spacing w:before="40" w:after="40"/>
              <w:ind w:left="-340" w:right="350"/>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1DBC015C" w14:textId="77777777">
            <w:pPr>
              <w:spacing w:before="40" w:after="40"/>
              <w:ind w:left="-400" w:right="366"/>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508CF2EC" w14:textId="77777777">
            <w:pPr>
              <w:spacing w:before="40" w:after="40"/>
              <w:ind w:left="-370" w:right="354"/>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4A503308" w14:textId="77777777">
            <w:pPr>
              <w:spacing w:before="40" w:after="40"/>
              <w:ind w:left="-420" w:right="359"/>
              <w:jc w:val="right"/>
              <w:rPr>
                <w:rFonts w:asciiTheme="minorHAnsi" w:hAnsiTheme="minorHAnsi"/>
              </w:rPr>
            </w:pPr>
            <w:r w:rsidRPr="005D70EB">
              <w:rPr>
                <w:rFonts w:asciiTheme="minorHAnsi" w:hAnsiTheme="minorHAnsi"/>
                <w:color w:val="0000FF"/>
              </w:rPr>
              <w:t>[$]</w:t>
            </w:r>
          </w:p>
        </w:tc>
        <w:tc>
          <w:tcPr>
            <w:tcW w:w="1049" w:type="dxa"/>
            <w:tcBorders>
              <w:top w:val="single" w:sz="4" w:space="0" w:color="auto"/>
              <w:left w:val="nil"/>
              <w:bottom w:val="single" w:sz="4" w:space="0" w:color="auto"/>
              <w:right w:val="single" w:sz="8" w:space="0" w:color="auto"/>
            </w:tcBorders>
            <w:shd w:val="clear" w:color="auto" w:fill="auto"/>
            <w:noWrap/>
          </w:tcPr>
          <w:p w:rsidR="003A4100" w:rsidRPr="005D70EB" w14:paraId="01C297F2" w14:textId="77777777">
            <w:pPr>
              <w:spacing w:before="40" w:after="40"/>
              <w:ind w:left="-390" w:right="347"/>
              <w:jc w:val="right"/>
              <w:rPr>
                <w:rFonts w:asciiTheme="minorHAnsi" w:hAnsiTheme="minorHAnsi"/>
              </w:rPr>
            </w:pPr>
            <w:r w:rsidRPr="005D70EB">
              <w:rPr>
                <w:rFonts w:asciiTheme="minorHAnsi" w:hAnsiTheme="minorHAnsi"/>
                <w:color w:val="0000FF"/>
              </w:rPr>
              <w:t>[$]</w:t>
            </w:r>
          </w:p>
        </w:tc>
      </w:tr>
      <w:tr w14:paraId="7BAC4DE2" w14:textId="77777777">
        <w:tblPrEx>
          <w:tblW w:w="4472"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hideMark/>
          </w:tcPr>
          <w:p w:rsidR="003A4100" w:rsidRPr="005D70EB" w14:paraId="7496BAB7" w14:textId="77777777">
            <w:pPr>
              <w:spacing w:before="40" w:after="40"/>
              <w:ind w:left="-30"/>
              <w:jc w:val="center"/>
              <w:rPr>
                <w:rFonts w:asciiTheme="minorHAnsi" w:hAnsiTheme="minorHAnsi"/>
              </w:rPr>
            </w:pPr>
            <w:r w:rsidRPr="005D70EB">
              <w:rPr>
                <w:rFonts w:asciiTheme="minorHAnsi" w:hAnsiTheme="minorHAnsi"/>
              </w:rPr>
              <w:t>4 CY</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3A4100" w:rsidRPr="005D70EB" w14:paraId="5585F8B0" w14:textId="77777777">
            <w:pPr>
              <w:spacing w:before="40" w:after="40"/>
              <w:ind w:left="-560" w:right="364"/>
              <w:jc w:val="right"/>
              <w:rPr>
                <w:rFonts w:asciiTheme="minorHAnsi" w:hAnsiTheme="minorHAnsi"/>
              </w:rPr>
            </w:pPr>
            <w:r w:rsidRPr="005D70EB">
              <w:rPr>
                <w:rFonts w:asciiTheme="minorHAnsi" w:hAnsiTheme="minorHAnsi"/>
                <w:color w:val="0000FF"/>
              </w:rPr>
              <w:t>[$]</w:t>
            </w:r>
          </w:p>
        </w:tc>
        <w:tc>
          <w:tcPr>
            <w:tcW w:w="1050" w:type="dxa"/>
            <w:tcBorders>
              <w:top w:val="single" w:sz="4" w:space="0" w:color="auto"/>
              <w:left w:val="nil"/>
              <w:bottom w:val="single" w:sz="4" w:space="0" w:color="auto"/>
              <w:right w:val="single" w:sz="8" w:space="0" w:color="auto"/>
            </w:tcBorders>
            <w:shd w:val="clear" w:color="auto" w:fill="auto"/>
            <w:noWrap/>
          </w:tcPr>
          <w:p w:rsidR="003A4100" w:rsidRPr="005D70EB" w14:paraId="0FA25BAC" w14:textId="77777777">
            <w:pPr>
              <w:tabs>
                <w:tab w:val="left" w:pos="360"/>
              </w:tabs>
              <w:spacing w:before="40" w:after="40"/>
              <w:ind w:left="-340" w:right="350"/>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62A37FE4" w14:textId="77777777">
            <w:pPr>
              <w:spacing w:before="40" w:after="40"/>
              <w:ind w:left="-400" w:right="366"/>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356E46B0" w14:textId="77777777">
            <w:pPr>
              <w:spacing w:before="40" w:after="40"/>
              <w:ind w:left="-370" w:right="354"/>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629AA740" w14:textId="77777777">
            <w:pPr>
              <w:spacing w:before="40" w:after="40"/>
              <w:ind w:left="-420" w:right="359"/>
              <w:jc w:val="right"/>
              <w:rPr>
                <w:rFonts w:asciiTheme="minorHAnsi" w:hAnsiTheme="minorHAnsi"/>
              </w:rPr>
            </w:pPr>
            <w:r w:rsidRPr="005D70EB">
              <w:rPr>
                <w:rFonts w:asciiTheme="minorHAnsi" w:hAnsiTheme="minorHAnsi"/>
                <w:color w:val="0000FF"/>
              </w:rPr>
              <w:t>[$]</w:t>
            </w:r>
          </w:p>
        </w:tc>
        <w:tc>
          <w:tcPr>
            <w:tcW w:w="1049" w:type="dxa"/>
            <w:tcBorders>
              <w:top w:val="single" w:sz="4" w:space="0" w:color="auto"/>
              <w:left w:val="nil"/>
              <w:bottom w:val="single" w:sz="4" w:space="0" w:color="auto"/>
              <w:right w:val="single" w:sz="8" w:space="0" w:color="auto"/>
            </w:tcBorders>
            <w:shd w:val="clear" w:color="auto" w:fill="auto"/>
            <w:noWrap/>
          </w:tcPr>
          <w:p w:rsidR="003A4100" w:rsidRPr="005D70EB" w14:paraId="620F2FDE" w14:textId="77777777">
            <w:pPr>
              <w:spacing w:before="40" w:after="40"/>
              <w:ind w:left="-390" w:right="347"/>
              <w:jc w:val="right"/>
              <w:rPr>
                <w:rFonts w:asciiTheme="minorHAnsi" w:hAnsiTheme="minorHAnsi"/>
              </w:rPr>
            </w:pPr>
            <w:r w:rsidRPr="005D70EB">
              <w:rPr>
                <w:rFonts w:asciiTheme="minorHAnsi" w:hAnsiTheme="minorHAnsi"/>
                <w:color w:val="0000FF"/>
              </w:rPr>
              <w:t>[$]</w:t>
            </w:r>
          </w:p>
        </w:tc>
      </w:tr>
      <w:tr w14:paraId="63295191" w14:textId="77777777">
        <w:tblPrEx>
          <w:tblW w:w="4472"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hideMark/>
          </w:tcPr>
          <w:p w:rsidR="003A4100" w:rsidRPr="005D70EB" w14:paraId="1C34C912" w14:textId="77777777">
            <w:pPr>
              <w:spacing w:before="40" w:after="40"/>
              <w:ind w:left="-30"/>
              <w:jc w:val="center"/>
              <w:rPr>
                <w:rFonts w:asciiTheme="minorHAnsi" w:hAnsiTheme="minorHAnsi"/>
              </w:rPr>
            </w:pPr>
            <w:r w:rsidRPr="005D70EB">
              <w:rPr>
                <w:rFonts w:asciiTheme="minorHAnsi" w:hAnsiTheme="minorHAnsi"/>
              </w:rPr>
              <w:t>6 CY</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3A4100" w:rsidRPr="005D70EB" w14:paraId="301275A8" w14:textId="77777777">
            <w:pPr>
              <w:spacing w:before="40" w:after="40"/>
              <w:ind w:left="-560" w:right="364"/>
              <w:jc w:val="right"/>
              <w:rPr>
                <w:rFonts w:asciiTheme="minorHAnsi" w:hAnsiTheme="minorHAnsi"/>
              </w:rPr>
            </w:pPr>
            <w:r w:rsidRPr="005D70EB">
              <w:rPr>
                <w:rFonts w:asciiTheme="minorHAnsi" w:hAnsiTheme="minorHAnsi"/>
                <w:color w:val="0000FF"/>
              </w:rPr>
              <w:t>[$]</w:t>
            </w:r>
          </w:p>
        </w:tc>
        <w:tc>
          <w:tcPr>
            <w:tcW w:w="1050" w:type="dxa"/>
            <w:tcBorders>
              <w:top w:val="single" w:sz="4" w:space="0" w:color="auto"/>
              <w:left w:val="nil"/>
              <w:bottom w:val="single" w:sz="4" w:space="0" w:color="auto"/>
              <w:right w:val="single" w:sz="8" w:space="0" w:color="auto"/>
            </w:tcBorders>
            <w:shd w:val="clear" w:color="auto" w:fill="auto"/>
            <w:noWrap/>
          </w:tcPr>
          <w:p w:rsidR="003A4100" w:rsidRPr="005D70EB" w14:paraId="4F3877C3" w14:textId="77777777">
            <w:pPr>
              <w:tabs>
                <w:tab w:val="left" w:pos="360"/>
              </w:tabs>
              <w:spacing w:before="40" w:after="40"/>
              <w:ind w:left="-340" w:right="350"/>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4457437D" w14:textId="77777777">
            <w:pPr>
              <w:spacing w:before="40" w:after="40"/>
              <w:ind w:left="-400" w:right="366"/>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62C4EF78" w14:textId="77777777">
            <w:pPr>
              <w:spacing w:before="40" w:after="40"/>
              <w:ind w:left="-370" w:right="354"/>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3823BF5D" w14:textId="77777777">
            <w:pPr>
              <w:spacing w:before="40" w:after="40"/>
              <w:ind w:left="-420" w:right="359"/>
              <w:jc w:val="right"/>
              <w:rPr>
                <w:rFonts w:asciiTheme="minorHAnsi" w:hAnsiTheme="minorHAnsi"/>
              </w:rPr>
            </w:pPr>
            <w:r w:rsidRPr="005D70EB">
              <w:rPr>
                <w:rFonts w:asciiTheme="minorHAnsi" w:hAnsiTheme="minorHAnsi"/>
                <w:color w:val="0000FF"/>
              </w:rPr>
              <w:t>[$]</w:t>
            </w:r>
          </w:p>
        </w:tc>
        <w:tc>
          <w:tcPr>
            <w:tcW w:w="1049" w:type="dxa"/>
            <w:tcBorders>
              <w:top w:val="single" w:sz="4" w:space="0" w:color="auto"/>
              <w:left w:val="nil"/>
              <w:bottom w:val="single" w:sz="4" w:space="0" w:color="auto"/>
              <w:right w:val="single" w:sz="8" w:space="0" w:color="auto"/>
            </w:tcBorders>
            <w:shd w:val="clear" w:color="auto" w:fill="auto"/>
            <w:noWrap/>
          </w:tcPr>
          <w:p w:rsidR="003A4100" w:rsidRPr="005D70EB" w14:paraId="4E71146C" w14:textId="77777777">
            <w:pPr>
              <w:spacing w:before="40" w:after="40"/>
              <w:ind w:left="-390" w:right="347"/>
              <w:jc w:val="right"/>
              <w:rPr>
                <w:rFonts w:asciiTheme="minorHAnsi" w:hAnsiTheme="minorHAnsi"/>
              </w:rPr>
            </w:pPr>
            <w:r w:rsidRPr="005D70EB">
              <w:rPr>
                <w:rFonts w:asciiTheme="minorHAnsi" w:hAnsiTheme="minorHAnsi"/>
                <w:color w:val="0000FF"/>
              </w:rPr>
              <w:t>[$]</w:t>
            </w:r>
          </w:p>
        </w:tc>
      </w:tr>
      <w:tr w14:paraId="726D213E" w14:textId="77777777">
        <w:tblPrEx>
          <w:tblW w:w="4472"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hideMark/>
          </w:tcPr>
          <w:p w:rsidR="003A4100" w:rsidRPr="005D70EB" w14:paraId="432B1BD1" w14:textId="77777777">
            <w:pPr>
              <w:spacing w:before="40" w:after="40"/>
              <w:ind w:left="-30"/>
              <w:jc w:val="center"/>
              <w:rPr>
                <w:rFonts w:asciiTheme="minorHAnsi" w:hAnsiTheme="minorHAnsi"/>
              </w:rPr>
            </w:pPr>
            <w:r w:rsidRPr="005D70EB">
              <w:rPr>
                <w:rFonts w:asciiTheme="minorHAnsi" w:hAnsiTheme="minorHAnsi"/>
              </w:rPr>
              <w:t>8 CY</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3A4100" w:rsidRPr="005D70EB" w14:paraId="67D6E93B" w14:textId="77777777">
            <w:pPr>
              <w:spacing w:before="40" w:after="40"/>
              <w:ind w:left="-560" w:right="364"/>
              <w:jc w:val="right"/>
              <w:rPr>
                <w:rFonts w:asciiTheme="minorHAnsi" w:hAnsiTheme="minorHAnsi"/>
              </w:rPr>
            </w:pPr>
            <w:r w:rsidRPr="005D70EB">
              <w:rPr>
                <w:rFonts w:asciiTheme="minorHAnsi" w:hAnsiTheme="minorHAnsi"/>
                <w:color w:val="0000FF"/>
              </w:rPr>
              <w:t>[$]</w:t>
            </w:r>
          </w:p>
        </w:tc>
        <w:tc>
          <w:tcPr>
            <w:tcW w:w="1050" w:type="dxa"/>
            <w:tcBorders>
              <w:top w:val="single" w:sz="4" w:space="0" w:color="auto"/>
              <w:left w:val="nil"/>
              <w:bottom w:val="single" w:sz="4" w:space="0" w:color="auto"/>
              <w:right w:val="single" w:sz="8" w:space="0" w:color="auto"/>
            </w:tcBorders>
            <w:shd w:val="clear" w:color="auto" w:fill="auto"/>
            <w:noWrap/>
          </w:tcPr>
          <w:p w:rsidR="003A4100" w:rsidRPr="005D70EB" w14:paraId="3ABE6123" w14:textId="77777777">
            <w:pPr>
              <w:tabs>
                <w:tab w:val="left" w:pos="360"/>
              </w:tabs>
              <w:spacing w:before="40" w:after="40"/>
              <w:ind w:left="-340" w:right="350"/>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34A15A5A" w14:textId="77777777">
            <w:pPr>
              <w:spacing w:before="40" w:after="40"/>
              <w:ind w:left="-400" w:right="366"/>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2D13F1FB" w14:textId="77777777">
            <w:pPr>
              <w:spacing w:before="40" w:after="40"/>
              <w:ind w:left="-370" w:right="354"/>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7137085E" w14:textId="77777777">
            <w:pPr>
              <w:spacing w:before="40" w:after="40"/>
              <w:ind w:left="-420" w:right="359"/>
              <w:jc w:val="right"/>
              <w:rPr>
                <w:rFonts w:asciiTheme="minorHAnsi" w:hAnsiTheme="minorHAnsi"/>
              </w:rPr>
            </w:pPr>
            <w:r w:rsidRPr="005D70EB">
              <w:rPr>
                <w:rFonts w:asciiTheme="minorHAnsi" w:hAnsiTheme="minorHAnsi"/>
                <w:color w:val="0000FF"/>
              </w:rPr>
              <w:t>[$]</w:t>
            </w:r>
          </w:p>
        </w:tc>
        <w:tc>
          <w:tcPr>
            <w:tcW w:w="1049" w:type="dxa"/>
            <w:tcBorders>
              <w:top w:val="single" w:sz="4" w:space="0" w:color="auto"/>
              <w:left w:val="nil"/>
              <w:bottom w:val="single" w:sz="4" w:space="0" w:color="auto"/>
              <w:right w:val="single" w:sz="8" w:space="0" w:color="auto"/>
            </w:tcBorders>
            <w:shd w:val="clear" w:color="auto" w:fill="auto"/>
            <w:noWrap/>
          </w:tcPr>
          <w:p w:rsidR="003A4100" w:rsidRPr="005D70EB" w14:paraId="6748E459" w14:textId="77777777">
            <w:pPr>
              <w:spacing w:before="40" w:after="40"/>
              <w:ind w:left="-390" w:right="347"/>
              <w:jc w:val="right"/>
              <w:rPr>
                <w:rFonts w:asciiTheme="minorHAnsi" w:hAnsiTheme="minorHAnsi"/>
              </w:rPr>
            </w:pPr>
            <w:r w:rsidRPr="005D70EB">
              <w:rPr>
                <w:rFonts w:asciiTheme="minorHAnsi" w:hAnsiTheme="minorHAnsi"/>
                <w:color w:val="0000FF"/>
              </w:rPr>
              <w:t>[$]</w:t>
            </w:r>
          </w:p>
        </w:tc>
      </w:tr>
      <w:tr w14:paraId="0A614DF7" w14:textId="77777777">
        <w:tblPrEx>
          <w:tblW w:w="4472"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hideMark/>
          </w:tcPr>
          <w:p w:rsidR="003A4100" w:rsidRPr="005D70EB" w14:paraId="5FA12B7A" w14:textId="77777777">
            <w:pPr>
              <w:spacing w:before="40" w:after="40"/>
              <w:ind w:left="-30"/>
              <w:jc w:val="center"/>
              <w:rPr>
                <w:rFonts w:asciiTheme="minorHAnsi" w:hAnsiTheme="minorHAnsi"/>
              </w:rPr>
            </w:pPr>
            <w:r w:rsidRPr="005D70EB">
              <w:rPr>
                <w:rFonts w:asciiTheme="minorHAnsi" w:hAnsiTheme="minorHAnsi"/>
              </w:rPr>
              <w:t>10 CY</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3A4100" w:rsidRPr="005D70EB" w14:paraId="450DCD26" w14:textId="77777777">
            <w:pPr>
              <w:spacing w:before="40" w:after="40"/>
              <w:ind w:left="-560" w:right="364"/>
              <w:jc w:val="right"/>
              <w:rPr>
                <w:rFonts w:asciiTheme="minorHAnsi" w:hAnsiTheme="minorHAnsi"/>
              </w:rPr>
            </w:pPr>
            <w:r w:rsidRPr="005D70EB">
              <w:rPr>
                <w:rFonts w:asciiTheme="minorHAnsi" w:hAnsiTheme="minorHAnsi"/>
                <w:color w:val="0000FF"/>
              </w:rPr>
              <w:t>[$]</w:t>
            </w:r>
          </w:p>
        </w:tc>
        <w:tc>
          <w:tcPr>
            <w:tcW w:w="1050" w:type="dxa"/>
            <w:tcBorders>
              <w:top w:val="single" w:sz="4" w:space="0" w:color="auto"/>
              <w:left w:val="nil"/>
              <w:bottom w:val="single" w:sz="4" w:space="0" w:color="auto"/>
              <w:right w:val="single" w:sz="8" w:space="0" w:color="auto"/>
            </w:tcBorders>
            <w:shd w:val="clear" w:color="auto" w:fill="auto"/>
            <w:noWrap/>
          </w:tcPr>
          <w:p w:rsidR="003A4100" w:rsidRPr="005D70EB" w14:paraId="3D83FEE0" w14:textId="77777777">
            <w:pPr>
              <w:tabs>
                <w:tab w:val="left" w:pos="360"/>
              </w:tabs>
              <w:spacing w:before="40" w:after="40"/>
              <w:ind w:left="-340" w:right="350"/>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0BD5A993" w14:textId="77777777">
            <w:pPr>
              <w:spacing w:before="40" w:after="40"/>
              <w:ind w:left="-400" w:right="366"/>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1ED729D9" w14:textId="77777777">
            <w:pPr>
              <w:spacing w:before="40" w:after="40"/>
              <w:ind w:left="-370" w:right="354"/>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3F6D1B36" w14:textId="77777777">
            <w:pPr>
              <w:spacing w:before="40" w:after="40"/>
              <w:ind w:left="-420" w:right="359"/>
              <w:jc w:val="right"/>
              <w:rPr>
                <w:rFonts w:asciiTheme="minorHAnsi" w:hAnsiTheme="minorHAnsi"/>
              </w:rPr>
            </w:pPr>
            <w:r w:rsidRPr="005D70EB">
              <w:rPr>
                <w:rFonts w:asciiTheme="minorHAnsi" w:hAnsiTheme="minorHAnsi"/>
                <w:color w:val="0000FF"/>
              </w:rPr>
              <w:t>[$]</w:t>
            </w:r>
          </w:p>
        </w:tc>
        <w:tc>
          <w:tcPr>
            <w:tcW w:w="1049" w:type="dxa"/>
            <w:tcBorders>
              <w:top w:val="single" w:sz="4" w:space="0" w:color="auto"/>
              <w:left w:val="nil"/>
              <w:bottom w:val="single" w:sz="4" w:space="0" w:color="auto"/>
              <w:right w:val="single" w:sz="8" w:space="0" w:color="auto"/>
            </w:tcBorders>
            <w:shd w:val="clear" w:color="auto" w:fill="auto"/>
            <w:noWrap/>
          </w:tcPr>
          <w:p w:rsidR="003A4100" w:rsidRPr="005D70EB" w14:paraId="57B9B4FE" w14:textId="77777777">
            <w:pPr>
              <w:spacing w:before="40" w:after="40"/>
              <w:ind w:left="-390" w:right="347"/>
              <w:jc w:val="right"/>
              <w:rPr>
                <w:rFonts w:asciiTheme="minorHAnsi" w:hAnsiTheme="minorHAnsi"/>
              </w:rPr>
            </w:pPr>
            <w:r w:rsidRPr="005D70EB">
              <w:rPr>
                <w:rFonts w:asciiTheme="minorHAnsi" w:hAnsiTheme="minorHAnsi"/>
                <w:color w:val="0000FF"/>
              </w:rPr>
              <w:t>[$]</w:t>
            </w:r>
          </w:p>
        </w:tc>
      </w:tr>
      <w:tr w14:paraId="09809138" w14:textId="77777777">
        <w:tblPrEx>
          <w:tblW w:w="4472"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tcPr>
          <w:p w:rsidR="003A4100" w:rsidRPr="005D70EB" w14:paraId="51F8C077" w14:textId="77777777">
            <w:pPr>
              <w:spacing w:before="40" w:after="40"/>
              <w:ind w:left="-30"/>
              <w:jc w:val="center"/>
              <w:rPr>
                <w:rFonts w:asciiTheme="minorHAnsi" w:hAnsiTheme="minorHAnsi"/>
              </w:rPr>
            </w:pPr>
            <w:r w:rsidRPr="005D70EB">
              <w:rPr>
                <w:rFonts w:asciiTheme="minorHAnsi" w:hAnsiTheme="minorHAnsi"/>
              </w:rPr>
              <w:t>2 CY Compacted</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3A4100" w:rsidRPr="005D70EB" w14:paraId="4EFC76DD" w14:textId="77777777">
            <w:pPr>
              <w:spacing w:before="40" w:after="40"/>
              <w:ind w:left="-560" w:right="364"/>
              <w:jc w:val="right"/>
              <w:rPr>
                <w:rFonts w:asciiTheme="minorHAnsi" w:hAnsiTheme="minorHAnsi"/>
                <w:color w:val="0000FF"/>
              </w:rPr>
            </w:pPr>
            <w:r w:rsidRPr="005D70EB">
              <w:rPr>
                <w:rFonts w:asciiTheme="minorHAnsi" w:hAnsiTheme="minorHAnsi"/>
                <w:color w:val="0000FF"/>
              </w:rPr>
              <w:t>[$]</w:t>
            </w:r>
          </w:p>
        </w:tc>
        <w:tc>
          <w:tcPr>
            <w:tcW w:w="1050" w:type="dxa"/>
            <w:tcBorders>
              <w:top w:val="single" w:sz="4" w:space="0" w:color="auto"/>
              <w:left w:val="nil"/>
              <w:bottom w:val="single" w:sz="4" w:space="0" w:color="auto"/>
              <w:right w:val="single" w:sz="8" w:space="0" w:color="auto"/>
            </w:tcBorders>
            <w:shd w:val="clear" w:color="auto" w:fill="auto"/>
            <w:noWrap/>
          </w:tcPr>
          <w:p w:rsidR="003A4100" w:rsidRPr="005D70EB" w14:paraId="4668C9C3" w14:textId="77777777">
            <w:pPr>
              <w:tabs>
                <w:tab w:val="left" w:pos="360"/>
              </w:tabs>
              <w:spacing w:before="40" w:after="40"/>
              <w:ind w:left="-340" w:right="350"/>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3D1110A3" w14:textId="77777777">
            <w:pPr>
              <w:spacing w:before="40" w:after="40"/>
              <w:ind w:left="-400" w:right="366"/>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52B80C0A" w14:textId="77777777">
            <w:pPr>
              <w:spacing w:before="40" w:after="40"/>
              <w:ind w:left="-370" w:right="354"/>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79B2B8C4" w14:textId="77777777">
            <w:pPr>
              <w:spacing w:before="40" w:after="40"/>
              <w:ind w:left="-420" w:right="359"/>
              <w:jc w:val="right"/>
              <w:rPr>
                <w:rFonts w:asciiTheme="minorHAnsi" w:hAnsiTheme="minorHAnsi"/>
                <w:color w:val="0000FF"/>
              </w:rPr>
            </w:pPr>
            <w:r w:rsidRPr="005D70EB">
              <w:rPr>
                <w:rFonts w:asciiTheme="minorHAnsi" w:hAnsiTheme="minorHAnsi"/>
                <w:color w:val="0000FF"/>
              </w:rPr>
              <w:t>[$]</w:t>
            </w:r>
          </w:p>
        </w:tc>
        <w:tc>
          <w:tcPr>
            <w:tcW w:w="1049" w:type="dxa"/>
            <w:tcBorders>
              <w:top w:val="single" w:sz="4" w:space="0" w:color="auto"/>
              <w:left w:val="nil"/>
              <w:bottom w:val="single" w:sz="4" w:space="0" w:color="auto"/>
              <w:right w:val="single" w:sz="8" w:space="0" w:color="auto"/>
            </w:tcBorders>
            <w:shd w:val="clear" w:color="auto" w:fill="auto"/>
            <w:noWrap/>
          </w:tcPr>
          <w:p w:rsidR="003A4100" w:rsidRPr="005D70EB" w14:paraId="58672EF0" w14:textId="77777777">
            <w:pPr>
              <w:spacing w:before="40" w:after="40"/>
              <w:ind w:left="-390" w:right="347"/>
              <w:jc w:val="right"/>
              <w:rPr>
                <w:rFonts w:asciiTheme="minorHAnsi" w:hAnsiTheme="minorHAnsi"/>
                <w:color w:val="0000FF"/>
              </w:rPr>
            </w:pPr>
            <w:r w:rsidRPr="005D70EB">
              <w:rPr>
                <w:rFonts w:asciiTheme="minorHAnsi" w:hAnsiTheme="minorHAnsi"/>
                <w:color w:val="0000FF"/>
              </w:rPr>
              <w:t>[$]</w:t>
            </w:r>
          </w:p>
        </w:tc>
      </w:tr>
      <w:tr w14:paraId="1596AC56" w14:textId="77777777">
        <w:tblPrEx>
          <w:tblW w:w="4472"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tcPr>
          <w:p w:rsidR="003A4100" w:rsidRPr="005D70EB" w14:paraId="244FD7A1" w14:textId="77777777">
            <w:pPr>
              <w:spacing w:before="40" w:after="40"/>
              <w:ind w:left="-30"/>
              <w:jc w:val="center"/>
              <w:rPr>
                <w:rFonts w:asciiTheme="minorHAnsi" w:hAnsiTheme="minorHAnsi"/>
              </w:rPr>
            </w:pPr>
            <w:r w:rsidRPr="005D70EB">
              <w:rPr>
                <w:rFonts w:asciiTheme="minorHAnsi" w:hAnsiTheme="minorHAnsi"/>
              </w:rPr>
              <w:t>3 CY Compacted</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3A4100" w:rsidRPr="005D70EB" w14:paraId="260FFD81" w14:textId="77777777">
            <w:pPr>
              <w:spacing w:before="40" w:after="40"/>
              <w:ind w:left="-560" w:right="364"/>
              <w:jc w:val="right"/>
              <w:rPr>
                <w:rFonts w:asciiTheme="minorHAnsi" w:hAnsiTheme="minorHAnsi"/>
                <w:color w:val="0000FF"/>
              </w:rPr>
            </w:pPr>
            <w:r w:rsidRPr="005D70EB">
              <w:rPr>
                <w:rFonts w:asciiTheme="minorHAnsi" w:hAnsiTheme="minorHAnsi"/>
                <w:color w:val="0000FF"/>
              </w:rPr>
              <w:t>[$]</w:t>
            </w:r>
          </w:p>
        </w:tc>
        <w:tc>
          <w:tcPr>
            <w:tcW w:w="1050" w:type="dxa"/>
            <w:tcBorders>
              <w:top w:val="single" w:sz="4" w:space="0" w:color="auto"/>
              <w:left w:val="nil"/>
              <w:bottom w:val="single" w:sz="4" w:space="0" w:color="auto"/>
              <w:right w:val="single" w:sz="8" w:space="0" w:color="auto"/>
            </w:tcBorders>
            <w:shd w:val="clear" w:color="auto" w:fill="auto"/>
            <w:noWrap/>
          </w:tcPr>
          <w:p w:rsidR="003A4100" w:rsidRPr="005D70EB" w14:paraId="4E7CF250" w14:textId="77777777">
            <w:pPr>
              <w:tabs>
                <w:tab w:val="left" w:pos="360"/>
              </w:tabs>
              <w:spacing w:before="40" w:after="40"/>
              <w:ind w:left="-340" w:right="350"/>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2A68C699" w14:textId="77777777">
            <w:pPr>
              <w:spacing w:before="40" w:after="40"/>
              <w:ind w:left="-400" w:right="366"/>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1097A5C4" w14:textId="77777777">
            <w:pPr>
              <w:spacing w:before="40" w:after="40"/>
              <w:ind w:left="-370" w:right="354"/>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24BEFCF0" w14:textId="77777777">
            <w:pPr>
              <w:spacing w:before="40" w:after="40"/>
              <w:ind w:left="-420" w:right="359"/>
              <w:jc w:val="right"/>
              <w:rPr>
                <w:rFonts w:asciiTheme="minorHAnsi" w:hAnsiTheme="minorHAnsi"/>
                <w:color w:val="0000FF"/>
              </w:rPr>
            </w:pPr>
            <w:r w:rsidRPr="005D70EB">
              <w:rPr>
                <w:rFonts w:asciiTheme="minorHAnsi" w:hAnsiTheme="minorHAnsi"/>
                <w:color w:val="0000FF"/>
              </w:rPr>
              <w:t>[$]</w:t>
            </w:r>
          </w:p>
        </w:tc>
        <w:tc>
          <w:tcPr>
            <w:tcW w:w="1049" w:type="dxa"/>
            <w:tcBorders>
              <w:top w:val="single" w:sz="4" w:space="0" w:color="auto"/>
              <w:left w:val="nil"/>
              <w:bottom w:val="single" w:sz="4" w:space="0" w:color="auto"/>
              <w:right w:val="single" w:sz="8" w:space="0" w:color="auto"/>
            </w:tcBorders>
            <w:shd w:val="clear" w:color="auto" w:fill="auto"/>
            <w:noWrap/>
          </w:tcPr>
          <w:p w:rsidR="003A4100" w:rsidRPr="005D70EB" w14:paraId="4DFA4786" w14:textId="77777777">
            <w:pPr>
              <w:spacing w:before="40" w:after="40"/>
              <w:ind w:left="-390" w:right="347"/>
              <w:jc w:val="right"/>
              <w:rPr>
                <w:rFonts w:asciiTheme="minorHAnsi" w:hAnsiTheme="minorHAnsi"/>
                <w:color w:val="0000FF"/>
              </w:rPr>
            </w:pPr>
            <w:r w:rsidRPr="005D70EB">
              <w:rPr>
                <w:rFonts w:asciiTheme="minorHAnsi" w:hAnsiTheme="minorHAnsi"/>
                <w:color w:val="0000FF"/>
              </w:rPr>
              <w:t>[$]</w:t>
            </w:r>
          </w:p>
        </w:tc>
      </w:tr>
      <w:tr w14:paraId="08BCACA8" w14:textId="77777777">
        <w:tblPrEx>
          <w:tblW w:w="4472"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tcPr>
          <w:p w:rsidR="003A4100" w:rsidRPr="005D70EB" w14:paraId="505E0BC0" w14:textId="77777777">
            <w:pPr>
              <w:spacing w:before="40" w:after="40"/>
              <w:ind w:left="-30"/>
              <w:jc w:val="center"/>
              <w:rPr>
                <w:rFonts w:asciiTheme="minorHAnsi" w:hAnsiTheme="minorHAnsi"/>
              </w:rPr>
            </w:pPr>
            <w:r w:rsidRPr="005D70EB">
              <w:rPr>
                <w:rFonts w:asciiTheme="minorHAnsi" w:hAnsiTheme="minorHAnsi"/>
              </w:rPr>
              <w:t>4 CY Compacted</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3A4100" w:rsidRPr="005D70EB" w14:paraId="42F59A8B" w14:textId="77777777">
            <w:pPr>
              <w:spacing w:before="40" w:after="40"/>
              <w:ind w:left="-560" w:right="364"/>
              <w:jc w:val="right"/>
              <w:rPr>
                <w:rFonts w:asciiTheme="minorHAnsi" w:hAnsiTheme="minorHAnsi"/>
                <w:color w:val="0000FF"/>
              </w:rPr>
            </w:pPr>
            <w:r w:rsidRPr="005D70EB">
              <w:rPr>
                <w:rFonts w:asciiTheme="minorHAnsi" w:hAnsiTheme="minorHAnsi"/>
                <w:color w:val="0000FF"/>
              </w:rPr>
              <w:t>[$]</w:t>
            </w:r>
          </w:p>
        </w:tc>
        <w:tc>
          <w:tcPr>
            <w:tcW w:w="1050" w:type="dxa"/>
            <w:tcBorders>
              <w:top w:val="single" w:sz="4" w:space="0" w:color="auto"/>
              <w:left w:val="nil"/>
              <w:bottom w:val="single" w:sz="4" w:space="0" w:color="auto"/>
              <w:right w:val="single" w:sz="8" w:space="0" w:color="auto"/>
            </w:tcBorders>
            <w:shd w:val="clear" w:color="auto" w:fill="auto"/>
            <w:noWrap/>
          </w:tcPr>
          <w:p w:rsidR="003A4100" w:rsidRPr="005D70EB" w14:paraId="63369F82" w14:textId="77777777">
            <w:pPr>
              <w:tabs>
                <w:tab w:val="left" w:pos="360"/>
              </w:tabs>
              <w:spacing w:before="40" w:after="40"/>
              <w:ind w:left="-340" w:right="350"/>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41923656" w14:textId="77777777">
            <w:pPr>
              <w:spacing w:before="40" w:after="40"/>
              <w:ind w:left="-400" w:right="366"/>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213B619A" w14:textId="77777777">
            <w:pPr>
              <w:spacing w:before="40" w:after="40"/>
              <w:ind w:left="-370" w:right="354"/>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7E1C1B0C" w14:textId="77777777">
            <w:pPr>
              <w:spacing w:before="40" w:after="40"/>
              <w:ind w:left="-420" w:right="359"/>
              <w:jc w:val="right"/>
              <w:rPr>
                <w:rFonts w:asciiTheme="minorHAnsi" w:hAnsiTheme="minorHAnsi"/>
                <w:color w:val="0000FF"/>
              </w:rPr>
            </w:pPr>
            <w:r w:rsidRPr="005D70EB">
              <w:rPr>
                <w:rFonts w:asciiTheme="minorHAnsi" w:hAnsiTheme="minorHAnsi"/>
                <w:color w:val="0000FF"/>
              </w:rPr>
              <w:t>[$]</w:t>
            </w:r>
          </w:p>
        </w:tc>
        <w:tc>
          <w:tcPr>
            <w:tcW w:w="1049" w:type="dxa"/>
            <w:tcBorders>
              <w:top w:val="single" w:sz="4" w:space="0" w:color="auto"/>
              <w:left w:val="nil"/>
              <w:bottom w:val="single" w:sz="4" w:space="0" w:color="auto"/>
              <w:right w:val="single" w:sz="8" w:space="0" w:color="auto"/>
            </w:tcBorders>
            <w:shd w:val="clear" w:color="auto" w:fill="auto"/>
            <w:noWrap/>
          </w:tcPr>
          <w:p w:rsidR="003A4100" w:rsidRPr="005D70EB" w14:paraId="17468DDA" w14:textId="77777777">
            <w:pPr>
              <w:spacing w:before="40" w:after="40"/>
              <w:ind w:left="-390" w:right="347"/>
              <w:jc w:val="right"/>
              <w:rPr>
                <w:rFonts w:asciiTheme="minorHAnsi" w:hAnsiTheme="minorHAnsi"/>
                <w:color w:val="0000FF"/>
              </w:rPr>
            </w:pPr>
            <w:r w:rsidRPr="005D70EB">
              <w:rPr>
                <w:rFonts w:asciiTheme="minorHAnsi" w:hAnsiTheme="minorHAnsi"/>
                <w:color w:val="0000FF"/>
              </w:rPr>
              <w:t>[$]</w:t>
            </w:r>
          </w:p>
        </w:tc>
      </w:tr>
      <w:tr w14:paraId="41069EFD" w14:textId="77777777">
        <w:tblPrEx>
          <w:tblW w:w="4472"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tcPr>
          <w:p w:rsidR="003A4100" w:rsidRPr="005D70EB" w14:paraId="49384EF2" w14:textId="77777777">
            <w:pPr>
              <w:spacing w:before="40" w:after="40"/>
              <w:ind w:left="-30"/>
              <w:jc w:val="center"/>
              <w:rPr>
                <w:rFonts w:asciiTheme="minorHAnsi" w:hAnsiTheme="minorHAnsi"/>
              </w:rPr>
            </w:pPr>
            <w:r w:rsidRPr="005D70EB">
              <w:rPr>
                <w:rFonts w:asciiTheme="minorHAnsi" w:hAnsiTheme="minorHAnsi"/>
              </w:rPr>
              <w:t>6 CY Compacted</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3A4100" w:rsidRPr="005D70EB" w14:paraId="1039704F" w14:textId="77777777">
            <w:pPr>
              <w:spacing w:before="40" w:after="40"/>
              <w:ind w:left="-560" w:right="364"/>
              <w:jc w:val="right"/>
              <w:rPr>
                <w:rFonts w:asciiTheme="minorHAnsi" w:hAnsiTheme="minorHAnsi"/>
                <w:color w:val="0000FF"/>
              </w:rPr>
            </w:pPr>
            <w:r w:rsidRPr="005D70EB">
              <w:rPr>
                <w:rFonts w:asciiTheme="minorHAnsi" w:hAnsiTheme="minorHAnsi"/>
                <w:color w:val="0000FF"/>
              </w:rPr>
              <w:t>[$]</w:t>
            </w:r>
          </w:p>
        </w:tc>
        <w:tc>
          <w:tcPr>
            <w:tcW w:w="1050" w:type="dxa"/>
            <w:tcBorders>
              <w:top w:val="single" w:sz="4" w:space="0" w:color="auto"/>
              <w:left w:val="nil"/>
              <w:bottom w:val="single" w:sz="4" w:space="0" w:color="auto"/>
              <w:right w:val="single" w:sz="8" w:space="0" w:color="auto"/>
            </w:tcBorders>
            <w:shd w:val="clear" w:color="auto" w:fill="auto"/>
            <w:noWrap/>
          </w:tcPr>
          <w:p w:rsidR="003A4100" w:rsidRPr="005D70EB" w14:paraId="06964ABD" w14:textId="77777777">
            <w:pPr>
              <w:tabs>
                <w:tab w:val="left" w:pos="360"/>
              </w:tabs>
              <w:spacing w:before="40" w:after="40"/>
              <w:ind w:left="-340" w:right="350"/>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4EBDE570" w14:textId="77777777">
            <w:pPr>
              <w:spacing w:before="40" w:after="40"/>
              <w:ind w:left="-400" w:right="366"/>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6617DD0A" w14:textId="77777777">
            <w:pPr>
              <w:spacing w:before="40" w:after="40"/>
              <w:ind w:left="-370" w:right="354"/>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3C87C34A" w14:textId="77777777">
            <w:pPr>
              <w:spacing w:before="40" w:after="40"/>
              <w:ind w:left="-420" w:right="359"/>
              <w:jc w:val="right"/>
              <w:rPr>
                <w:rFonts w:asciiTheme="minorHAnsi" w:hAnsiTheme="minorHAnsi"/>
                <w:color w:val="0000FF"/>
              </w:rPr>
            </w:pPr>
            <w:r w:rsidRPr="005D70EB">
              <w:rPr>
                <w:rFonts w:asciiTheme="minorHAnsi" w:hAnsiTheme="minorHAnsi"/>
                <w:color w:val="0000FF"/>
              </w:rPr>
              <w:t>[$]</w:t>
            </w:r>
          </w:p>
        </w:tc>
        <w:tc>
          <w:tcPr>
            <w:tcW w:w="1049" w:type="dxa"/>
            <w:tcBorders>
              <w:top w:val="single" w:sz="4" w:space="0" w:color="auto"/>
              <w:left w:val="nil"/>
              <w:bottom w:val="single" w:sz="4" w:space="0" w:color="auto"/>
              <w:right w:val="single" w:sz="8" w:space="0" w:color="auto"/>
            </w:tcBorders>
            <w:shd w:val="clear" w:color="auto" w:fill="auto"/>
            <w:noWrap/>
          </w:tcPr>
          <w:p w:rsidR="003A4100" w:rsidRPr="005D70EB" w14:paraId="3F5BD4FC" w14:textId="77777777">
            <w:pPr>
              <w:spacing w:before="40" w:after="40"/>
              <w:ind w:left="-390" w:right="347"/>
              <w:jc w:val="right"/>
              <w:rPr>
                <w:rFonts w:asciiTheme="minorHAnsi" w:hAnsiTheme="minorHAnsi"/>
                <w:color w:val="0000FF"/>
              </w:rPr>
            </w:pPr>
            <w:r w:rsidRPr="005D70EB">
              <w:rPr>
                <w:rFonts w:asciiTheme="minorHAnsi" w:hAnsiTheme="minorHAnsi"/>
                <w:color w:val="0000FF"/>
              </w:rPr>
              <w:t>[$]</w:t>
            </w:r>
          </w:p>
        </w:tc>
      </w:tr>
      <w:tr w14:paraId="78301227" w14:textId="77777777">
        <w:tblPrEx>
          <w:tblW w:w="4472"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tcPr>
          <w:p w:rsidR="003A4100" w:rsidRPr="005D70EB" w14:paraId="360E28C7" w14:textId="77777777">
            <w:pPr>
              <w:spacing w:before="40" w:after="40"/>
              <w:ind w:left="-30"/>
              <w:jc w:val="center"/>
              <w:rPr>
                <w:rFonts w:asciiTheme="minorHAnsi" w:hAnsiTheme="minorHAnsi"/>
              </w:rPr>
            </w:pPr>
            <w:r w:rsidRPr="005D70EB">
              <w:rPr>
                <w:rFonts w:asciiTheme="minorHAnsi" w:hAnsiTheme="minorHAnsi"/>
              </w:rPr>
              <w:t>8 CY Compacted</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3A4100" w:rsidRPr="005D70EB" w14:paraId="583F1E1A" w14:textId="77777777">
            <w:pPr>
              <w:spacing w:before="40" w:after="40"/>
              <w:ind w:left="-560" w:right="364"/>
              <w:jc w:val="right"/>
              <w:rPr>
                <w:rFonts w:asciiTheme="minorHAnsi" w:hAnsiTheme="minorHAnsi"/>
                <w:color w:val="0000FF"/>
              </w:rPr>
            </w:pPr>
            <w:r w:rsidRPr="005D70EB">
              <w:rPr>
                <w:rFonts w:asciiTheme="minorHAnsi" w:hAnsiTheme="minorHAnsi"/>
                <w:color w:val="0000FF"/>
              </w:rPr>
              <w:t>[$]</w:t>
            </w:r>
          </w:p>
        </w:tc>
        <w:tc>
          <w:tcPr>
            <w:tcW w:w="1050" w:type="dxa"/>
            <w:tcBorders>
              <w:top w:val="single" w:sz="4" w:space="0" w:color="auto"/>
              <w:left w:val="nil"/>
              <w:bottom w:val="single" w:sz="4" w:space="0" w:color="auto"/>
              <w:right w:val="single" w:sz="8" w:space="0" w:color="auto"/>
            </w:tcBorders>
            <w:shd w:val="clear" w:color="auto" w:fill="auto"/>
            <w:noWrap/>
          </w:tcPr>
          <w:p w:rsidR="003A4100" w:rsidRPr="005D70EB" w14:paraId="0872B40D" w14:textId="77777777">
            <w:pPr>
              <w:tabs>
                <w:tab w:val="left" w:pos="360"/>
              </w:tabs>
              <w:spacing w:before="40" w:after="40"/>
              <w:ind w:left="-340" w:right="350"/>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3371F9B7" w14:textId="77777777">
            <w:pPr>
              <w:spacing w:before="40" w:after="40"/>
              <w:ind w:left="-400" w:right="366"/>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3685B4A7" w14:textId="77777777">
            <w:pPr>
              <w:spacing w:before="40" w:after="40"/>
              <w:ind w:left="-370" w:right="354"/>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3A4100" w:rsidRPr="005D70EB" w14:paraId="427035F9" w14:textId="77777777">
            <w:pPr>
              <w:spacing w:before="40" w:after="40"/>
              <w:ind w:left="-420" w:right="359"/>
              <w:jc w:val="right"/>
              <w:rPr>
                <w:rFonts w:asciiTheme="minorHAnsi" w:hAnsiTheme="minorHAnsi"/>
                <w:color w:val="0000FF"/>
              </w:rPr>
            </w:pPr>
            <w:r w:rsidRPr="005D70EB">
              <w:rPr>
                <w:rFonts w:asciiTheme="minorHAnsi" w:hAnsiTheme="minorHAnsi"/>
                <w:color w:val="0000FF"/>
              </w:rPr>
              <w:t>[$]</w:t>
            </w:r>
          </w:p>
        </w:tc>
        <w:tc>
          <w:tcPr>
            <w:tcW w:w="1049" w:type="dxa"/>
            <w:tcBorders>
              <w:top w:val="single" w:sz="4" w:space="0" w:color="auto"/>
              <w:left w:val="nil"/>
              <w:bottom w:val="single" w:sz="4" w:space="0" w:color="auto"/>
              <w:right w:val="single" w:sz="8" w:space="0" w:color="auto"/>
            </w:tcBorders>
            <w:shd w:val="clear" w:color="auto" w:fill="auto"/>
            <w:noWrap/>
          </w:tcPr>
          <w:p w:rsidR="003A4100" w:rsidRPr="005D70EB" w14:paraId="65D359FC" w14:textId="77777777">
            <w:pPr>
              <w:spacing w:before="40" w:after="40"/>
              <w:ind w:left="-390" w:right="347"/>
              <w:jc w:val="right"/>
              <w:rPr>
                <w:rFonts w:asciiTheme="minorHAnsi" w:hAnsiTheme="minorHAnsi"/>
                <w:color w:val="0000FF"/>
              </w:rPr>
            </w:pPr>
            <w:r w:rsidRPr="005D70EB">
              <w:rPr>
                <w:rFonts w:asciiTheme="minorHAnsi" w:hAnsiTheme="minorHAnsi"/>
                <w:color w:val="0000FF"/>
              </w:rPr>
              <w:t>[$]</w:t>
            </w:r>
          </w:p>
        </w:tc>
      </w:tr>
    </w:tbl>
    <w:p w:rsidR="007A5FCE" w:rsidRPr="007A5FCE" w:rsidP="007A5FCE" w14:paraId="2138B0FA" w14:textId="61593D45">
      <w:pPr>
        <w:pStyle w:val="Caption"/>
        <w:jc w:val="center"/>
        <w:rPr>
          <w:rFonts w:hint="eastAsia"/>
          <w:sz w:val="20"/>
          <w:szCs w:val="20"/>
        </w:rPr>
      </w:pPr>
      <w:bookmarkStart w:id="850" w:name="_Ref195691411"/>
      <w:bookmarkStart w:id="851" w:name="_Toc199235242"/>
      <w:r w:rsidRPr="007A5FCE">
        <w:rPr>
          <w:sz w:val="20"/>
          <w:szCs w:val="20"/>
        </w:rPr>
        <w:t xml:space="preserve">Table </w:t>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STYLEREF 1 \s</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4</w:t>
      </w:r>
      <w:r w:rsidR="00B25950">
        <w:rPr>
          <w:rFonts w:hint="eastAsia"/>
          <w:sz w:val="20"/>
          <w:szCs w:val="20"/>
        </w:rPr>
        <w:fldChar w:fldCharType="end"/>
      </w:r>
      <w:r w:rsidR="00B25950">
        <w:rPr>
          <w:rFonts w:hint="eastAsia"/>
          <w:sz w:val="20"/>
          <w:szCs w:val="20"/>
        </w:rPr>
        <w:noBreakHyphen/>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SEQ Table \* ARABIC \s 1</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11</w:t>
      </w:r>
      <w:r w:rsidR="00B25950">
        <w:rPr>
          <w:rFonts w:hint="eastAsia"/>
          <w:sz w:val="20"/>
          <w:szCs w:val="20"/>
        </w:rPr>
        <w:fldChar w:fldCharType="end"/>
      </w:r>
      <w:bookmarkEnd w:id="850"/>
      <w:r>
        <w:rPr>
          <w:sz w:val="20"/>
          <w:szCs w:val="20"/>
        </w:rPr>
        <w:t>:</w:t>
      </w:r>
      <w:r>
        <w:rPr>
          <w:sz w:val="20"/>
          <w:szCs w:val="20"/>
        </w:rPr>
        <w:tab/>
      </w:r>
      <w:r w:rsidRPr="007A5FCE">
        <w:rPr>
          <w:sz w:val="20"/>
          <w:szCs w:val="20"/>
        </w:rPr>
        <w:t>Current Rates, Monthly Front Load Recycling Collection Service</w:t>
      </w:r>
      <w:bookmarkEnd w:id="851"/>
    </w:p>
    <w:tbl>
      <w:tblPr>
        <w:tblW w:w="4472" w:type="pct"/>
        <w:jc w:val="center"/>
        <w:tblLayout w:type="fixed"/>
        <w:tblLook w:val="04A0"/>
      </w:tblPr>
      <w:tblGrid>
        <w:gridCol w:w="2057"/>
        <w:gridCol w:w="1045"/>
        <w:gridCol w:w="1050"/>
        <w:gridCol w:w="1048"/>
        <w:gridCol w:w="1048"/>
        <w:gridCol w:w="1048"/>
        <w:gridCol w:w="1049"/>
      </w:tblGrid>
      <w:tr w14:paraId="31F463FB" w14:textId="77777777">
        <w:tblPrEx>
          <w:tblW w:w="4472" w:type="pct"/>
          <w:jc w:val="center"/>
          <w:tblLayout w:type="fixed"/>
          <w:tblLook w:val="04A0"/>
        </w:tblPrEx>
        <w:trPr>
          <w:trHeight w:val="475"/>
          <w:jc w:val="center"/>
        </w:trPr>
        <w:tc>
          <w:tcPr>
            <w:tcW w:w="2057" w:type="dxa"/>
            <w:vMerge w:val="restart"/>
            <w:tcBorders>
              <w:top w:val="single" w:sz="12" w:space="0" w:color="auto"/>
              <w:left w:val="single" w:sz="12" w:space="0" w:color="auto"/>
              <w:right w:val="nil"/>
            </w:tcBorders>
            <w:shd w:val="clear" w:color="auto" w:fill="auto"/>
            <w:hideMark/>
          </w:tcPr>
          <w:p w:rsidR="00760B05" w:rsidRPr="005D70EB" w14:paraId="606C9C19"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Container Size</w:t>
            </w:r>
          </w:p>
        </w:tc>
        <w:tc>
          <w:tcPr>
            <w:tcW w:w="6288" w:type="dxa"/>
            <w:gridSpan w:val="6"/>
            <w:tcBorders>
              <w:top w:val="single" w:sz="12" w:space="0" w:color="auto"/>
              <w:left w:val="single" w:sz="8" w:space="0" w:color="auto"/>
              <w:bottom w:val="single" w:sz="12" w:space="0" w:color="auto"/>
              <w:right w:val="single" w:sz="12" w:space="0" w:color="auto"/>
            </w:tcBorders>
            <w:shd w:val="clear" w:color="auto" w:fill="auto"/>
            <w:hideMark/>
          </w:tcPr>
          <w:p w:rsidR="00760B05" w:rsidRPr="005D70EB" w14:paraId="41AD5721"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Number of Containers</w:t>
            </w:r>
          </w:p>
        </w:tc>
      </w:tr>
      <w:tr w14:paraId="73B0F608" w14:textId="77777777">
        <w:tblPrEx>
          <w:tblW w:w="4472" w:type="pct"/>
          <w:jc w:val="center"/>
          <w:tblLayout w:type="fixed"/>
          <w:tblLook w:val="04A0"/>
        </w:tblPrEx>
        <w:trPr>
          <w:trHeight w:val="475"/>
          <w:jc w:val="center"/>
        </w:trPr>
        <w:tc>
          <w:tcPr>
            <w:tcW w:w="2057" w:type="dxa"/>
            <w:vMerge/>
            <w:tcBorders>
              <w:left w:val="single" w:sz="12" w:space="0" w:color="auto"/>
              <w:bottom w:val="nil"/>
              <w:right w:val="nil"/>
            </w:tcBorders>
            <w:shd w:val="clear" w:color="auto" w:fill="auto"/>
            <w:vAlign w:val="center"/>
          </w:tcPr>
          <w:p w:rsidR="00760B05" w:rsidRPr="005D70EB" w14:paraId="07AC699B" w14:textId="77777777">
            <w:pPr>
              <w:keepNext/>
              <w:spacing w:after="0" w:line="240" w:lineRule="auto"/>
              <w:jc w:val="center"/>
              <w:rPr>
                <w:rFonts w:asciiTheme="minorHAnsi" w:hAnsiTheme="minorHAnsi"/>
                <w:b/>
                <w:bCs/>
                <w:color w:val="000000"/>
                <w:szCs w:val="22"/>
              </w:rPr>
            </w:pPr>
          </w:p>
        </w:tc>
        <w:tc>
          <w:tcPr>
            <w:tcW w:w="6288" w:type="dxa"/>
            <w:gridSpan w:val="6"/>
            <w:tcBorders>
              <w:top w:val="single" w:sz="12" w:space="0" w:color="auto"/>
              <w:left w:val="single" w:sz="8" w:space="0" w:color="auto"/>
              <w:bottom w:val="nil"/>
              <w:right w:val="single" w:sz="12" w:space="0" w:color="auto"/>
            </w:tcBorders>
            <w:shd w:val="clear" w:color="auto" w:fill="auto"/>
            <w:vAlign w:val="center"/>
          </w:tcPr>
          <w:p w:rsidR="00760B05" w:rsidRPr="005D70EB" w14:paraId="7C5C157A"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Weekly Collection Frequency</w:t>
            </w:r>
          </w:p>
        </w:tc>
      </w:tr>
      <w:tr w14:paraId="54BD93CE" w14:textId="77777777">
        <w:tblPrEx>
          <w:tblW w:w="4472" w:type="pct"/>
          <w:jc w:val="center"/>
          <w:tblLayout w:type="fixed"/>
          <w:tblLook w:val="04A0"/>
        </w:tblPrEx>
        <w:trPr>
          <w:trHeight w:val="441"/>
          <w:jc w:val="center"/>
        </w:trPr>
        <w:tc>
          <w:tcPr>
            <w:tcW w:w="2057" w:type="dxa"/>
            <w:tcBorders>
              <w:top w:val="nil"/>
              <w:left w:val="single" w:sz="12" w:space="0" w:color="auto"/>
              <w:bottom w:val="single" w:sz="12" w:space="0" w:color="auto"/>
              <w:right w:val="nil"/>
            </w:tcBorders>
            <w:shd w:val="clear" w:color="auto" w:fill="auto"/>
            <w:vAlign w:val="center"/>
            <w:hideMark/>
          </w:tcPr>
          <w:p w:rsidR="00760B05" w:rsidRPr="005D70EB" w14:paraId="66DB95E7" w14:textId="77777777">
            <w:pPr>
              <w:keepNext/>
              <w:spacing w:after="0" w:line="240" w:lineRule="auto"/>
              <w:rPr>
                <w:rFonts w:asciiTheme="minorHAnsi" w:hAnsiTheme="minorHAnsi"/>
                <w:color w:val="000000"/>
                <w:szCs w:val="22"/>
              </w:rPr>
            </w:pPr>
          </w:p>
        </w:tc>
        <w:tc>
          <w:tcPr>
            <w:tcW w:w="1045" w:type="dxa"/>
            <w:tcBorders>
              <w:top w:val="nil"/>
              <w:left w:val="single" w:sz="8" w:space="0" w:color="auto"/>
              <w:bottom w:val="single" w:sz="12" w:space="0" w:color="auto"/>
              <w:right w:val="nil"/>
            </w:tcBorders>
            <w:shd w:val="clear" w:color="auto" w:fill="auto"/>
            <w:vAlign w:val="center"/>
            <w:hideMark/>
          </w:tcPr>
          <w:p w:rsidR="00760B05" w:rsidRPr="005D70EB" w14:paraId="1112A8A5"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1</w:t>
            </w:r>
          </w:p>
        </w:tc>
        <w:tc>
          <w:tcPr>
            <w:tcW w:w="1050" w:type="dxa"/>
            <w:tcBorders>
              <w:top w:val="nil"/>
              <w:left w:val="nil"/>
              <w:bottom w:val="single" w:sz="12" w:space="0" w:color="auto"/>
              <w:right w:val="nil"/>
            </w:tcBorders>
            <w:shd w:val="clear" w:color="auto" w:fill="auto"/>
            <w:vAlign w:val="center"/>
            <w:hideMark/>
          </w:tcPr>
          <w:p w:rsidR="00760B05" w:rsidRPr="005D70EB" w14:paraId="13DC80BC"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2</w:t>
            </w:r>
          </w:p>
        </w:tc>
        <w:tc>
          <w:tcPr>
            <w:tcW w:w="1048" w:type="dxa"/>
            <w:tcBorders>
              <w:top w:val="nil"/>
              <w:left w:val="nil"/>
              <w:bottom w:val="single" w:sz="12" w:space="0" w:color="auto"/>
              <w:right w:val="nil"/>
            </w:tcBorders>
            <w:shd w:val="clear" w:color="auto" w:fill="auto"/>
            <w:vAlign w:val="center"/>
            <w:hideMark/>
          </w:tcPr>
          <w:p w:rsidR="00760B05" w:rsidRPr="005D70EB" w14:paraId="0D436805"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3</w:t>
            </w:r>
          </w:p>
        </w:tc>
        <w:tc>
          <w:tcPr>
            <w:tcW w:w="1048" w:type="dxa"/>
            <w:tcBorders>
              <w:top w:val="nil"/>
              <w:left w:val="nil"/>
              <w:bottom w:val="single" w:sz="12" w:space="0" w:color="auto"/>
              <w:right w:val="nil"/>
            </w:tcBorders>
            <w:shd w:val="clear" w:color="auto" w:fill="auto"/>
            <w:vAlign w:val="center"/>
            <w:hideMark/>
          </w:tcPr>
          <w:p w:rsidR="00760B05" w:rsidRPr="005D70EB" w14:paraId="6DFA3260"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4</w:t>
            </w:r>
          </w:p>
        </w:tc>
        <w:tc>
          <w:tcPr>
            <w:tcW w:w="1048" w:type="dxa"/>
            <w:tcBorders>
              <w:top w:val="nil"/>
              <w:left w:val="nil"/>
              <w:bottom w:val="single" w:sz="12" w:space="0" w:color="auto"/>
              <w:right w:val="nil"/>
            </w:tcBorders>
            <w:shd w:val="clear" w:color="auto" w:fill="auto"/>
            <w:vAlign w:val="center"/>
            <w:hideMark/>
          </w:tcPr>
          <w:p w:rsidR="00760B05" w:rsidRPr="005D70EB" w14:paraId="326B6D4F"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5</w:t>
            </w:r>
          </w:p>
        </w:tc>
        <w:tc>
          <w:tcPr>
            <w:tcW w:w="1049" w:type="dxa"/>
            <w:tcBorders>
              <w:top w:val="nil"/>
              <w:left w:val="nil"/>
              <w:bottom w:val="single" w:sz="12" w:space="0" w:color="auto"/>
              <w:right w:val="single" w:sz="12" w:space="0" w:color="auto"/>
            </w:tcBorders>
            <w:shd w:val="clear" w:color="auto" w:fill="auto"/>
            <w:vAlign w:val="center"/>
            <w:hideMark/>
          </w:tcPr>
          <w:p w:rsidR="00760B05" w:rsidRPr="005D70EB" w14:paraId="5E4D40D8"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6</w:t>
            </w:r>
          </w:p>
        </w:tc>
      </w:tr>
      <w:tr w14:paraId="685A85E9" w14:textId="77777777">
        <w:tblPrEx>
          <w:tblW w:w="4472"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hideMark/>
          </w:tcPr>
          <w:p w:rsidR="00760B05" w:rsidRPr="005D70EB" w14:paraId="07DC30EA" w14:textId="77777777">
            <w:pPr>
              <w:spacing w:before="40" w:after="40"/>
              <w:ind w:left="-29"/>
              <w:jc w:val="center"/>
              <w:rPr>
                <w:rFonts w:asciiTheme="minorHAnsi" w:hAnsiTheme="minorHAnsi"/>
              </w:rPr>
            </w:pPr>
            <w:r w:rsidRPr="005D70EB">
              <w:rPr>
                <w:rFonts w:asciiTheme="minorHAnsi" w:hAnsiTheme="minorHAnsi"/>
              </w:rPr>
              <w:t>3 CY</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760B05" w:rsidRPr="005D70EB" w14:paraId="254D23C7" w14:textId="77777777">
            <w:pPr>
              <w:spacing w:before="40" w:after="40"/>
              <w:ind w:left="-560" w:right="364"/>
              <w:jc w:val="right"/>
              <w:rPr>
                <w:rFonts w:asciiTheme="minorHAnsi" w:hAnsiTheme="minorHAnsi"/>
              </w:rPr>
            </w:pPr>
            <w:r w:rsidRPr="005D70EB">
              <w:rPr>
                <w:rFonts w:asciiTheme="minorHAnsi" w:hAnsiTheme="minorHAnsi"/>
                <w:color w:val="0000FF"/>
              </w:rPr>
              <w:t>[$]</w:t>
            </w:r>
          </w:p>
        </w:tc>
        <w:tc>
          <w:tcPr>
            <w:tcW w:w="1050" w:type="dxa"/>
            <w:tcBorders>
              <w:top w:val="single" w:sz="4" w:space="0" w:color="auto"/>
              <w:left w:val="nil"/>
              <w:bottom w:val="single" w:sz="4" w:space="0" w:color="auto"/>
              <w:right w:val="single" w:sz="8" w:space="0" w:color="auto"/>
            </w:tcBorders>
            <w:shd w:val="clear" w:color="auto" w:fill="auto"/>
            <w:noWrap/>
          </w:tcPr>
          <w:p w:rsidR="00760B05" w:rsidRPr="005D70EB" w14:paraId="1B624790" w14:textId="77777777">
            <w:pPr>
              <w:tabs>
                <w:tab w:val="left" w:pos="360"/>
              </w:tabs>
              <w:spacing w:before="40" w:after="40"/>
              <w:ind w:left="-340" w:right="350"/>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2460109E" w14:textId="77777777">
            <w:pPr>
              <w:spacing w:before="40" w:after="40"/>
              <w:ind w:left="-400" w:right="366"/>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146A44CF" w14:textId="77777777">
            <w:pPr>
              <w:spacing w:before="40" w:after="40"/>
              <w:ind w:left="-370" w:right="354"/>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4BDE70A5" w14:textId="77777777">
            <w:pPr>
              <w:spacing w:before="40" w:after="40"/>
              <w:ind w:left="-420" w:right="359"/>
              <w:jc w:val="right"/>
              <w:rPr>
                <w:rFonts w:asciiTheme="minorHAnsi" w:hAnsiTheme="minorHAnsi"/>
              </w:rPr>
            </w:pPr>
            <w:r w:rsidRPr="005D70EB">
              <w:rPr>
                <w:rFonts w:asciiTheme="minorHAnsi" w:hAnsiTheme="minorHAnsi"/>
                <w:color w:val="0000FF"/>
              </w:rPr>
              <w:t>[$]</w:t>
            </w:r>
          </w:p>
        </w:tc>
        <w:tc>
          <w:tcPr>
            <w:tcW w:w="1049" w:type="dxa"/>
            <w:tcBorders>
              <w:top w:val="single" w:sz="4" w:space="0" w:color="auto"/>
              <w:left w:val="nil"/>
              <w:bottom w:val="single" w:sz="4" w:space="0" w:color="auto"/>
              <w:right w:val="single" w:sz="8" w:space="0" w:color="auto"/>
            </w:tcBorders>
            <w:shd w:val="clear" w:color="auto" w:fill="auto"/>
            <w:noWrap/>
          </w:tcPr>
          <w:p w:rsidR="00760B05" w:rsidRPr="005D70EB" w14:paraId="2F9453AB" w14:textId="77777777">
            <w:pPr>
              <w:spacing w:before="40" w:after="40"/>
              <w:ind w:left="-390" w:right="347"/>
              <w:jc w:val="right"/>
              <w:rPr>
                <w:rFonts w:asciiTheme="minorHAnsi" w:hAnsiTheme="minorHAnsi"/>
              </w:rPr>
            </w:pPr>
            <w:r w:rsidRPr="005D70EB">
              <w:rPr>
                <w:rFonts w:asciiTheme="minorHAnsi" w:hAnsiTheme="minorHAnsi"/>
                <w:color w:val="0000FF"/>
              </w:rPr>
              <w:t>[$]</w:t>
            </w:r>
          </w:p>
        </w:tc>
      </w:tr>
      <w:tr w14:paraId="6B5F821E" w14:textId="77777777">
        <w:tblPrEx>
          <w:tblW w:w="4472"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hideMark/>
          </w:tcPr>
          <w:p w:rsidR="00760B05" w:rsidRPr="005D70EB" w14:paraId="73D01DB9" w14:textId="77777777">
            <w:pPr>
              <w:spacing w:before="40" w:after="40"/>
              <w:ind w:left="-30"/>
              <w:jc w:val="center"/>
              <w:rPr>
                <w:rFonts w:asciiTheme="minorHAnsi" w:hAnsiTheme="minorHAnsi"/>
              </w:rPr>
            </w:pPr>
            <w:r w:rsidRPr="005D70EB">
              <w:rPr>
                <w:rFonts w:asciiTheme="minorHAnsi" w:hAnsiTheme="minorHAnsi"/>
              </w:rPr>
              <w:t>4 CY</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760B05" w:rsidRPr="005D70EB" w14:paraId="1211397F" w14:textId="77777777">
            <w:pPr>
              <w:spacing w:before="40" w:after="40"/>
              <w:ind w:left="-560" w:right="364"/>
              <w:jc w:val="right"/>
              <w:rPr>
                <w:rFonts w:asciiTheme="minorHAnsi" w:hAnsiTheme="minorHAnsi"/>
              </w:rPr>
            </w:pPr>
            <w:r w:rsidRPr="005D70EB">
              <w:rPr>
                <w:rFonts w:asciiTheme="minorHAnsi" w:hAnsiTheme="minorHAnsi"/>
                <w:color w:val="0000FF"/>
              </w:rPr>
              <w:t>[$]</w:t>
            </w:r>
          </w:p>
        </w:tc>
        <w:tc>
          <w:tcPr>
            <w:tcW w:w="1050" w:type="dxa"/>
            <w:tcBorders>
              <w:top w:val="single" w:sz="4" w:space="0" w:color="auto"/>
              <w:left w:val="nil"/>
              <w:bottom w:val="single" w:sz="4" w:space="0" w:color="auto"/>
              <w:right w:val="single" w:sz="8" w:space="0" w:color="auto"/>
            </w:tcBorders>
            <w:shd w:val="clear" w:color="auto" w:fill="auto"/>
            <w:noWrap/>
          </w:tcPr>
          <w:p w:rsidR="00760B05" w:rsidRPr="005D70EB" w14:paraId="39D77735" w14:textId="77777777">
            <w:pPr>
              <w:tabs>
                <w:tab w:val="left" w:pos="360"/>
              </w:tabs>
              <w:spacing w:before="40" w:after="40"/>
              <w:ind w:left="-340" w:right="350"/>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1A04FD54" w14:textId="77777777">
            <w:pPr>
              <w:spacing w:before="40" w:after="40"/>
              <w:ind w:left="-400" w:right="366"/>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4C774785" w14:textId="77777777">
            <w:pPr>
              <w:spacing w:before="40" w:after="40"/>
              <w:ind w:left="-370" w:right="354"/>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16FFA883" w14:textId="77777777">
            <w:pPr>
              <w:spacing w:before="40" w:after="40"/>
              <w:ind w:left="-420" w:right="359"/>
              <w:jc w:val="right"/>
              <w:rPr>
                <w:rFonts w:asciiTheme="minorHAnsi" w:hAnsiTheme="minorHAnsi"/>
              </w:rPr>
            </w:pPr>
            <w:r w:rsidRPr="005D70EB">
              <w:rPr>
                <w:rFonts w:asciiTheme="minorHAnsi" w:hAnsiTheme="minorHAnsi"/>
                <w:color w:val="0000FF"/>
              </w:rPr>
              <w:t>[$]</w:t>
            </w:r>
          </w:p>
        </w:tc>
        <w:tc>
          <w:tcPr>
            <w:tcW w:w="1049" w:type="dxa"/>
            <w:tcBorders>
              <w:top w:val="single" w:sz="4" w:space="0" w:color="auto"/>
              <w:left w:val="nil"/>
              <w:bottom w:val="single" w:sz="4" w:space="0" w:color="auto"/>
              <w:right w:val="single" w:sz="8" w:space="0" w:color="auto"/>
            </w:tcBorders>
            <w:shd w:val="clear" w:color="auto" w:fill="auto"/>
            <w:noWrap/>
          </w:tcPr>
          <w:p w:rsidR="00760B05" w:rsidRPr="005D70EB" w14:paraId="68F07258" w14:textId="77777777">
            <w:pPr>
              <w:spacing w:before="40" w:after="40"/>
              <w:ind w:left="-390" w:right="347"/>
              <w:jc w:val="right"/>
              <w:rPr>
                <w:rFonts w:asciiTheme="minorHAnsi" w:hAnsiTheme="minorHAnsi"/>
              </w:rPr>
            </w:pPr>
            <w:r w:rsidRPr="005D70EB">
              <w:rPr>
                <w:rFonts w:asciiTheme="minorHAnsi" w:hAnsiTheme="minorHAnsi"/>
                <w:color w:val="0000FF"/>
              </w:rPr>
              <w:t>[$]</w:t>
            </w:r>
          </w:p>
        </w:tc>
      </w:tr>
      <w:tr w14:paraId="7B247525" w14:textId="77777777">
        <w:tblPrEx>
          <w:tblW w:w="4472"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hideMark/>
          </w:tcPr>
          <w:p w:rsidR="00760B05" w:rsidRPr="005D70EB" w14:paraId="4A0FA52B" w14:textId="77777777">
            <w:pPr>
              <w:spacing w:before="40" w:after="40"/>
              <w:ind w:left="-30"/>
              <w:jc w:val="center"/>
              <w:rPr>
                <w:rFonts w:asciiTheme="minorHAnsi" w:hAnsiTheme="minorHAnsi"/>
              </w:rPr>
            </w:pPr>
            <w:r w:rsidRPr="005D70EB">
              <w:rPr>
                <w:rFonts w:asciiTheme="minorHAnsi" w:hAnsiTheme="minorHAnsi"/>
              </w:rPr>
              <w:t>6 CY</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760B05" w:rsidRPr="005D70EB" w14:paraId="55404E97" w14:textId="77777777">
            <w:pPr>
              <w:spacing w:before="40" w:after="40"/>
              <w:ind w:left="-560" w:right="364"/>
              <w:jc w:val="right"/>
              <w:rPr>
                <w:rFonts w:asciiTheme="minorHAnsi" w:hAnsiTheme="minorHAnsi"/>
              </w:rPr>
            </w:pPr>
            <w:r w:rsidRPr="005D70EB">
              <w:rPr>
                <w:rFonts w:asciiTheme="minorHAnsi" w:hAnsiTheme="minorHAnsi"/>
                <w:color w:val="0000FF"/>
              </w:rPr>
              <w:t>[$]</w:t>
            </w:r>
          </w:p>
        </w:tc>
        <w:tc>
          <w:tcPr>
            <w:tcW w:w="1050" w:type="dxa"/>
            <w:tcBorders>
              <w:top w:val="single" w:sz="4" w:space="0" w:color="auto"/>
              <w:left w:val="nil"/>
              <w:bottom w:val="single" w:sz="4" w:space="0" w:color="auto"/>
              <w:right w:val="single" w:sz="8" w:space="0" w:color="auto"/>
            </w:tcBorders>
            <w:shd w:val="clear" w:color="auto" w:fill="auto"/>
            <w:noWrap/>
          </w:tcPr>
          <w:p w:rsidR="00760B05" w:rsidRPr="005D70EB" w14:paraId="1F13ED3F" w14:textId="77777777">
            <w:pPr>
              <w:tabs>
                <w:tab w:val="left" w:pos="360"/>
              </w:tabs>
              <w:spacing w:before="40" w:after="40"/>
              <w:ind w:left="-340" w:right="350"/>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5A813D10" w14:textId="77777777">
            <w:pPr>
              <w:spacing w:before="40" w:after="40"/>
              <w:ind w:left="-400" w:right="366"/>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2B106AFA" w14:textId="77777777">
            <w:pPr>
              <w:spacing w:before="40" w:after="40"/>
              <w:ind w:left="-370" w:right="354"/>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2FE4BC55" w14:textId="77777777">
            <w:pPr>
              <w:spacing w:before="40" w:after="40"/>
              <w:ind w:left="-420" w:right="359"/>
              <w:jc w:val="right"/>
              <w:rPr>
                <w:rFonts w:asciiTheme="minorHAnsi" w:hAnsiTheme="minorHAnsi"/>
              </w:rPr>
            </w:pPr>
            <w:r w:rsidRPr="005D70EB">
              <w:rPr>
                <w:rFonts w:asciiTheme="minorHAnsi" w:hAnsiTheme="minorHAnsi"/>
                <w:color w:val="0000FF"/>
              </w:rPr>
              <w:t>[$]</w:t>
            </w:r>
          </w:p>
        </w:tc>
        <w:tc>
          <w:tcPr>
            <w:tcW w:w="1049" w:type="dxa"/>
            <w:tcBorders>
              <w:top w:val="single" w:sz="4" w:space="0" w:color="auto"/>
              <w:left w:val="nil"/>
              <w:bottom w:val="single" w:sz="4" w:space="0" w:color="auto"/>
              <w:right w:val="single" w:sz="8" w:space="0" w:color="auto"/>
            </w:tcBorders>
            <w:shd w:val="clear" w:color="auto" w:fill="auto"/>
            <w:noWrap/>
          </w:tcPr>
          <w:p w:rsidR="00760B05" w:rsidRPr="005D70EB" w14:paraId="7519D59A" w14:textId="77777777">
            <w:pPr>
              <w:spacing w:before="40" w:after="40"/>
              <w:ind w:left="-390" w:right="347"/>
              <w:jc w:val="right"/>
              <w:rPr>
                <w:rFonts w:asciiTheme="minorHAnsi" w:hAnsiTheme="minorHAnsi"/>
              </w:rPr>
            </w:pPr>
            <w:r w:rsidRPr="005D70EB">
              <w:rPr>
                <w:rFonts w:asciiTheme="minorHAnsi" w:hAnsiTheme="minorHAnsi"/>
                <w:color w:val="0000FF"/>
              </w:rPr>
              <w:t>[$]</w:t>
            </w:r>
          </w:p>
        </w:tc>
      </w:tr>
      <w:tr w14:paraId="40773E9A" w14:textId="77777777">
        <w:tblPrEx>
          <w:tblW w:w="4472"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hideMark/>
          </w:tcPr>
          <w:p w:rsidR="00760B05" w:rsidRPr="005D70EB" w14:paraId="40AF048D" w14:textId="77777777">
            <w:pPr>
              <w:spacing w:before="40" w:after="40"/>
              <w:ind w:left="-30"/>
              <w:jc w:val="center"/>
              <w:rPr>
                <w:rFonts w:asciiTheme="minorHAnsi" w:hAnsiTheme="minorHAnsi"/>
              </w:rPr>
            </w:pPr>
            <w:r w:rsidRPr="005D70EB">
              <w:rPr>
                <w:rFonts w:asciiTheme="minorHAnsi" w:hAnsiTheme="minorHAnsi"/>
              </w:rPr>
              <w:t>8 CY</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760B05" w:rsidRPr="005D70EB" w14:paraId="154E75A9" w14:textId="77777777">
            <w:pPr>
              <w:spacing w:before="40" w:after="40"/>
              <w:ind w:left="-560" w:right="364"/>
              <w:jc w:val="right"/>
              <w:rPr>
                <w:rFonts w:asciiTheme="minorHAnsi" w:hAnsiTheme="minorHAnsi"/>
              </w:rPr>
            </w:pPr>
            <w:r w:rsidRPr="005D70EB">
              <w:rPr>
                <w:rFonts w:asciiTheme="minorHAnsi" w:hAnsiTheme="minorHAnsi"/>
                <w:color w:val="0000FF"/>
              </w:rPr>
              <w:t>[$]</w:t>
            </w:r>
          </w:p>
        </w:tc>
        <w:tc>
          <w:tcPr>
            <w:tcW w:w="1050" w:type="dxa"/>
            <w:tcBorders>
              <w:top w:val="single" w:sz="4" w:space="0" w:color="auto"/>
              <w:left w:val="nil"/>
              <w:bottom w:val="single" w:sz="4" w:space="0" w:color="auto"/>
              <w:right w:val="single" w:sz="8" w:space="0" w:color="auto"/>
            </w:tcBorders>
            <w:shd w:val="clear" w:color="auto" w:fill="auto"/>
            <w:noWrap/>
          </w:tcPr>
          <w:p w:rsidR="00760B05" w:rsidRPr="005D70EB" w14:paraId="7E047F1A" w14:textId="77777777">
            <w:pPr>
              <w:tabs>
                <w:tab w:val="left" w:pos="360"/>
              </w:tabs>
              <w:spacing w:before="40" w:after="40"/>
              <w:ind w:left="-340" w:right="350"/>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0D8CF6D1" w14:textId="77777777">
            <w:pPr>
              <w:spacing w:before="40" w:after="40"/>
              <w:ind w:left="-400" w:right="366"/>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73E578D4" w14:textId="77777777">
            <w:pPr>
              <w:spacing w:before="40" w:after="40"/>
              <w:ind w:left="-370" w:right="354"/>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4559531A" w14:textId="77777777">
            <w:pPr>
              <w:spacing w:before="40" w:after="40"/>
              <w:ind w:left="-420" w:right="359"/>
              <w:jc w:val="right"/>
              <w:rPr>
                <w:rFonts w:asciiTheme="minorHAnsi" w:hAnsiTheme="minorHAnsi"/>
              </w:rPr>
            </w:pPr>
            <w:r w:rsidRPr="005D70EB">
              <w:rPr>
                <w:rFonts w:asciiTheme="minorHAnsi" w:hAnsiTheme="minorHAnsi"/>
                <w:color w:val="0000FF"/>
              </w:rPr>
              <w:t>[$]</w:t>
            </w:r>
          </w:p>
        </w:tc>
        <w:tc>
          <w:tcPr>
            <w:tcW w:w="1049" w:type="dxa"/>
            <w:tcBorders>
              <w:top w:val="single" w:sz="4" w:space="0" w:color="auto"/>
              <w:left w:val="nil"/>
              <w:bottom w:val="single" w:sz="4" w:space="0" w:color="auto"/>
              <w:right w:val="single" w:sz="8" w:space="0" w:color="auto"/>
            </w:tcBorders>
            <w:shd w:val="clear" w:color="auto" w:fill="auto"/>
            <w:noWrap/>
          </w:tcPr>
          <w:p w:rsidR="00760B05" w:rsidRPr="005D70EB" w14:paraId="0ED5F07A" w14:textId="77777777">
            <w:pPr>
              <w:spacing w:before="40" w:after="40"/>
              <w:ind w:left="-390" w:right="347"/>
              <w:jc w:val="right"/>
              <w:rPr>
                <w:rFonts w:asciiTheme="minorHAnsi" w:hAnsiTheme="minorHAnsi"/>
              </w:rPr>
            </w:pPr>
            <w:r w:rsidRPr="005D70EB">
              <w:rPr>
                <w:rFonts w:asciiTheme="minorHAnsi" w:hAnsiTheme="minorHAnsi"/>
                <w:color w:val="0000FF"/>
              </w:rPr>
              <w:t>[$]</w:t>
            </w:r>
          </w:p>
        </w:tc>
      </w:tr>
      <w:tr w14:paraId="56F2BEFA" w14:textId="77777777">
        <w:tblPrEx>
          <w:tblW w:w="4472"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hideMark/>
          </w:tcPr>
          <w:p w:rsidR="00760B05" w:rsidRPr="005D70EB" w14:paraId="39A98252" w14:textId="77777777">
            <w:pPr>
              <w:spacing w:before="40" w:after="40"/>
              <w:ind w:left="-30"/>
              <w:jc w:val="center"/>
              <w:rPr>
                <w:rFonts w:asciiTheme="minorHAnsi" w:hAnsiTheme="minorHAnsi"/>
              </w:rPr>
            </w:pPr>
            <w:r w:rsidRPr="005D70EB">
              <w:rPr>
                <w:rFonts w:asciiTheme="minorHAnsi" w:hAnsiTheme="minorHAnsi"/>
              </w:rPr>
              <w:t>10 CY</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760B05" w:rsidRPr="005D70EB" w14:paraId="36F95E9A" w14:textId="77777777">
            <w:pPr>
              <w:spacing w:before="40" w:after="40"/>
              <w:ind w:left="-560" w:right="364"/>
              <w:jc w:val="right"/>
              <w:rPr>
                <w:rFonts w:asciiTheme="minorHAnsi" w:hAnsiTheme="minorHAnsi"/>
              </w:rPr>
            </w:pPr>
            <w:r w:rsidRPr="005D70EB">
              <w:rPr>
                <w:rFonts w:asciiTheme="minorHAnsi" w:hAnsiTheme="minorHAnsi"/>
                <w:color w:val="0000FF"/>
              </w:rPr>
              <w:t>[$]</w:t>
            </w:r>
          </w:p>
        </w:tc>
        <w:tc>
          <w:tcPr>
            <w:tcW w:w="1050" w:type="dxa"/>
            <w:tcBorders>
              <w:top w:val="single" w:sz="4" w:space="0" w:color="auto"/>
              <w:left w:val="nil"/>
              <w:bottom w:val="single" w:sz="4" w:space="0" w:color="auto"/>
              <w:right w:val="single" w:sz="8" w:space="0" w:color="auto"/>
            </w:tcBorders>
            <w:shd w:val="clear" w:color="auto" w:fill="auto"/>
            <w:noWrap/>
          </w:tcPr>
          <w:p w:rsidR="00760B05" w:rsidRPr="005D70EB" w14:paraId="17AF197B" w14:textId="77777777">
            <w:pPr>
              <w:tabs>
                <w:tab w:val="left" w:pos="360"/>
              </w:tabs>
              <w:spacing w:before="40" w:after="40"/>
              <w:ind w:left="-340" w:right="350"/>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33714DDD" w14:textId="77777777">
            <w:pPr>
              <w:spacing w:before="40" w:after="40"/>
              <w:ind w:left="-400" w:right="366"/>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1CC4EA62" w14:textId="77777777">
            <w:pPr>
              <w:spacing w:before="40" w:after="40"/>
              <w:ind w:left="-370" w:right="354"/>
              <w:jc w:val="right"/>
              <w:rPr>
                <w:rFonts w:asciiTheme="minorHAnsi" w:hAnsiTheme="minorHAnsi"/>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496075F0" w14:textId="77777777">
            <w:pPr>
              <w:spacing w:before="40" w:after="40"/>
              <w:ind w:left="-420" w:right="359"/>
              <w:jc w:val="right"/>
              <w:rPr>
                <w:rFonts w:asciiTheme="minorHAnsi" w:hAnsiTheme="minorHAnsi"/>
              </w:rPr>
            </w:pPr>
            <w:r w:rsidRPr="005D70EB">
              <w:rPr>
                <w:rFonts w:asciiTheme="minorHAnsi" w:hAnsiTheme="minorHAnsi"/>
                <w:color w:val="0000FF"/>
              </w:rPr>
              <w:t>[$]</w:t>
            </w:r>
          </w:p>
        </w:tc>
        <w:tc>
          <w:tcPr>
            <w:tcW w:w="1049" w:type="dxa"/>
            <w:tcBorders>
              <w:top w:val="single" w:sz="4" w:space="0" w:color="auto"/>
              <w:left w:val="nil"/>
              <w:bottom w:val="single" w:sz="4" w:space="0" w:color="auto"/>
              <w:right w:val="single" w:sz="8" w:space="0" w:color="auto"/>
            </w:tcBorders>
            <w:shd w:val="clear" w:color="auto" w:fill="auto"/>
            <w:noWrap/>
          </w:tcPr>
          <w:p w:rsidR="00760B05" w:rsidRPr="005D70EB" w14:paraId="149944D8" w14:textId="77777777">
            <w:pPr>
              <w:spacing w:before="40" w:after="40"/>
              <w:ind w:left="-390" w:right="347"/>
              <w:jc w:val="right"/>
              <w:rPr>
                <w:rFonts w:asciiTheme="minorHAnsi" w:hAnsiTheme="minorHAnsi"/>
              </w:rPr>
            </w:pPr>
            <w:r w:rsidRPr="005D70EB">
              <w:rPr>
                <w:rFonts w:asciiTheme="minorHAnsi" w:hAnsiTheme="minorHAnsi"/>
                <w:color w:val="0000FF"/>
              </w:rPr>
              <w:t>[$]</w:t>
            </w:r>
          </w:p>
        </w:tc>
      </w:tr>
      <w:tr w14:paraId="3FB896D4" w14:textId="77777777">
        <w:tblPrEx>
          <w:tblW w:w="4472"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tcPr>
          <w:p w:rsidR="00760B05" w:rsidRPr="005D70EB" w14:paraId="3995529D" w14:textId="77777777">
            <w:pPr>
              <w:spacing w:before="40" w:after="40"/>
              <w:ind w:left="-30"/>
              <w:jc w:val="center"/>
              <w:rPr>
                <w:rFonts w:asciiTheme="minorHAnsi" w:hAnsiTheme="minorHAnsi"/>
              </w:rPr>
            </w:pPr>
            <w:r w:rsidRPr="005D70EB">
              <w:rPr>
                <w:rFonts w:asciiTheme="minorHAnsi" w:hAnsiTheme="minorHAnsi"/>
              </w:rPr>
              <w:t>2 CY Compacted</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760B05" w:rsidRPr="005D70EB" w14:paraId="308F2A0D" w14:textId="77777777">
            <w:pPr>
              <w:spacing w:before="40" w:after="40"/>
              <w:ind w:left="-560" w:right="364"/>
              <w:jc w:val="right"/>
              <w:rPr>
                <w:rFonts w:asciiTheme="minorHAnsi" w:hAnsiTheme="minorHAnsi"/>
                <w:color w:val="0000FF"/>
              </w:rPr>
            </w:pPr>
            <w:r w:rsidRPr="005D70EB">
              <w:rPr>
                <w:rFonts w:asciiTheme="minorHAnsi" w:hAnsiTheme="minorHAnsi"/>
                <w:color w:val="0000FF"/>
              </w:rPr>
              <w:t>[$]</w:t>
            </w:r>
          </w:p>
        </w:tc>
        <w:tc>
          <w:tcPr>
            <w:tcW w:w="1050" w:type="dxa"/>
            <w:tcBorders>
              <w:top w:val="single" w:sz="4" w:space="0" w:color="auto"/>
              <w:left w:val="nil"/>
              <w:bottom w:val="single" w:sz="4" w:space="0" w:color="auto"/>
              <w:right w:val="single" w:sz="8" w:space="0" w:color="auto"/>
            </w:tcBorders>
            <w:shd w:val="clear" w:color="auto" w:fill="auto"/>
            <w:noWrap/>
          </w:tcPr>
          <w:p w:rsidR="00760B05" w:rsidRPr="005D70EB" w14:paraId="7F4D0677" w14:textId="77777777">
            <w:pPr>
              <w:tabs>
                <w:tab w:val="left" w:pos="360"/>
              </w:tabs>
              <w:spacing w:before="40" w:after="40"/>
              <w:ind w:left="-340" w:right="350"/>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48FE09F4" w14:textId="77777777">
            <w:pPr>
              <w:spacing w:before="40" w:after="40"/>
              <w:ind w:left="-400" w:right="366"/>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54D09FE5" w14:textId="77777777">
            <w:pPr>
              <w:spacing w:before="40" w:after="40"/>
              <w:ind w:left="-370" w:right="354"/>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6292EE41" w14:textId="77777777">
            <w:pPr>
              <w:spacing w:before="40" w:after="40"/>
              <w:ind w:left="-420" w:right="359"/>
              <w:jc w:val="right"/>
              <w:rPr>
                <w:rFonts w:asciiTheme="minorHAnsi" w:hAnsiTheme="minorHAnsi"/>
                <w:color w:val="0000FF"/>
              </w:rPr>
            </w:pPr>
            <w:r w:rsidRPr="005D70EB">
              <w:rPr>
                <w:rFonts w:asciiTheme="minorHAnsi" w:hAnsiTheme="minorHAnsi"/>
                <w:color w:val="0000FF"/>
              </w:rPr>
              <w:t>[$]</w:t>
            </w:r>
          </w:p>
        </w:tc>
        <w:tc>
          <w:tcPr>
            <w:tcW w:w="1049" w:type="dxa"/>
            <w:tcBorders>
              <w:top w:val="single" w:sz="4" w:space="0" w:color="auto"/>
              <w:left w:val="nil"/>
              <w:bottom w:val="single" w:sz="4" w:space="0" w:color="auto"/>
              <w:right w:val="single" w:sz="8" w:space="0" w:color="auto"/>
            </w:tcBorders>
            <w:shd w:val="clear" w:color="auto" w:fill="auto"/>
            <w:noWrap/>
          </w:tcPr>
          <w:p w:rsidR="00760B05" w:rsidRPr="005D70EB" w14:paraId="39CB1A31" w14:textId="77777777">
            <w:pPr>
              <w:spacing w:before="40" w:after="40"/>
              <w:ind w:left="-390" w:right="347"/>
              <w:jc w:val="right"/>
              <w:rPr>
                <w:rFonts w:asciiTheme="minorHAnsi" w:hAnsiTheme="minorHAnsi"/>
                <w:color w:val="0000FF"/>
              </w:rPr>
            </w:pPr>
            <w:r w:rsidRPr="005D70EB">
              <w:rPr>
                <w:rFonts w:asciiTheme="minorHAnsi" w:hAnsiTheme="minorHAnsi"/>
                <w:color w:val="0000FF"/>
              </w:rPr>
              <w:t>[$]</w:t>
            </w:r>
          </w:p>
        </w:tc>
      </w:tr>
      <w:tr w14:paraId="45384EE1" w14:textId="77777777">
        <w:tblPrEx>
          <w:tblW w:w="4472"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tcPr>
          <w:p w:rsidR="00760B05" w:rsidRPr="005D70EB" w14:paraId="277F125E" w14:textId="77777777">
            <w:pPr>
              <w:spacing w:before="40" w:after="40"/>
              <w:ind w:left="-30"/>
              <w:jc w:val="center"/>
              <w:rPr>
                <w:rFonts w:asciiTheme="minorHAnsi" w:hAnsiTheme="minorHAnsi"/>
              </w:rPr>
            </w:pPr>
            <w:r w:rsidRPr="005D70EB">
              <w:rPr>
                <w:rFonts w:asciiTheme="minorHAnsi" w:hAnsiTheme="minorHAnsi"/>
              </w:rPr>
              <w:t>3 CY Compacted</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760B05" w:rsidRPr="005D70EB" w14:paraId="50F06156" w14:textId="77777777">
            <w:pPr>
              <w:spacing w:before="40" w:after="40"/>
              <w:ind w:left="-560" w:right="364"/>
              <w:jc w:val="right"/>
              <w:rPr>
                <w:rFonts w:asciiTheme="minorHAnsi" w:hAnsiTheme="minorHAnsi"/>
                <w:color w:val="0000FF"/>
              </w:rPr>
            </w:pPr>
            <w:r w:rsidRPr="005D70EB">
              <w:rPr>
                <w:rFonts w:asciiTheme="minorHAnsi" w:hAnsiTheme="minorHAnsi"/>
                <w:color w:val="0000FF"/>
              </w:rPr>
              <w:t>[$]</w:t>
            </w:r>
          </w:p>
        </w:tc>
        <w:tc>
          <w:tcPr>
            <w:tcW w:w="1050" w:type="dxa"/>
            <w:tcBorders>
              <w:top w:val="single" w:sz="4" w:space="0" w:color="auto"/>
              <w:left w:val="nil"/>
              <w:bottom w:val="single" w:sz="4" w:space="0" w:color="auto"/>
              <w:right w:val="single" w:sz="8" w:space="0" w:color="auto"/>
            </w:tcBorders>
            <w:shd w:val="clear" w:color="auto" w:fill="auto"/>
            <w:noWrap/>
          </w:tcPr>
          <w:p w:rsidR="00760B05" w:rsidRPr="005D70EB" w14:paraId="30D2FB22" w14:textId="77777777">
            <w:pPr>
              <w:tabs>
                <w:tab w:val="left" w:pos="360"/>
              </w:tabs>
              <w:spacing w:before="40" w:after="40"/>
              <w:ind w:left="-340" w:right="350"/>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28F9077E" w14:textId="77777777">
            <w:pPr>
              <w:spacing w:before="40" w:after="40"/>
              <w:ind w:left="-400" w:right="366"/>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74A132D4" w14:textId="77777777">
            <w:pPr>
              <w:spacing w:before="40" w:after="40"/>
              <w:ind w:left="-370" w:right="354"/>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6727E8D9" w14:textId="77777777">
            <w:pPr>
              <w:spacing w:before="40" w:after="40"/>
              <w:ind w:left="-420" w:right="359"/>
              <w:jc w:val="right"/>
              <w:rPr>
                <w:rFonts w:asciiTheme="minorHAnsi" w:hAnsiTheme="minorHAnsi"/>
                <w:color w:val="0000FF"/>
              </w:rPr>
            </w:pPr>
            <w:r w:rsidRPr="005D70EB">
              <w:rPr>
                <w:rFonts w:asciiTheme="minorHAnsi" w:hAnsiTheme="minorHAnsi"/>
                <w:color w:val="0000FF"/>
              </w:rPr>
              <w:t>[$]</w:t>
            </w:r>
          </w:p>
        </w:tc>
        <w:tc>
          <w:tcPr>
            <w:tcW w:w="1049" w:type="dxa"/>
            <w:tcBorders>
              <w:top w:val="single" w:sz="4" w:space="0" w:color="auto"/>
              <w:left w:val="nil"/>
              <w:bottom w:val="single" w:sz="4" w:space="0" w:color="auto"/>
              <w:right w:val="single" w:sz="8" w:space="0" w:color="auto"/>
            </w:tcBorders>
            <w:shd w:val="clear" w:color="auto" w:fill="auto"/>
            <w:noWrap/>
          </w:tcPr>
          <w:p w:rsidR="00760B05" w:rsidRPr="005D70EB" w14:paraId="011CB42A" w14:textId="77777777">
            <w:pPr>
              <w:spacing w:before="40" w:after="40"/>
              <w:ind w:left="-390" w:right="347"/>
              <w:jc w:val="right"/>
              <w:rPr>
                <w:rFonts w:asciiTheme="minorHAnsi" w:hAnsiTheme="minorHAnsi"/>
                <w:color w:val="0000FF"/>
              </w:rPr>
            </w:pPr>
            <w:r w:rsidRPr="005D70EB">
              <w:rPr>
                <w:rFonts w:asciiTheme="minorHAnsi" w:hAnsiTheme="minorHAnsi"/>
                <w:color w:val="0000FF"/>
              </w:rPr>
              <w:t>[$]</w:t>
            </w:r>
          </w:p>
        </w:tc>
      </w:tr>
      <w:tr w14:paraId="786873DD" w14:textId="77777777">
        <w:tblPrEx>
          <w:tblW w:w="4472"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tcPr>
          <w:p w:rsidR="00760B05" w:rsidRPr="005D70EB" w14:paraId="1C36DA3E" w14:textId="77777777">
            <w:pPr>
              <w:spacing w:before="40" w:after="40"/>
              <w:ind w:left="-30"/>
              <w:jc w:val="center"/>
              <w:rPr>
                <w:rFonts w:asciiTheme="minorHAnsi" w:hAnsiTheme="minorHAnsi"/>
              </w:rPr>
            </w:pPr>
            <w:r w:rsidRPr="005D70EB">
              <w:rPr>
                <w:rFonts w:asciiTheme="minorHAnsi" w:hAnsiTheme="minorHAnsi"/>
              </w:rPr>
              <w:t>4 CY Compacted</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760B05" w:rsidRPr="005D70EB" w14:paraId="7F5F4CEB" w14:textId="77777777">
            <w:pPr>
              <w:spacing w:before="40" w:after="40"/>
              <w:ind w:left="-560" w:right="364"/>
              <w:jc w:val="right"/>
              <w:rPr>
                <w:rFonts w:asciiTheme="minorHAnsi" w:hAnsiTheme="minorHAnsi"/>
                <w:color w:val="0000FF"/>
              </w:rPr>
            </w:pPr>
            <w:r w:rsidRPr="005D70EB">
              <w:rPr>
                <w:rFonts w:asciiTheme="minorHAnsi" w:hAnsiTheme="minorHAnsi"/>
                <w:color w:val="0000FF"/>
              </w:rPr>
              <w:t>[$]</w:t>
            </w:r>
          </w:p>
        </w:tc>
        <w:tc>
          <w:tcPr>
            <w:tcW w:w="1050" w:type="dxa"/>
            <w:tcBorders>
              <w:top w:val="single" w:sz="4" w:space="0" w:color="auto"/>
              <w:left w:val="nil"/>
              <w:bottom w:val="single" w:sz="4" w:space="0" w:color="auto"/>
              <w:right w:val="single" w:sz="8" w:space="0" w:color="auto"/>
            </w:tcBorders>
            <w:shd w:val="clear" w:color="auto" w:fill="auto"/>
            <w:noWrap/>
          </w:tcPr>
          <w:p w:rsidR="00760B05" w:rsidRPr="005D70EB" w14:paraId="0616CFC2" w14:textId="77777777">
            <w:pPr>
              <w:tabs>
                <w:tab w:val="left" w:pos="360"/>
              </w:tabs>
              <w:spacing w:before="40" w:after="40"/>
              <w:ind w:left="-340" w:right="350"/>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342CE6AC" w14:textId="77777777">
            <w:pPr>
              <w:spacing w:before="40" w:after="40"/>
              <w:ind w:left="-400" w:right="366"/>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399A19DE" w14:textId="77777777">
            <w:pPr>
              <w:spacing w:before="40" w:after="40"/>
              <w:ind w:left="-370" w:right="354"/>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67DF3B21" w14:textId="77777777">
            <w:pPr>
              <w:spacing w:before="40" w:after="40"/>
              <w:ind w:left="-420" w:right="359"/>
              <w:jc w:val="right"/>
              <w:rPr>
                <w:rFonts w:asciiTheme="minorHAnsi" w:hAnsiTheme="minorHAnsi"/>
                <w:color w:val="0000FF"/>
              </w:rPr>
            </w:pPr>
            <w:r w:rsidRPr="005D70EB">
              <w:rPr>
                <w:rFonts w:asciiTheme="minorHAnsi" w:hAnsiTheme="minorHAnsi"/>
                <w:color w:val="0000FF"/>
              </w:rPr>
              <w:t>[$]</w:t>
            </w:r>
          </w:p>
        </w:tc>
        <w:tc>
          <w:tcPr>
            <w:tcW w:w="1049" w:type="dxa"/>
            <w:tcBorders>
              <w:top w:val="single" w:sz="4" w:space="0" w:color="auto"/>
              <w:left w:val="nil"/>
              <w:bottom w:val="single" w:sz="4" w:space="0" w:color="auto"/>
              <w:right w:val="single" w:sz="8" w:space="0" w:color="auto"/>
            </w:tcBorders>
            <w:shd w:val="clear" w:color="auto" w:fill="auto"/>
            <w:noWrap/>
          </w:tcPr>
          <w:p w:rsidR="00760B05" w:rsidRPr="005D70EB" w14:paraId="79EC46E3" w14:textId="77777777">
            <w:pPr>
              <w:spacing w:before="40" w:after="40"/>
              <w:ind w:left="-390" w:right="347"/>
              <w:jc w:val="right"/>
              <w:rPr>
                <w:rFonts w:asciiTheme="minorHAnsi" w:hAnsiTheme="minorHAnsi"/>
                <w:color w:val="0000FF"/>
              </w:rPr>
            </w:pPr>
            <w:r w:rsidRPr="005D70EB">
              <w:rPr>
                <w:rFonts w:asciiTheme="minorHAnsi" w:hAnsiTheme="minorHAnsi"/>
                <w:color w:val="0000FF"/>
              </w:rPr>
              <w:t>[$]</w:t>
            </w:r>
          </w:p>
        </w:tc>
      </w:tr>
      <w:tr w14:paraId="2DA29C2F" w14:textId="77777777">
        <w:tblPrEx>
          <w:tblW w:w="4472"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tcPr>
          <w:p w:rsidR="00760B05" w:rsidRPr="005D70EB" w14:paraId="5A31D9CC" w14:textId="77777777">
            <w:pPr>
              <w:spacing w:before="40" w:after="40"/>
              <w:ind w:left="-30"/>
              <w:jc w:val="center"/>
              <w:rPr>
                <w:rFonts w:asciiTheme="minorHAnsi" w:hAnsiTheme="minorHAnsi"/>
              </w:rPr>
            </w:pPr>
            <w:r w:rsidRPr="005D70EB">
              <w:rPr>
                <w:rFonts w:asciiTheme="minorHAnsi" w:hAnsiTheme="minorHAnsi"/>
              </w:rPr>
              <w:t>6 CY Compacted</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760B05" w:rsidRPr="005D70EB" w14:paraId="457D5255" w14:textId="77777777">
            <w:pPr>
              <w:spacing w:before="40" w:after="40"/>
              <w:ind w:left="-560" w:right="364"/>
              <w:jc w:val="right"/>
              <w:rPr>
                <w:rFonts w:asciiTheme="minorHAnsi" w:hAnsiTheme="minorHAnsi"/>
                <w:color w:val="0000FF"/>
              </w:rPr>
            </w:pPr>
            <w:r w:rsidRPr="005D70EB">
              <w:rPr>
                <w:rFonts w:asciiTheme="minorHAnsi" w:hAnsiTheme="minorHAnsi"/>
                <w:color w:val="0000FF"/>
              </w:rPr>
              <w:t>[$]</w:t>
            </w:r>
          </w:p>
        </w:tc>
        <w:tc>
          <w:tcPr>
            <w:tcW w:w="1050" w:type="dxa"/>
            <w:tcBorders>
              <w:top w:val="single" w:sz="4" w:space="0" w:color="auto"/>
              <w:left w:val="nil"/>
              <w:bottom w:val="single" w:sz="4" w:space="0" w:color="auto"/>
              <w:right w:val="single" w:sz="8" w:space="0" w:color="auto"/>
            </w:tcBorders>
            <w:shd w:val="clear" w:color="auto" w:fill="auto"/>
            <w:noWrap/>
          </w:tcPr>
          <w:p w:rsidR="00760B05" w:rsidRPr="005D70EB" w14:paraId="73CC5DF1" w14:textId="77777777">
            <w:pPr>
              <w:tabs>
                <w:tab w:val="left" w:pos="360"/>
              </w:tabs>
              <w:spacing w:before="40" w:after="40"/>
              <w:ind w:left="-340" w:right="350"/>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023CE94E" w14:textId="77777777">
            <w:pPr>
              <w:spacing w:before="40" w:after="40"/>
              <w:ind w:left="-400" w:right="366"/>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75CF0776" w14:textId="77777777">
            <w:pPr>
              <w:spacing w:before="40" w:after="40"/>
              <w:ind w:left="-370" w:right="354"/>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225E2791" w14:textId="77777777">
            <w:pPr>
              <w:spacing w:before="40" w:after="40"/>
              <w:ind w:left="-420" w:right="359"/>
              <w:jc w:val="right"/>
              <w:rPr>
                <w:rFonts w:asciiTheme="minorHAnsi" w:hAnsiTheme="minorHAnsi"/>
                <w:color w:val="0000FF"/>
              </w:rPr>
            </w:pPr>
            <w:r w:rsidRPr="005D70EB">
              <w:rPr>
                <w:rFonts w:asciiTheme="minorHAnsi" w:hAnsiTheme="minorHAnsi"/>
                <w:color w:val="0000FF"/>
              </w:rPr>
              <w:t>[$]</w:t>
            </w:r>
          </w:p>
        </w:tc>
        <w:tc>
          <w:tcPr>
            <w:tcW w:w="1049" w:type="dxa"/>
            <w:tcBorders>
              <w:top w:val="single" w:sz="4" w:space="0" w:color="auto"/>
              <w:left w:val="nil"/>
              <w:bottom w:val="single" w:sz="4" w:space="0" w:color="auto"/>
              <w:right w:val="single" w:sz="8" w:space="0" w:color="auto"/>
            </w:tcBorders>
            <w:shd w:val="clear" w:color="auto" w:fill="auto"/>
            <w:noWrap/>
          </w:tcPr>
          <w:p w:rsidR="00760B05" w:rsidRPr="005D70EB" w14:paraId="1120AD3C" w14:textId="77777777">
            <w:pPr>
              <w:spacing w:before="40" w:after="40"/>
              <w:ind w:left="-390" w:right="347"/>
              <w:jc w:val="right"/>
              <w:rPr>
                <w:rFonts w:asciiTheme="minorHAnsi" w:hAnsiTheme="minorHAnsi"/>
                <w:color w:val="0000FF"/>
              </w:rPr>
            </w:pPr>
            <w:r w:rsidRPr="005D70EB">
              <w:rPr>
                <w:rFonts w:asciiTheme="minorHAnsi" w:hAnsiTheme="minorHAnsi"/>
                <w:color w:val="0000FF"/>
              </w:rPr>
              <w:t>[$]</w:t>
            </w:r>
          </w:p>
        </w:tc>
      </w:tr>
      <w:tr w14:paraId="7F45BE04" w14:textId="77777777">
        <w:tblPrEx>
          <w:tblW w:w="4472" w:type="pct"/>
          <w:jc w:val="center"/>
          <w:tblLayout w:type="fixed"/>
          <w:tblLook w:val="04A0"/>
        </w:tblPrEx>
        <w:trPr>
          <w:trHeight w:val="20"/>
          <w:jc w:val="center"/>
        </w:trPr>
        <w:tc>
          <w:tcPr>
            <w:tcW w:w="2057" w:type="dxa"/>
            <w:tcBorders>
              <w:top w:val="single" w:sz="4" w:space="0" w:color="auto"/>
              <w:left w:val="single" w:sz="12" w:space="0" w:color="auto"/>
              <w:bottom w:val="single" w:sz="4" w:space="0" w:color="auto"/>
              <w:right w:val="nil"/>
            </w:tcBorders>
            <w:shd w:val="clear" w:color="auto" w:fill="auto"/>
            <w:vAlign w:val="center"/>
          </w:tcPr>
          <w:p w:rsidR="00760B05" w:rsidRPr="005D70EB" w14:paraId="524E7231" w14:textId="77777777">
            <w:pPr>
              <w:spacing w:before="40" w:after="40"/>
              <w:ind w:left="-30"/>
              <w:jc w:val="center"/>
              <w:rPr>
                <w:rFonts w:asciiTheme="minorHAnsi" w:hAnsiTheme="minorHAnsi"/>
              </w:rPr>
            </w:pPr>
            <w:r w:rsidRPr="005D70EB">
              <w:rPr>
                <w:rFonts w:asciiTheme="minorHAnsi" w:hAnsiTheme="minorHAnsi"/>
              </w:rPr>
              <w:t>8 CY Compacted</w:t>
            </w:r>
          </w:p>
        </w:tc>
        <w:tc>
          <w:tcPr>
            <w:tcW w:w="1045" w:type="dxa"/>
            <w:tcBorders>
              <w:top w:val="single" w:sz="4" w:space="0" w:color="auto"/>
              <w:left w:val="single" w:sz="8" w:space="0" w:color="auto"/>
              <w:bottom w:val="single" w:sz="4" w:space="0" w:color="auto"/>
              <w:right w:val="single" w:sz="8" w:space="0" w:color="auto"/>
            </w:tcBorders>
            <w:shd w:val="clear" w:color="auto" w:fill="auto"/>
            <w:noWrap/>
          </w:tcPr>
          <w:p w:rsidR="00760B05" w:rsidRPr="005D70EB" w14:paraId="267FA7B5" w14:textId="77777777">
            <w:pPr>
              <w:spacing w:before="40" w:after="40"/>
              <w:ind w:left="-560" w:right="364"/>
              <w:jc w:val="right"/>
              <w:rPr>
                <w:rFonts w:asciiTheme="minorHAnsi" w:hAnsiTheme="minorHAnsi"/>
                <w:color w:val="0000FF"/>
              </w:rPr>
            </w:pPr>
            <w:r w:rsidRPr="005D70EB">
              <w:rPr>
                <w:rFonts w:asciiTheme="minorHAnsi" w:hAnsiTheme="minorHAnsi"/>
                <w:color w:val="0000FF"/>
              </w:rPr>
              <w:t>[$]</w:t>
            </w:r>
          </w:p>
        </w:tc>
        <w:tc>
          <w:tcPr>
            <w:tcW w:w="1050" w:type="dxa"/>
            <w:tcBorders>
              <w:top w:val="single" w:sz="4" w:space="0" w:color="auto"/>
              <w:left w:val="nil"/>
              <w:bottom w:val="single" w:sz="4" w:space="0" w:color="auto"/>
              <w:right w:val="single" w:sz="8" w:space="0" w:color="auto"/>
            </w:tcBorders>
            <w:shd w:val="clear" w:color="auto" w:fill="auto"/>
            <w:noWrap/>
          </w:tcPr>
          <w:p w:rsidR="00760B05" w:rsidRPr="005D70EB" w14:paraId="0A517F6F" w14:textId="77777777">
            <w:pPr>
              <w:tabs>
                <w:tab w:val="left" w:pos="360"/>
              </w:tabs>
              <w:spacing w:before="40" w:after="40"/>
              <w:ind w:left="-340" w:right="350"/>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73926D09" w14:textId="77777777">
            <w:pPr>
              <w:spacing w:before="40" w:after="40"/>
              <w:ind w:left="-400" w:right="366"/>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536DD673" w14:textId="77777777">
            <w:pPr>
              <w:spacing w:before="40" w:after="40"/>
              <w:ind w:left="-370" w:right="354"/>
              <w:jc w:val="right"/>
              <w:rPr>
                <w:rFonts w:asciiTheme="minorHAnsi" w:hAnsiTheme="minorHAnsi"/>
                <w:color w:val="0000FF"/>
              </w:rPr>
            </w:pPr>
            <w:r w:rsidRPr="005D70EB">
              <w:rPr>
                <w:rFonts w:asciiTheme="minorHAnsi" w:hAnsiTheme="minorHAnsi"/>
                <w:color w:val="0000FF"/>
              </w:rPr>
              <w:t>[$]</w:t>
            </w:r>
          </w:p>
        </w:tc>
        <w:tc>
          <w:tcPr>
            <w:tcW w:w="1048" w:type="dxa"/>
            <w:tcBorders>
              <w:top w:val="single" w:sz="4" w:space="0" w:color="auto"/>
              <w:left w:val="nil"/>
              <w:bottom w:val="single" w:sz="4" w:space="0" w:color="auto"/>
              <w:right w:val="single" w:sz="8" w:space="0" w:color="auto"/>
            </w:tcBorders>
            <w:shd w:val="clear" w:color="auto" w:fill="auto"/>
            <w:noWrap/>
          </w:tcPr>
          <w:p w:rsidR="00760B05" w:rsidRPr="005D70EB" w14:paraId="37C8CE13" w14:textId="77777777">
            <w:pPr>
              <w:spacing w:before="40" w:after="40"/>
              <w:ind w:left="-420" w:right="359"/>
              <w:jc w:val="right"/>
              <w:rPr>
                <w:rFonts w:asciiTheme="minorHAnsi" w:hAnsiTheme="minorHAnsi"/>
                <w:color w:val="0000FF"/>
              </w:rPr>
            </w:pPr>
            <w:r w:rsidRPr="005D70EB">
              <w:rPr>
                <w:rFonts w:asciiTheme="minorHAnsi" w:hAnsiTheme="minorHAnsi"/>
                <w:color w:val="0000FF"/>
              </w:rPr>
              <w:t>[$]</w:t>
            </w:r>
          </w:p>
        </w:tc>
        <w:tc>
          <w:tcPr>
            <w:tcW w:w="1049" w:type="dxa"/>
            <w:tcBorders>
              <w:top w:val="single" w:sz="4" w:space="0" w:color="auto"/>
              <w:left w:val="nil"/>
              <w:bottom w:val="single" w:sz="4" w:space="0" w:color="auto"/>
              <w:right w:val="single" w:sz="8" w:space="0" w:color="auto"/>
            </w:tcBorders>
            <w:shd w:val="clear" w:color="auto" w:fill="auto"/>
            <w:noWrap/>
          </w:tcPr>
          <w:p w:rsidR="00760B05" w:rsidRPr="005D70EB" w14:paraId="2D966FA4" w14:textId="77777777">
            <w:pPr>
              <w:spacing w:before="40" w:after="40"/>
              <w:ind w:left="-390" w:right="347"/>
              <w:jc w:val="right"/>
              <w:rPr>
                <w:rFonts w:asciiTheme="minorHAnsi" w:hAnsiTheme="minorHAnsi"/>
                <w:color w:val="0000FF"/>
              </w:rPr>
            </w:pPr>
            <w:r w:rsidRPr="005D70EB">
              <w:rPr>
                <w:rFonts w:asciiTheme="minorHAnsi" w:hAnsiTheme="minorHAnsi"/>
                <w:color w:val="0000FF"/>
              </w:rPr>
              <w:t>[$]</w:t>
            </w:r>
          </w:p>
        </w:tc>
      </w:tr>
    </w:tbl>
    <w:p w:rsidR="0029066F" w:rsidRPr="005D70EB" w:rsidP="00461033" w14:paraId="39E803CB" w14:textId="77777777">
      <w:pPr>
        <w:pStyle w:val="Heading7"/>
        <w:rPr>
          <w:highlight w:val="darkYellow"/>
        </w:rPr>
      </w:pPr>
      <w:bookmarkStart w:id="852" w:name="_Toc199234836"/>
      <w:r w:rsidRPr="005D70EB">
        <w:rPr>
          <w:highlight w:val="darkYellow"/>
        </w:rPr>
        <w:t>Commercial Roll-Off Service</w:t>
      </w:r>
      <w:bookmarkEnd w:id="852"/>
    </w:p>
    <w:p w:rsidR="0029066F" w:rsidRPr="005D70EB" w:rsidP="0029066F" w14:paraId="14E66581" w14:textId="0F6DB0AF">
      <w:pPr>
        <w:rPr>
          <w:rFonts w:asciiTheme="minorHAnsi" w:hAnsiTheme="minorHAnsi"/>
        </w:rPr>
      </w:pPr>
      <w:r>
        <w:rPr>
          <w:rFonts w:asciiTheme="minorHAnsi" w:hAnsiTheme="minorHAnsi"/>
        </w:rPr>
        <w:fldChar w:fldCharType="begin"/>
      </w:r>
      <w:r>
        <w:rPr>
          <w:rFonts w:asciiTheme="minorHAnsi" w:hAnsiTheme="minorHAnsi"/>
        </w:rPr>
        <w:instrText xml:space="preserve"> REF _Ref195691738 \h  \* MERGEFORMAT </w:instrText>
      </w:r>
      <w:r>
        <w:rPr>
          <w:rFonts w:asciiTheme="minorHAnsi" w:hAnsiTheme="minorHAnsi"/>
        </w:rPr>
        <w:fldChar w:fldCharType="separate"/>
      </w:r>
      <w:r w:rsidRPr="00B945CA" w:rsidR="00B945CA">
        <w:rPr>
          <w:rFonts w:asciiTheme="minorHAnsi" w:hAnsiTheme="minorHAnsi"/>
        </w:rPr>
        <w:t xml:space="preserve">Table </w:t>
      </w:r>
      <w:r w:rsidRPr="00B945CA" w:rsidR="00B945CA">
        <w:rPr>
          <w:rFonts w:asciiTheme="minorHAnsi" w:hAnsiTheme="minorHAnsi" w:hint="eastAsia"/>
        </w:rPr>
        <w:t>4</w:t>
      </w:r>
      <w:r w:rsidRPr="00B945CA" w:rsidR="00B945CA">
        <w:rPr>
          <w:rFonts w:asciiTheme="minorHAnsi" w:hAnsiTheme="minorHAnsi" w:hint="eastAsia"/>
        </w:rPr>
        <w:noBreakHyphen/>
        <w:t>12</w:t>
      </w:r>
      <w:r>
        <w:rPr>
          <w:rFonts w:asciiTheme="minorHAnsi" w:hAnsiTheme="minorHAnsi"/>
        </w:rPr>
        <w:fldChar w:fldCharType="end"/>
      </w:r>
      <w:r>
        <w:rPr>
          <w:rFonts w:asciiTheme="minorHAnsi" w:hAnsiTheme="minorHAnsi"/>
        </w:rPr>
        <w:t xml:space="preserve"> </w:t>
      </w:r>
      <w:r w:rsidRPr="005D70EB">
        <w:rPr>
          <w:rFonts w:asciiTheme="minorHAnsi" w:hAnsiTheme="minorHAnsi"/>
        </w:rPr>
        <w:t xml:space="preserve">presents the number of Commercial </w:t>
      </w:r>
      <w:r w:rsidRPr="005D70EB" w:rsidR="008E5DA3">
        <w:rPr>
          <w:rFonts w:asciiTheme="minorHAnsi" w:hAnsiTheme="minorHAnsi"/>
        </w:rPr>
        <w:t>Roll-Off</w:t>
      </w:r>
      <w:r w:rsidRPr="005D70EB">
        <w:rPr>
          <w:rFonts w:asciiTheme="minorHAnsi" w:hAnsiTheme="minorHAnsi"/>
        </w:rPr>
        <w:t xml:space="preserve"> Container hauls for Trash, including permanent, temporary, compacted and uncompacted units.</w:t>
      </w:r>
    </w:p>
    <w:p w:rsidR="007A5FCE" w:rsidRPr="007A5FCE" w:rsidP="007A5FCE" w14:paraId="6B50F866" w14:textId="3C7B5551">
      <w:pPr>
        <w:pStyle w:val="Caption"/>
        <w:jc w:val="center"/>
        <w:rPr>
          <w:rFonts w:hint="eastAsia"/>
          <w:sz w:val="20"/>
          <w:szCs w:val="20"/>
        </w:rPr>
      </w:pPr>
      <w:bookmarkStart w:id="853" w:name="_Ref195691738"/>
      <w:bookmarkStart w:id="854" w:name="_Toc199235243"/>
      <w:r w:rsidRPr="007A5FCE">
        <w:rPr>
          <w:sz w:val="20"/>
          <w:szCs w:val="20"/>
        </w:rPr>
        <w:t xml:space="preserve">Table </w:t>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STYLEREF 1 \s</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4</w:t>
      </w:r>
      <w:r w:rsidR="00B25950">
        <w:rPr>
          <w:rFonts w:hint="eastAsia"/>
          <w:sz w:val="20"/>
          <w:szCs w:val="20"/>
        </w:rPr>
        <w:fldChar w:fldCharType="end"/>
      </w:r>
      <w:r w:rsidR="00B25950">
        <w:rPr>
          <w:rFonts w:hint="eastAsia"/>
          <w:sz w:val="20"/>
          <w:szCs w:val="20"/>
        </w:rPr>
        <w:noBreakHyphen/>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SEQ Table \* ARABIC \s 1</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12</w:t>
      </w:r>
      <w:r w:rsidR="00B25950">
        <w:rPr>
          <w:rFonts w:hint="eastAsia"/>
          <w:sz w:val="20"/>
          <w:szCs w:val="20"/>
        </w:rPr>
        <w:fldChar w:fldCharType="end"/>
      </w:r>
      <w:bookmarkEnd w:id="853"/>
      <w:r>
        <w:rPr>
          <w:sz w:val="20"/>
          <w:szCs w:val="20"/>
        </w:rPr>
        <w:t>:</w:t>
      </w:r>
      <w:r w:rsidR="007C7BDD">
        <w:rPr>
          <w:sz w:val="20"/>
          <w:szCs w:val="20"/>
        </w:rPr>
        <w:tab/>
      </w:r>
      <w:r>
        <w:rPr>
          <w:sz w:val="20"/>
          <w:szCs w:val="20"/>
        </w:rPr>
        <w:t>Annual Number of Roll-Off Container Hauls</w:t>
      </w:r>
      <w:bookmarkEnd w:id="854"/>
    </w:p>
    <w:tbl>
      <w:tblPr>
        <w:tblW w:w="42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504"/>
        <w:gridCol w:w="3330"/>
        <w:gridCol w:w="2096"/>
      </w:tblGrid>
      <w:tr w14:paraId="0E1AEDBE" w14:textId="77777777">
        <w:tblPrEx>
          <w:tblW w:w="42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Ex>
        <w:trPr>
          <w:trHeight w:val="359"/>
          <w:jc w:val="center"/>
        </w:trPr>
        <w:tc>
          <w:tcPr>
            <w:tcW w:w="2505" w:type="dxa"/>
            <w:tcBorders>
              <w:top w:val="single" w:sz="12" w:space="0" w:color="auto"/>
              <w:bottom w:val="single" w:sz="12" w:space="0" w:color="auto"/>
            </w:tcBorders>
            <w:shd w:val="clear" w:color="auto" w:fill="auto"/>
            <w:noWrap/>
            <w:vAlign w:val="bottom"/>
            <w:hideMark/>
          </w:tcPr>
          <w:p w:rsidR="0029066F" w:rsidRPr="005D70EB" w:rsidP="0029066F" w14:paraId="15B335A4" w14:textId="2A393F79">
            <w:pPr>
              <w:keepNext/>
              <w:spacing w:after="0" w:line="240" w:lineRule="auto"/>
              <w:jc w:val="center"/>
              <w:rPr>
                <w:rFonts w:asciiTheme="minorHAnsi" w:hAnsiTheme="minorHAnsi"/>
                <w:szCs w:val="24"/>
              </w:rPr>
            </w:pPr>
            <w:r w:rsidRPr="005D70EB">
              <w:rPr>
                <w:rFonts w:asciiTheme="minorHAnsi" w:hAnsiTheme="minorHAnsi"/>
                <w:b/>
                <w:bCs/>
                <w:color w:val="000000"/>
                <w:szCs w:val="22"/>
              </w:rPr>
              <w:t>Roll-Off Size</w:t>
            </w:r>
          </w:p>
        </w:tc>
        <w:tc>
          <w:tcPr>
            <w:tcW w:w="3330" w:type="dxa"/>
            <w:tcBorders>
              <w:top w:val="single" w:sz="12" w:space="0" w:color="auto"/>
              <w:bottom w:val="single" w:sz="12" w:space="0" w:color="auto"/>
            </w:tcBorders>
            <w:shd w:val="clear" w:color="auto" w:fill="auto"/>
            <w:noWrap/>
            <w:vAlign w:val="bottom"/>
            <w:hideMark/>
          </w:tcPr>
          <w:p w:rsidR="0029066F" w:rsidRPr="005D70EB" w:rsidP="0029066F" w14:paraId="171D82A9"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00"/>
                <w:szCs w:val="22"/>
              </w:rPr>
              <w:t>Type</w:t>
            </w:r>
          </w:p>
        </w:tc>
        <w:tc>
          <w:tcPr>
            <w:tcW w:w="2096" w:type="dxa"/>
            <w:tcBorders>
              <w:top w:val="single" w:sz="12" w:space="0" w:color="auto"/>
              <w:bottom w:val="single" w:sz="12" w:space="0" w:color="auto"/>
            </w:tcBorders>
            <w:vAlign w:val="bottom"/>
          </w:tcPr>
          <w:p w:rsidR="0029066F" w:rsidRPr="005D70EB" w:rsidP="0029066F" w14:paraId="622A5C11" w14:textId="77777777">
            <w:pPr>
              <w:keepNext/>
              <w:spacing w:after="0" w:line="240" w:lineRule="auto"/>
              <w:jc w:val="center"/>
              <w:rPr>
                <w:rFonts w:asciiTheme="minorHAnsi" w:hAnsiTheme="minorHAnsi"/>
                <w:b/>
                <w:bCs/>
                <w:color w:val="000000"/>
                <w:szCs w:val="22"/>
              </w:rPr>
            </w:pPr>
            <w:r w:rsidRPr="005D70EB">
              <w:rPr>
                <w:rFonts w:asciiTheme="minorHAnsi" w:hAnsiTheme="minorHAnsi"/>
                <w:b/>
                <w:bCs/>
                <w:color w:val="0000FF"/>
              </w:rPr>
              <w:t>[YEAR]</w:t>
            </w:r>
            <w:r w:rsidRPr="005D70EB">
              <w:rPr>
                <w:rFonts w:asciiTheme="minorHAnsi" w:hAnsiTheme="minorHAnsi"/>
                <w:color w:val="0000FF"/>
              </w:rPr>
              <w:t xml:space="preserve"> </w:t>
            </w:r>
            <w:r w:rsidRPr="005D70EB">
              <w:rPr>
                <w:rFonts w:asciiTheme="minorHAnsi" w:hAnsiTheme="minorHAnsi"/>
                <w:b/>
                <w:bCs/>
                <w:color w:val="000000"/>
                <w:szCs w:val="22"/>
              </w:rPr>
              <w:t>Hauls</w:t>
            </w:r>
          </w:p>
        </w:tc>
      </w:tr>
      <w:tr w14:paraId="25B0A67E" w14:textId="77777777">
        <w:tblPrEx>
          <w:tblW w:w="4250" w:type="pct"/>
          <w:jc w:val="center"/>
          <w:tblLayout w:type="fixed"/>
          <w:tblLook w:val="04A0"/>
        </w:tblPrEx>
        <w:trPr>
          <w:trHeight w:val="278"/>
          <w:jc w:val="center"/>
        </w:trPr>
        <w:tc>
          <w:tcPr>
            <w:tcW w:w="2505" w:type="dxa"/>
            <w:tcBorders>
              <w:top w:val="single" w:sz="12" w:space="0" w:color="auto"/>
            </w:tcBorders>
            <w:shd w:val="clear" w:color="auto" w:fill="auto"/>
            <w:noWrap/>
            <w:vAlign w:val="bottom"/>
            <w:hideMark/>
          </w:tcPr>
          <w:p w:rsidR="0029066F" w:rsidRPr="005D70EB" w:rsidP="0029066F" w14:paraId="3A1F4546" w14:textId="77777777">
            <w:pPr>
              <w:pStyle w:val="TableText"/>
              <w:jc w:val="center"/>
              <w:rPr>
                <w:rFonts w:eastAsia="Calibri" w:asciiTheme="minorHAnsi" w:hAnsiTheme="minorHAnsi"/>
              </w:rPr>
            </w:pPr>
            <w:r w:rsidRPr="005D70EB">
              <w:rPr>
                <w:rFonts w:eastAsia="Calibri" w:asciiTheme="minorHAnsi" w:hAnsiTheme="minorHAnsi"/>
              </w:rPr>
              <w:t>12 CY</w:t>
            </w:r>
          </w:p>
        </w:tc>
        <w:tc>
          <w:tcPr>
            <w:tcW w:w="3330" w:type="dxa"/>
            <w:tcBorders>
              <w:top w:val="single" w:sz="12" w:space="0" w:color="auto"/>
            </w:tcBorders>
            <w:shd w:val="clear" w:color="auto" w:fill="auto"/>
            <w:noWrap/>
            <w:vAlign w:val="center"/>
          </w:tcPr>
          <w:p w:rsidR="0029066F" w:rsidRPr="005D70EB" w:rsidP="0029066F" w14:paraId="5CB1718F" w14:textId="77777777">
            <w:pPr>
              <w:pStyle w:val="TableText"/>
              <w:jc w:val="center"/>
              <w:rPr>
                <w:rFonts w:eastAsia="Calibri" w:asciiTheme="minorHAnsi" w:hAnsiTheme="minorHAnsi"/>
              </w:rPr>
            </w:pPr>
            <w:r w:rsidRPr="005D70EB">
              <w:rPr>
                <w:rFonts w:eastAsia="Calibri" w:asciiTheme="minorHAnsi" w:hAnsiTheme="minorHAnsi"/>
              </w:rPr>
              <w:t>Open Top</w:t>
            </w:r>
          </w:p>
        </w:tc>
        <w:tc>
          <w:tcPr>
            <w:tcW w:w="2096" w:type="dxa"/>
            <w:tcBorders>
              <w:top w:val="single" w:sz="12" w:space="0" w:color="auto"/>
            </w:tcBorders>
          </w:tcPr>
          <w:p w:rsidR="0029066F" w:rsidRPr="005D70EB" w:rsidP="0029066F" w14:paraId="1E5E60B4" w14:textId="77777777">
            <w:pPr>
              <w:pStyle w:val="TableText"/>
              <w:ind w:right="730"/>
              <w:jc w:val="right"/>
              <w:rPr>
                <w:rFonts w:eastAsia="Calibri" w:asciiTheme="minorHAnsi" w:hAnsiTheme="minorHAnsi"/>
              </w:rPr>
            </w:pPr>
            <w:r w:rsidRPr="005D70EB">
              <w:rPr>
                <w:rFonts w:asciiTheme="minorHAnsi" w:hAnsiTheme="minorHAnsi"/>
                <w:color w:val="0000FF"/>
              </w:rPr>
              <w:t xml:space="preserve">[#] </w:t>
            </w:r>
          </w:p>
        </w:tc>
      </w:tr>
      <w:tr w14:paraId="23C45A23" w14:textId="77777777">
        <w:tblPrEx>
          <w:tblW w:w="4250" w:type="pct"/>
          <w:jc w:val="center"/>
          <w:tblLayout w:type="fixed"/>
          <w:tblLook w:val="04A0"/>
        </w:tblPrEx>
        <w:trPr>
          <w:trHeight w:val="278"/>
          <w:jc w:val="center"/>
        </w:trPr>
        <w:tc>
          <w:tcPr>
            <w:tcW w:w="2505" w:type="dxa"/>
            <w:shd w:val="clear" w:color="auto" w:fill="auto"/>
            <w:noWrap/>
            <w:vAlign w:val="bottom"/>
            <w:hideMark/>
          </w:tcPr>
          <w:p w:rsidR="0029066F" w:rsidRPr="005D70EB" w:rsidP="0029066F" w14:paraId="04F00618" w14:textId="77777777">
            <w:pPr>
              <w:pStyle w:val="TableText"/>
              <w:jc w:val="center"/>
              <w:rPr>
                <w:rFonts w:eastAsia="Calibri" w:asciiTheme="minorHAnsi" w:hAnsiTheme="minorHAnsi"/>
              </w:rPr>
            </w:pPr>
            <w:r w:rsidRPr="005D70EB">
              <w:rPr>
                <w:rFonts w:eastAsia="Calibri" w:asciiTheme="minorHAnsi" w:hAnsiTheme="minorHAnsi"/>
              </w:rPr>
              <w:t>20 CY</w:t>
            </w:r>
          </w:p>
        </w:tc>
        <w:tc>
          <w:tcPr>
            <w:tcW w:w="3330" w:type="dxa"/>
            <w:shd w:val="clear" w:color="auto" w:fill="auto"/>
            <w:noWrap/>
            <w:vAlign w:val="center"/>
          </w:tcPr>
          <w:p w:rsidR="0029066F" w:rsidRPr="005D70EB" w:rsidP="0029066F" w14:paraId="072683CA" w14:textId="77777777">
            <w:pPr>
              <w:pStyle w:val="TableText"/>
              <w:jc w:val="center"/>
              <w:rPr>
                <w:rFonts w:eastAsia="Calibri" w:asciiTheme="minorHAnsi" w:hAnsiTheme="minorHAnsi"/>
              </w:rPr>
            </w:pPr>
            <w:r w:rsidRPr="005D70EB">
              <w:rPr>
                <w:rFonts w:eastAsia="Calibri" w:asciiTheme="minorHAnsi" w:hAnsiTheme="minorHAnsi"/>
              </w:rPr>
              <w:t>Open Top</w:t>
            </w:r>
          </w:p>
        </w:tc>
        <w:tc>
          <w:tcPr>
            <w:tcW w:w="2096" w:type="dxa"/>
          </w:tcPr>
          <w:p w:rsidR="0029066F" w:rsidRPr="005D70EB" w:rsidP="0029066F" w14:paraId="6B9A9148" w14:textId="77777777">
            <w:pPr>
              <w:pStyle w:val="TableText"/>
              <w:ind w:right="730"/>
              <w:jc w:val="right"/>
              <w:rPr>
                <w:rFonts w:eastAsia="Calibri" w:asciiTheme="minorHAnsi" w:hAnsiTheme="minorHAnsi"/>
              </w:rPr>
            </w:pPr>
            <w:r w:rsidRPr="005D70EB">
              <w:rPr>
                <w:rFonts w:asciiTheme="minorHAnsi" w:hAnsiTheme="minorHAnsi"/>
                <w:color w:val="0000FF"/>
              </w:rPr>
              <w:t xml:space="preserve">[#] </w:t>
            </w:r>
          </w:p>
        </w:tc>
      </w:tr>
      <w:tr w14:paraId="0383FB1B" w14:textId="77777777">
        <w:tblPrEx>
          <w:tblW w:w="4250" w:type="pct"/>
          <w:jc w:val="center"/>
          <w:tblLayout w:type="fixed"/>
          <w:tblLook w:val="04A0"/>
        </w:tblPrEx>
        <w:trPr>
          <w:trHeight w:val="278"/>
          <w:jc w:val="center"/>
        </w:trPr>
        <w:tc>
          <w:tcPr>
            <w:tcW w:w="2505" w:type="dxa"/>
            <w:shd w:val="clear" w:color="auto" w:fill="auto"/>
            <w:noWrap/>
            <w:vAlign w:val="bottom"/>
          </w:tcPr>
          <w:p w:rsidR="0029066F" w:rsidRPr="005D70EB" w:rsidP="0029066F" w14:paraId="3EC2C89B" w14:textId="77777777">
            <w:pPr>
              <w:pStyle w:val="TableText"/>
              <w:jc w:val="center"/>
              <w:rPr>
                <w:rFonts w:eastAsia="Calibri" w:asciiTheme="minorHAnsi" w:hAnsiTheme="minorHAnsi"/>
              </w:rPr>
            </w:pPr>
            <w:r w:rsidRPr="005D70EB">
              <w:rPr>
                <w:rFonts w:eastAsia="Calibri" w:asciiTheme="minorHAnsi" w:hAnsiTheme="minorHAnsi"/>
              </w:rPr>
              <w:t>30 CY</w:t>
            </w:r>
          </w:p>
        </w:tc>
        <w:tc>
          <w:tcPr>
            <w:tcW w:w="3330" w:type="dxa"/>
            <w:shd w:val="clear" w:color="auto" w:fill="auto"/>
            <w:noWrap/>
            <w:vAlign w:val="center"/>
          </w:tcPr>
          <w:p w:rsidR="0029066F" w:rsidRPr="005D70EB" w:rsidP="0029066F" w14:paraId="5196BE9F" w14:textId="77777777">
            <w:pPr>
              <w:pStyle w:val="TableText"/>
              <w:jc w:val="center"/>
              <w:rPr>
                <w:rFonts w:eastAsia="Calibri" w:asciiTheme="minorHAnsi" w:hAnsiTheme="minorHAnsi"/>
              </w:rPr>
            </w:pPr>
            <w:r w:rsidRPr="005D70EB">
              <w:rPr>
                <w:rFonts w:eastAsia="Calibri" w:asciiTheme="minorHAnsi" w:hAnsiTheme="minorHAnsi"/>
              </w:rPr>
              <w:t>Open Top</w:t>
            </w:r>
          </w:p>
        </w:tc>
        <w:tc>
          <w:tcPr>
            <w:tcW w:w="2096" w:type="dxa"/>
          </w:tcPr>
          <w:p w:rsidR="0029066F" w:rsidRPr="005D70EB" w:rsidP="0029066F" w14:paraId="1F1BAB36" w14:textId="77777777">
            <w:pPr>
              <w:pStyle w:val="TableText"/>
              <w:ind w:right="730"/>
              <w:jc w:val="right"/>
              <w:rPr>
                <w:rFonts w:eastAsia="Calibri" w:asciiTheme="minorHAnsi" w:hAnsiTheme="minorHAnsi"/>
              </w:rPr>
            </w:pPr>
            <w:r w:rsidRPr="005D70EB">
              <w:rPr>
                <w:rFonts w:asciiTheme="minorHAnsi" w:hAnsiTheme="minorHAnsi"/>
                <w:color w:val="0000FF"/>
              </w:rPr>
              <w:t xml:space="preserve">[#] </w:t>
            </w:r>
          </w:p>
        </w:tc>
      </w:tr>
      <w:tr w14:paraId="01D50D0F" w14:textId="77777777">
        <w:tblPrEx>
          <w:tblW w:w="4250" w:type="pct"/>
          <w:jc w:val="center"/>
          <w:tblLayout w:type="fixed"/>
          <w:tblLook w:val="04A0"/>
        </w:tblPrEx>
        <w:trPr>
          <w:trHeight w:val="278"/>
          <w:jc w:val="center"/>
        </w:trPr>
        <w:tc>
          <w:tcPr>
            <w:tcW w:w="2505" w:type="dxa"/>
            <w:shd w:val="clear" w:color="auto" w:fill="auto"/>
            <w:noWrap/>
            <w:vAlign w:val="bottom"/>
            <w:hideMark/>
          </w:tcPr>
          <w:p w:rsidR="0029066F" w:rsidRPr="005D70EB" w:rsidP="0029066F" w14:paraId="7944EF08" w14:textId="77777777">
            <w:pPr>
              <w:pStyle w:val="TableText"/>
              <w:jc w:val="center"/>
              <w:rPr>
                <w:rFonts w:eastAsia="Calibri" w:asciiTheme="minorHAnsi" w:hAnsiTheme="minorHAnsi"/>
              </w:rPr>
            </w:pPr>
            <w:r w:rsidRPr="005D70EB">
              <w:rPr>
                <w:rFonts w:eastAsia="Calibri" w:asciiTheme="minorHAnsi" w:hAnsiTheme="minorHAnsi"/>
              </w:rPr>
              <w:t>40 CY</w:t>
            </w:r>
          </w:p>
        </w:tc>
        <w:tc>
          <w:tcPr>
            <w:tcW w:w="3330" w:type="dxa"/>
            <w:shd w:val="clear" w:color="auto" w:fill="auto"/>
            <w:noWrap/>
            <w:vAlign w:val="center"/>
          </w:tcPr>
          <w:p w:rsidR="0029066F" w:rsidRPr="005D70EB" w:rsidP="0029066F" w14:paraId="6492F6E5" w14:textId="77777777">
            <w:pPr>
              <w:pStyle w:val="TableText"/>
              <w:jc w:val="center"/>
              <w:rPr>
                <w:rFonts w:eastAsia="Calibri" w:asciiTheme="minorHAnsi" w:hAnsiTheme="minorHAnsi"/>
              </w:rPr>
            </w:pPr>
            <w:r w:rsidRPr="005D70EB">
              <w:rPr>
                <w:rFonts w:eastAsia="Calibri" w:asciiTheme="minorHAnsi" w:hAnsiTheme="minorHAnsi"/>
              </w:rPr>
              <w:t>Open Top</w:t>
            </w:r>
          </w:p>
        </w:tc>
        <w:tc>
          <w:tcPr>
            <w:tcW w:w="2096" w:type="dxa"/>
          </w:tcPr>
          <w:p w:rsidR="0029066F" w:rsidRPr="005D70EB" w:rsidP="0029066F" w14:paraId="7516AC18" w14:textId="77777777">
            <w:pPr>
              <w:pStyle w:val="TableText"/>
              <w:ind w:right="730"/>
              <w:jc w:val="right"/>
              <w:rPr>
                <w:rFonts w:eastAsia="Calibri" w:asciiTheme="minorHAnsi" w:hAnsiTheme="minorHAnsi"/>
              </w:rPr>
            </w:pPr>
            <w:r w:rsidRPr="005D70EB">
              <w:rPr>
                <w:rFonts w:asciiTheme="minorHAnsi" w:hAnsiTheme="minorHAnsi"/>
                <w:color w:val="0000FF"/>
              </w:rPr>
              <w:t xml:space="preserve">[#] </w:t>
            </w:r>
          </w:p>
        </w:tc>
      </w:tr>
      <w:tr w14:paraId="60481A53" w14:textId="77777777">
        <w:tblPrEx>
          <w:tblW w:w="4250" w:type="pct"/>
          <w:jc w:val="center"/>
          <w:tblLayout w:type="fixed"/>
          <w:tblLook w:val="04A0"/>
        </w:tblPrEx>
        <w:trPr>
          <w:trHeight w:val="278"/>
          <w:jc w:val="center"/>
        </w:trPr>
        <w:tc>
          <w:tcPr>
            <w:tcW w:w="2505" w:type="dxa"/>
            <w:shd w:val="clear" w:color="auto" w:fill="auto"/>
            <w:noWrap/>
            <w:vAlign w:val="bottom"/>
          </w:tcPr>
          <w:p w:rsidR="0029066F" w:rsidRPr="005D70EB" w:rsidP="0029066F" w14:paraId="6562A122" w14:textId="77777777">
            <w:pPr>
              <w:pStyle w:val="TableText"/>
              <w:jc w:val="center"/>
              <w:rPr>
                <w:rFonts w:eastAsia="Calibri" w:asciiTheme="minorHAnsi" w:hAnsiTheme="minorHAnsi"/>
              </w:rPr>
            </w:pPr>
            <w:r w:rsidRPr="005D70EB">
              <w:rPr>
                <w:rFonts w:eastAsia="Calibri" w:asciiTheme="minorHAnsi" w:hAnsiTheme="minorHAnsi"/>
              </w:rPr>
              <w:t>32 CY – 37 CY</w:t>
            </w:r>
          </w:p>
        </w:tc>
        <w:tc>
          <w:tcPr>
            <w:tcW w:w="3330" w:type="dxa"/>
            <w:shd w:val="clear" w:color="auto" w:fill="auto"/>
            <w:noWrap/>
            <w:vAlign w:val="center"/>
          </w:tcPr>
          <w:p w:rsidR="0029066F" w:rsidRPr="005D70EB" w:rsidP="0029066F" w14:paraId="13CC8766" w14:textId="77777777">
            <w:pPr>
              <w:pStyle w:val="TableText"/>
              <w:jc w:val="center"/>
              <w:rPr>
                <w:rFonts w:eastAsia="Calibri" w:asciiTheme="minorHAnsi" w:hAnsiTheme="minorHAnsi"/>
              </w:rPr>
            </w:pPr>
            <w:r w:rsidRPr="005D70EB">
              <w:rPr>
                <w:rFonts w:eastAsia="Calibri" w:asciiTheme="minorHAnsi" w:hAnsiTheme="minorHAnsi"/>
              </w:rPr>
              <w:t>Self-Contained Compactor</w:t>
            </w:r>
          </w:p>
        </w:tc>
        <w:tc>
          <w:tcPr>
            <w:tcW w:w="2096" w:type="dxa"/>
          </w:tcPr>
          <w:p w:rsidR="0029066F" w:rsidRPr="005D70EB" w:rsidP="0029066F" w14:paraId="287309B5" w14:textId="77777777">
            <w:pPr>
              <w:pStyle w:val="TableText"/>
              <w:ind w:right="730"/>
              <w:jc w:val="right"/>
              <w:rPr>
                <w:rFonts w:eastAsia="Calibri" w:asciiTheme="minorHAnsi" w:hAnsiTheme="minorHAnsi"/>
              </w:rPr>
            </w:pPr>
            <w:r w:rsidRPr="005D70EB">
              <w:rPr>
                <w:rFonts w:asciiTheme="minorHAnsi" w:hAnsiTheme="minorHAnsi"/>
                <w:color w:val="0000FF"/>
              </w:rPr>
              <w:t xml:space="preserve">[#] </w:t>
            </w:r>
          </w:p>
        </w:tc>
      </w:tr>
      <w:tr w14:paraId="23676233" w14:textId="77777777">
        <w:tblPrEx>
          <w:tblW w:w="4250" w:type="pct"/>
          <w:jc w:val="center"/>
          <w:tblLayout w:type="fixed"/>
          <w:tblLook w:val="04A0"/>
        </w:tblPrEx>
        <w:trPr>
          <w:trHeight w:val="278"/>
          <w:jc w:val="center"/>
        </w:trPr>
        <w:tc>
          <w:tcPr>
            <w:tcW w:w="2505" w:type="dxa"/>
            <w:shd w:val="clear" w:color="auto" w:fill="auto"/>
            <w:noWrap/>
            <w:vAlign w:val="bottom"/>
          </w:tcPr>
          <w:p w:rsidR="0029066F" w:rsidRPr="005D70EB" w:rsidP="0029066F" w14:paraId="4926DD7C" w14:textId="77777777">
            <w:pPr>
              <w:pStyle w:val="TableText"/>
              <w:jc w:val="center"/>
              <w:rPr>
                <w:rFonts w:eastAsia="Calibri" w:asciiTheme="minorHAnsi" w:hAnsiTheme="minorHAnsi"/>
              </w:rPr>
            </w:pPr>
            <w:r w:rsidRPr="005D70EB">
              <w:rPr>
                <w:rFonts w:eastAsia="Calibri" w:asciiTheme="minorHAnsi" w:hAnsiTheme="minorHAnsi"/>
              </w:rPr>
              <w:t>40 CY</w:t>
            </w:r>
          </w:p>
        </w:tc>
        <w:tc>
          <w:tcPr>
            <w:tcW w:w="3330" w:type="dxa"/>
            <w:shd w:val="clear" w:color="auto" w:fill="auto"/>
            <w:noWrap/>
            <w:vAlign w:val="center"/>
          </w:tcPr>
          <w:p w:rsidR="0029066F" w:rsidRPr="005D70EB" w:rsidP="0029066F" w14:paraId="730BB722" w14:textId="77777777">
            <w:pPr>
              <w:pStyle w:val="TableText"/>
              <w:jc w:val="center"/>
              <w:rPr>
                <w:rFonts w:eastAsia="Calibri" w:asciiTheme="minorHAnsi" w:hAnsiTheme="minorHAnsi"/>
              </w:rPr>
            </w:pPr>
            <w:r w:rsidRPr="005D70EB">
              <w:rPr>
                <w:rFonts w:eastAsia="Calibri" w:asciiTheme="minorHAnsi" w:hAnsiTheme="minorHAnsi"/>
              </w:rPr>
              <w:t>Stationary Compactor</w:t>
            </w:r>
          </w:p>
        </w:tc>
        <w:tc>
          <w:tcPr>
            <w:tcW w:w="2096" w:type="dxa"/>
          </w:tcPr>
          <w:p w:rsidR="0029066F" w:rsidRPr="005D70EB" w:rsidP="0029066F" w14:paraId="237D926F" w14:textId="77777777">
            <w:pPr>
              <w:pStyle w:val="TableText"/>
              <w:ind w:right="730"/>
              <w:jc w:val="right"/>
              <w:rPr>
                <w:rFonts w:eastAsia="Calibri" w:asciiTheme="minorHAnsi" w:hAnsiTheme="minorHAnsi"/>
              </w:rPr>
            </w:pPr>
            <w:r w:rsidRPr="005D70EB">
              <w:rPr>
                <w:rFonts w:asciiTheme="minorHAnsi" w:hAnsiTheme="minorHAnsi"/>
                <w:color w:val="0000FF"/>
              </w:rPr>
              <w:t xml:space="preserve">[#] </w:t>
            </w:r>
          </w:p>
        </w:tc>
      </w:tr>
    </w:tbl>
    <w:p w:rsidR="0029066F" w:rsidRPr="005D70EB" w:rsidP="0029066F" w14:paraId="502F0901" w14:textId="77777777">
      <w:pPr>
        <w:pStyle w:val="BodyText"/>
        <w:rPr>
          <w:rFonts w:asciiTheme="minorHAnsi" w:hAnsiTheme="minorHAnsi"/>
        </w:rPr>
      </w:pPr>
    </w:p>
    <w:p w:rsidR="0029066F" w:rsidRPr="005D70EB" w:rsidP="0029066F" w14:paraId="37795A55" w14:textId="2AD97E5A">
      <w:pPr>
        <w:pStyle w:val="BodyText"/>
        <w:rPr>
          <w:rFonts w:asciiTheme="minorHAnsi" w:hAnsiTheme="minorHAnsi"/>
        </w:rPr>
      </w:pPr>
      <w:r>
        <w:rPr>
          <w:rFonts w:asciiTheme="minorHAnsi" w:hAnsiTheme="minorHAnsi"/>
        </w:rPr>
        <w:fldChar w:fldCharType="begin"/>
      </w:r>
      <w:r>
        <w:rPr>
          <w:rFonts w:asciiTheme="minorHAnsi" w:hAnsiTheme="minorHAnsi"/>
        </w:rPr>
        <w:instrText xml:space="preserve"> REF _Ref195691759 \h  \* MERGEFORMAT </w:instrText>
      </w:r>
      <w:r>
        <w:rPr>
          <w:rFonts w:asciiTheme="minorHAnsi" w:hAnsiTheme="minorHAnsi"/>
        </w:rPr>
        <w:fldChar w:fldCharType="separate"/>
      </w:r>
      <w:r w:rsidRPr="00B945CA" w:rsidR="00B945CA">
        <w:rPr>
          <w:rFonts w:asciiTheme="minorHAnsi" w:hAnsiTheme="minorHAnsi"/>
        </w:rPr>
        <w:t xml:space="preserve">Table </w:t>
      </w:r>
      <w:r w:rsidRPr="00B945CA" w:rsidR="00B945CA">
        <w:rPr>
          <w:rFonts w:asciiTheme="minorHAnsi" w:hAnsiTheme="minorHAnsi" w:hint="eastAsia"/>
        </w:rPr>
        <w:t>4</w:t>
      </w:r>
      <w:r w:rsidRPr="00B945CA" w:rsidR="00B945CA">
        <w:rPr>
          <w:rFonts w:asciiTheme="minorHAnsi" w:hAnsiTheme="minorHAnsi" w:hint="eastAsia"/>
        </w:rPr>
        <w:noBreakHyphen/>
        <w:t>13</w:t>
      </w:r>
      <w:r>
        <w:rPr>
          <w:rFonts w:asciiTheme="minorHAnsi" w:hAnsiTheme="minorHAnsi"/>
        </w:rPr>
        <w:fldChar w:fldCharType="end"/>
      </w:r>
      <w:r w:rsidRPr="005D70EB" w:rsidR="00040406">
        <w:rPr>
          <w:rFonts w:asciiTheme="minorHAnsi" w:hAnsiTheme="minorHAnsi"/>
        </w:rPr>
        <w:t xml:space="preserve"> </w:t>
      </w:r>
      <w:r w:rsidRPr="005D70EB">
        <w:rPr>
          <w:rFonts w:asciiTheme="minorHAnsi" w:hAnsiTheme="minorHAnsi"/>
        </w:rPr>
        <w:t xml:space="preserve">presents rates charged by the current contractor </w:t>
      </w:r>
      <w:r w:rsidRPr="005D70EB" w:rsidR="0002308C">
        <w:rPr>
          <w:rFonts w:asciiTheme="minorHAnsi" w:hAnsiTheme="minorHAnsi"/>
        </w:rPr>
        <w:t xml:space="preserve">to the City </w:t>
      </w:r>
      <w:r w:rsidRPr="005D70EB">
        <w:rPr>
          <w:rFonts w:asciiTheme="minorHAnsi" w:hAnsiTheme="minorHAnsi"/>
        </w:rPr>
        <w:t xml:space="preserve">for Commercial </w:t>
      </w:r>
      <w:r w:rsidRPr="005D70EB" w:rsidR="008E5DA3">
        <w:rPr>
          <w:rFonts w:asciiTheme="minorHAnsi" w:hAnsiTheme="minorHAnsi"/>
        </w:rPr>
        <w:t>Roll-Off</w:t>
      </w:r>
      <w:r w:rsidRPr="005D70EB">
        <w:rPr>
          <w:rFonts w:asciiTheme="minorHAnsi" w:hAnsiTheme="minorHAnsi"/>
        </w:rPr>
        <w:t xml:space="preserve"> </w:t>
      </w:r>
      <w:r w:rsidRPr="005D70EB" w:rsidR="008E5DA3">
        <w:rPr>
          <w:rFonts w:asciiTheme="minorHAnsi" w:hAnsiTheme="minorHAnsi"/>
        </w:rPr>
        <w:t xml:space="preserve">Container </w:t>
      </w:r>
      <w:r w:rsidRPr="005D70EB">
        <w:rPr>
          <w:rFonts w:asciiTheme="minorHAnsi" w:hAnsiTheme="minorHAnsi"/>
        </w:rPr>
        <w:t>Service. These rates</w:t>
      </w:r>
      <w:r w:rsidR="00984A0B">
        <w:rPr>
          <w:rFonts w:asciiTheme="minorHAnsi" w:hAnsiTheme="minorHAnsi"/>
        </w:rPr>
        <w:t xml:space="preserve"> include</w:t>
      </w:r>
      <w:r w:rsidRPr="005D70EB">
        <w:rPr>
          <w:rFonts w:asciiTheme="minorHAnsi" w:hAnsiTheme="minorHAnsi"/>
        </w:rPr>
        <w:t xml:space="preserve"> Disposal and exclude </w:t>
      </w:r>
      <w:r w:rsidRPr="005D70EB" w:rsidR="006177C7">
        <w:rPr>
          <w:rFonts w:asciiTheme="minorHAnsi" w:hAnsiTheme="minorHAnsi"/>
        </w:rPr>
        <w:t>City administrative/</w:t>
      </w:r>
      <w:r w:rsidRPr="005D70EB">
        <w:rPr>
          <w:rFonts w:asciiTheme="minorHAnsi" w:hAnsiTheme="minorHAnsi"/>
        </w:rPr>
        <w:t>franchise fees.</w:t>
      </w:r>
    </w:p>
    <w:p w:rsidR="007A5FCE" w:rsidRPr="007A5FCE" w:rsidP="007A5FCE" w14:paraId="2A0E5E82" w14:textId="45E4E1B9">
      <w:pPr>
        <w:pStyle w:val="Heading8"/>
        <w:numPr>
          <w:ilvl w:val="0"/>
          <w:numId w:val="0"/>
        </w:numPr>
        <w:rPr>
          <w:rFonts w:hint="eastAsia"/>
        </w:rPr>
      </w:pPr>
      <w:bookmarkStart w:id="855" w:name="_Ref195691759"/>
      <w:bookmarkStart w:id="856" w:name="_Toc199235244"/>
      <w:r w:rsidRPr="007A5FCE">
        <w:t xml:space="preserve">Table </w:t>
      </w:r>
      <w:r w:rsidR="00B945CA">
        <w:fldChar w:fldCharType="begin"/>
      </w:r>
      <w:r w:rsidR="00B945CA">
        <w:instrText xml:space="preserve"> STYLEREF 1 \s </w:instrText>
      </w:r>
      <w:r w:rsidR="00B945CA">
        <w:rPr>
          <w:rFonts w:hint="eastAsia"/>
        </w:rPr>
        <w:fldChar w:fldCharType="separate"/>
      </w:r>
      <w:r w:rsidR="00B945CA">
        <w:rPr>
          <w:rFonts w:hint="eastAsia"/>
          <w:noProof/>
        </w:rPr>
        <w:t>4</w:t>
      </w:r>
      <w:r w:rsidR="00B945CA">
        <w:rPr>
          <w:noProof/>
        </w:rPr>
        <w:fldChar w:fldCharType="end"/>
      </w:r>
      <w:r w:rsidR="00B25950">
        <w:rPr>
          <w:rFonts w:hint="eastAsia"/>
        </w:rPr>
        <w:noBreakHyphen/>
      </w:r>
      <w:r w:rsidR="00B945CA">
        <w:fldChar w:fldCharType="begin"/>
      </w:r>
      <w:r w:rsidR="00B945CA">
        <w:instrText xml:space="preserve"> SEQ Table \* ARABIC \s 1 </w:instrText>
      </w:r>
      <w:r w:rsidR="00B945CA">
        <w:rPr>
          <w:rFonts w:hint="eastAsia"/>
        </w:rPr>
        <w:fldChar w:fldCharType="separate"/>
      </w:r>
      <w:r w:rsidR="00B945CA">
        <w:rPr>
          <w:rFonts w:hint="eastAsia"/>
          <w:noProof/>
        </w:rPr>
        <w:t>13</w:t>
      </w:r>
      <w:r w:rsidR="00B945CA">
        <w:rPr>
          <w:noProof/>
        </w:rPr>
        <w:fldChar w:fldCharType="end"/>
      </w:r>
      <w:bookmarkEnd w:id="855"/>
      <w:r w:rsidRPr="007A5FCE">
        <w:t>:</w:t>
      </w:r>
      <w:r w:rsidR="007C7BDD">
        <w:tab/>
      </w:r>
      <w:r w:rsidRPr="007A5FCE">
        <w:t>Commercial Roll-Off Container</w:t>
      </w:r>
      <w:r>
        <w:t xml:space="preserve"> </w:t>
      </w:r>
      <w:r w:rsidRPr="007A5FCE">
        <w:t>Rates</w:t>
      </w:r>
      <w:bookmarkEnd w:id="856"/>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755"/>
        <w:gridCol w:w="2340"/>
        <w:gridCol w:w="2235"/>
      </w:tblGrid>
      <w:tr w14:paraId="22DAF836" w14:textId="77777777">
        <w:tblPrEx>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Ex>
        <w:trPr>
          <w:trHeight w:val="447"/>
          <w:jc w:val="center"/>
        </w:trPr>
        <w:tc>
          <w:tcPr>
            <w:tcW w:w="4755" w:type="dxa"/>
            <w:vMerge w:val="restart"/>
            <w:shd w:val="clear" w:color="auto" w:fill="auto"/>
          </w:tcPr>
          <w:p w:rsidR="0029066F" w:rsidRPr="005D70EB" w:rsidP="0029066F" w14:paraId="0B7FEBDF" w14:textId="77777777">
            <w:pPr>
              <w:pStyle w:val="TableTitle"/>
              <w:spacing w:before="60"/>
              <w:rPr>
                <w:rFonts w:eastAsia="Calibri" w:asciiTheme="minorHAnsi" w:hAnsiTheme="minorHAnsi"/>
              </w:rPr>
            </w:pPr>
            <w:r w:rsidRPr="005D70EB">
              <w:rPr>
                <w:rFonts w:eastAsia="Calibri" w:asciiTheme="minorHAnsi" w:hAnsiTheme="minorHAnsi"/>
              </w:rPr>
              <w:t>Roll-Off Container Type</w:t>
            </w:r>
          </w:p>
        </w:tc>
        <w:tc>
          <w:tcPr>
            <w:tcW w:w="4575" w:type="dxa"/>
            <w:gridSpan w:val="2"/>
            <w:shd w:val="clear" w:color="auto" w:fill="auto"/>
          </w:tcPr>
          <w:p w:rsidR="0029066F" w:rsidRPr="005D70EB" w:rsidP="0029066F" w14:paraId="45888ECC" w14:textId="77777777">
            <w:pPr>
              <w:pStyle w:val="TableTitle"/>
              <w:spacing w:before="60"/>
              <w:rPr>
                <w:rFonts w:eastAsia="Calibri" w:asciiTheme="minorHAnsi" w:hAnsiTheme="minorHAnsi"/>
              </w:rPr>
            </w:pPr>
            <w:r w:rsidRPr="005D70EB">
              <w:rPr>
                <w:rFonts w:eastAsia="Calibri" w:asciiTheme="minorHAnsi" w:hAnsiTheme="minorHAnsi"/>
              </w:rPr>
              <w:t xml:space="preserve">Rate per </w:t>
            </w:r>
            <w:r w:rsidRPr="005D70EB">
              <w:rPr>
                <w:rFonts w:eastAsia="Calibri" w:asciiTheme="minorHAnsi" w:hAnsiTheme="minorHAnsi"/>
              </w:rPr>
              <w:t>Haul</w:t>
            </w:r>
            <w:r w:rsidRPr="005D70EB">
              <w:rPr>
                <w:rFonts w:eastAsia="Calibri" w:asciiTheme="minorHAnsi" w:hAnsiTheme="minorHAnsi"/>
                <w:vertAlign w:val="superscript"/>
              </w:rPr>
              <w:t>1,2,3</w:t>
            </w:r>
          </w:p>
        </w:tc>
      </w:tr>
      <w:tr w14:paraId="551C4D1D" w14:textId="77777777">
        <w:tblPrEx>
          <w:tblW w:w="5000" w:type="pct"/>
          <w:jc w:val="center"/>
          <w:tblLook w:val="04A0"/>
        </w:tblPrEx>
        <w:trPr>
          <w:trHeight w:val="359"/>
          <w:jc w:val="center"/>
        </w:trPr>
        <w:tc>
          <w:tcPr>
            <w:tcW w:w="4755" w:type="dxa"/>
            <w:vMerge/>
            <w:shd w:val="clear" w:color="auto" w:fill="auto"/>
            <w:vAlign w:val="center"/>
          </w:tcPr>
          <w:p w:rsidR="0029066F" w:rsidRPr="005D70EB" w:rsidP="0029066F" w14:paraId="4570E9C3" w14:textId="77777777">
            <w:pPr>
              <w:pStyle w:val="TableText"/>
              <w:jc w:val="center"/>
              <w:rPr>
                <w:rFonts w:eastAsia="Calibri" w:asciiTheme="minorHAnsi" w:hAnsiTheme="minorHAnsi"/>
                <w:b/>
              </w:rPr>
            </w:pPr>
          </w:p>
        </w:tc>
        <w:tc>
          <w:tcPr>
            <w:tcW w:w="2340" w:type="dxa"/>
            <w:shd w:val="clear" w:color="auto" w:fill="auto"/>
            <w:vAlign w:val="center"/>
          </w:tcPr>
          <w:p w:rsidR="0029066F" w:rsidRPr="005D70EB" w:rsidP="0029066F" w14:paraId="17C4B5E2" w14:textId="77777777">
            <w:pPr>
              <w:pStyle w:val="TableText"/>
              <w:jc w:val="center"/>
              <w:rPr>
                <w:rFonts w:eastAsia="Calibri" w:asciiTheme="minorHAnsi" w:hAnsiTheme="minorHAnsi"/>
                <w:b/>
              </w:rPr>
            </w:pPr>
            <w:r w:rsidRPr="005D70EB">
              <w:rPr>
                <w:rFonts w:eastAsia="Calibri" w:asciiTheme="minorHAnsi" w:hAnsiTheme="minorHAnsi"/>
                <w:b/>
              </w:rPr>
              <w:t>Weekday</w:t>
            </w:r>
          </w:p>
        </w:tc>
        <w:tc>
          <w:tcPr>
            <w:tcW w:w="2235" w:type="dxa"/>
            <w:vAlign w:val="center"/>
          </w:tcPr>
          <w:p w:rsidR="0029066F" w:rsidRPr="005D70EB" w:rsidP="0029066F" w14:paraId="708262FC" w14:textId="77777777">
            <w:pPr>
              <w:pStyle w:val="TableText"/>
              <w:jc w:val="center"/>
              <w:rPr>
                <w:rFonts w:eastAsia="Calibri" w:asciiTheme="minorHAnsi" w:hAnsiTheme="minorHAnsi"/>
                <w:b/>
              </w:rPr>
            </w:pPr>
            <w:r w:rsidRPr="005D70EB">
              <w:rPr>
                <w:rFonts w:eastAsia="Calibri" w:asciiTheme="minorHAnsi" w:hAnsiTheme="minorHAnsi"/>
                <w:b/>
              </w:rPr>
              <w:t>Weekend</w:t>
            </w:r>
          </w:p>
        </w:tc>
      </w:tr>
      <w:tr w14:paraId="2B83F4C5" w14:textId="77777777">
        <w:tblPrEx>
          <w:tblW w:w="5000" w:type="pct"/>
          <w:jc w:val="center"/>
          <w:tblLook w:val="04A0"/>
        </w:tblPrEx>
        <w:trPr>
          <w:trHeight w:val="464"/>
          <w:jc w:val="center"/>
        </w:trPr>
        <w:tc>
          <w:tcPr>
            <w:tcW w:w="9330" w:type="dxa"/>
            <w:gridSpan w:val="3"/>
            <w:shd w:val="clear" w:color="auto" w:fill="auto"/>
            <w:vAlign w:val="center"/>
          </w:tcPr>
          <w:p w:rsidR="0029066F" w:rsidRPr="005D70EB" w:rsidP="0029066F" w14:paraId="39C73D35" w14:textId="77777777">
            <w:pPr>
              <w:pStyle w:val="TableText"/>
              <w:rPr>
                <w:rFonts w:eastAsia="Calibri" w:asciiTheme="minorHAnsi" w:hAnsiTheme="minorHAnsi"/>
                <w:b/>
              </w:rPr>
            </w:pPr>
            <w:r w:rsidRPr="005D70EB">
              <w:rPr>
                <w:rFonts w:eastAsia="Calibri" w:asciiTheme="minorHAnsi" w:hAnsiTheme="minorHAnsi"/>
                <w:b/>
              </w:rPr>
              <w:t>Uncompacted</w:t>
            </w:r>
          </w:p>
        </w:tc>
      </w:tr>
      <w:tr w14:paraId="48EBDF00" w14:textId="77777777">
        <w:tblPrEx>
          <w:tblW w:w="5000" w:type="pct"/>
          <w:jc w:val="center"/>
          <w:tblLook w:val="04A0"/>
        </w:tblPrEx>
        <w:trPr>
          <w:trHeight w:val="486"/>
          <w:jc w:val="center"/>
        </w:trPr>
        <w:tc>
          <w:tcPr>
            <w:tcW w:w="4755" w:type="dxa"/>
            <w:shd w:val="clear" w:color="auto" w:fill="auto"/>
          </w:tcPr>
          <w:p w:rsidR="0029066F" w:rsidRPr="005D70EB" w:rsidP="0029066F" w14:paraId="0051ED3B" w14:textId="77777777">
            <w:pPr>
              <w:pStyle w:val="TableText"/>
              <w:ind w:left="150"/>
              <w:rPr>
                <w:rFonts w:eastAsia="Calibri" w:asciiTheme="minorHAnsi" w:hAnsiTheme="minorHAnsi"/>
              </w:rPr>
            </w:pPr>
            <w:r w:rsidRPr="005D70EB">
              <w:rPr>
                <w:rFonts w:eastAsia="Calibri" w:asciiTheme="minorHAnsi" w:hAnsiTheme="minorHAnsi"/>
              </w:rPr>
              <w:t>20 CY, Uncompacted</w:t>
            </w:r>
          </w:p>
        </w:tc>
        <w:tc>
          <w:tcPr>
            <w:tcW w:w="2340" w:type="dxa"/>
            <w:shd w:val="clear" w:color="auto" w:fill="auto"/>
          </w:tcPr>
          <w:p w:rsidR="0029066F" w:rsidRPr="005D70EB" w:rsidP="0029066F" w14:paraId="6206A4BB" w14:textId="77777777">
            <w:pPr>
              <w:pStyle w:val="TableText"/>
              <w:ind w:right="800"/>
              <w:jc w:val="right"/>
              <w:rPr>
                <w:rFonts w:eastAsia="Calibri" w:asciiTheme="minorHAnsi" w:hAnsiTheme="minorHAnsi"/>
              </w:rPr>
            </w:pPr>
            <w:r w:rsidRPr="005D70EB">
              <w:rPr>
                <w:rFonts w:asciiTheme="minorHAnsi" w:hAnsiTheme="minorHAnsi"/>
                <w:color w:val="0000FF"/>
              </w:rPr>
              <w:t>[$]</w:t>
            </w:r>
          </w:p>
        </w:tc>
        <w:tc>
          <w:tcPr>
            <w:tcW w:w="2235" w:type="dxa"/>
          </w:tcPr>
          <w:p w:rsidR="0029066F" w:rsidRPr="005D70EB" w:rsidP="0029066F" w14:paraId="33EA91E5" w14:textId="77777777">
            <w:pPr>
              <w:pStyle w:val="TableText"/>
              <w:ind w:right="800"/>
              <w:jc w:val="right"/>
              <w:rPr>
                <w:rFonts w:eastAsia="Calibri" w:asciiTheme="minorHAnsi" w:hAnsiTheme="minorHAnsi"/>
              </w:rPr>
            </w:pPr>
            <w:r w:rsidRPr="005D70EB">
              <w:rPr>
                <w:rFonts w:asciiTheme="minorHAnsi" w:hAnsiTheme="minorHAnsi"/>
                <w:color w:val="0000FF"/>
              </w:rPr>
              <w:t>[$]</w:t>
            </w:r>
          </w:p>
        </w:tc>
      </w:tr>
      <w:tr w14:paraId="3A39228C" w14:textId="77777777">
        <w:tblPrEx>
          <w:tblW w:w="5000" w:type="pct"/>
          <w:jc w:val="center"/>
          <w:tblLook w:val="04A0"/>
        </w:tblPrEx>
        <w:trPr>
          <w:trHeight w:val="495"/>
          <w:jc w:val="center"/>
        </w:trPr>
        <w:tc>
          <w:tcPr>
            <w:tcW w:w="4755" w:type="dxa"/>
            <w:shd w:val="clear" w:color="auto" w:fill="auto"/>
          </w:tcPr>
          <w:p w:rsidR="0029066F" w:rsidRPr="005D70EB" w:rsidP="0029066F" w14:paraId="1BD6D08E" w14:textId="77777777">
            <w:pPr>
              <w:pStyle w:val="TableText"/>
              <w:ind w:left="150"/>
              <w:rPr>
                <w:rFonts w:eastAsia="Calibri" w:asciiTheme="minorHAnsi" w:hAnsiTheme="minorHAnsi"/>
              </w:rPr>
            </w:pPr>
            <w:r w:rsidRPr="005D70EB">
              <w:rPr>
                <w:rFonts w:eastAsia="Calibri" w:asciiTheme="minorHAnsi" w:hAnsiTheme="minorHAnsi"/>
              </w:rPr>
              <w:t>30 CY, Uncompacted</w:t>
            </w:r>
          </w:p>
        </w:tc>
        <w:tc>
          <w:tcPr>
            <w:tcW w:w="2340" w:type="dxa"/>
            <w:shd w:val="clear" w:color="auto" w:fill="auto"/>
          </w:tcPr>
          <w:p w:rsidR="0029066F" w:rsidRPr="005D70EB" w:rsidP="0029066F" w14:paraId="1B0B8AFD" w14:textId="77777777">
            <w:pPr>
              <w:pStyle w:val="TableText"/>
              <w:ind w:right="800"/>
              <w:jc w:val="right"/>
              <w:rPr>
                <w:rFonts w:eastAsia="Calibri" w:asciiTheme="minorHAnsi" w:hAnsiTheme="minorHAnsi"/>
              </w:rPr>
            </w:pPr>
            <w:r w:rsidRPr="005D70EB">
              <w:rPr>
                <w:rFonts w:asciiTheme="minorHAnsi" w:hAnsiTheme="minorHAnsi"/>
                <w:color w:val="0000FF"/>
              </w:rPr>
              <w:t>[$]</w:t>
            </w:r>
          </w:p>
        </w:tc>
        <w:tc>
          <w:tcPr>
            <w:tcW w:w="2235" w:type="dxa"/>
          </w:tcPr>
          <w:p w:rsidR="0029066F" w:rsidRPr="005D70EB" w:rsidP="0029066F" w14:paraId="24DFD69E" w14:textId="77777777">
            <w:pPr>
              <w:pStyle w:val="TableText"/>
              <w:ind w:right="800"/>
              <w:jc w:val="right"/>
              <w:rPr>
                <w:rFonts w:eastAsia="Calibri" w:asciiTheme="minorHAnsi" w:hAnsiTheme="minorHAnsi"/>
              </w:rPr>
            </w:pPr>
            <w:r w:rsidRPr="005D70EB">
              <w:rPr>
                <w:rFonts w:asciiTheme="minorHAnsi" w:hAnsiTheme="minorHAnsi"/>
                <w:color w:val="0000FF"/>
              </w:rPr>
              <w:t>[$]</w:t>
            </w:r>
          </w:p>
        </w:tc>
      </w:tr>
      <w:tr w14:paraId="352BDCA8" w14:textId="77777777">
        <w:tblPrEx>
          <w:tblW w:w="5000" w:type="pct"/>
          <w:jc w:val="center"/>
          <w:tblLook w:val="04A0"/>
        </w:tblPrEx>
        <w:trPr>
          <w:trHeight w:val="495"/>
          <w:jc w:val="center"/>
        </w:trPr>
        <w:tc>
          <w:tcPr>
            <w:tcW w:w="4755" w:type="dxa"/>
            <w:shd w:val="clear" w:color="auto" w:fill="auto"/>
          </w:tcPr>
          <w:p w:rsidR="0029066F" w:rsidRPr="005D70EB" w:rsidP="0029066F" w14:paraId="3CEF22B6" w14:textId="77777777">
            <w:pPr>
              <w:pStyle w:val="TableText"/>
              <w:ind w:left="150"/>
              <w:rPr>
                <w:rFonts w:eastAsia="Calibri" w:asciiTheme="minorHAnsi" w:hAnsiTheme="minorHAnsi"/>
              </w:rPr>
            </w:pPr>
            <w:r w:rsidRPr="005D70EB">
              <w:rPr>
                <w:rFonts w:eastAsia="Calibri" w:asciiTheme="minorHAnsi" w:hAnsiTheme="minorHAnsi"/>
              </w:rPr>
              <w:t>40 CY, Uncompacted</w:t>
            </w:r>
          </w:p>
        </w:tc>
        <w:tc>
          <w:tcPr>
            <w:tcW w:w="2340" w:type="dxa"/>
            <w:shd w:val="clear" w:color="auto" w:fill="auto"/>
          </w:tcPr>
          <w:p w:rsidR="0029066F" w:rsidRPr="005D70EB" w:rsidP="0029066F" w14:paraId="3D136F64" w14:textId="77777777">
            <w:pPr>
              <w:pStyle w:val="TableText"/>
              <w:ind w:right="800"/>
              <w:jc w:val="right"/>
              <w:rPr>
                <w:rFonts w:eastAsia="Calibri" w:asciiTheme="minorHAnsi" w:hAnsiTheme="minorHAnsi"/>
              </w:rPr>
            </w:pPr>
            <w:r w:rsidRPr="005D70EB">
              <w:rPr>
                <w:rFonts w:asciiTheme="minorHAnsi" w:hAnsiTheme="minorHAnsi"/>
                <w:color w:val="0000FF"/>
              </w:rPr>
              <w:t>[$]</w:t>
            </w:r>
          </w:p>
        </w:tc>
        <w:tc>
          <w:tcPr>
            <w:tcW w:w="2235" w:type="dxa"/>
          </w:tcPr>
          <w:p w:rsidR="0029066F" w:rsidRPr="005D70EB" w:rsidP="0029066F" w14:paraId="2DA52FEA" w14:textId="77777777">
            <w:pPr>
              <w:pStyle w:val="TableText"/>
              <w:ind w:right="800"/>
              <w:jc w:val="right"/>
              <w:rPr>
                <w:rFonts w:eastAsia="Calibri" w:asciiTheme="minorHAnsi" w:hAnsiTheme="minorHAnsi"/>
              </w:rPr>
            </w:pPr>
            <w:r w:rsidRPr="005D70EB">
              <w:rPr>
                <w:rFonts w:asciiTheme="minorHAnsi" w:hAnsiTheme="minorHAnsi"/>
                <w:color w:val="0000FF"/>
              </w:rPr>
              <w:t>[$]</w:t>
            </w:r>
          </w:p>
        </w:tc>
      </w:tr>
      <w:tr w14:paraId="5DD5D3B0" w14:textId="77777777">
        <w:tblPrEx>
          <w:tblW w:w="5000" w:type="pct"/>
          <w:jc w:val="center"/>
          <w:tblLook w:val="04A0"/>
        </w:tblPrEx>
        <w:trPr>
          <w:trHeight w:val="486"/>
          <w:jc w:val="center"/>
        </w:trPr>
        <w:tc>
          <w:tcPr>
            <w:tcW w:w="9330" w:type="dxa"/>
            <w:gridSpan w:val="3"/>
            <w:shd w:val="clear" w:color="auto" w:fill="auto"/>
            <w:vAlign w:val="center"/>
          </w:tcPr>
          <w:p w:rsidR="0029066F" w:rsidRPr="005D70EB" w:rsidP="0029066F" w14:paraId="6EBCD8CB" w14:textId="77777777">
            <w:pPr>
              <w:pStyle w:val="TableText"/>
              <w:rPr>
                <w:rFonts w:eastAsia="Calibri" w:asciiTheme="minorHAnsi" w:hAnsiTheme="minorHAnsi"/>
                <w:b/>
              </w:rPr>
            </w:pPr>
            <w:r w:rsidRPr="005D70EB">
              <w:rPr>
                <w:rFonts w:eastAsia="Calibri" w:asciiTheme="minorHAnsi" w:hAnsiTheme="minorHAnsi"/>
                <w:b/>
              </w:rPr>
              <w:t>Compacted</w:t>
            </w:r>
          </w:p>
        </w:tc>
      </w:tr>
      <w:tr w14:paraId="72D1FE28" w14:textId="77777777">
        <w:tblPrEx>
          <w:tblW w:w="5000" w:type="pct"/>
          <w:jc w:val="center"/>
          <w:tblLook w:val="04A0"/>
        </w:tblPrEx>
        <w:trPr>
          <w:trHeight w:val="495"/>
          <w:jc w:val="center"/>
        </w:trPr>
        <w:tc>
          <w:tcPr>
            <w:tcW w:w="4755" w:type="dxa"/>
            <w:shd w:val="clear" w:color="auto" w:fill="auto"/>
          </w:tcPr>
          <w:p w:rsidR="0029066F" w:rsidRPr="005D70EB" w:rsidP="0029066F" w14:paraId="6F26EF29" w14:textId="77777777">
            <w:pPr>
              <w:pStyle w:val="TableText"/>
              <w:ind w:left="150"/>
              <w:rPr>
                <w:rFonts w:eastAsia="Calibri" w:asciiTheme="minorHAnsi" w:hAnsiTheme="minorHAnsi"/>
              </w:rPr>
            </w:pPr>
            <w:r w:rsidRPr="005D70EB">
              <w:rPr>
                <w:rFonts w:eastAsia="Calibri" w:asciiTheme="minorHAnsi" w:hAnsiTheme="minorHAnsi"/>
              </w:rPr>
              <w:t>15 CY, Compacted</w:t>
            </w:r>
          </w:p>
        </w:tc>
        <w:tc>
          <w:tcPr>
            <w:tcW w:w="2340" w:type="dxa"/>
            <w:shd w:val="clear" w:color="auto" w:fill="auto"/>
          </w:tcPr>
          <w:p w:rsidR="0029066F" w:rsidRPr="005D70EB" w:rsidP="0029066F" w14:paraId="43B1EB22" w14:textId="77777777">
            <w:pPr>
              <w:pStyle w:val="TableText"/>
              <w:ind w:right="800"/>
              <w:jc w:val="right"/>
              <w:rPr>
                <w:rFonts w:eastAsia="Calibri" w:asciiTheme="minorHAnsi" w:hAnsiTheme="minorHAnsi"/>
              </w:rPr>
            </w:pPr>
            <w:r w:rsidRPr="005D70EB">
              <w:rPr>
                <w:rFonts w:asciiTheme="minorHAnsi" w:hAnsiTheme="minorHAnsi"/>
                <w:color w:val="0000FF"/>
              </w:rPr>
              <w:t>[$]</w:t>
            </w:r>
          </w:p>
        </w:tc>
        <w:tc>
          <w:tcPr>
            <w:tcW w:w="2235" w:type="dxa"/>
          </w:tcPr>
          <w:p w:rsidR="0029066F" w:rsidRPr="005D70EB" w:rsidP="0029066F" w14:paraId="1B965F48" w14:textId="77777777">
            <w:pPr>
              <w:pStyle w:val="TableText"/>
              <w:ind w:right="800"/>
              <w:jc w:val="right"/>
              <w:rPr>
                <w:rFonts w:eastAsia="Calibri" w:asciiTheme="minorHAnsi" w:hAnsiTheme="minorHAnsi"/>
              </w:rPr>
            </w:pPr>
            <w:r w:rsidRPr="005D70EB">
              <w:rPr>
                <w:rFonts w:asciiTheme="minorHAnsi" w:hAnsiTheme="minorHAnsi"/>
                <w:color w:val="0000FF"/>
              </w:rPr>
              <w:t>[$]</w:t>
            </w:r>
          </w:p>
        </w:tc>
      </w:tr>
      <w:tr w14:paraId="04D5879E" w14:textId="77777777">
        <w:tblPrEx>
          <w:tblW w:w="5000" w:type="pct"/>
          <w:jc w:val="center"/>
          <w:tblLook w:val="04A0"/>
        </w:tblPrEx>
        <w:trPr>
          <w:trHeight w:val="486"/>
          <w:jc w:val="center"/>
        </w:trPr>
        <w:tc>
          <w:tcPr>
            <w:tcW w:w="4755" w:type="dxa"/>
            <w:shd w:val="clear" w:color="auto" w:fill="auto"/>
          </w:tcPr>
          <w:p w:rsidR="0029066F" w:rsidRPr="005D70EB" w:rsidP="0029066F" w14:paraId="7D103CCA" w14:textId="77777777">
            <w:pPr>
              <w:pStyle w:val="TableText"/>
              <w:ind w:left="150"/>
              <w:rPr>
                <w:rFonts w:eastAsia="Calibri" w:asciiTheme="minorHAnsi" w:hAnsiTheme="minorHAnsi"/>
              </w:rPr>
            </w:pPr>
            <w:r w:rsidRPr="005D70EB">
              <w:rPr>
                <w:rFonts w:eastAsia="Calibri" w:asciiTheme="minorHAnsi" w:hAnsiTheme="minorHAnsi"/>
              </w:rPr>
              <w:t>20 CY, Compacted</w:t>
            </w:r>
          </w:p>
        </w:tc>
        <w:tc>
          <w:tcPr>
            <w:tcW w:w="2340" w:type="dxa"/>
            <w:shd w:val="clear" w:color="auto" w:fill="auto"/>
          </w:tcPr>
          <w:p w:rsidR="0029066F" w:rsidRPr="005D70EB" w:rsidP="0029066F" w14:paraId="72F8FFC0" w14:textId="77777777">
            <w:pPr>
              <w:pStyle w:val="TableText"/>
              <w:ind w:right="800"/>
              <w:jc w:val="right"/>
              <w:rPr>
                <w:rFonts w:eastAsia="Calibri" w:asciiTheme="minorHAnsi" w:hAnsiTheme="minorHAnsi"/>
              </w:rPr>
            </w:pPr>
            <w:r w:rsidRPr="005D70EB">
              <w:rPr>
                <w:rFonts w:asciiTheme="minorHAnsi" w:hAnsiTheme="minorHAnsi"/>
                <w:color w:val="0000FF"/>
              </w:rPr>
              <w:t>[$]</w:t>
            </w:r>
          </w:p>
        </w:tc>
        <w:tc>
          <w:tcPr>
            <w:tcW w:w="2235" w:type="dxa"/>
          </w:tcPr>
          <w:p w:rsidR="0029066F" w:rsidRPr="005D70EB" w:rsidP="0029066F" w14:paraId="55785804" w14:textId="77777777">
            <w:pPr>
              <w:pStyle w:val="TableText"/>
              <w:ind w:right="800"/>
              <w:jc w:val="right"/>
              <w:rPr>
                <w:rFonts w:eastAsia="Calibri" w:asciiTheme="minorHAnsi" w:hAnsiTheme="minorHAnsi"/>
              </w:rPr>
            </w:pPr>
            <w:r w:rsidRPr="005D70EB">
              <w:rPr>
                <w:rFonts w:asciiTheme="minorHAnsi" w:hAnsiTheme="minorHAnsi"/>
                <w:color w:val="0000FF"/>
              </w:rPr>
              <w:t>[$]</w:t>
            </w:r>
          </w:p>
        </w:tc>
      </w:tr>
      <w:tr w14:paraId="511A1568" w14:textId="77777777">
        <w:tblPrEx>
          <w:tblW w:w="5000" w:type="pct"/>
          <w:jc w:val="center"/>
          <w:tblLook w:val="04A0"/>
        </w:tblPrEx>
        <w:trPr>
          <w:trHeight w:val="495"/>
          <w:jc w:val="center"/>
        </w:trPr>
        <w:tc>
          <w:tcPr>
            <w:tcW w:w="4755" w:type="dxa"/>
            <w:shd w:val="clear" w:color="auto" w:fill="auto"/>
          </w:tcPr>
          <w:p w:rsidR="0029066F" w:rsidRPr="005D70EB" w:rsidP="0029066F" w14:paraId="0EC07D09" w14:textId="77777777">
            <w:pPr>
              <w:pStyle w:val="TableText"/>
              <w:ind w:left="150"/>
              <w:rPr>
                <w:rFonts w:eastAsia="Calibri" w:asciiTheme="minorHAnsi" w:hAnsiTheme="minorHAnsi"/>
              </w:rPr>
            </w:pPr>
            <w:r w:rsidRPr="005D70EB">
              <w:rPr>
                <w:rFonts w:eastAsia="Calibri" w:asciiTheme="minorHAnsi" w:hAnsiTheme="minorHAnsi"/>
              </w:rPr>
              <w:t>30 CY, Compacted</w:t>
            </w:r>
          </w:p>
        </w:tc>
        <w:tc>
          <w:tcPr>
            <w:tcW w:w="2340" w:type="dxa"/>
            <w:shd w:val="clear" w:color="auto" w:fill="auto"/>
          </w:tcPr>
          <w:p w:rsidR="0029066F" w:rsidRPr="005D70EB" w:rsidP="0029066F" w14:paraId="0989846F" w14:textId="77777777">
            <w:pPr>
              <w:pStyle w:val="TableText"/>
              <w:ind w:right="800"/>
              <w:jc w:val="right"/>
              <w:rPr>
                <w:rFonts w:eastAsia="Calibri" w:asciiTheme="minorHAnsi" w:hAnsiTheme="minorHAnsi"/>
              </w:rPr>
            </w:pPr>
            <w:r w:rsidRPr="005D70EB">
              <w:rPr>
                <w:rFonts w:asciiTheme="minorHAnsi" w:hAnsiTheme="minorHAnsi"/>
                <w:color w:val="0000FF"/>
              </w:rPr>
              <w:t>[$]</w:t>
            </w:r>
          </w:p>
        </w:tc>
        <w:tc>
          <w:tcPr>
            <w:tcW w:w="2235" w:type="dxa"/>
          </w:tcPr>
          <w:p w:rsidR="0029066F" w:rsidRPr="005D70EB" w:rsidP="0029066F" w14:paraId="7BAA58B5" w14:textId="77777777">
            <w:pPr>
              <w:pStyle w:val="TableText"/>
              <w:ind w:right="800"/>
              <w:jc w:val="right"/>
              <w:rPr>
                <w:rFonts w:eastAsia="Calibri" w:asciiTheme="minorHAnsi" w:hAnsiTheme="minorHAnsi"/>
              </w:rPr>
            </w:pPr>
            <w:r w:rsidRPr="005D70EB">
              <w:rPr>
                <w:rFonts w:asciiTheme="minorHAnsi" w:hAnsiTheme="minorHAnsi"/>
                <w:color w:val="0000FF"/>
              </w:rPr>
              <w:t>[$]</w:t>
            </w:r>
          </w:p>
        </w:tc>
      </w:tr>
      <w:tr w14:paraId="6955265F" w14:textId="77777777">
        <w:tblPrEx>
          <w:tblW w:w="5000" w:type="pct"/>
          <w:jc w:val="center"/>
          <w:tblLook w:val="04A0"/>
        </w:tblPrEx>
        <w:trPr>
          <w:trHeight w:val="486"/>
          <w:jc w:val="center"/>
        </w:trPr>
        <w:tc>
          <w:tcPr>
            <w:tcW w:w="4755" w:type="dxa"/>
            <w:shd w:val="clear" w:color="auto" w:fill="auto"/>
          </w:tcPr>
          <w:p w:rsidR="0029066F" w:rsidRPr="005D70EB" w:rsidP="0029066F" w14:paraId="70B42825" w14:textId="77777777">
            <w:pPr>
              <w:pStyle w:val="TableText"/>
              <w:ind w:left="150"/>
              <w:rPr>
                <w:rFonts w:eastAsia="Calibri" w:asciiTheme="minorHAnsi" w:hAnsiTheme="minorHAnsi"/>
              </w:rPr>
            </w:pPr>
            <w:r w:rsidRPr="005D70EB">
              <w:rPr>
                <w:rFonts w:eastAsia="Calibri" w:asciiTheme="minorHAnsi" w:hAnsiTheme="minorHAnsi"/>
              </w:rPr>
              <w:t>35 CY, Compacted</w:t>
            </w:r>
          </w:p>
        </w:tc>
        <w:tc>
          <w:tcPr>
            <w:tcW w:w="2340" w:type="dxa"/>
            <w:shd w:val="clear" w:color="auto" w:fill="auto"/>
          </w:tcPr>
          <w:p w:rsidR="0029066F" w:rsidRPr="005D70EB" w:rsidP="0029066F" w14:paraId="4A750CD3" w14:textId="77777777">
            <w:pPr>
              <w:pStyle w:val="TableText"/>
              <w:ind w:right="800"/>
              <w:jc w:val="right"/>
              <w:rPr>
                <w:rFonts w:eastAsia="Calibri" w:asciiTheme="minorHAnsi" w:hAnsiTheme="minorHAnsi"/>
              </w:rPr>
            </w:pPr>
            <w:r w:rsidRPr="005D70EB">
              <w:rPr>
                <w:rFonts w:asciiTheme="minorHAnsi" w:hAnsiTheme="minorHAnsi"/>
                <w:color w:val="0000FF"/>
              </w:rPr>
              <w:t>[$]</w:t>
            </w:r>
          </w:p>
        </w:tc>
        <w:tc>
          <w:tcPr>
            <w:tcW w:w="2235" w:type="dxa"/>
          </w:tcPr>
          <w:p w:rsidR="0029066F" w:rsidRPr="005D70EB" w:rsidP="0029066F" w14:paraId="0779DE63" w14:textId="77777777">
            <w:pPr>
              <w:pStyle w:val="TableText"/>
              <w:ind w:right="800"/>
              <w:jc w:val="right"/>
              <w:rPr>
                <w:rFonts w:eastAsia="Calibri" w:asciiTheme="minorHAnsi" w:hAnsiTheme="minorHAnsi"/>
              </w:rPr>
            </w:pPr>
            <w:r w:rsidRPr="005D70EB">
              <w:rPr>
                <w:rFonts w:asciiTheme="minorHAnsi" w:hAnsiTheme="minorHAnsi"/>
                <w:color w:val="0000FF"/>
              </w:rPr>
              <w:t>[$]</w:t>
            </w:r>
          </w:p>
        </w:tc>
      </w:tr>
      <w:tr w14:paraId="0190CC4F" w14:textId="77777777">
        <w:tblPrEx>
          <w:tblW w:w="5000" w:type="pct"/>
          <w:jc w:val="center"/>
          <w:tblLook w:val="04A0"/>
        </w:tblPrEx>
        <w:trPr>
          <w:trHeight w:val="486"/>
          <w:jc w:val="center"/>
        </w:trPr>
        <w:tc>
          <w:tcPr>
            <w:tcW w:w="4755" w:type="dxa"/>
            <w:shd w:val="clear" w:color="auto" w:fill="auto"/>
          </w:tcPr>
          <w:p w:rsidR="0029066F" w:rsidRPr="005D70EB" w:rsidP="0029066F" w14:paraId="02AE0360" w14:textId="77777777">
            <w:pPr>
              <w:pStyle w:val="TableText"/>
              <w:ind w:left="150"/>
              <w:rPr>
                <w:rFonts w:eastAsia="Calibri" w:asciiTheme="minorHAnsi" w:hAnsiTheme="minorHAnsi"/>
              </w:rPr>
            </w:pPr>
            <w:r w:rsidRPr="005D70EB">
              <w:rPr>
                <w:rFonts w:eastAsia="Calibri" w:asciiTheme="minorHAnsi" w:hAnsiTheme="minorHAnsi"/>
              </w:rPr>
              <w:t>40 CY, Compacted</w:t>
            </w:r>
          </w:p>
        </w:tc>
        <w:tc>
          <w:tcPr>
            <w:tcW w:w="2340" w:type="dxa"/>
            <w:shd w:val="clear" w:color="auto" w:fill="auto"/>
          </w:tcPr>
          <w:p w:rsidR="0029066F" w:rsidRPr="005D70EB" w:rsidP="0029066F" w14:paraId="68C42CD3" w14:textId="77777777">
            <w:pPr>
              <w:pStyle w:val="TableText"/>
              <w:ind w:right="800"/>
              <w:jc w:val="right"/>
              <w:rPr>
                <w:rFonts w:eastAsia="Calibri" w:asciiTheme="minorHAnsi" w:hAnsiTheme="minorHAnsi"/>
              </w:rPr>
            </w:pPr>
            <w:r w:rsidRPr="005D70EB">
              <w:rPr>
                <w:rFonts w:asciiTheme="minorHAnsi" w:hAnsiTheme="minorHAnsi"/>
                <w:color w:val="0000FF"/>
              </w:rPr>
              <w:t>[$]</w:t>
            </w:r>
          </w:p>
        </w:tc>
        <w:tc>
          <w:tcPr>
            <w:tcW w:w="2235" w:type="dxa"/>
          </w:tcPr>
          <w:p w:rsidR="0029066F" w:rsidRPr="005D70EB" w:rsidP="0029066F" w14:paraId="48F88846" w14:textId="77777777">
            <w:pPr>
              <w:pStyle w:val="TableText"/>
              <w:ind w:right="800"/>
              <w:jc w:val="right"/>
              <w:rPr>
                <w:rFonts w:eastAsia="Calibri" w:asciiTheme="minorHAnsi" w:hAnsiTheme="minorHAnsi"/>
              </w:rPr>
            </w:pPr>
            <w:r w:rsidRPr="005D70EB">
              <w:rPr>
                <w:rFonts w:asciiTheme="minorHAnsi" w:hAnsiTheme="minorHAnsi"/>
                <w:color w:val="0000FF"/>
              </w:rPr>
              <w:t>[$]</w:t>
            </w:r>
          </w:p>
        </w:tc>
      </w:tr>
      <w:tr w14:paraId="2AA0D76C" w14:textId="77777777">
        <w:tblPrEx>
          <w:tblW w:w="5000" w:type="pct"/>
          <w:jc w:val="center"/>
          <w:tblLook w:val="04A0"/>
        </w:tblPrEx>
        <w:trPr>
          <w:trHeight w:val="495"/>
          <w:jc w:val="center"/>
        </w:trPr>
        <w:tc>
          <w:tcPr>
            <w:tcW w:w="4755" w:type="dxa"/>
            <w:tcBorders>
              <w:bottom w:val="single" w:sz="12" w:space="0" w:color="auto"/>
            </w:tcBorders>
            <w:shd w:val="clear" w:color="auto" w:fill="auto"/>
          </w:tcPr>
          <w:p w:rsidR="0029066F" w:rsidRPr="005D70EB" w:rsidP="0029066F" w14:paraId="2AFAB53D" w14:textId="77777777">
            <w:pPr>
              <w:pStyle w:val="TableText"/>
              <w:ind w:left="150"/>
              <w:rPr>
                <w:rFonts w:eastAsia="Calibri" w:asciiTheme="minorHAnsi" w:hAnsiTheme="minorHAnsi"/>
              </w:rPr>
            </w:pPr>
            <w:r w:rsidRPr="005D70EB">
              <w:rPr>
                <w:rFonts w:eastAsia="Calibri" w:asciiTheme="minorHAnsi" w:hAnsiTheme="minorHAnsi"/>
              </w:rPr>
              <w:t>42 CY, Compacted</w:t>
            </w:r>
          </w:p>
        </w:tc>
        <w:tc>
          <w:tcPr>
            <w:tcW w:w="2340" w:type="dxa"/>
            <w:tcBorders>
              <w:bottom w:val="single" w:sz="12" w:space="0" w:color="auto"/>
            </w:tcBorders>
            <w:shd w:val="clear" w:color="auto" w:fill="auto"/>
          </w:tcPr>
          <w:p w:rsidR="0029066F" w:rsidRPr="005D70EB" w:rsidP="0029066F" w14:paraId="6F07A406" w14:textId="77777777">
            <w:pPr>
              <w:pStyle w:val="TableText"/>
              <w:ind w:right="800"/>
              <w:jc w:val="right"/>
              <w:rPr>
                <w:rFonts w:eastAsia="Calibri" w:asciiTheme="minorHAnsi" w:hAnsiTheme="minorHAnsi"/>
              </w:rPr>
            </w:pPr>
            <w:r w:rsidRPr="005D70EB">
              <w:rPr>
                <w:rFonts w:asciiTheme="minorHAnsi" w:hAnsiTheme="minorHAnsi"/>
                <w:color w:val="0000FF"/>
              </w:rPr>
              <w:t>[$]</w:t>
            </w:r>
          </w:p>
        </w:tc>
        <w:tc>
          <w:tcPr>
            <w:tcW w:w="2235" w:type="dxa"/>
            <w:tcBorders>
              <w:bottom w:val="single" w:sz="12" w:space="0" w:color="auto"/>
            </w:tcBorders>
          </w:tcPr>
          <w:p w:rsidR="0029066F" w:rsidRPr="005D70EB" w:rsidP="0029066F" w14:paraId="132C6EBC" w14:textId="77777777">
            <w:pPr>
              <w:pStyle w:val="TableText"/>
              <w:ind w:right="800"/>
              <w:jc w:val="right"/>
              <w:rPr>
                <w:rFonts w:eastAsia="Calibri" w:asciiTheme="minorHAnsi" w:hAnsiTheme="minorHAnsi"/>
              </w:rPr>
            </w:pPr>
            <w:r w:rsidRPr="005D70EB">
              <w:rPr>
                <w:rFonts w:asciiTheme="minorHAnsi" w:hAnsiTheme="minorHAnsi"/>
                <w:color w:val="0000FF"/>
              </w:rPr>
              <w:t>[$]</w:t>
            </w:r>
          </w:p>
        </w:tc>
      </w:tr>
      <w:tr w14:paraId="613AE155" w14:textId="77777777">
        <w:tblPrEx>
          <w:tblW w:w="5000" w:type="pct"/>
          <w:jc w:val="center"/>
          <w:tblLook w:val="04A0"/>
        </w:tblPrEx>
        <w:trPr>
          <w:trHeight w:val="495"/>
          <w:jc w:val="center"/>
        </w:trPr>
        <w:tc>
          <w:tcPr>
            <w:tcW w:w="9330" w:type="dxa"/>
            <w:gridSpan w:val="3"/>
            <w:tcBorders>
              <w:top w:val="single" w:sz="12" w:space="0" w:color="auto"/>
              <w:left w:val="nil"/>
              <w:bottom w:val="nil"/>
              <w:right w:val="nil"/>
            </w:tcBorders>
            <w:shd w:val="clear" w:color="auto" w:fill="auto"/>
          </w:tcPr>
          <w:p w:rsidR="0029066F" w:rsidRPr="005D70EB" w:rsidP="0029066F" w14:paraId="77751BC1" w14:textId="77777777">
            <w:pPr>
              <w:pStyle w:val="TableText"/>
              <w:numPr>
                <w:ilvl w:val="0"/>
                <w:numId w:val="119"/>
              </w:numPr>
              <w:spacing w:before="120" w:after="0"/>
              <w:ind w:left="330"/>
              <w:contextualSpacing w:val="0"/>
              <w:rPr>
                <w:rFonts w:eastAsia="Calibri" w:asciiTheme="minorHAnsi" w:hAnsiTheme="minorHAnsi"/>
              </w:rPr>
            </w:pPr>
            <w:r w:rsidRPr="005D70EB">
              <w:rPr>
                <w:rFonts w:eastAsia="Calibri" w:asciiTheme="minorHAnsi" w:hAnsiTheme="minorHAnsi"/>
              </w:rPr>
              <w:t xml:space="preserve">Additional charge for delivery / exchange of </w:t>
            </w:r>
            <w:r w:rsidRPr="005D70EB">
              <w:rPr>
                <w:rFonts w:asciiTheme="minorHAnsi" w:hAnsiTheme="minorHAnsi"/>
                <w:color w:val="0000FF"/>
              </w:rPr>
              <w:t xml:space="preserve">[$] </w:t>
            </w:r>
            <w:r w:rsidRPr="005D70EB">
              <w:rPr>
                <w:rFonts w:eastAsia="Calibri" w:asciiTheme="minorHAnsi" w:hAnsiTheme="minorHAnsi"/>
              </w:rPr>
              <w:t xml:space="preserve">(weekday) or </w:t>
            </w:r>
            <w:r w:rsidRPr="005D70EB">
              <w:rPr>
                <w:rFonts w:asciiTheme="minorHAnsi" w:hAnsiTheme="minorHAnsi"/>
                <w:color w:val="0000FF"/>
              </w:rPr>
              <w:t xml:space="preserve">[$] </w:t>
            </w:r>
            <w:r w:rsidRPr="005D70EB">
              <w:rPr>
                <w:rFonts w:eastAsia="Calibri" w:asciiTheme="minorHAnsi" w:hAnsiTheme="minorHAnsi"/>
              </w:rPr>
              <w:t>(weekend).</w:t>
            </w:r>
          </w:p>
          <w:p w:rsidR="0029066F" w:rsidRPr="005D70EB" w:rsidP="0029066F" w14:paraId="62B6ACED" w14:textId="77777777">
            <w:pPr>
              <w:pStyle w:val="TableText"/>
              <w:numPr>
                <w:ilvl w:val="0"/>
                <w:numId w:val="119"/>
              </w:numPr>
              <w:spacing w:before="0" w:after="0"/>
              <w:ind w:left="330"/>
              <w:contextualSpacing w:val="0"/>
              <w:rPr>
                <w:rFonts w:eastAsia="Calibri" w:asciiTheme="minorHAnsi" w:hAnsiTheme="minorHAnsi"/>
              </w:rPr>
            </w:pPr>
            <w:r w:rsidRPr="005D70EB">
              <w:rPr>
                <w:rFonts w:eastAsia="Calibri" w:asciiTheme="minorHAnsi" w:hAnsiTheme="minorHAnsi"/>
              </w:rPr>
              <w:t xml:space="preserve">Additional rental charge of </w:t>
            </w:r>
            <w:r w:rsidRPr="005D70EB">
              <w:rPr>
                <w:rFonts w:asciiTheme="minorHAnsi" w:hAnsiTheme="minorHAnsi"/>
                <w:color w:val="0000FF"/>
              </w:rPr>
              <w:t xml:space="preserve">[$] </w:t>
            </w:r>
            <w:r w:rsidRPr="005D70EB">
              <w:rPr>
                <w:rFonts w:eastAsia="Calibri" w:asciiTheme="minorHAnsi" w:hAnsiTheme="minorHAnsi"/>
              </w:rPr>
              <w:t xml:space="preserve">per week (temporary accounts) or </w:t>
            </w:r>
            <w:r w:rsidRPr="005D70EB">
              <w:rPr>
                <w:rFonts w:asciiTheme="minorHAnsi" w:hAnsiTheme="minorHAnsi"/>
                <w:color w:val="0000FF"/>
              </w:rPr>
              <w:t xml:space="preserve">[$] </w:t>
            </w:r>
            <w:r w:rsidRPr="005D70EB">
              <w:rPr>
                <w:rFonts w:eastAsia="Calibri" w:asciiTheme="minorHAnsi" w:hAnsiTheme="minorHAnsi"/>
              </w:rPr>
              <w:t>per month (permanent accounts).</w:t>
            </w:r>
          </w:p>
          <w:p w:rsidR="0029066F" w:rsidRPr="005D70EB" w:rsidP="0029066F" w14:paraId="1514FD02" w14:textId="77777777">
            <w:pPr>
              <w:pStyle w:val="TableText"/>
              <w:numPr>
                <w:ilvl w:val="0"/>
                <w:numId w:val="119"/>
              </w:numPr>
              <w:spacing w:before="0" w:after="120"/>
              <w:ind w:left="330"/>
              <w:contextualSpacing w:val="0"/>
              <w:rPr>
                <w:rFonts w:eastAsia="Calibri" w:asciiTheme="minorHAnsi" w:hAnsiTheme="minorHAnsi"/>
              </w:rPr>
            </w:pPr>
            <w:r w:rsidRPr="005D70EB">
              <w:rPr>
                <w:rFonts w:eastAsia="Calibri" w:asciiTheme="minorHAnsi" w:hAnsiTheme="minorHAnsi"/>
              </w:rPr>
              <w:t xml:space="preserve">All per-haul rates include up </w:t>
            </w:r>
            <w:r w:rsidRPr="005D70EB">
              <w:rPr>
                <w:rFonts w:eastAsia="Calibri" w:asciiTheme="minorHAnsi" w:hAnsiTheme="minorHAnsi"/>
              </w:rPr>
              <w:t xml:space="preserve">to </w:t>
            </w:r>
            <w:r w:rsidRPr="005D70EB">
              <w:rPr>
                <w:rFonts w:asciiTheme="minorHAnsi" w:hAnsiTheme="minorHAnsi"/>
                <w:color w:val="0000FF"/>
              </w:rPr>
              <w:t>[#</w:t>
            </w:r>
            <w:r w:rsidRPr="005D70EB">
              <w:rPr>
                <w:rFonts w:asciiTheme="minorHAnsi" w:hAnsiTheme="minorHAnsi"/>
                <w:color w:val="0000FF"/>
              </w:rPr>
              <w:t>]</w:t>
            </w:r>
            <w:r w:rsidRPr="005D70EB">
              <w:rPr>
                <w:rFonts w:eastAsia="Calibri" w:asciiTheme="minorHAnsi" w:hAnsiTheme="minorHAnsi"/>
              </w:rPr>
              <w:t xml:space="preserve"> tons of Disposal. Disposal </w:t>
            </w:r>
            <w:r w:rsidRPr="005D70EB">
              <w:rPr>
                <w:rFonts w:eastAsia="Calibri" w:asciiTheme="minorHAnsi" w:hAnsiTheme="minorHAnsi"/>
              </w:rPr>
              <w:t xml:space="preserve">exceeding </w:t>
            </w:r>
            <w:r w:rsidRPr="005D70EB">
              <w:rPr>
                <w:rFonts w:asciiTheme="minorHAnsi" w:hAnsiTheme="minorHAnsi"/>
                <w:color w:val="0000FF"/>
              </w:rPr>
              <w:t>[#</w:t>
            </w:r>
            <w:r w:rsidRPr="005D70EB">
              <w:rPr>
                <w:rFonts w:asciiTheme="minorHAnsi" w:hAnsiTheme="minorHAnsi"/>
                <w:color w:val="0000FF"/>
              </w:rPr>
              <w:t>]</w:t>
            </w:r>
            <w:r w:rsidRPr="005D70EB">
              <w:rPr>
                <w:rFonts w:eastAsia="Calibri" w:asciiTheme="minorHAnsi" w:hAnsiTheme="minorHAnsi"/>
              </w:rPr>
              <w:t xml:space="preserve"> tons charged at </w:t>
            </w:r>
            <w:r w:rsidRPr="005D70EB">
              <w:rPr>
                <w:rFonts w:asciiTheme="minorHAnsi" w:hAnsiTheme="minorHAnsi"/>
                <w:color w:val="0000FF"/>
              </w:rPr>
              <w:t xml:space="preserve">[$] </w:t>
            </w:r>
            <w:r w:rsidRPr="005D70EB">
              <w:rPr>
                <w:rFonts w:eastAsia="Calibri" w:asciiTheme="minorHAnsi" w:hAnsiTheme="minorHAnsi"/>
              </w:rPr>
              <w:t>per ton.</w:t>
            </w:r>
          </w:p>
        </w:tc>
      </w:tr>
    </w:tbl>
    <w:p w:rsidR="0029066F" w:rsidRPr="005D70EB" w:rsidP="0029066F" w14:paraId="2AE36F25" w14:textId="7B926C8E">
      <w:pPr>
        <w:pStyle w:val="BodyText"/>
        <w:rPr>
          <w:rFonts w:asciiTheme="minorHAnsi" w:hAnsiTheme="minorHAnsi"/>
        </w:rPr>
      </w:pPr>
      <w:r>
        <w:rPr>
          <w:rFonts w:asciiTheme="minorHAnsi" w:hAnsiTheme="minorHAnsi"/>
        </w:rPr>
        <w:fldChar w:fldCharType="begin"/>
      </w:r>
      <w:r>
        <w:rPr>
          <w:rFonts w:asciiTheme="minorHAnsi" w:hAnsiTheme="minorHAnsi"/>
        </w:rPr>
        <w:instrText xml:space="preserve"> REF _Ref195691823 \h  \* MERGEFORMAT </w:instrText>
      </w:r>
      <w:r>
        <w:rPr>
          <w:rFonts w:asciiTheme="minorHAnsi" w:hAnsiTheme="minorHAnsi"/>
        </w:rPr>
        <w:fldChar w:fldCharType="separate"/>
      </w:r>
      <w:r w:rsidRPr="00B945CA" w:rsidR="00B945CA">
        <w:rPr>
          <w:rFonts w:asciiTheme="minorHAnsi" w:hAnsiTheme="minorHAnsi"/>
        </w:rPr>
        <w:t xml:space="preserve">Table </w:t>
      </w:r>
      <w:r w:rsidRPr="00B945CA" w:rsidR="00B945CA">
        <w:rPr>
          <w:rFonts w:asciiTheme="minorHAnsi" w:hAnsiTheme="minorHAnsi" w:hint="eastAsia"/>
        </w:rPr>
        <w:t>4</w:t>
      </w:r>
      <w:r w:rsidRPr="00B945CA" w:rsidR="00B945CA">
        <w:rPr>
          <w:rFonts w:asciiTheme="minorHAnsi" w:hAnsiTheme="minorHAnsi" w:hint="eastAsia"/>
        </w:rPr>
        <w:noBreakHyphen/>
        <w:t>14</w:t>
      </w:r>
      <w:r>
        <w:rPr>
          <w:rFonts w:asciiTheme="minorHAnsi" w:hAnsiTheme="minorHAnsi"/>
        </w:rPr>
        <w:fldChar w:fldCharType="end"/>
      </w:r>
      <w:r>
        <w:rPr>
          <w:rFonts w:asciiTheme="minorHAnsi" w:hAnsiTheme="minorHAnsi"/>
        </w:rPr>
        <w:t xml:space="preserve"> </w:t>
      </w:r>
      <w:r w:rsidRPr="005D70EB">
        <w:rPr>
          <w:rFonts w:asciiTheme="minorHAnsi" w:hAnsiTheme="minorHAnsi"/>
        </w:rPr>
        <w:t xml:space="preserve">presents rates charged by the current contractor for </w:t>
      </w:r>
      <w:r w:rsidRPr="005D70EB" w:rsidR="00F2229F">
        <w:rPr>
          <w:rFonts w:asciiTheme="minorHAnsi" w:hAnsiTheme="minorHAnsi"/>
        </w:rPr>
        <w:t>Roll-Off</w:t>
      </w:r>
      <w:r w:rsidRPr="005D70EB">
        <w:rPr>
          <w:rFonts w:asciiTheme="minorHAnsi" w:hAnsiTheme="minorHAnsi"/>
        </w:rPr>
        <w:t xml:space="preserve"> </w:t>
      </w:r>
      <w:r w:rsidRPr="005D70EB" w:rsidR="008E5DA3">
        <w:rPr>
          <w:rFonts w:asciiTheme="minorHAnsi" w:hAnsiTheme="minorHAnsi"/>
        </w:rPr>
        <w:t xml:space="preserve">Container </w:t>
      </w:r>
      <w:r w:rsidRPr="005D70EB">
        <w:rPr>
          <w:rFonts w:asciiTheme="minorHAnsi" w:hAnsiTheme="minorHAnsi"/>
        </w:rPr>
        <w:t>Service</w:t>
      </w:r>
      <w:r w:rsidRPr="005D70EB" w:rsidR="00A57E29">
        <w:rPr>
          <w:rFonts w:asciiTheme="minorHAnsi" w:hAnsiTheme="minorHAnsi"/>
        </w:rPr>
        <w:t xml:space="preserve"> to residential properties which</w:t>
      </w:r>
      <w:r w:rsidRPr="005D70EB" w:rsidR="00930F52">
        <w:rPr>
          <w:rFonts w:asciiTheme="minorHAnsi" w:hAnsiTheme="minorHAnsi"/>
        </w:rPr>
        <w:t xml:space="preserve"> </w:t>
      </w:r>
      <w:r w:rsidRPr="005D70EB" w:rsidR="00930F52">
        <w:rPr>
          <w:rFonts w:asciiTheme="minorHAnsi" w:hAnsiTheme="minorHAnsi"/>
        </w:rPr>
        <w:t>is</w:t>
      </w:r>
      <w:r w:rsidRPr="005D70EB" w:rsidR="00930F52">
        <w:rPr>
          <w:rFonts w:asciiTheme="minorHAnsi" w:hAnsiTheme="minorHAnsi"/>
        </w:rPr>
        <w:t xml:space="preserve"> treated as commercial</w:t>
      </w:r>
      <w:r w:rsidRPr="005D70EB">
        <w:rPr>
          <w:rFonts w:asciiTheme="minorHAnsi" w:hAnsiTheme="minorHAnsi"/>
        </w:rPr>
        <w:t xml:space="preserve">. </w:t>
      </w:r>
      <w:r w:rsidRPr="005D70EB" w:rsidR="00984A0B">
        <w:rPr>
          <w:rFonts w:asciiTheme="minorHAnsi" w:hAnsiTheme="minorHAnsi"/>
        </w:rPr>
        <w:t>These rates</w:t>
      </w:r>
      <w:r w:rsidR="00984A0B">
        <w:rPr>
          <w:rFonts w:asciiTheme="minorHAnsi" w:hAnsiTheme="minorHAnsi"/>
        </w:rPr>
        <w:t xml:space="preserve"> include</w:t>
      </w:r>
      <w:r w:rsidRPr="005D70EB" w:rsidR="00984A0B">
        <w:rPr>
          <w:rFonts w:asciiTheme="minorHAnsi" w:hAnsiTheme="minorHAnsi"/>
        </w:rPr>
        <w:t xml:space="preserve"> Disposal and exclude City administrative/franchise fees.</w:t>
      </w:r>
    </w:p>
    <w:p w:rsidR="007A5FCE" w:rsidRPr="007A5FCE" w:rsidP="007A5FCE" w14:paraId="4513A6C3" w14:textId="760FB062">
      <w:pPr>
        <w:pStyle w:val="Caption"/>
        <w:jc w:val="center"/>
        <w:rPr>
          <w:rFonts w:hint="eastAsia"/>
          <w:sz w:val="20"/>
          <w:szCs w:val="20"/>
        </w:rPr>
      </w:pPr>
      <w:bookmarkStart w:id="857" w:name="_Ref195691823"/>
      <w:bookmarkStart w:id="858" w:name="_Toc199235245"/>
      <w:r w:rsidRPr="007A5FCE">
        <w:rPr>
          <w:sz w:val="20"/>
          <w:szCs w:val="20"/>
        </w:rPr>
        <w:t xml:space="preserve">Table </w:t>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STYLEREF 1 \s</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4</w:t>
      </w:r>
      <w:r w:rsidR="00B25950">
        <w:rPr>
          <w:rFonts w:hint="eastAsia"/>
          <w:sz w:val="20"/>
          <w:szCs w:val="20"/>
        </w:rPr>
        <w:fldChar w:fldCharType="end"/>
      </w:r>
      <w:r w:rsidR="00B25950">
        <w:rPr>
          <w:rFonts w:hint="eastAsia"/>
          <w:sz w:val="20"/>
          <w:szCs w:val="20"/>
        </w:rPr>
        <w:noBreakHyphen/>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SEQ Table \* ARABIC \s 1</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14</w:t>
      </w:r>
      <w:r w:rsidR="00B25950">
        <w:rPr>
          <w:rFonts w:hint="eastAsia"/>
          <w:sz w:val="20"/>
          <w:szCs w:val="20"/>
        </w:rPr>
        <w:fldChar w:fldCharType="end"/>
      </w:r>
      <w:bookmarkEnd w:id="857"/>
      <w:r>
        <w:rPr>
          <w:sz w:val="20"/>
          <w:szCs w:val="20"/>
        </w:rPr>
        <w:t>:</w:t>
      </w:r>
      <w:r w:rsidR="007C7BDD">
        <w:rPr>
          <w:sz w:val="20"/>
          <w:szCs w:val="20"/>
        </w:rPr>
        <w:tab/>
      </w:r>
      <w:r>
        <w:rPr>
          <w:sz w:val="20"/>
          <w:szCs w:val="20"/>
        </w:rPr>
        <w:t>Roll-Off Rates to Residential Properties</w:t>
      </w:r>
      <w:bookmarkEnd w:id="858"/>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755"/>
        <w:gridCol w:w="2340"/>
        <w:gridCol w:w="2235"/>
      </w:tblGrid>
      <w:tr w14:paraId="279178D7" w14:textId="77777777">
        <w:tblPrEx>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Ex>
        <w:trPr>
          <w:trHeight w:val="447"/>
          <w:jc w:val="center"/>
        </w:trPr>
        <w:tc>
          <w:tcPr>
            <w:tcW w:w="4755" w:type="dxa"/>
            <w:vMerge w:val="restart"/>
            <w:shd w:val="clear" w:color="auto" w:fill="auto"/>
          </w:tcPr>
          <w:p w:rsidR="0029066F" w:rsidRPr="005D70EB" w:rsidP="0029066F" w14:paraId="0E138454" w14:textId="19EF9FE4">
            <w:pPr>
              <w:pStyle w:val="TableTitle"/>
              <w:spacing w:before="60"/>
              <w:rPr>
                <w:rFonts w:eastAsia="Calibri" w:asciiTheme="minorHAnsi" w:hAnsiTheme="minorHAnsi"/>
                <w:sz w:val="20"/>
                <w:szCs w:val="20"/>
              </w:rPr>
            </w:pPr>
            <w:r w:rsidRPr="005D70EB">
              <w:rPr>
                <w:rFonts w:asciiTheme="minorHAnsi" w:hAnsiTheme="minorHAnsi"/>
                <w:sz w:val="20"/>
                <w:szCs w:val="20"/>
              </w:rPr>
              <w:t>Service</w:t>
            </w:r>
          </w:p>
        </w:tc>
        <w:tc>
          <w:tcPr>
            <w:tcW w:w="4575" w:type="dxa"/>
            <w:gridSpan w:val="2"/>
            <w:shd w:val="clear" w:color="auto" w:fill="auto"/>
          </w:tcPr>
          <w:p w:rsidR="0029066F" w:rsidRPr="005D70EB" w:rsidP="0029066F" w14:paraId="1DC8487C" w14:textId="77777777">
            <w:pPr>
              <w:pStyle w:val="TableTitle"/>
              <w:spacing w:before="60"/>
              <w:rPr>
                <w:rFonts w:eastAsia="Calibri" w:asciiTheme="minorHAnsi" w:hAnsiTheme="minorHAnsi"/>
              </w:rPr>
            </w:pPr>
            <w:r w:rsidRPr="005D70EB">
              <w:rPr>
                <w:rFonts w:eastAsia="Calibri" w:asciiTheme="minorHAnsi" w:hAnsiTheme="minorHAnsi"/>
              </w:rPr>
              <w:t xml:space="preserve">Rate per </w:t>
            </w:r>
            <w:r w:rsidRPr="005D70EB">
              <w:rPr>
                <w:rFonts w:eastAsia="Calibri" w:asciiTheme="minorHAnsi" w:hAnsiTheme="minorHAnsi"/>
              </w:rPr>
              <w:t>Haul</w:t>
            </w:r>
            <w:r w:rsidRPr="005D70EB">
              <w:rPr>
                <w:rFonts w:eastAsia="Calibri" w:asciiTheme="minorHAnsi" w:hAnsiTheme="minorHAnsi"/>
                <w:vertAlign w:val="superscript"/>
              </w:rPr>
              <w:t>1</w:t>
            </w:r>
          </w:p>
        </w:tc>
      </w:tr>
      <w:tr w14:paraId="35D4780E" w14:textId="77777777">
        <w:tblPrEx>
          <w:tblW w:w="5000" w:type="pct"/>
          <w:jc w:val="center"/>
          <w:tblLook w:val="04A0"/>
        </w:tblPrEx>
        <w:trPr>
          <w:trHeight w:val="359"/>
          <w:jc w:val="center"/>
        </w:trPr>
        <w:tc>
          <w:tcPr>
            <w:tcW w:w="4755" w:type="dxa"/>
            <w:vMerge/>
            <w:shd w:val="clear" w:color="auto" w:fill="auto"/>
            <w:vAlign w:val="center"/>
          </w:tcPr>
          <w:p w:rsidR="0029066F" w:rsidRPr="005D70EB" w:rsidP="0029066F" w14:paraId="12D5A800" w14:textId="77777777">
            <w:pPr>
              <w:pStyle w:val="TableText"/>
              <w:keepNext/>
              <w:keepLines/>
              <w:jc w:val="center"/>
              <w:rPr>
                <w:rFonts w:eastAsia="Calibri" w:asciiTheme="minorHAnsi" w:hAnsiTheme="minorHAnsi"/>
                <w:b/>
              </w:rPr>
            </w:pPr>
          </w:p>
        </w:tc>
        <w:tc>
          <w:tcPr>
            <w:tcW w:w="2340" w:type="dxa"/>
            <w:shd w:val="clear" w:color="auto" w:fill="auto"/>
            <w:vAlign w:val="center"/>
          </w:tcPr>
          <w:p w:rsidR="0029066F" w:rsidRPr="005D70EB" w:rsidP="0029066F" w14:paraId="299ABDF3" w14:textId="77777777">
            <w:pPr>
              <w:pStyle w:val="TableText"/>
              <w:keepNext/>
              <w:keepLines/>
              <w:jc w:val="center"/>
              <w:rPr>
                <w:rFonts w:eastAsia="Calibri" w:asciiTheme="minorHAnsi" w:hAnsiTheme="minorHAnsi"/>
                <w:b/>
              </w:rPr>
            </w:pPr>
            <w:r w:rsidRPr="005D70EB">
              <w:rPr>
                <w:rFonts w:eastAsia="Calibri" w:asciiTheme="minorHAnsi" w:hAnsiTheme="minorHAnsi"/>
                <w:b/>
              </w:rPr>
              <w:t>Weekday</w:t>
            </w:r>
          </w:p>
        </w:tc>
        <w:tc>
          <w:tcPr>
            <w:tcW w:w="2235" w:type="dxa"/>
            <w:vAlign w:val="center"/>
          </w:tcPr>
          <w:p w:rsidR="0029066F" w:rsidRPr="005D70EB" w:rsidP="0029066F" w14:paraId="3075E4BA" w14:textId="77777777">
            <w:pPr>
              <w:pStyle w:val="TableText"/>
              <w:keepNext/>
              <w:keepLines/>
              <w:jc w:val="center"/>
              <w:rPr>
                <w:rFonts w:eastAsia="Calibri" w:asciiTheme="minorHAnsi" w:hAnsiTheme="minorHAnsi"/>
                <w:b/>
              </w:rPr>
            </w:pPr>
            <w:r w:rsidRPr="005D70EB">
              <w:rPr>
                <w:rFonts w:eastAsia="Calibri" w:asciiTheme="minorHAnsi" w:hAnsiTheme="minorHAnsi"/>
                <w:b/>
              </w:rPr>
              <w:t>Weekend</w:t>
            </w:r>
          </w:p>
        </w:tc>
      </w:tr>
      <w:tr w14:paraId="5011367A" w14:textId="77777777">
        <w:tblPrEx>
          <w:tblW w:w="5000" w:type="pct"/>
          <w:jc w:val="center"/>
          <w:tblLook w:val="04A0"/>
        </w:tblPrEx>
        <w:trPr>
          <w:trHeight w:val="464"/>
          <w:jc w:val="center"/>
        </w:trPr>
        <w:tc>
          <w:tcPr>
            <w:tcW w:w="9330" w:type="dxa"/>
            <w:gridSpan w:val="3"/>
            <w:shd w:val="clear" w:color="auto" w:fill="auto"/>
            <w:vAlign w:val="center"/>
          </w:tcPr>
          <w:p w:rsidR="0029066F" w:rsidRPr="005D70EB" w:rsidP="0029066F" w14:paraId="330E8BAD" w14:textId="77777777">
            <w:pPr>
              <w:pStyle w:val="TableText"/>
              <w:keepNext/>
              <w:keepLines/>
              <w:rPr>
                <w:rFonts w:eastAsia="Calibri" w:asciiTheme="minorHAnsi" w:hAnsiTheme="minorHAnsi"/>
                <w:b/>
              </w:rPr>
            </w:pPr>
            <w:r w:rsidRPr="005D70EB">
              <w:rPr>
                <w:rFonts w:eastAsia="Calibri" w:asciiTheme="minorHAnsi" w:hAnsiTheme="minorHAnsi"/>
                <w:b/>
              </w:rPr>
              <w:t>Uncompacted</w:t>
            </w:r>
          </w:p>
        </w:tc>
      </w:tr>
      <w:tr w14:paraId="3DED3B8E" w14:textId="77777777" w:rsidTr="00066E69">
        <w:tblPrEx>
          <w:tblW w:w="5000" w:type="pct"/>
          <w:jc w:val="center"/>
          <w:tblLook w:val="04A0"/>
        </w:tblPrEx>
        <w:trPr>
          <w:trHeight w:val="486"/>
          <w:jc w:val="center"/>
        </w:trPr>
        <w:tc>
          <w:tcPr>
            <w:tcW w:w="4755" w:type="dxa"/>
            <w:tcBorders>
              <w:bottom w:val="single" w:sz="4" w:space="0" w:color="auto"/>
            </w:tcBorders>
            <w:shd w:val="clear" w:color="auto" w:fill="auto"/>
          </w:tcPr>
          <w:p w:rsidR="0029066F" w:rsidRPr="005D70EB" w:rsidP="0029066F" w14:paraId="3F63BCDD" w14:textId="77777777">
            <w:pPr>
              <w:pStyle w:val="TableText"/>
              <w:ind w:left="150"/>
              <w:rPr>
                <w:rFonts w:eastAsia="Calibri" w:asciiTheme="minorHAnsi" w:hAnsiTheme="minorHAnsi"/>
              </w:rPr>
            </w:pPr>
            <w:r w:rsidRPr="005D70EB">
              <w:rPr>
                <w:rFonts w:eastAsia="Calibri" w:asciiTheme="minorHAnsi" w:hAnsiTheme="minorHAnsi"/>
                <w:highlight w:val="darkYellow"/>
              </w:rPr>
              <w:t>12 CY, Uncompacted – Includes, Delivery, 1-Week Rental, and 1 Haul</w:t>
            </w:r>
          </w:p>
        </w:tc>
        <w:tc>
          <w:tcPr>
            <w:tcW w:w="2340" w:type="dxa"/>
            <w:tcBorders>
              <w:bottom w:val="single" w:sz="4" w:space="0" w:color="auto"/>
            </w:tcBorders>
            <w:shd w:val="clear" w:color="auto" w:fill="auto"/>
          </w:tcPr>
          <w:p w:rsidR="0029066F" w:rsidRPr="005D70EB" w:rsidP="0029066F" w14:paraId="70513C41" w14:textId="77777777">
            <w:pPr>
              <w:pStyle w:val="TableText"/>
              <w:ind w:right="800"/>
              <w:jc w:val="right"/>
              <w:rPr>
                <w:rFonts w:eastAsia="Calibri" w:asciiTheme="minorHAnsi" w:hAnsiTheme="minorHAnsi"/>
              </w:rPr>
            </w:pPr>
            <w:r w:rsidRPr="005D70EB">
              <w:rPr>
                <w:rFonts w:asciiTheme="minorHAnsi" w:hAnsiTheme="minorHAnsi"/>
                <w:color w:val="0000FF"/>
              </w:rPr>
              <w:t>[$]</w:t>
            </w:r>
          </w:p>
        </w:tc>
        <w:tc>
          <w:tcPr>
            <w:tcW w:w="2235" w:type="dxa"/>
            <w:tcBorders>
              <w:bottom w:val="single" w:sz="4" w:space="0" w:color="auto"/>
            </w:tcBorders>
          </w:tcPr>
          <w:p w:rsidR="0029066F" w:rsidRPr="005D70EB" w:rsidP="0029066F" w14:paraId="77817EDF" w14:textId="77777777">
            <w:pPr>
              <w:pStyle w:val="TableText"/>
              <w:ind w:right="800"/>
              <w:jc w:val="right"/>
              <w:rPr>
                <w:rFonts w:eastAsia="Calibri" w:asciiTheme="minorHAnsi" w:hAnsiTheme="minorHAnsi"/>
              </w:rPr>
            </w:pPr>
            <w:r w:rsidRPr="005D70EB">
              <w:rPr>
                <w:rFonts w:asciiTheme="minorHAnsi" w:hAnsiTheme="minorHAnsi"/>
                <w:color w:val="0000FF"/>
              </w:rPr>
              <w:t>[$]</w:t>
            </w:r>
          </w:p>
        </w:tc>
      </w:tr>
      <w:tr w14:paraId="1E2706BA" w14:textId="77777777" w:rsidTr="00066E69">
        <w:tblPrEx>
          <w:tblW w:w="5000" w:type="pct"/>
          <w:jc w:val="center"/>
          <w:tblLook w:val="04A0"/>
        </w:tblPrEx>
        <w:trPr>
          <w:trHeight w:val="495"/>
          <w:jc w:val="center"/>
        </w:trPr>
        <w:tc>
          <w:tcPr>
            <w:tcW w:w="4755" w:type="dxa"/>
            <w:tcBorders>
              <w:top w:val="single" w:sz="4" w:space="0" w:color="auto"/>
              <w:bottom w:val="single" w:sz="12" w:space="0" w:color="auto"/>
            </w:tcBorders>
            <w:shd w:val="clear" w:color="auto" w:fill="auto"/>
          </w:tcPr>
          <w:p w:rsidR="0029066F" w:rsidRPr="005D70EB" w:rsidP="0029066F" w14:paraId="51128AE1" w14:textId="77777777">
            <w:pPr>
              <w:pStyle w:val="TableText"/>
              <w:ind w:left="150"/>
              <w:rPr>
                <w:rFonts w:eastAsia="Calibri" w:asciiTheme="minorHAnsi" w:hAnsiTheme="minorHAnsi"/>
              </w:rPr>
            </w:pPr>
            <w:r w:rsidRPr="005D70EB">
              <w:rPr>
                <w:rFonts w:eastAsia="Calibri" w:asciiTheme="minorHAnsi" w:hAnsiTheme="minorHAnsi"/>
              </w:rPr>
              <w:t>Additional Hauls</w:t>
            </w:r>
          </w:p>
        </w:tc>
        <w:tc>
          <w:tcPr>
            <w:tcW w:w="2340" w:type="dxa"/>
            <w:tcBorders>
              <w:top w:val="single" w:sz="4" w:space="0" w:color="auto"/>
              <w:bottom w:val="single" w:sz="12" w:space="0" w:color="auto"/>
            </w:tcBorders>
            <w:shd w:val="clear" w:color="auto" w:fill="auto"/>
          </w:tcPr>
          <w:p w:rsidR="0029066F" w:rsidRPr="005D70EB" w:rsidP="0029066F" w14:paraId="4F66C0D7" w14:textId="77777777">
            <w:pPr>
              <w:pStyle w:val="TableText"/>
              <w:ind w:right="800"/>
              <w:jc w:val="right"/>
              <w:rPr>
                <w:rFonts w:eastAsia="Calibri" w:asciiTheme="minorHAnsi" w:hAnsiTheme="minorHAnsi"/>
              </w:rPr>
            </w:pPr>
            <w:r w:rsidRPr="005D70EB">
              <w:rPr>
                <w:rFonts w:asciiTheme="minorHAnsi" w:hAnsiTheme="minorHAnsi"/>
                <w:color w:val="0000FF"/>
              </w:rPr>
              <w:t>[$]</w:t>
            </w:r>
          </w:p>
        </w:tc>
        <w:tc>
          <w:tcPr>
            <w:tcW w:w="2235" w:type="dxa"/>
            <w:tcBorders>
              <w:top w:val="single" w:sz="4" w:space="0" w:color="auto"/>
              <w:bottom w:val="single" w:sz="12" w:space="0" w:color="auto"/>
            </w:tcBorders>
          </w:tcPr>
          <w:p w:rsidR="0029066F" w:rsidRPr="005D70EB" w:rsidP="0029066F" w14:paraId="3400CF8C" w14:textId="77777777">
            <w:pPr>
              <w:pStyle w:val="TableText"/>
              <w:ind w:right="800"/>
              <w:jc w:val="right"/>
              <w:rPr>
                <w:rFonts w:eastAsia="Calibri" w:asciiTheme="minorHAnsi" w:hAnsiTheme="minorHAnsi"/>
              </w:rPr>
            </w:pPr>
            <w:r w:rsidRPr="005D70EB">
              <w:rPr>
                <w:rFonts w:asciiTheme="minorHAnsi" w:hAnsiTheme="minorHAnsi"/>
                <w:color w:val="0000FF"/>
              </w:rPr>
              <w:t>[$]</w:t>
            </w:r>
          </w:p>
        </w:tc>
      </w:tr>
    </w:tbl>
    <w:p w:rsidR="0053088F" w:rsidRPr="005D70EB" w:rsidP="0053088F" w14:paraId="732BC51E" w14:textId="77777777">
      <w:pPr>
        <w:pStyle w:val="TableText"/>
        <w:numPr>
          <w:ilvl w:val="0"/>
          <w:numId w:val="120"/>
        </w:numPr>
        <w:spacing w:before="120" w:after="0"/>
        <w:ind w:left="330"/>
        <w:contextualSpacing w:val="0"/>
        <w:rPr>
          <w:rFonts w:eastAsia="Calibri" w:asciiTheme="minorHAnsi" w:hAnsiTheme="minorHAnsi"/>
        </w:rPr>
      </w:pPr>
      <w:r w:rsidRPr="005D70EB">
        <w:rPr>
          <w:rFonts w:eastAsia="Calibri" w:asciiTheme="minorHAnsi" w:hAnsiTheme="minorHAnsi"/>
        </w:rPr>
        <w:t xml:space="preserve">Additional weeks of rental charged at </w:t>
      </w:r>
      <w:r w:rsidRPr="005D70EB">
        <w:rPr>
          <w:rFonts w:asciiTheme="minorHAnsi" w:hAnsiTheme="minorHAnsi"/>
          <w:color w:val="0000FF"/>
        </w:rPr>
        <w:t>[$]</w:t>
      </w:r>
      <w:r w:rsidRPr="005D70EB">
        <w:rPr>
          <w:rFonts w:eastAsia="Calibri" w:asciiTheme="minorHAnsi" w:hAnsiTheme="minorHAnsi"/>
        </w:rPr>
        <w:t>.</w:t>
      </w:r>
    </w:p>
    <w:p w:rsidR="0029066F" w:rsidRPr="005D70EB" w:rsidP="0053088F" w14:paraId="04CAFE56" w14:textId="34E38102">
      <w:pPr>
        <w:pStyle w:val="TableText"/>
        <w:numPr>
          <w:ilvl w:val="0"/>
          <w:numId w:val="120"/>
        </w:numPr>
        <w:spacing w:before="120" w:after="0"/>
        <w:ind w:left="330"/>
        <w:contextualSpacing w:val="0"/>
        <w:rPr>
          <w:rFonts w:eastAsia="Calibri" w:asciiTheme="minorHAnsi" w:hAnsiTheme="minorHAnsi"/>
        </w:rPr>
      </w:pPr>
      <w:r w:rsidRPr="005D70EB">
        <w:rPr>
          <w:rFonts w:eastAsia="Calibri" w:asciiTheme="minorHAnsi" w:hAnsiTheme="minorHAnsi"/>
        </w:rPr>
        <w:t xml:space="preserve">All per-haul rates include up </w:t>
      </w:r>
      <w:r w:rsidRPr="005D70EB">
        <w:rPr>
          <w:rFonts w:eastAsia="Calibri" w:asciiTheme="minorHAnsi" w:hAnsiTheme="minorHAnsi"/>
        </w:rPr>
        <w:t xml:space="preserve">to </w:t>
      </w:r>
      <w:r w:rsidRPr="005D70EB">
        <w:rPr>
          <w:rFonts w:asciiTheme="minorHAnsi" w:hAnsiTheme="minorHAnsi"/>
          <w:color w:val="0000FF"/>
        </w:rPr>
        <w:t>[#</w:t>
      </w:r>
      <w:r w:rsidRPr="005D70EB">
        <w:rPr>
          <w:rFonts w:asciiTheme="minorHAnsi" w:hAnsiTheme="minorHAnsi"/>
          <w:color w:val="0000FF"/>
        </w:rPr>
        <w:t>]</w:t>
      </w:r>
      <w:r w:rsidRPr="005D70EB">
        <w:rPr>
          <w:rFonts w:eastAsia="Calibri" w:asciiTheme="minorHAnsi" w:hAnsiTheme="minorHAnsi"/>
        </w:rPr>
        <w:t xml:space="preserve"> tons of Disposal. Disposal </w:t>
      </w:r>
      <w:r w:rsidRPr="005D70EB">
        <w:rPr>
          <w:rFonts w:eastAsia="Calibri" w:asciiTheme="minorHAnsi" w:hAnsiTheme="minorHAnsi"/>
        </w:rPr>
        <w:t xml:space="preserve">between </w:t>
      </w:r>
      <w:r w:rsidRPr="005D70EB">
        <w:rPr>
          <w:rFonts w:asciiTheme="minorHAnsi" w:hAnsiTheme="minorHAnsi"/>
          <w:color w:val="0000FF"/>
        </w:rPr>
        <w:t>[#</w:t>
      </w:r>
      <w:r w:rsidRPr="005D70EB">
        <w:rPr>
          <w:rFonts w:asciiTheme="minorHAnsi" w:hAnsiTheme="minorHAnsi"/>
          <w:color w:val="0000FF"/>
        </w:rPr>
        <w:t>]</w:t>
      </w:r>
      <w:r w:rsidRPr="005D70EB">
        <w:rPr>
          <w:rFonts w:eastAsia="Calibri" w:asciiTheme="minorHAnsi" w:hAnsiTheme="minorHAnsi"/>
        </w:rPr>
        <w:t xml:space="preserve"> tons </w:t>
      </w:r>
      <w:r w:rsidRPr="005D70EB">
        <w:rPr>
          <w:rFonts w:eastAsia="Calibri" w:asciiTheme="minorHAnsi" w:hAnsiTheme="minorHAnsi"/>
        </w:rPr>
        <w:t xml:space="preserve">and </w:t>
      </w:r>
      <w:r w:rsidRPr="005D70EB">
        <w:rPr>
          <w:rFonts w:asciiTheme="minorHAnsi" w:hAnsiTheme="minorHAnsi"/>
          <w:color w:val="0000FF"/>
        </w:rPr>
        <w:t>[#</w:t>
      </w:r>
      <w:r w:rsidRPr="005D70EB">
        <w:rPr>
          <w:rFonts w:asciiTheme="minorHAnsi" w:hAnsiTheme="minorHAnsi"/>
          <w:color w:val="0000FF"/>
        </w:rPr>
        <w:t>]</w:t>
      </w:r>
      <w:r w:rsidRPr="005D70EB">
        <w:rPr>
          <w:rFonts w:eastAsia="Calibri" w:asciiTheme="minorHAnsi" w:hAnsiTheme="minorHAnsi"/>
        </w:rPr>
        <w:t xml:space="preserve"> tons charged at </w:t>
      </w:r>
      <w:r w:rsidRPr="005D70EB">
        <w:rPr>
          <w:rFonts w:asciiTheme="minorHAnsi" w:hAnsiTheme="minorHAnsi"/>
          <w:color w:val="0000FF"/>
        </w:rPr>
        <w:t xml:space="preserve">[$] </w:t>
      </w:r>
      <w:r w:rsidRPr="005D70EB">
        <w:rPr>
          <w:rFonts w:eastAsia="Calibri" w:asciiTheme="minorHAnsi" w:hAnsiTheme="minorHAnsi"/>
        </w:rPr>
        <w:t xml:space="preserve">per ton. Disposal </w:t>
      </w:r>
      <w:r w:rsidRPr="005D70EB">
        <w:rPr>
          <w:rFonts w:eastAsia="Calibri" w:asciiTheme="minorHAnsi" w:hAnsiTheme="minorHAnsi"/>
        </w:rPr>
        <w:t xml:space="preserve">exceeding </w:t>
      </w:r>
      <w:r w:rsidRPr="005D70EB">
        <w:rPr>
          <w:rFonts w:asciiTheme="minorHAnsi" w:hAnsiTheme="minorHAnsi"/>
          <w:color w:val="0000FF"/>
        </w:rPr>
        <w:t>[#</w:t>
      </w:r>
      <w:r w:rsidRPr="005D70EB">
        <w:rPr>
          <w:rFonts w:asciiTheme="minorHAnsi" w:hAnsiTheme="minorHAnsi"/>
          <w:color w:val="0000FF"/>
        </w:rPr>
        <w:t>]</w:t>
      </w:r>
      <w:r w:rsidRPr="005D70EB">
        <w:rPr>
          <w:rFonts w:eastAsia="Calibri" w:asciiTheme="minorHAnsi" w:hAnsiTheme="minorHAnsi"/>
        </w:rPr>
        <w:t xml:space="preserve"> tons charged at </w:t>
      </w:r>
      <w:r w:rsidRPr="005D70EB">
        <w:rPr>
          <w:rFonts w:asciiTheme="minorHAnsi" w:hAnsiTheme="minorHAnsi"/>
          <w:color w:val="0000FF"/>
        </w:rPr>
        <w:t xml:space="preserve">[$] </w:t>
      </w:r>
      <w:r w:rsidRPr="005D70EB">
        <w:rPr>
          <w:rFonts w:eastAsia="Calibri" w:asciiTheme="minorHAnsi" w:hAnsiTheme="minorHAnsi"/>
        </w:rPr>
        <w:t>per ton</w:t>
      </w:r>
      <w:r w:rsidR="00644C66">
        <w:rPr>
          <w:rFonts w:eastAsia="Calibri" w:asciiTheme="minorHAnsi" w:hAnsiTheme="minorHAnsi"/>
        </w:rPr>
        <w:t>.</w:t>
      </w:r>
    </w:p>
    <w:bookmarkStart w:id="859" w:name="_City_Services"/>
    <w:bookmarkEnd w:id="859"/>
    <w:p w:rsidR="0029066F" w:rsidRPr="005D70EB" w:rsidP="008C40CA" w14:paraId="7A8BDFF0" w14:textId="075714A7">
      <w:pPr>
        <w:pStyle w:val="Heading6"/>
        <w:rPr>
          <w:rFonts w:hint="eastAsia"/>
        </w:rPr>
      </w:pPr>
      <w:hyperlink w:anchor="_City_Services_3" w:history="1">
        <w:bookmarkStart w:id="860" w:name="_Ref195768468"/>
        <w:bookmarkStart w:id="861" w:name="_Ref195616141"/>
        <w:bookmarkStart w:id="862" w:name="_Toc199234837"/>
        <w:r w:rsidRPr="005D70EB" w:rsidR="00286857">
          <w:rPr>
            <w:rStyle w:val="Hyperlink"/>
            <w:rFonts w:asciiTheme="minorHAnsi" w:hAnsiTheme="minorHAnsi"/>
          </w:rPr>
          <w:t>City Facilities</w:t>
        </w:r>
        <w:bookmarkEnd w:id="860"/>
        <w:bookmarkEnd w:id="861"/>
        <w:bookmarkEnd w:id="862"/>
      </w:hyperlink>
    </w:p>
    <w:p w:rsidR="0029066F" w:rsidRPr="005D70EB" w:rsidP="0029066F" w14:paraId="631AEAF4" w14:textId="3E85C908">
      <w:pPr>
        <w:rPr>
          <w:rFonts w:asciiTheme="minorHAnsi" w:hAnsiTheme="minorHAnsi"/>
        </w:rPr>
      </w:pPr>
      <w:r w:rsidRPr="005D70EB">
        <w:rPr>
          <w:rFonts w:asciiTheme="minorHAnsi" w:hAnsiTheme="minorHAnsi"/>
        </w:rPr>
        <w:t xml:space="preserve">The Contractor shall be required to provide </w:t>
      </w:r>
      <w:r w:rsidRPr="005D70EB">
        <w:rPr>
          <w:rFonts w:asciiTheme="minorHAnsi" w:hAnsiTheme="minorHAnsi"/>
          <w:highlight w:val="darkGray"/>
        </w:rPr>
        <w:t>Trash and Recycling Collection Services</w:t>
      </w:r>
      <w:r w:rsidRPr="005D70EB">
        <w:rPr>
          <w:rFonts w:asciiTheme="minorHAnsi" w:hAnsiTheme="minorHAnsi"/>
        </w:rPr>
        <w:t xml:space="preserve"> at City Facilities and City </w:t>
      </w:r>
      <w:r w:rsidRPr="00644C66">
        <w:rPr>
          <w:rFonts w:asciiTheme="minorHAnsi" w:hAnsiTheme="minorHAnsi"/>
        </w:rPr>
        <w:t>Events</w:t>
      </w:r>
      <w:r w:rsidRPr="00644C66" w:rsidR="00F06617">
        <w:rPr>
          <w:rFonts w:asciiTheme="minorHAnsi" w:hAnsiTheme="minorHAnsi"/>
        </w:rPr>
        <w:t xml:space="preserve"> </w:t>
      </w:r>
      <w:r w:rsidRPr="00644C66" w:rsidR="00AE7747">
        <w:rPr>
          <w:rFonts w:asciiTheme="minorHAnsi" w:hAnsiTheme="minorHAnsi"/>
        </w:rPr>
        <w:t>at</w:t>
      </w:r>
      <w:r w:rsidRPr="00644C66" w:rsidR="000009BD">
        <w:rPr>
          <w:rFonts w:asciiTheme="minorHAnsi" w:hAnsiTheme="minorHAnsi"/>
        </w:rPr>
        <w:t xml:space="preserve"> </w:t>
      </w:r>
      <w:r w:rsidRPr="00644C66" w:rsidR="007620EF">
        <w:rPr>
          <w:rFonts w:asciiTheme="minorHAnsi" w:hAnsiTheme="minorHAnsi"/>
        </w:rPr>
        <w:t xml:space="preserve">the Contract </w:t>
      </w:r>
      <w:r w:rsidRPr="00644C66" w:rsidR="00057FC9">
        <w:rPr>
          <w:rFonts w:asciiTheme="minorHAnsi" w:hAnsiTheme="minorHAnsi"/>
        </w:rPr>
        <w:t xml:space="preserve">Rates </w:t>
      </w:r>
      <w:r w:rsidRPr="00644C66" w:rsidR="00BD6482">
        <w:rPr>
          <w:rFonts w:asciiTheme="minorHAnsi" w:hAnsiTheme="minorHAnsi"/>
        </w:rPr>
        <w:t xml:space="preserve">for </w:t>
      </w:r>
      <w:r w:rsidRPr="00644C66" w:rsidR="008D7C77">
        <w:rPr>
          <w:rFonts w:asciiTheme="minorHAnsi" w:hAnsiTheme="minorHAnsi"/>
        </w:rPr>
        <w:t>Commercial Services</w:t>
      </w:r>
      <w:r w:rsidRPr="00644C66">
        <w:rPr>
          <w:rFonts w:asciiTheme="minorHAnsi" w:hAnsiTheme="minorHAnsi"/>
        </w:rPr>
        <w:t>.</w:t>
      </w:r>
      <w:r w:rsidRPr="005D70EB">
        <w:rPr>
          <w:rFonts w:asciiTheme="minorHAnsi" w:hAnsiTheme="minorHAnsi"/>
        </w:rPr>
        <w:t xml:space="preserve"> The City may increase levels of service or designate additional City facilities or City events at its sole discretion in accordance with Section</w:t>
      </w:r>
      <w:r w:rsidRPr="005D70EB" w:rsidR="008A0705">
        <w:rPr>
          <w:rFonts w:asciiTheme="minorHAnsi" w:hAnsiTheme="minorHAnsi"/>
        </w:rPr>
        <w:t xml:space="preserve"> </w:t>
      </w:r>
      <w:r w:rsidR="00B53E56">
        <w:rPr>
          <w:rFonts w:asciiTheme="minorHAnsi" w:hAnsiTheme="minorHAnsi"/>
        </w:rPr>
        <w:fldChar w:fldCharType="begin"/>
      </w:r>
      <w:r w:rsidR="00B53E56">
        <w:rPr>
          <w:rFonts w:asciiTheme="minorHAnsi" w:hAnsiTheme="minorHAnsi"/>
        </w:rPr>
        <w:instrText xml:space="preserve"> REF _Ref195715014 \w \h </w:instrText>
      </w:r>
      <w:r w:rsidR="00B53E56">
        <w:rPr>
          <w:rFonts w:asciiTheme="minorHAnsi" w:hAnsiTheme="minorHAnsi"/>
        </w:rPr>
        <w:fldChar w:fldCharType="separate"/>
      </w:r>
      <w:r w:rsidR="00B945CA">
        <w:rPr>
          <w:rFonts w:asciiTheme="minorHAnsi" w:hAnsiTheme="minorHAnsi"/>
        </w:rPr>
        <w:t>4.07.22</w:t>
      </w:r>
      <w:r w:rsidR="00B53E56">
        <w:rPr>
          <w:rFonts w:asciiTheme="minorHAnsi" w:hAnsiTheme="minorHAnsi"/>
        </w:rPr>
        <w:fldChar w:fldCharType="end"/>
      </w:r>
      <w:r w:rsidR="00B53E56">
        <w:rPr>
          <w:rFonts w:asciiTheme="minorHAnsi" w:hAnsiTheme="minorHAnsi"/>
        </w:rPr>
        <w:t>.</w:t>
      </w:r>
    </w:p>
    <w:p w:rsidR="0029066F" w:rsidRPr="005D70EB" w:rsidP="008C40CA" w14:paraId="1AB47AB8" w14:textId="77777777">
      <w:pPr>
        <w:pStyle w:val="Heading7"/>
        <w:rPr>
          <w:highlight w:val="darkGray"/>
        </w:rPr>
      </w:pPr>
      <w:bookmarkStart w:id="863" w:name="_Ref121662383"/>
      <w:bookmarkStart w:id="864" w:name="_Toc199234838"/>
      <w:r w:rsidRPr="005D70EB">
        <w:rPr>
          <w:highlight w:val="darkGray"/>
        </w:rPr>
        <w:t>City Facilities</w:t>
      </w:r>
      <w:bookmarkEnd w:id="863"/>
      <w:bookmarkEnd w:id="864"/>
    </w:p>
    <w:p w:rsidR="0029066F" w:rsidRPr="005D70EB" w:rsidP="0029066F" w14:paraId="18D4A3C9" w14:textId="348636B0">
      <w:pPr>
        <w:rPr>
          <w:rFonts w:asciiTheme="minorHAnsi" w:hAnsiTheme="minorHAnsi"/>
        </w:rPr>
      </w:pPr>
      <w:r>
        <w:rPr>
          <w:rFonts w:asciiTheme="minorHAnsi" w:hAnsiTheme="minorHAnsi"/>
        </w:rPr>
        <w:fldChar w:fldCharType="begin"/>
      </w:r>
      <w:r>
        <w:rPr>
          <w:rFonts w:asciiTheme="minorHAnsi" w:hAnsiTheme="minorHAnsi"/>
        </w:rPr>
        <w:instrText xml:space="preserve"> REF _Ref195692046 \h  \* MERGEFORMAT </w:instrText>
      </w:r>
      <w:r>
        <w:rPr>
          <w:rFonts w:asciiTheme="minorHAnsi" w:hAnsiTheme="minorHAnsi"/>
        </w:rPr>
        <w:fldChar w:fldCharType="separate"/>
      </w:r>
      <w:r w:rsidRPr="00B945CA" w:rsidR="00B945CA">
        <w:rPr>
          <w:rFonts w:asciiTheme="minorHAnsi" w:hAnsiTheme="minorHAnsi"/>
        </w:rPr>
        <w:t xml:space="preserve">Table </w:t>
      </w:r>
      <w:r w:rsidRPr="00B945CA" w:rsidR="00B945CA">
        <w:rPr>
          <w:rFonts w:asciiTheme="minorHAnsi" w:hAnsiTheme="minorHAnsi" w:hint="eastAsia"/>
        </w:rPr>
        <w:t>4</w:t>
      </w:r>
      <w:r w:rsidRPr="00B945CA" w:rsidR="00B945CA">
        <w:rPr>
          <w:rFonts w:asciiTheme="minorHAnsi" w:hAnsiTheme="minorHAnsi" w:hint="eastAsia"/>
        </w:rPr>
        <w:noBreakHyphen/>
        <w:t>15</w:t>
      </w:r>
      <w:r>
        <w:rPr>
          <w:rFonts w:asciiTheme="minorHAnsi" w:hAnsiTheme="minorHAnsi"/>
        </w:rPr>
        <w:fldChar w:fldCharType="end"/>
      </w:r>
      <w:r>
        <w:rPr>
          <w:rFonts w:asciiTheme="minorHAnsi" w:hAnsiTheme="minorHAnsi"/>
        </w:rPr>
        <w:t xml:space="preserve"> </w:t>
      </w:r>
      <w:r w:rsidRPr="005D70EB">
        <w:rPr>
          <w:rFonts w:asciiTheme="minorHAnsi" w:hAnsiTheme="minorHAnsi"/>
        </w:rPr>
        <w:t xml:space="preserve">provides a list of </w:t>
      </w:r>
      <w:r w:rsidRPr="005D70EB">
        <w:rPr>
          <w:rFonts w:asciiTheme="minorHAnsi" w:hAnsiTheme="minorHAnsi"/>
        </w:rPr>
        <w:t>current</w:t>
      </w:r>
      <w:r w:rsidRPr="005D70EB">
        <w:rPr>
          <w:rFonts w:asciiTheme="minorHAnsi" w:hAnsiTheme="minorHAnsi"/>
        </w:rPr>
        <w:t xml:space="preserve"> expected service levels at City Facilities.</w:t>
      </w:r>
    </w:p>
    <w:p w:rsidR="00644C66" w:rsidRPr="00644C66" w:rsidP="00644C66" w14:paraId="1F82771F" w14:textId="33759320">
      <w:pPr>
        <w:pStyle w:val="Caption"/>
        <w:jc w:val="center"/>
        <w:rPr>
          <w:rFonts w:hint="eastAsia"/>
          <w:sz w:val="20"/>
          <w:szCs w:val="20"/>
        </w:rPr>
      </w:pPr>
      <w:bookmarkStart w:id="865" w:name="_Ref195692046"/>
      <w:bookmarkStart w:id="866" w:name="_Toc199235246"/>
      <w:r w:rsidRPr="00644C66">
        <w:rPr>
          <w:sz w:val="20"/>
          <w:szCs w:val="20"/>
        </w:rPr>
        <w:t xml:space="preserve">Table </w:t>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STYLEREF 1 \s</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4</w:t>
      </w:r>
      <w:r w:rsidR="00B25950">
        <w:rPr>
          <w:rFonts w:hint="eastAsia"/>
          <w:sz w:val="20"/>
          <w:szCs w:val="20"/>
        </w:rPr>
        <w:fldChar w:fldCharType="end"/>
      </w:r>
      <w:r w:rsidR="00B25950">
        <w:rPr>
          <w:rFonts w:hint="eastAsia"/>
          <w:sz w:val="20"/>
          <w:szCs w:val="20"/>
        </w:rPr>
        <w:noBreakHyphen/>
      </w:r>
      <w:r w:rsidR="00B25950">
        <w:rPr>
          <w:rFonts w:hint="eastAsia"/>
          <w:sz w:val="20"/>
          <w:szCs w:val="20"/>
        </w:rPr>
        <w:fldChar w:fldCharType="begin"/>
      </w:r>
      <w:r w:rsidR="00B25950">
        <w:rPr>
          <w:rFonts w:hint="eastAsia"/>
          <w:sz w:val="20"/>
          <w:szCs w:val="20"/>
        </w:rPr>
        <w:instrText xml:space="preserve"> </w:instrText>
      </w:r>
      <w:r w:rsidR="00B25950">
        <w:rPr>
          <w:sz w:val="20"/>
          <w:szCs w:val="20"/>
        </w:rPr>
        <w:instrText>SEQ Table \* ARABIC \s 1</w:instrText>
      </w:r>
      <w:r w:rsidR="00B25950">
        <w:rPr>
          <w:rFonts w:hint="eastAsia"/>
          <w:sz w:val="20"/>
          <w:szCs w:val="20"/>
        </w:rPr>
        <w:instrText xml:space="preserve"> </w:instrText>
      </w:r>
      <w:r w:rsidR="00B25950">
        <w:rPr>
          <w:rFonts w:hint="eastAsia"/>
          <w:sz w:val="20"/>
          <w:szCs w:val="20"/>
        </w:rPr>
        <w:fldChar w:fldCharType="separate"/>
      </w:r>
      <w:r w:rsidR="00B945CA">
        <w:rPr>
          <w:rFonts w:hint="eastAsia"/>
          <w:noProof/>
          <w:sz w:val="20"/>
          <w:szCs w:val="20"/>
        </w:rPr>
        <w:t>15</w:t>
      </w:r>
      <w:r w:rsidR="00B25950">
        <w:rPr>
          <w:rFonts w:hint="eastAsia"/>
          <w:sz w:val="20"/>
          <w:szCs w:val="20"/>
        </w:rPr>
        <w:fldChar w:fldCharType="end"/>
      </w:r>
      <w:bookmarkEnd w:id="865"/>
      <w:r w:rsidRPr="00644C66">
        <w:rPr>
          <w:sz w:val="20"/>
          <w:szCs w:val="20"/>
        </w:rPr>
        <w:t>:</w:t>
      </w:r>
      <w:r w:rsidR="007C7BDD">
        <w:rPr>
          <w:sz w:val="20"/>
          <w:szCs w:val="20"/>
        </w:rPr>
        <w:tab/>
      </w:r>
      <w:r>
        <w:rPr>
          <w:sz w:val="20"/>
          <w:szCs w:val="20"/>
        </w:rPr>
        <w:t>Estimated Service Requirements for Existing City Facilities</w:t>
      </w:r>
      <w:bookmarkEnd w:id="866"/>
    </w:p>
    <w:tbl>
      <w:tblPr>
        <w:tblW w:w="992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980"/>
        <w:gridCol w:w="2206"/>
        <w:gridCol w:w="1434"/>
        <w:gridCol w:w="1434"/>
        <w:gridCol w:w="1434"/>
        <w:gridCol w:w="1434"/>
      </w:tblGrid>
      <w:tr w14:paraId="4C9FC9C7" w14:textId="77777777">
        <w:tblPrEx>
          <w:tblW w:w="992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Ex>
        <w:trPr>
          <w:trHeight w:val="232"/>
          <w:tblHeader/>
          <w:jc w:val="center"/>
        </w:trPr>
        <w:tc>
          <w:tcPr>
            <w:tcW w:w="1980" w:type="dxa"/>
            <w:vMerge w:val="restart"/>
            <w:tcBorders>
              <w:top w:val="single" w:sz="12" w:space="0" w:color="auto"/>
            </w:tcBorders>
            <w:shd w:val="clear" w:color="auto" w:fill="auto"/>
            <w:noWrap/>
            <w:vAlign w:val="center"/>
          </w:tcPr>
          <w:p w:rsidR="0029066F" w:rsidRPr="005D70EB" w:rsidP="0029066F" w14:paraId="7077F887" w14:textId="25C46D6F">
            <w:pPr>
              <w:pStyle w:val="TableTitle"/>
              <w:rPr>
                <w:rFonts w:asciiTheme="minorHAnsi" w:hAnsiTheme="minorHAnsi"/>
              </w:rPr>
            </w:pPr>
            <w:r w:rsidRPr="005D70EB">
              <w:rPr>
                <w:rFonts w:asciiTheme="minorHAnsi" w:hAnsiTheme="minorHAnsi"/>
                <w:sz w:val="20"/>
                <w:szCs w:val="20"/>
              </w:rPr>
              <w:t>Facility Name</w:t>
            </w:r>
          </w:p>
        </w:tc>
        <w:tc>
          <w:tcPr>
            <w:tcW w:w="2206" w:type="dxa"/>
            <w:vMerge w:val="restart"/>
            <w:tcBorders>
              <w:top w:val="single" w:sz="12" w:space="0" w:color="auto"/>
            </w:tcBorders>
            <w:shd w:val="clear" w:color="auto" w:fill="auto"/>
            <w:noWrap/>
            <w:vAlign w:val="center"/>
          </w:tcPr>
          <w:p w:rsidR="0029066F" w:rsidRPr="005D70EB" w:rsidP="0029066F" w14:paraId="4586343A" w14:textId="77777777">
            <w:pPr>
              <w:pStyle w:val="TableTitle"/>
              <w:rPr>
                <w:rFonts w:asciiTheme="minorHAnsi" w:hAnsiTheme="minorHAnsi"/>
              </w:rPr>
            </w:pPr>
            <w:r w:rsidRPr="005D70EB">
              <w:rPr>
                <w:rFonts w:asciiTheme="minorHAnsi" w:hAnsiTheme="minorHAnsi"/>
              </w:rPr>
              <w:t>Address</w:t>
            </w:r>
          </w:p>
        </w:tc>
        <w:tc>
          <w:tcPr>
            <w:tcW w:w="2868" w:type="dxa"/>
            <w:gridSpan w:val="2"/>
            <w:tcBorders>
              <w:top w:val="single" w:sz="12" w:space="0" w:color="auto"/>
              <w:bottom w:val="single" w:sz="6" w:space="0" w:color="auto"/>
            </w:tcBorders>
            <w:shd w:val="clear" w:color="auto" w:fill="auto"/>
            <w:noWrap/>
            <w:vAlign w:val="center"/>
          </w:tcPr>
          <w:p w:rsidR="0029066F" w:rsidRPr="005D70EB" w:rsidP="0029066F" w14:paraId="488E5F2D" w14:textId="77777777">
            <w:pPr>
              <w:pStyle w:val="TableTitle"/>
              <w:rPr>
                <w:rFonts w:asciiTheme="minorHAnsi" w:hAnsiTheme="minorHAnsi"/>
              </w:rPr>
            </w:pPr>
            <w:r w:rsidRPr="005D70EB">
              <w:rPr>
                <w:rFonts w:asciiTheme="minorHAnsi" w:hAnsiTheme="minorHAnsi"/>
              </w:rPr>
              <w:t>Trash Collection</w:t>
            </w:r>
          </w:p>
        </w:tc>
        <w:tc>
          <w:tcPr>
            <w:tcW w:w="2868" w:type="dxa"/>
            <w:gridSpan w:val="2"/>
            <w:tcBorders>
              <w:top w:val="single" w:sz="12" w:space="0" w:color="auto"/>
              <w:bottom w:val="single" w:sz="6" w:space="0" w:color="auto"/>
            </w:tcBorders>
            <w:vAlign w:val="center"/>
          </w:tcPr>
          <w:p w:rsidR="0029066F" w:rsidRPr="005D70EB" w:rsidP="0029066F" w14:paraId="18E60D7A" w14:textId="77777777">
            <w:pPr>
              <w:pStyle w:val="TableTitle"/>
              <w:rPr>
                <w:rFonts w:asciiTheme="minorHAnsi" w:hAnsiTheme="minorHAnsi"/>
              </w:rPr>
            </w:pPr>
            <w:r w:rsidRPr="005D70EB">
              <w:rPr>
                <w:rFonts w:asciiTheme="minorHAnsi" w:hAnsiTheme="minorHAnsi"/>
              </w:rPr>
              <w:t xml:space="preserve">Recycling Collection </w:t>
            </w:r>
          </w:p>
        </w:tc>
      </w:tr>
      <w:tr w14:paraId="16FA18B0" w14:textId="77777777">
        <w:tblPrEx>
          <w:tblW w:w="9922" w:type="dxa"/>
          <w:jc w:val="center"/>
          <w:tblLayout w:type="fixed"/>
          <w:tblLook w:val="04A0"/>
        </w:tblPrEx>
        <w:trPr>
          <w:trHeight w:val="516"/>
          <w:tblHeader/>
          <w:jc w:val="center"/>
        </w:trPr>
        <w:tc>
          <w:tcPr>
            <w:tcW w:w="1980" w:type="dxa"/>
            <w:vMerge/>
            <w:noWrap/>
            <w:vAlign w:val="center"/>
            <w:hideMark/>
          </w:tcPr>
          <w:p w:rsidR="0029066F" w:rsidRPr="005D70EB" w:rsidP="0029066F" w14:paraId="290CA392" w14:textId="77777777">
            <w:pPr>
              <w:pStyle w:val="TableTitle"/>
              <w:rPr>
                <w:rFonts w:asciiTheme="minorHAnsi" w:hAnsiTheme="minorHAnsi"/>
              </w:rPr>
            </w:pPr>
          </w:p>
        </w:tc>
        <w:tc>
          <w:tcPr>
            <w:tcW w:w="2206" w:type="dxa"/>
            <w:vMerge/>
            <w:noWrap/>
            <w:vAlign w:val="center"/>
            <w:hideMark/>
          </w:tcPr>
          <w:p w:rsidR="0029066F" w:rsidRPr="005D70EB" w:rsidP="0029066F" w14:paraId="64EBEE6E" w14:textId="77777777">
            <w:pPr>
              <w:pStyle w:val="TableTitle"/>
              <w:rPr>
                <w:rFonts w:asciiTheme="minorHAnsi" w:hAnsiTheme="minorHAnsi"/>
              </w:rPr>
            </w:pPr>
          </w:p>
        </w:tc>
        <w:tc>
          <w:tcPr>
            <w:tcW w:w="1434" w:type="dxa"/>
            <w:tcBorders>
              <w:top w:val="single" w:sz="6" w:space="0" w:color="auto"/>
              <w:bottom w:val="single" w:sz="12" w:space="0" w:color="auto"/>
            </w:tcBorders>
            <w:shd w:val="clear" w:color="auto" w:fill="auto"/>
            <w:noWrap/>
            <w:vAlign w:val="center"/>
            <w:hideMark/>
          </w:tcPr>
          <w:p w:rsidR="0029066F" w:rsidRPr="005D70EB" w:rsidP="0029066F" w14:paraId="4A26DC5C" w14:textId="77777777">
            <w:pPr>
              <w:pStyle w:val="TableTitle"/>
              <w:rPr>
                <w:rFonts w:asciiTheme="minorHAnsi" w:hAnsiTheme="minorHAnsi"/>
              </w:rPr>
            </w:pPr>
            <w:r w:rsidRPr="005D70EB">
              <w:rPr>
                <w:rFonts w:asciiTheme="minorHAnsi" w:hAnsiTheme="minorHAnsi"/>
              </w:rPr>
              <w:t>Containers</w:t>
            </w:r>
          </w:p>
        </w:tc>
        <w:tc>
          <w:tcPr>
            <w:tcW w:w="1434" w:type="dxa"/>
            <w:tcBorders>
              <w:top w:val="single" w:sz="6" w:space="0" w:color="auto"/>
              <w:bottom w:val="single" w:sz="12" w:space="0" w:color="auto"/>
            </w:tcBorders>
            <w:shd w:val="clear" w:color="auto" w:fill="auto"/>
            <w:noWrap/>
            <w:vAlign w:val="center"/>
            <w:hideMark/>
          </w:tcPr>
          <w:p w:rsidR="0029066F" w:rsidRPr="005D70EB" w:rsidP="0029066F" w14:paraId="4FE08C90" w14:textId="77777777">
            <w:pPr>
              <w:pStyle w:val="TableTitle"/>
              <w:rPr>
                <w:rFonts w:asciiTheme="minorHAnsi" w:hAnsiTheme="minorHAnsi"/>
              </w:rPr>
            </w:pPr>
            <w:r w:rsidRPr="005D70EB">
              <w:rPr>
                <w:rFonts w:asciiTheme="minorHAnsi" w:hAnsiTheme="minorHAnsi"/>
              </w:rPr>
              <w:t>Frequency</w:t>
            </w:r>
          </w:p>
        </w:tc>
        <w:tc>
          <w:tcPr>
            <w:tcW w:w="1434" w:type="dxa"/>
            <w:tcBorders>
              <w:top w:val="single" w:sz="6" w:space="0" w:color="auto"/>
              <w:bottom w:val="single" w:sz="12" w:space="0" w:color="auto"/>
            </w:tcBorders>
            <w:vAlign w:val="center"/>
          </w:tcPr>
          <w:p w:rsidR="0029066F" w:rsidRPr="005D70EB" w:rsidP="0029066F" w14:paraId="747D53AA" w14:textId="77777777">
            <w:pPr>
              <w:pStyle w:val="TableTitle"/>
              <w:rPr>
                <w:rFonts w:asciiTheme="minorHAnsi" w:hAnsiTheme="minorHAnsi"/>
              </w:rPr>
            </w:pPr>
            <w:r w:rsidRPr="005D70EB">
              <w:rPr>
                <w:rFonts w:asciiTheme="minorHAnsi" w:hAnsiTheme="minorHAnsi"/>
              </w:rPr>
              <w:t>Containers</w:t>
            </w:r>
          </w:p>
        </w:tc>
        <w:tc>
          <w:tcPr>
            <w:tcW w:w="1434" w:type="dxa"/>
            <w:tcBorders>
              <w:top w:val="single" w:sz="6" w:space="0" w:color="auto"/>
              <w:bottom w:val="single" w:sz="12" w:space="0" w:color="auto"/>
            </w:tcBorders>
            <w:vAlign w:val="center"/>
          </w:tcPr>
          <w:p w:rsidR="0029066F" w:rsidRPr="005D70EB" w:rsidP="0029066F" w14:paraId="06FF9B6B" w14:textId="77777777">
            <w:pPr>
              <w:pStyle w:val="TableTitle"/>
              <w:rPr>
                <w:rFonts w:asciiTheme="minorHAnsi" w:hAnsiTheme="minorHAnsi"/>
              </w:rPr>
            </w:pPr>
            <w:r w:rsidRPr="005D70EB">
              <w:rPr>
                <w:rFonts w:asciiTheme="minorHAnsi" w:hAnsiTheme="minorHAnsi"/>
              </w:rPr>
              <w:t>Frequency</w:t>
            </w:r>
          </w:p>
        </w:tc>
      </w:tr>
      <w:tr w14:paraId="54511D6E" w14:textId="77777777">
        <w:tblPrEx>
          <w:tblW w:w="9922" w:type="dxa"/>
          <w:jc w:val="center"/>
          <w:tblLayout w:type="fixed"/>
          <w:tblLook w:val="04A0"/>
        </w:tblPrEx>
        <w:trPr>
          <w:trHeight w:val="232"/>
          <w:jc w:val="center"/>
        </w:trPr>
        <w:tc>
          <w:tcPr>
            <w:tcW w:w="1980" w:type="dxa"/>
            <w:shd w:val="clear" w:color="auto" w:fill="auto"/>
            <w:noWrap/>
            <w:vAlign w:val="center"/>
          </w:tcPr>
          <w:p w:rsidR="0029066F" w:rsidRPr="005D70EB" w:rsidP="0029066F" w14:paraId="51773344" w14:textId="704D46AA">
            <w:pPr>
              <w:pStyle w:val="TableText"/>
              <w:rPr>
                <w:rFonts w:asciiTheme="minorHAnsi" w:hAnsiTheme="minorHAnsi"/>
                <w:color w:val="0000FF"/>
                <w:highlight w:val="darkGray"/>
              </w:rPr>
            </w:pPr>
            <w:r w:rsidRPr="005D70EB">
              <w:rPr>
                <w:rFonts w:asciiTheme="minorHAnsi" w:hAnsiTheme="minorHAnsi"/>
                <w:color w:val="0000FF"/>
              </w:rPr>
              <w:t>[FACILITY NAME]</w:t>
            </w:r>
          </w:p>
        </w:tc>
        <w:tc>
          <w:tcPr>
            <w:tcW w:w="2206" w:type="dxa"/>
            <w:shd w:val="clear" w:color="auto" w:fill="auto"/>
            <w:noWrap/>
          </w:tcPr>
          <w:p w:rsidR="0029066F" w:rsidRPr="005D70EB" w:rsidP="0029066F" w14:paraId="64F69CDB" w14:textId="77777777">
            <w:pPr>
              <w:pStyle w:val="TableText"/>
              <w:rPr>
                <w:rFonts w:asciiTheme="minorHAnsi" w:hAnsiTheme="minorHAnsi"/>
              </w:rPr>
            </w:pPr>
            <w:r w:rsidRPr="005D70EB">
              <w:rPr>
                <w:rFonts w:asciiTheme="minorHAnsi" w:hAnsiTheme="minorHAnsi"/>
                <w:color w:val="0000FF"/>
              </w:rPr>
              <w:t>[ADDRESS]</w:t>
            </w:r>
          </w:p>
        </w:tc>
        <w:tc>
          <w:tcPr>
            <w:tcW w:w="1434" w:type="dxa"/>
            <w:tcBorders>
              <w:top w:val="single" w:sz="4" w:space="0" w:color="auto"/>
            </w:tcBorders>
            <w:shd w:val="clear" w:color="auto" w:fill="auto"/>
            <w:noWrap/>
            <w:vAlign w:val="center"/>
          </w:tcPr>
          <w:p w:rsidR="0029066F" w:rsidRPr="005D70EB" w:rsidP="0029066F" w14:paraId="63EC5FA3" w14:textId="5229E2DE">
            <w:pPr>
              <w:pStyle w:val="TableText"/>
              <w:rPr>
                <w:rFonts w:asciiTheme="minorHAnsi" w:hAnsiTheme="minorHAnsi"/>
              </w:rPr>
            </w:pPr>
          </w:p>
        </w:tc>
        <w:tc>
          <w:tcPr>
            <w:tcW w:w="1434" w:type="dxa"/>
            <w:tcBorders>
              <w:top w:val="single" w:sz="4" w:space="0" w:color="auto"/>
            </w:tcBorders>
            <w:shd w:val="clear" w:color="auto" w:fill="auto"/>
            <w:noWrap/>
            <w:vAlign w:val="center"/>
          </w:tcPr>
          <w:p w:rsidR="0029066F" w:rsidRPr="005D70EB" w:rsidP="0029066F" w14:paraId="7E1DE77F" w14:textId="4474DC07">
            <w:pPr>
              <w:pStyle w:val="TableText"/>
              <w:rPr>
                <w:rFonts w:asciiTheme="minorHAnsi" w:hAnsiTheme="minorHAnsi"/>
              </w:rPr>
            </w:pPr>
          </w:p>
        </w:tc>
        <w:tc>
          <w:tcPr>
            <w:tcW w:w="1434" w:type="dxa"/>
            <w:tcBorders>
              <w:top w:val="single" w:sz="4" w:space="0" w:color="auto"/>
            </w:tcBorders>
            <w:vAlign w:val="center"/>
          </w:tcPr>
          <w:p w:rsidR="0029066F" w:rsidRPr="005D70EB" w:rsidP="0029066F" w14:paraId="5C46F9EE" w14:textId="17842B11">
            <w:pPr>
              <w:pStyle w:val="TableText"/>
              <w:rPr>
                <w:rFonts w:asciiTheme="minorHAnsi" w:hAnsiTheme="minorHAnsi"/>
              </w:rPr>
            </w:pPr>
          </w:p>
        </w:tc>
        <w:tc>
          <w:tcPr>
            <w:tcW w:w="1434" w:type="dxa"/>
            <w:tcBorders>
              <w:top w:val="single" w:sz="4" w:space="0" w:color="auto"/>
            </w:tcBorders>
            <w:vAlign w:val="center"/>
          </w:tcPr>
          <w:p w:rsidR="0029066F" w:rsidRPr="005D70EB" w:rsidP="0029066F" w14:paraId="29EF16F9" w14:textId="278795A2">
            <w:pPr>
              <w:pStyle w:val="TableText"/>
              <w:rPr>
                <w:rFonts w:asciiTheme="minorHAnsi" w:hAnsiTheme="minorHAnsi"/>
              </w:rPr>
            </w:pPr>
          </w:p>
        </w:tc>
      </w:tr>
      <w:tr w14:paraId="1E26FDCB" w14:textId="77777777" w:rsidTr="003F3AD4">
        <w:tblPrEx>
          <w:tblW w:w="9922" w:type="dxa"/>
          <w:jc w:val="center"/>
          <w:tblLayout w:type="fixed"/>
          <w:tblLook w:val="04A0"/>
        </w:tblPrEx>
        <w:trPr>
          <w:trHeight w:val="232"/>
          <w:jc w:val="center"/>
        </w:trPr>
        <w:tc>
          <w:tcPr>
            <w:tcW w:w="1980" w:type="dxa"/>
            <w:shd w:val="clear" w:color="auto" w:fill="auto"/>
            <w:noWrap/>
            <w:vAlign w:val="center"/>
            <w:hideMark/>
          </w:tcPr>
          <w:p w:rsidR="0029066F" w:rsidRPr="005D70EB" w:rsidP="0029066F" w14:paraId="46E2F009" w14:textId="3C155FC0">
            <w:pPr>
              <w:pStyle w:val="TableText"/>
              <w:rPr>
                <w:rFonts w:asciiTheme="minorHAnsi" w:hAnsiTheme="minorHAnsi"/>
                <w:highlight w:val="darkGray"/>
              </w:rPr>
            </w:pPr>
            <w:r w:rsidRPr="005D70EB">
              <w:rPr>
                <w:rFonts w:asciiTheme="minorHAnsi" w:hAnsiTheme="minorHAnsi"/>
                <w:color w:val="0000FF"/>
              </w:rPr>
              <w:t>[FACILITY NAME]</w:t>
            </w:r>
          </w:p>
        </w:tc>
        <w:tc>
          <w:tcPr>
            <w:tcW w:w="2206" w:type="dxa"/>
            <w:shd w:val="clear" w:color="auto" w:fill="auto"/>
            <w:noWrap/>
            <w:hideMark/>
          </w:tcPr>
          <w:p w:rsidR="0029066F" w:rsidRPr="005D70EB" w:rsidP="0029066F" w14:paraId="0B1F5267" w14:textId="77777777">
            <w:pPr>
              <w:pStyle w:val="TableText"/>
              <w:rPr>
                <w:rFonts w:asciiTheme="minorHAnsi" w:hAnsiTheme="minorHAnsi"/>
              </w:rPr>
            </w:pPr>
            <w:r w:rsidRPr="005D70EB">
              <w:rPr>
                <w:rFonts w:asciiTheme="minorHAnsi" w:hAnsiTheme="minorHAnsi"/>
                <w:color w:val="0000FF"/>
              </w:rPr>
              <w:t>[ADDRESS]</w:t>
            </w:r>
          </w:p>
        </w:tc>
        <w:tc>
          <w:tcPr>
            <w:tcW w:w="1434" w:type="dxa"/>
            <w:tcBorders>
              <w:top w:val="single" w:sz="4" w:space="0" w:color="auto"/>
            </w:tcBorders>
            <w:shd w:val="clear" w:color="auto" w:fill="auto"/>
            <w:noWrap/>
            <w:vAlign w:val="center"/>
          </w:tcPr>
          <w:p w:rsidR="0029066F" w:rsidRPr="005D70EB" w:rsidP="0029066F" w14:paraId="4BA8F7AF" w14:textId="679793E2">
            <w:pPr>
              <w:pStyle w:val="TableText"/>
              <w:rPr>
                <w:rFonts w:asciiTheme="minorHAnsi" w:hAnsiTheme="minorHAnsi"/>
              </w:rPr>
            </w:pPr>
          </w:p>
        </w:tc>
        <w:tc>
          <w:tcPr>
            <w:tcW w:w="1434" w:type="dxa"/>
            <w:tcBorders>
              <w:top w:val="single" w:sz="4" w:space="0" w:color="auto"/>
            </w:tcBorders>
            <w:shd w:val="clear" w:color="auto" w:fill="auto"/>
            <w:noWrap/>
            <w:vAlign w:val="center"/>
          </w:tcPr>
          <w:p w:rsidR="0029066F" w:rsidRPr="005D70EB" w:rsidP="0029066F" w14:paraId="2C32CC3E" w14:textId="71B5D41F">
            <w:pPr>
              <w:pStyle w:val="TableText"/>
              <w:rPr>
                <w:rFonts w:asciiTheme="minorHAnsi" w:hAnsiTheme="minorHAnsi"/>
              </w:rPr>
            </w:pPr>
          </w:p>
        </w:tc>
        <w:tc>
          <w:tcPr>
            <w:tcW w:w="1434" w:type="dxa"/>
            <w:tcBorders>
              <w:top w:val="single" w:sz="4" w:space="0" w:color="auto"/>
            </w:tcBorders>
            <w:vAlign w:val="center"/>
          </w:tcPr>
          <w:p w:rsidR="0029066F" w:rsidRPr="005D70EB" w:rsidP="0029066F" w14:paraId="33D22DEE" w14:textId="5E9E15C3">
            <w:pPr>
              <w:pStyle w:val="TableText"/>
              <w:rPr>
                <w:rFonts w:asciiTheme="minorHAnsi" w:hAnsiTheme="minorHAnsi"/>
              </w:rPr>
            </w:pPr>
          </w:p>
        </w:tc>
        <w:tc>
          <w:tcPr>
            <w:tcW w:w="1434" w:type="dxa"/>
            <w:tcBorders>
              <w:top w:val="single" w:sz="4" w:space="0" w:color="auto"/>
            </w:tcBorders>
            <w:vAlign w:val="center"/>
          </w:tcPr>
          <w:p w:rsidR="0029066F" w:rsidRPr="005D70EB" w:rsidP="0029066F" w14:paraId="2138E146" w14:textId="2BF12ED3">
            <w:pPr>
              <w:pStyle w:val="TableText"/>
              <w:rPr>
                <w:rFonts w:asciiTheme="minorHAnsi" w:hAnsiTheme="minorHAnsi"/>
              </w:rPr>
            </w:pPr>
          </w:p>
        </w:tc>
      </w:tr>
      <w:tr w14:paraId="1B877D36" w14:textId="77777777" w:rsidTr="003F3AD4">
        <w:tblPrEx>
          <w:tblW w:w="9922" w:type="dxa"/>
          <w:jc w:val="center"/>
          <w:tblLayout w:type="fixed"/>
          <w:tblLook w:val="04A0"/>
        </w:tblPrEx>
        <w:trPr>
          <w:trHeight w:val="232"/>
          <w:jc w:val="center"/>
        </w:trPr>
        <w:tc>
          <w:tcPr>
            <w:tcW w:w="1980" w:type="dxa"/>
            <w:shd w:val="clear" w:color="auto" w:fill="auto"/>
            <w:noWrap/>
            <w:vAlign w:val="center"/>
            <w:hideMark/>
          </w:tcPr>
          <w:p w:rsidR="0029066F" w:rsidRPr="005D70EB" w:rsidP="0029066F" w14:paraId="58E31389" w14:textId="6F6F724C">
            <w:pPr>
              <w:pStyle w:val="TableText"/>
              <w:rPr>
                <w:rFonts w:asciiTheme="minorHAnsi" w:hAnsiTheme="minorHAnsi"/>
                <w:highlight w:val="darkGray"/>
              </w:rPr>
            </w:pPr>
            <w:r w:rsidRPr="005D70EB">
              <w:rPr>
                <w:rFonts w:asciiTheme="minorHAnsi" w:hAnsiTheme="minorHAnsi"/>
                <w:color w:val="0000FF"/>
              </w:rPr>
              <w:t>[FACILITY NAME]</w:t>
            </w:r>
          </w:p>
        </w:tc>
        <w:tc>
          <w:tcPr>
            <w:tcW w:w="2206" w:type="dxa"/>
            <w:shd w:val="clear" w:color="auto" w:fill="auto"/>
            <w:noWrap/>
            <w:hideMark/>
          </w:tcPr>
          <w:p w:rsidR="0029066F" w:rsidRPr="005D70EB" w:rsidP="0029066F" w14:paraId="1A7150DA" w14:textId="77777777">
            <w:pPr>
              <w:pStyle w:val="TableText"/>
              <w:rPr>
                <w:rFonts w:asciiTheme="minorHAnsi" w:hAnsiTheme="minorHAnsi"/>
              </w:rPr>
            </w:pPr>
            <w:r w:rsidRPr="005D70EB">
              <w:rPr>
                <w:rFonts w:asciiTheme="minorHAnsi" w:hAnsiTheme="minorHAnsi"/>
                <w:color w:val="0000FF"/>
              </w:rPr>
              <w:t>[ADDRESS]</w:t>
            </w:r>
          </w:p>
        </w:tc>
        <w:tc>
          <w:tcPr>
            <w:tcW w:w="1434" w:type="dxa"/>
            <w:shd w:val="clear" w:color="auto" w:fill="auto"/>
            <w:noWrap/>
            <w:vAlign w:val="center"/>
          </w:tcPr>
          <w:p w:rsidR="0029066F" w:rsidRPr="005D70EB" w:rsidP="0029066F" w14:paraId="08378C1F" w14:textId="590E8FC8">
            <w:pPr>
              <w:pStyle w:val="TableText"/>
              <w:rPr>
                <w:rFonts w:asciiTheme="minorHAnsi" w:hAnsiTheme="minorHAnsi"/>
              </w:rPr>
            </w:pPr>
          </w:p>
        </w:tc>
        <w:tc>
          <w:tcPr>
            <w:tcW w:w="1434" w:type="dxa"/>
            <w:shd w:val="clear" w:color="auto" w:fill="auto"/>
            <w:noWrap/>
            <w:vAlign w:val="center"/>
          </w:tcPr>
          <w:p w:rsidR="0029066F" w:rsidRPr="005D70EB" w:rsidP="0029066F" w14:paraId="56073B55" w14:textId="5209B26B">
            <w:pPr>
              <w:pStyle w:val="TableText"/>
              <w:rPr>
                <w:rFonts w:asciiTheme="minorHAnsi" w:hAnsiTheme="minorHAnsi"/>
              </w:rPr>
            </w:pPr>
          </w:p>
        </w:tc>
        <w:tc>
          <w:tcPr>
            <w:tcW w:w="1434" w:type="dxa"/>
            <w:vAlign w:val="center"/>
          </w:tcPr>
          <w:p w:rsidR="0029066F" w:rsidRPr="005D70EB" w:rsidP="0029066F" w14:paraId="6E7BFCF3" w14:textId="579A35AA">
            <w:pPr>
              <w:pStyle w:val="TableText"/>
              <w:rPr>
                <w:rFonts w:asciiTheme="minorHAnsi" w:hAnsiTheme="minorHAnsi"/>
              </w:rPr>
            </w:pPr>
          </w:p>
        </w:tc>
        <w:tc>
          <w:tcPr>
            <w:tcW w:w="1434" w:type="dxa"/>
            <w:vAlign w:val="center"/>
          </w:tcPr>
          <w:p w:rsidR="0029066F" w:rsidRPr="005D70EB" w:rsidP="0029066F" w14:paraId="25A3E4A6" w14:textId="3D113139">
            <w:pPr>
              <w:pStyle w:val="TableText"/>
              <w:rPr>
                <w:rFonts w:asciiTheme="minorHAnsi" w:hAnsiTheme="minorHAnsi"/>
              </w:rPr>
            </w:pPr>
          </w:p>
        </w:tc>
      </w:tr>
      <w:tr w14:paraId="332E394D" w14:textId="77777777">
        <w:tblPrEx>
          <w:tblW w:w="9922" w:type="dxa"/>
          <w:jc w:val="center"/>
          <w:tblLayout w:type="fixed"/>
          <w:tblLook w:val="04A0"/>
        </w:tblPrEx>
        <w:trPr>
          <w:trHeight w:val="232"/>
          <w:jc w:val="center"/>
        </w:trPr>
        <w:tc>
          <w:tcPr>
            <w:tcW w:w="1980" w:type="dxa"/>
            <w:shd w:val="clear" w:color="auto" w:fill="auto"/>
            <w:noWrap/>
            <w:vAlign w:val="center"/>
          </w:tcPr>
          <w:p w:rsidR="0029066F" w:rsidRPr="005D70EB" w:rsidP="0029066F" w14:paraId="37DB5057" w14:textId="13DB4D3C">
            <w:pPr>
              <w:pStyle w:val="TableText"/>
              <w:rPr>
                <w:rFonts w:asciiTheme="minorHAnsi" w:hAnsiTheme="minorHAnsi"/>
                <w:highlight w:val="darkGray"/>
              </w:rPr>
            </w:pPr>
            <w:r w:rsidRPr="005D70EB">
              <w:rPr>
                <w:rFonts w:asciiTheme="minorHAnsi" w:hAnsiTheme="minorHAnsi"/>
                <w:color w:val="0000FF"/>
              </w:rPr>
              <w:t>[FACILITY NAME]</w:t>
            </w:r>
          </w:p>
        </w:tc>
        <w:tc>
          <w:tcPr>
            <w:tcW w:w="2206" w:type="dxa"/>
            <w:shd w:val="clear" w:color="auto" w:fill="auto"/>
            <w:noWrap/>
          </w:tcPr>
          <w:p w:rsidR="0029066F" w:rsidRPr="005D70EB" w:rsidP="0029066F" w14:paraId="73A5FDA2" w14:textId="77777777">
            <w:pPr>
              <w:pStyle w:val="TableText"/>
              <w:rPr>
                <w:rFonts w:asciiTheme="minorHAnsi" w:hAnsiTheme="minorHAnsi"/>
              </w:rPr>
            </w:pPr>
            <w:r w:rsidRPr="005D70EB">
              <w:rPr>
                <w:rFonts w:asciiTheme="minorHAnsi" w:hAnsiTheme="minorHAnsi"/>
                <w:color w:val="0000FF"/>
              </w:rPr>
              <w:t>[ADDRESS]</w:t>
            </w:r>
          </w:p>
        </w:tc>
        <w:tc>
          <w:tcPr>
            <w:tcW w:w="1434" w:type="dxa"/>
            <w:shd w:val="clear" w:color="auto" w:fill="auto"/>
            <w:noWrap/>
            <w:vAlign w:val="center"/>
          </w:tcPr>
          <w:p w:rsidR="0029066F" w:rsidRPr="005D70EB" w:rsidP="0029066F" w14:paraId="42001C7F" w14:textId="4154E76A">
            <w:pPr>
              <w:pStyle w:val="TableText"/>
              <w:rPr>
                <w:rFonts w:asciiTheme="minorHAnsi" w:hAnsiTheme="minorHAnsi"/>
              </w:rPr>
            </w:pPr>
          </w:p>
        </w:tc>
        <w:tc>
          <w:tcPr>
            <w:tcW w:w="1434" w:type="dxa"/>
            <w:shd w:val="clear" w:color="auto" w:fill="auto"/>
            <w:noWrap/>
            <w:vAlign w:val="center"/>
          </w:tcPr>
          <w:p w:rsidR="0029066F" w:rsidRPr="005D70EB" w:rsidP="0029066F" w14:paraId="19521CAA" w14:textId="7A9F0377">
            <w:pPr>
              <w:pStyle w:val="TableText"/>
              <w:rPr>
                <w:rFonts w:asciiTheme="minorHAnsi" w:hAnsiTheme="minorHAnsi"/>
              </w:rPr>
            </w:pPr>
          </w:p>
        </w:tc>
        <w:tc>
          <w:tcPr>
            <w:tcW w:w="1434" w:type="dxa"/>
            <w:vAlign w:val="center"/>
          </w:tcPr>
          <w:p w:rsidR="0029066F" w:rsidRPr="005D70EB" w:rsidP="0029066F" w14:paraId="7E226824" w14:textId="33345B4A">
            <w:pPr>
              <w:pStyle w:val="TableText"/>
              <w:rPr>
                <w:rFonts w:asciiTheme="minorHAnsi" w:hAnsiTheme="minorHAnsi"/>
              </w:rPr>
            </w:pPr>
          </w:p>
        </w:tc>
        <w:tc>
          <w:tcPr>
            <w:tcW w:w="1434" w:type="dxa"/>
            <w:vAlign w:val="center"/>
          </w:tcPr>
          <w:p w:rsidR="0029066F" w:rsidRPr="005D70EB" w:rsidP="0029066F" w14:paraId="09022ABD" w14:textId="1EAECE7D">
            <w:pPr>
              <w:pStyle w:val="TableText"/>
              <w:rPr>
                <w:rFonts w:asciiTheme="minorHAnsi" w:hAnsiTheme="minorHAnsi"/>
              </w:rPr>
            </w:pPr>
          </w:p>
        </w:tc>
      </w:tr>
      <w:tr w14:paraId="735F2680" w14:textId="77777777" w:rsidTr="003F3AD4">
        <w:tblPrEx>
          <w:tblW w:w="9922" w:type="dxa"/>
          <w:jc w:val="center"/>
          <w:tblLayout w:type="fixed"/>
          <w:tblLook w:val="04A0"/>
        </w:tblPrEx>
        <w:trPr>
          <w:trHeight w:val="232"/>
          <w:jc w:val="center"/>
        </w:trPr>
        <w:tc>
          <w:tcPr>
            <w:tcW w:w="1980" w:type="dxa"/>
            <w:shd w:val="clear" w:color="auto" w:fill="auto"/>
            <w:noWrap/>
            <w:vAlign w:val="center"/>
            <w:hideMark/>
          </w:tcPr>
          <w:p w:rsidR="0029066F" w:rsidRPr="005D70EB" w:rsidP="0029066F" w14:paraId="0F5911FF" w14:textId="5C4BDDD3">
            <w:pPr>
              <w:pStyle w:val="TableText"/>
              <w:rPr>
                <w:rFonts w:asciiTheme="minorHAnsi" w:hAnsiTheme="minorHAnsi"/>
                <w:highlight w:val="darkGray"/>
              </w:rPr>
            </w:pPr>
            <w:r w:rsidRPr="005D70EB">
              <w:rPr>
                <w:rFonts w:asciiTheme="minorHAnsi" w:hAnsiTheme="minorHAnsi"/>
                <w:color w:val="0000FF"/>
              </w:rPr>
              <w:t>[FACILITY NAME]</w:t>
            </w:r>
          </w:p>
        </w:tc>
        <w:tc>
          <w:tcPr>
            <w:tcW w:w="2206" w:type="dxa"/>
            <w:shd w:val="clear" w:color="auto" w:fill="auto"/>
            <w:noWrap/>
            <w:hideMark/>
          </w:tcPr>
          <w:p w:rsidR="0029066F" w:rsidRPr="005D70EB" w:rsidP="0029066F" w14:paraId="67142100" w14:textId="77777777">
            <w:pPr>
              <w:pStyle w:val="TableText"/>
              <w:rPr>
                <w:rFonts w:asciiTheme="minorHAnsi" w:hAnsiTheme="minorHAnsi"/>
              </w:rPr>
            </w:pPr>
            <w:r w:rsidRPr="005D70EB">
              <w:rPr>
                <w:rFonts w:asciiTheme="minorHAnsi" w:hAnsiTheme="minorHAnsi"/>
                <w:color w:val="0000FF"/>
              </w:rPr>
              <w:t>[ADDRESS]</w:t>
            </w:r>
          </w:p>
        </w:tc>
        <w:tc>
          <w:tcPr>
            <w:tcW w:w="1434" w:type="dxa"/>
            <w:shd w:val="clear" w:color="auto" w:fill="auto"/>
            <w:noWrap/>
            <w:vAlign w:val="center"/>
          </w:tcPr>
          <w:p w:rsidR="0029066F" w:rsidRPr="005D70EB" w:rsidP="0029066F" w14:paraId="0A42F424" w14:textId="13176057">
            <w:pPr>
              <w:pStyle w:val="TableText"/>
              <w:rPr>
                <w:rFonts w:asciiTheme="minorHAnsi" w:hAnsiTheme="minorHAnsi"/>
              </w:rPr>
            </w:pPr>
          </w:p>
        </w:tc>
        <w:tc>
          <w:tcPr>
            <w:tcW w:w="1434" w:type="dxa"/>
            <w:shd w:val="clear" w:color="auto" w:fill="auto"/>
            <w:noWrap/>
            <w:vAlign w:val="center"/>
          </w:tcPr>
          <w:p w:rsidR="0029066F" w:rsidRPr="005D70EB" w:rsidP="0029066F" w14:paraId="459CB536" w14:textId="2C109456">
            <w:pPr>
              <w:pStyle w:val="TableText"/>
              <w:rPr>
                <w:rFonts w:asciiTheme="minorHAnsi" w:hAnsiTheme="minorHAnsi"/>
              </w:rPr>
            </w:pPr>
          </w:p>
        </w:tc>
        <w:tc>
          <w:tcPr>
            <w:tcW w:w="1434" w:type="dxa"/>
          </w:tcPr>
          <w:p w:rsidR="0029066F" w:rsidRPr="005D70EB" w:rsidP="0029066F" w14:paraId="27E0B1EF" w14:textId="09736C5B">
            <w:pPr>
              <w:pStyle w:val="TableText"/>
              <w:rPr>
                <w:rFonts w:asciiTheme="minorHAnsi" w:hAnsiTheme="minorHAnsi"/>
              </w:rPr>
            </w:pPr>
          </w:p>
        </w:tc>
        <w:tc>
          <w:tcPr>
            <w:tcW w:w="1434" w:type="dxa"/>
          </w:tcPr>
          <w:p w:rsidR="0029066F" w:rsidRPr="005D70EB" w:rsidP="0029066F" w14:paraId="7216E514" w14:textId="713E98A9">
            <w:pPr>
              <w:pStyle w:val="TableText"/>
              <w:rPr>
                <w:rFonts w:asciiTheme="minorHAnsi" w:hAnsiTheme="minorHAnsi"/>
              </w:rPr>
            </w:pPr>
          </w:p>
        </w:tc>
      </w:tr>
      <w:tr w14:paraId="641F1BC4" w14:textId="77777777">
        <w:tblPrEx>
          <w:tblW w:w="9922" w:type="dxa"/>
          <w:jc w:val="center"/>
          <w:tblLayout w:type="fixed"/>
          <w:tblLook w:val="04A0"/>
        </w:tblPrEx>
        <w:trPr>
          <w:trHeight w:val="232"/>
          <w:jc w:val="center"/>
        </w:trPr>
        <w:tc>
          <w:tcPr>
            <w:tcW w:w="1980" w:type="dxa"/>
            <w:shd w:val="clear" w:color="auto" w:fill="auto"/>
            <w:noWrap/>
            <w:vAlign w:val="center"/>
            <w:hideMark/>
          </w:tcPr>
          <w:p w:rsidR="0029066F" w:rsidRPr="005D70EB" w:rsidP="0029066F" w14:paraId="2454EE9E" w14:textId="283ED007">
            <w:pPr>
              <w:pStyle w:val="TableText"/>
              <w:rPr>
                <w:rFonts w:asciiTheme="minorHAnsi" w:hAnsiTheme="minorHAnsi"/>
                <w:highlight w:val="darkGray"/>
              </w:rPr>
            </w:pPr>
            <w:r w:rsidRPr="005D70EB">
              <w:rPr>
                <w:rFonts w:asciiTheme="minorHAnsi" w:hAnsiTheme="minorHAnsi"/>
                <w:color w:val="0000FF"/>
              </w:rPr>
              <w:t>[FACILITY NAME]</w:t>
            </w:r>
          </w:p>
        </w:tc>
        <w:tc>
          <w:tcPr>
            <w:tcW w:w="2206" w:type="dxa"/>
            <w:shd w:val="clear" w:color="auto" w:fill="auto"/>
            <w:noWrap/>
            <w:hideMark/>
          </w:tcPr>
          <w:p w:rsidR="0029066F" w:rsidRPr="005D70EB" w:rsidP="0029066F" w14:paraId="6952EF73" w14:textId="77777777">
            <w:pPr>
              <w:pStyle w:val="TableText"/>
              <w:rPr>
                <w:rFonts w:asciiTheme="minorHAnsi" w:hAnsiTheme="minorHAnsi"/>
              </w:rPr>
            </w:pPr>
            <w:r w:rsidRPr="005D70EB">
              <w:rPr>
                <w:rFonts w:asciiTheme="minorHAnsi" w:hAnsiTheme="minorHAnsi"/>
                <w:color w:val="0000FF"/>
              </w:rPr>
              <w:t>[ADDRESS]</w:t>
            </w:r>
          </w:p>
        </w:tc>
        <w:tc>
          <w:tcPr>
            <w:tcW w:w="1434" w:type="dxa"/>
            <w:shd w:val="clear" w:color="auto" w:fill="auto"/>
            <w:noWrap/>
            <w:vAlign w:val="center"/>
          </w:tcPr>
          <w:p w:rsidR="0029066F" w:rsidRPr="005D70EB" w:rsidP="0029066F" w14:paraId="2DB8F6A1" w14:textId="00049699">
            <w:pPr>
              <w:pStyle w:val="TableText"/>
              <w:rPr>
                <w:rFonts w:asciiTheme="minorHAnsi" w:hAnsiTheme="minorHAnsi"/>
              </w:rPr>
            </w:pPr>
          </w:p>
        </w:tc>
        <w:tc>
          <w:tcPr>
            <w:tcW w:w="1434" w:type="dxa"/>
            <w:shd w:val="clear" w:color="auto" w:fill="auto"/>
            <w:noWrap/>
            <w:vAlign w:val="center"/>
          </w:tcPr>
          <w:p w:rsidR="0029066F" w:rsidRPr="005D70EB" w:rsidP="0029066F" w14:paraId="2BDA4EE3" w14:textId="51854067">
            <w:pPr>
              <w:pStyle w:val="TableText"/>
              <w:rPr>
                <w:rFonts w:asciiTheme="minorHAnsi" w:hAnsiTheme="minorHAnsi"/>
              </w:rPr>
            </w:pPr>
          </w:p>
        </w:tc>
        <w:tc>
          <w:tcPr>
            <w:tcW w:w="1434" w:type="dxa"/>
            <w:vAlign w:val="center"/>
          </w:tcPr>
          <w:p w:rsidR="0029066F" w:rsidRPr="005D70EB" w:rsidP="0029066F" w14:paraId="7111307B" w14:textId="270DA525">
            <w:pPr>
              <w:pStyle w:val="TableText"/>
              <w:rPr>
                <w:rFonts w:asciiTheme="minorHAnsi" w:hAnsiTheme="minorHAnsi"/>
              </w:rPr>
            </w:pPr>
          </w:p>
        </w:tc>
        <w:tc>
          <w:tcPr>
            <w:tcW w:w="1434" w:type="dxa"/>
            <w:vAlign w:val="center"/>
          </w:tcPr>
          <w:p w:rsidR="0029066F" w:rsidRPr="005D70EB" w:rsidP="0029066F" w14:paraId="3B7DCC9B" w14:textId="02D7ACD2">
            <w:pPr>
              <w:pStyle w:val="TableText"/>
              <w:rPr>
                <w:rFonts w:asciiTheme="minorHAnsi" w:hAnsiTheme="minorHAnsi"/>
              </w:rPr>
            </w:pPr>
          </w:p>
        </w:tc>
      </w:tr>
      <w:tr w14:paraId="18B31F71" w14:textId="77777777">
        <w:tblPrEx>
          <w:tblW w:w="9922" w:type="dxa"/>
          <w:jc w:val="center"/>
          <w:tblLayout w:type="fixed"/>
          <w:tblLook w:val="04A0"/>
        </w:tblPrEx>
        <w:trPr>
          <w:trHeight w:val="232"/>
          <w:jc w:val="center"/>
        </w:trPr>
        <w:tc>
          <w:tcPr>
            <w:tcW w:w="1980" w:type="dxa"/>
            <w:shd w:val="clear" w:color="auto" w:fill="auto"/>
            <w:noWrap/>
            <w:vAlign w:val="center"/>
          </w:tcPr>
          <w:p w:rsidR="0029066F" w:rsidRPr="005D70EB" w:rsidP="0029066F" w14:paraId="187916A8" w14:textId="6ECBA770">
            <w:pPr>
              <w:pStyle w:val="TableText"/>
              <w:rPr>
                <w:rFonts w:asciiTheme="minorHAnsi" w:hAnsiTheme="minorHAnsi"/>
                <w:highlight w:val="darkGray"/>
              </w:rPr>
            </w:pPr>
            <w:r w:rsidRPr="005D70EB">
              <w:rPr>
                <w:rFonts w:asciiTheme="minorHAnsi" w:hAnsiTheme="minorHAnsi"/>
                <w:color w:val="0000FF"/>
              </w:rPr>
              <w:t>[FACILITY NAME]</w:t>
            </w:r>
          </w:p>
        </w:tc>
        <w:tc>
          <w:tcPr>
            <w:tcW w:w="2206" w:type="dxa"/>
            <w:shd w:val="clear" w:color="auto" w:fill="auto"/>
            <w:noWrap/>
          </w:tcPr>
          <w:p w:rsidR="0029066F" w:rsidRPr="005D70EB" w:rsidP="0029066F" w14:paraId="7866E672" w14:textId="77777777">
            <w:pPr>
              <w:pStyle w:val="TableText"/>
              <w:rPr>
                <w:rFonts w:asciiTheme="minorHAnsi" w:hAnsiTheme="minorHAnsi"/>
              </w:rPr>
            </w:pPr>
            <w:r w:rsidRPr="005D70EB">
              <w:rPr>
                <w:rFonts w:asciiTheme="minorHAnsi" w:hAnsiTheme="minorHAnsi"/>
                <w:color w:val="0000FF"/>
              </w:rPr>
              <w:t>[ADDRESS]</w:t>
            </w:r>
          </w:p>
        </w:tc>
        <w:tc>
          <w:tcPr>
            <w:tcW w:w="1434" w:type="dxa"/>
            <w:shd w:val="clear" w:color="auto" w:fill="auto"/>
            <w:noWrap/>
            <w:vAlign w:val="center"/>
          </w:tcPr>
          <w:p w:rsidR="0029066F" w:rsidRPr="005D70EB" w:rsidP="0029066F" w14:paraId="1EA3A531" w14:textId="0E6B7357">
            <w:pPr>
              <w:pStyle w:val="TableText"/>
              <w:rPr>
                <w:rFonts w:asciiTheme="minorHAnsi" w:hAnsiTheme="minorHAnsi"/>
              </w:rPr>
            </w:pPr>
          </w:p>
        </w:tc>
        <w:tc>
          <w:tcPr>
            <w:tcW w:w="1434" w:type="dxa"/>
            <w:shd w:val="clear" w:color="auto" w:fill="auto"/>
            <w:noWrap/>
            <w:vAlign w:val="center"/>
          </w:tcPr>
          <w:p w:rsidR="0029066F" w:rsidRPr="005D70EB" w:rsidP="0029066F" w14:paraId="0705135C" w14:textId="65F54BD7">
            <w:pPr>
              <w:pStyle w:val="TableText"/>
              <w:rPr>
                <w:rFonts w:asciiTheme="minorHAnsi" w:hAnsiTheme="minorHAnsi"/>
              </w:rPr>
            </w:pPr>
          </w:p>
        </w:tc>
        <w:tc>
          <w:tcPr>
            <w:tcW w:w="1434" w:type="dxa"/>
            <w:vAlign w:val="center"/>
          </w:tcPr>
          <w:p w:rsidR="0029066F" w:rsidRPr="005D70EB" w:rsidP="0029066F" w14:paraId="68C459A1" w14:textId="11EDAC3D">
            <w:pPr>
              <w:pStyle w:val="TableText"/>
              <w:rPr>
                <w:rFonts w:asciiTheme="minorHAnsi" w:hAnsiTheme="minorHAnsi"/>
              </w:rPr>
            </w:pPr>
          </w:p>
        </w:tc>
        <w:tc>
          <w:tcPr>
            <w:tcW w:w="1434" w:type="dxa"/>
            <w:vAlign w:val="center"/>
          </w:tcPr>
          <w:p w:rsidR="0029066F" w:rsidRPr="005D70EB" w:rsidP="0029066F" w14:paraId="4FAF71F2" w14:textId="4B1223A1">
            <w:pPr>
              <w:pStyle w:val="TableText"/>
              <w:rPr>
                <w:rFonts w:asciiTheme="minorHAnsi" w:hAnsiTheme="minorHAnsi"/>
              </w:rPr>
            </w:pPr>
          </w:p>
        </w:tc>
      </w:tr>
      <w:tr w14:paraId="2E153EDA" w14:textId="77777777" w:rsidTr="003F3AD4">
        <w:tblPrEx>
          <w:tblW w:w="9922" w:type="dxa"/>
          <w:jc w:val="center"/>
          <w:tblLayout w:type="fixed"/>
          <w:tblLook w:val="04A0"/>
        </w:tblPrEx>
        <w:trPr>
          <w:trHeight w:val="232"/>
          <w:jc w:val="center"/>
        </w:trPr>
        <w:tc>
          <w:tcPr>
            <w:tcW w:w="1980" w:type="dxa"/>
            <w:shd w:val="clear" w:color="auto" w:fill="auto"/>
            <w:noWrap/>
            <w:vAlign w:val="center"/>
            <w:hideMark/>
          </w:tcPr>
          <w:p w:rsidR="0029066F" w:rsidRPr="005D70EB" w:rsidP="0029066F" w14:paraId="2AC9F351" w14:textId="555AE4C6">
            <w:pPr>
              <w:pStyle w:val="TableText"/>
              <w:rPr>
                <w:rFonts w:asciiTheme="minorHAnsi" w:hAnsiTheme="minorHAnsi"/>
                <w:highlight w:val="darkGray"/>
              </w:rPr>
            </w:pPr>
            <w:r w:rsidRPr="005D70EB">
              <w:rPr>
                <w:rFonts w:asciiTheme="minorHAnsi" w:hAnsiTheme="minorHAnsi"/>
                <w:color w:val="0000FF"/>
              </w:rPr>
              <w:t>[FACILITY NAME]</w:t>
            </w:r>
          </w:p>
        </w:tc>
        <w:tc>
          <w:tcPr>
            <w:tcW w:w="2206" w:type="dxa"/>
            <w:shd w:val="clear" w:color="auto" w:fill="auto"/>
            <w:noWrap/>
            <w:hideMark/>
          </w:tcPr>
          <w:p w:rsidR="0029066F" w:rsidRPr="005D70EB" w:rsidP="0029066F" w14:paraId="208825EC" w14:textId="77777777">
            <w:pPr>
              <w:pStyle w:val="TableText"/>
              <w:rPr>
                <w:rFonts w:asciiTheme="minorHAnsi" w:hAnsiTheme="minorHAnsi"/>
              </w:rPr>
            </w:pPr>
            <w:r w:rsidRPr="005D70EB">
              <w:rPr>
                <w:rFonts w:asciiTheme="minorHAnsi" w:hAnsiTheme="minorHAnsi"/>
                <w:color w:val="0000FF"/>
              </w:rPr>
              <w:t>[ADDRESS]</w:t>
            </w:r>
          </w:p>
        </w:tc>
        <w:tc>
          <w:tcPr>
            <w:tcW w:w="1434" w:type="dxa"/>
            <w:shd w:val="clear" w:color="auto" w:fill="auto"/>
            <w:noWrap/>
            <w:vAlign w:val="center"/>
          </w:tcPr>
          <w:p w:rsidR="0029066F" w:rsidRPr="005D70EB" w:rsidP="0029066F" w14:paraId="22238AC1" w14:textId="3D24E8A3">
            <w:pPr>
              <w:pStyle w:val="TableText"/>
              <w:rPr>
                <w:rFonts w:asciiTheme="minorHAnsi" w:hAnsiTheme="minorHAnsi"/>
              </w:rPr>
            </w:pPr>
          </w:p>
        </w:tc>
        <w:tc>
          <w:tcPr>
            <w:tcW w:w="1434" w:type="dxa"/>
            <w:shd w:val="clear" w:color="auto" w:fill="auto"/>
            <w:noWrap/>
            <w:vAlign w:val="center"/>
          </w:tcPr>
          <w:p w:rsidR="0029066F" w:rsidRPr="005D70EB" w:rsidP="0029066F" w14:paraId="488ED48C" w14:textId="6ECCAD65">
            <w:pPr>
              <w:pStyle w:val="TableText"/>
              <w:rPr>
                <w:rFonts w:asciiTheme="minorHAnsi" w:hAnsiTheme="minorHAnsi"/>
              </w:rPr>
            </w:pPr>
          </w:p>
        </w:tc>
        <w:tc>
          <w:tcPr>
            <w:tcW w:w="1434" w:type="dxa"/>
            <w:vAlign w:val="center"/>
          </w:tcPr>
          <w:p w:rsidR="0029066F" w:rsidRPr="005D70EB" w:rsidP="0029066F" w14:paraId="2A7CCECF" w14:textId="39A7A0B2">
            <w:pPr>
              <w:pStyle w:val="TableText"/>
              <w:rPr>
                <w:rFonts w:asciiTheme="minorHAnsi" w:hAnsiTheme="minorHAnsi"/>
              </w:rPr>
            </w:pPr>
          </w:p>
        </w:tc>
        <w:tc>
          <w:tcPr>
            <w:tcW w:w="1434" w:type="dxa"/>
            <w:vAlign w:val="center"/>
          </w:tcPr>
          <w:p w:rsidR="0029066F" w:rsidRPr="005D70EB" w:rsidP="0029066F" w14:paraId="1116ADC6" w14:textId="4B348A3A">
            <w:pPr>
              <w:pStyle w:val="TableText"/>
              <w:rPr>
                <w:rFonts w:asciiTheme="minorHAnsi" w:hAnsiTheme="minorHAnsi"/>
              </w:rPr>
            </w:pPr>
          </w:p>
        </w:tc>
      </w:tr>
      <w:tr w14:paraId="199B023B" w14:textId="77777777" w:rsidTr="003F3AD4">
        <w:tblPrEx>
          <w:tblW w:w="9922" w:type="dxa"/>
          <w:jc w:val="center"/>
          <w:tblLayout w:type="fixed"/>
          <w:tblLook w:val="04A0"/>
        </w:tblPrEx>
        <w:trPr>
          <w:trHeight w:val="232"/>
          <w:jc w:val="center"/>
        </w:trPr>
        <w:tc>
          <w:tcPr>
            <w:tcW w:w="1980" w:type="dxa"/>
            <w:shd w:val="clear" w:color="auto" w:fill="auto"/>
            <w:noWrap/>
            <w:vAlign w:val="center"/>
            <w:hideMark/>
          </w:tcPr>
          <w:p w:rsidR="0029066F" w:rsidRPr="005D70EB" w:rsidP="0029066F" w14:paraId="0018F456" w14:textId="5BEEF998">
            <w:pPr>
              <w:pStyle w:val="TableText"/>
              <w:rPr>
                <w:rFonts w:asciiTheme="minorHAnsi" w:hAnsiTheme="minorHAnsi"/>
                <w:highlight w:val="darkGray"/>
              </w:rPr>
            </w:pPr>
            <w:r w:rsidRPr="005D70EB">
              <w:rPr>
                <w:rFonts w:asciiTheme="minorHAnsi" w:hAnsiTheme="minorHAnsi"/>
                <w:color w:val="0000FF"/>
              </w:rPr>
              <w:t>[FACILITY NAME]</w:t>
            </w:r>
          </w:p>
        </w:tc>
        <w:tc>
          <w:tcPr>
            <w:tcW w:w="2206" w:type="dxa"/>
            <w:shd w:val="clear" w:color="auto" w:fill="auto"/>
            <w:noWrap/>
            <w:hideMark/>
          </w:tcPr>
          <w:p w:rsidR="0029066F" w:rsidRPr="005D70EB" w:rsidP="0029066F" w14:paraId="58623120" w14:textId="77777777">
            <w:pPr>
              <w:pStyle w:val="TableText"/>
              <w:rPr>
                <w:rFonts w:asciiTheme="minorHAnsi" w:hAnsiTheme="minorHAnsi"/>
              </w:rPr>
            </w:pPr>
            <w:r w:rsidRPr="005D70EB">
              <w:rPr>
                <w:rFonts w:asciiTheme="minorHAnsi" w:hAnsiTheme="minorHAnsi"/>
                <w:color w:val="0000FF"/>
              </w:rPr>
              <w:t>[ADDRESS]</w:t>
            </w:r>
          </w:p>
        </w:tc>
        <w:tc>
          <w:tcPr>
            <w:tcW w:w="1434" w:type="dxa"/>
            <w:shd w:val="clear" w:color="auto" w:fill="auto"/>
            <w:noWrap/>
            <w:vAlign w:val="center"/>
          </w:tcPr>
          <w:p w:rsidR="0029066F" w:rsidRPr="005D70EB" w:rsidP="0029066F" w14:paraId="4A038712" w14:textId="331F823B">
            <w:pPr>
              <w:pStyle w:val="TableText"/>
              <w:rPr>
                <w:rFonts w:asciiTheme="minorHAnsi" w:hAnsiTheme="minorHAnsi"/>
              </w:rPr>
            </w:pPr>
          </w:p>
        </w:tc>
        <w:tc>
          <w:tcPr>
            <w:tcW w:w="1434" w:type="dxa"/>
            <w:shd w:val="clear" w:color="auto" w:fill="auto"/>
            <w:noWrap/>
            <w:vAlign w:val="center"/>
          </w:tcPr>
          <w:p w:rsidR="0029066F" w:rsidRPr="005D70EB" w:rsidP="0029066F" w14:paraId="04619AFB" w14:textId="53605EBE">
            <w:pPr>
              <w:pStyle w:val="TableText"/>
              <w:rPr>
                <w:rFonts w:asciiTheme="minorHAnsi" w:hAnsiTheme="minorHAnsi"/>
              </w:rPr>
            </w:pPr>
          </w:p>
        </w:tc>
        <w:tc>
          <w:tcPr>
            <w:tcW w:w="1434" w:type="dxa"/>
            <w:vAlign w:val="center"/>
          </w:tcPr>
          <w:p w:rsidR="0029066F" w:rsidRPr="005D70EB" w:rsidP="0029066F" w14:paraId="2F832FB4" w14:textId="5A06D684">
            <w:pPr>
              <w:pStyle w:val="TableText"/>
              <w:rPr>
                <w:rFonts w:asciiTheme="minorHAnsi" w:hAnsiTheme="minorHAnsi"/>
              </w:rPr>
            </w:pPr>
          </w:p>
        </w:tc>
        <w:tc>
          <w:tcPr>
            <w:tcW w:w="1434" w:type="dxa"/>
            <w:vAlign w:val="center"/>
          </w:tcPr>
          <w:p w:rsidR="0029066F" w:rsidRPr="005D70EB" w:rsidP="0029066F" w14:paraId="56C9DFC9" w14:textId="4BFD9340">
            <w:pPr>
              <w:pStyle w:val="TableText"/>
              <w:rPr>
                <w:rFonts w:asciiTheme="minorHAnsi" w:hAnsiTheme="minorHAnsi"/>
              </w:rPr>
            </w:pPr>
          </w:p>
        </w:tc>
      </w:tr>
    </w:tbl>
    <w:bookmarkStart w:id="867" w:name="_City_Events_and"/>
    <w:bookmarkStart w:id="868" w:name="_Ref121664295"/>
    <w:bookmarkStart w:id="869" w:name="_Ref117005872"/>
    <w:bookmarkStart w:id="870" w:name="_Ref118209025"/>
    <w:bookmarkEnd w:id="867"/>
    <w:p w:rsidR="0029066F" w:rsidRPr="005D70EB" w:rsidP="007C01B3" w14:paraId="6AB14D99" w14:textId="6844FB5E">
      <w:pPr>
        <w:pStyle w:val="Heading6"/>
        <w:rPr>
          <w:rFonts w:hint="eastAsia"/>
          <w:highlight w:val="darkGray"/>
        </w:rPr>
      </w:pPr>
      <w:hyperlink w:anchor="_City_Events_and_1" w:history="1">
        <w:bookmarkStart w:id="871" w:name="_Toc199234839"/>
        <w:r w:rsidRPr="00A643C4" w:rsidR="00210AC2">
          <w:rPr>
            <w:rStyle w:val="Hyperlink"/>
            <w:highlight w:val="darkGray"/>
          </w:rPr>
          <w:t>City</w:t>
        </w:r>
        <w:r w:rsidRPr="00A643C4">
          <w:rPr>
            <w:rStyle w:val="Hyperlink"/>
            <w:highlight w:val="darkGray"/>
          </w:rPr>
          <w:t xml:space="preserve"> Event</w:t>
        </w:r>
        <w:bookmarkEnd w:id="868"/>
        <w:r w:rsidRPr="00A643C4" w:rsidR="00210AC2">
          <w:rPr>
            <w:rStyle w:val="Hyperlink"/>
            <w:highlight w:val="darkGray"/>
          </w:rPr>
          <w:t>s</w:t>
        </w:r>
        <w:r w:rsidRPr="00A643C4" w:rsidR="000D437E">
          <w:rPr>
            <w:rStyle w:val="Hyperlink"/>
            <w:highlight w:val="darkGray"/>
          </w:rPr>
          <w:t xml:space="preserve"> and Special Projects</w:t>
        </w:r>
        <w:bookmarkEnd w:id="871"/>
      </w:hyperlink>
    </w:p>
    <w:bookmarkEnd w:id="869"/>
    <w:bookmarkEnd w:id="870"/>
    <w:p w:rsidR="00ED0A42" w:rsidRPr="005D70EB" w:rsidP="000D76A9" w14:paraId="08A39620" w14:textId="67AEA402">
      <w:pPr>
        <w:pStyle w:val="BodyText"/>
        <w:rPr>
          <w:rFonts w:asciiTheme="minorHAnsi" w:hAnsiTheme="minorHAnsi"/>
        </w:rPr>
      </w:pPr>
      <w:r w:rsidRPr="005D70EB">
        <w:rPr>
          <w:rFonts w:asciiTheme="minorHAnsi" w:hAnsiTheme="minorHAnsi"/>
        </w:rPr>
        <w:t xml:space="preserve">The City may request up </w:t>
      </w:r>
      <w:r w:rsidRPr="005D70EB">
        <w:rPr>
          <w:rFonts w:asciiTheme="minorHAnsi" w:hAnsiTheme="minorHAnsi"/>
        </w:rPr>
        <w:t xml:space="preserve">to </w:t>
      </w:r>
      <w:r w:rsidRPr="005D70EB">
        <w:rPr>
          <w:rFonts w:asciiTheme="minorHAnsi" w:hAnsiTheme="minorHAnsi"/>
          <w:color w:val="0000FF"/>
        </w:rPr>
        <w:t>[#</w:t>
      </w:r>
      <w:r w:rsidRPr="005D70EB">
        <w:rPr>
          <w:rFonts w:asciiTheme="minorHAnsi" w:hAnsiTheme="minorHAnsi"/>
          <w:color w:val="0000FF"/>
        </w:rPr>
        <w:t>]</w:t>
      </w:r>
      <w:r w:rsidRPr="005D70EB">
        <w:rPr>
          <w:rFonts w:asciiTheme="minorHAnsi" w:hAnsiTheme="minorHAnsi"/>
        </w:rPr>
        <w:t xml:space="preserve"> </w:t>
      </w:r>
      <w:r w:rsidRPr="005D70EB" w:rsidR="00F2229F">
        <w:rPr>
          <w:rFonts w:asciiTheme="minorHAnsi" w:hAnsiTheme="minorHAnsi"/>
        </w:rPr>
        <w:t>Roll-Off Containers</w:t>
      </w:r>
      <w:r w:rsidRPr="005D70EB">
        <w:rPr>
          <w:rFonts w:asciiTheme="minorHAnsi" w:hAnsiTheme="minorHAnsi"/>
        </w:rPr>
        <w:t xml:space="preserve"> per year to support City projects such as storm debris or litter </w:t>
      </w:r>
      <w:r w:rsidRPr="005D70EB">
        <w:rPr>
          <w:rFonts w:asciiTheme="minorHAnsi" w:hAnsiTheme="minorHAnsi"/>
        </w:rPr>
        <w:t>clean</w:t>
      </w:r>
      <w:r w:rsidRPr="005D70EB">
        <w:rPr>
          <w:rFonts w:asciiTheme="minorHAnsi" w:hAnsiTheme="minorHAnsi"/>
        </w:rPr>
        <w:t xml:space="preserve"> up at no additional cost to the City. The Contractor shall supply hauling and Disposal of the materials collected in these </w:t>
      </w:r>
      <w:r w:rsidRPr="005D70EB" w:rsidR="00D52476">
        <w:rPr>
          <w:rFonts w:asciiTheme="minorHAnsi" w:hAnsiTheme="minorHAnsi"/>
        </w:rPr>
        <w:t>Roll-Off Containers</w:t>
      </w:r>
      <w:r w:rsidRPr="005D70EB">
        <w:rPr>
          <w:rFonts w:asciiTheme="minorHAnsi" w:hAnsiTheme="minorHAnsi"/>
        </w:rPr>
        <w:t xml:space="preserve">. The City may </w:t>
      </w:r>
      <w:r w:rsidRPr="005D70EB" w:rsidR="00987187">
        <w:rPr>
          <w:rFonts w:asciiTheme="minorHAnsi" w:hAnsiTheme="minorHAnsi"/>
        </w:rPr>
        <w:t>rent additional roll-off</w:t>
      </w:r>
      <w:r w:rsidRPr="005D70EB" w:rsidR="00641794">
        <w:rPr>
          <w:rFonts w:asciiTheme="minorHAnsi" w:hAnsiTheme="minorHAnsi"/>
        </w:rPr>
        <w:t xml:space="preserve">s or other equipment at the Contractor’s </w:t>
      </w:r>
      <w:r w:rsidRPr="005D70EB" w:rsidR="00F17AF4">
        <w:rPr>
          <w:rFonts w:asciiTheme="minorHAnsi" w:hAnsiTheme="minorHAnsi"/>
        </w:rPr>
        <w:t xml:space="preserve">rental rates as further described </w:t>
      </w:r>
      <w:r w:rsidRPr="005D70EB" w:rsidR="001108FB">
        <w:rPr>
          <w:rFonts w:asciiTheme="minorHAnsi" w:hAnsiTheme="minorHAnsi"/>
        </w:rPr>
        <w:t>in Sectio</w:t>
      </w:r>
      <w:r w:rsidRPr="005D70EB" w:rsidR="00352039">
        <w:rPr>
          <w:rFonts w:asciiTheme="minorHAnsi" w:hAnsiTheme="minorHAnsi"/>
        </w:rPr>
        <w:t>n</w:t>
      </w:r>
      <w:r w:rsidRPr="005D70EB" w:rsidR="000D437E">
        <w:rPr>
          <w:rFonts w:asciiTheme="minorHAnsi" w:hAnsiTheme="minorHAnsi"/>
        </w:rPr>
        <w:t xml:space="preserve"> </w:t>
      </w:r>
      <w:r w:rsidR="00B139BE">
        <w:rPr>
          <w:rFonts w:asciiTheme="minorHAnsi" w:hAnsiTheme="minorHAnsi"/>
        </w:rPr>
        <w:fldChar w:fldCharType="begin"/>
      </w:r>
      <w:r w:rsidR="00B139BE">
        <w:rPr>
          <w:rFonts w:asciiTheme="minorHAnsi" w:hAnsiTheme="minorHAnsi"/>
        </w:rPr>
        <w:instrText xml:space="preserve"> REF _Ref195766794 \r \h </w:instrText>
      </w:r>
      <w:r w:rsidR="00B139BE">
        <w:rPr>
          <w:rFonts w:asciiTheme="minorHAnsi" w:hAnsiTheme="minorHAnsi"/>
        </w:rPr>
        <w:fldChar w:fldCharType="separate"/>
      </w:r>
      <w:r w:rsidR="00B945CA">
        <w:rPr>
          <w:rFonts w:asciiTheme="minorHAnsi" w:hAnsiTheme="minorHAnsi"/>
        </w:rPr>
        <w:t>7.23</w:t>
      </w:r>
      <w:r w:rsidR="00B139BE">
        <w:rPr>
          <w:rFonts w:asciiTheme="minorHAnsi" w:hAnsiTheme="minorHAnsi"/>
        </w:rPr>
        <w:fldChar w:fldCharType="end"/>
      </w:r>
      <w:r w:rsidR="00B139BE">
        <w:rPr>
          <w:rFonts w:asciiTheme="minorHAnsi" w:hAnsiTheme="minorHAnsi"/>
        </w:rPr>
        <w:t>.</w:t>
      </w:r>
    </w:p>
    <w:p w:rsidR="0029066F" w:rsidRPr="005D70EB" w:rsidP="000D76A9" w14:paraId="55091B09" w14:textId="41482AED">
      <w:pPr>
        <w:pStyle w:val="BodyText"/>
        <w:rPr>
          <w:rFonts w:asciiTheme="minorHAnsi" w:hAnsiTheme="minorHAnsi"/>
          <w:i/>
          <w:iCs/>
        </w:rPr>
      </w:pPr>
      <w:r w:rsidRPr="005D70EB">
        <w:rPr>
          <w:rFonts w:asciiTheme="minorHAnsi" w:hAnsiTheme="minorHAnsi"/>
          <w:i/>
          <w:iCs/>
        </w:rPr>
        <w:br w:type="page"/>
      </w:r>
    </w:p>
    <w:bookmarkStart w:id="872" w:name="_GENERAL_CONDITIONS_OF"/>
    <w:bookmarkEnd w:id="872"/>
    <w:p w:rsidR="0029066F" w:rsidRPr="005D70EB" w:rsidP="00401F22" w14:paraId="595F16A3" w14:textId="260BAA11">
      <w:pPr>
        <w:pStyle w:val="Heading5"/>
        <w:rPr>
          <w:rFonts w:hint="eastAsia"/>
        </w:rPr>
      </w:pPr>
      <w:hyperlink w:anchor="_General_Conditions_of_1" w:history="1">
        <w:bookmarkStart w:id="873" w:name="_Toc195280273"/>
        <w:bookmarkStart w:id="874" w:name="_Toc195181322"/>
        <w:bookmarkStart w:id="875" w:name="_Toc195458719"/>
        <w:bookmarkStart w:id="876" w:name="_Toc199234840"/>
        <w:r w:rsidRPr="005D70EB">
          <w:rPr>
            <w:rStyle w:val="Hyperlink"/>
            <w:rFonts w:asciiTheme="minorHAnsi" w:hAnsiTheme="minorHAnsi"/>
          </w:rPr>
          <w:t>GENERAL CONDITIONS OF RFP PROCESS AND TERMS OF CONTRACT</w:t>
        </w:r>
        <w:bookmarkEnd w:id="806"/>
        <w:bookmarkEnd w:id="873"/>
        <w:bookmarkEnd w:id="874"/>
        <w:bookmarkEnd w:id="875"/>
        <w:bookmarkEnd w:id="876"/>
      </w:hyperlink>
    </w:p>
    <w:p w:rsidR="0029066F" w:rsidRPr="005D70EB" w:rsidP="0029066F" w14:paraId="2FF45A69" w14:textId="77777777">
      <w:pPr>
        <w:pStyle w:val="BodyText"/>
        <w:rPr>
          <w:rFonts w:asciiTheme="minorHAnsi" w:hAnsiTheme="minorHAnsi"/>
        </w:rPr>
      </w:pPr>
      <w:r w:rsidRPr="005D70EB">
        <w:rPr>
          <w:rFonts w:asciiTheme="minorHAnsi" w:hAnsiTheme="minorHAnsi"/>
        </w:rPr>
        <w:t>By submitting a Proposal, the Proposer accepts all general and special conditions of the contract as outlined below and, in the specifications, and plans.</w:t>
      </w:r>
    </w:p>
    <w:p w:rsidR="0029066F" w:rsidRPr="005D70EB" w:rsidP="00401F22" w14:paraId="4C3D36E6" w14:textId="77777777">
      <w:pPr>
        <w:pStyle w:val="Heading6"/>
        <w:rPr>
          <w:rFonts w:hint="eastAsia"/>
        </w:rPr>
      </w:pPr>
      <w:bookmarkStart w:id="877" w:name="_Toc118479953"/>
      <w:bookmarkStart w:id="878" w:name="_Toc195181323"/>
      <w:bookmarkStart w:id="879" w:name="_Toc195280274"/>
      <w:bookmarkStart w:id="880" w:name="_Toc199234841"/>
      <w:r w:rsidRPr="005D70EB">
        <w:t>Proposal Submission</w:t>
      </w:r>
      <w:bookmarkEnd w:id="877"/>
      <w:bookmarkEnd w:id="878"/>
      <w:bookmarkEnd w:id="879"/>
      <w:bookmarkEnd w:id="880"/>
    </w:p>
    <w:p w:rsidR="0029066F" w:rsidRPr="005D70EB" w:rsidP="0029066F" w14:paraId="636FFDB4" w14:textId="3DDF34BB">
      <w:pPr>
        <w:rPr>
          <w:rFonts w:asciiTheme="minorHAnsi" w:hAnsiTheme="minorHAnsi"/>
        </w:rPr>
      </w:pPr>
      <w:r w:rsidRPr="005D70EB">
        <w:rPr>
          <w:rFonts w:asciiTheme="minorHAnsi" w:hAnsiTheme="minorHAnsi"/>
        </w:rPr>
        <w:t xml:space="preserve">The City encourages all Proposals to be submitted electronically using </w:t>
      </w:r>
      <w:r w:rsidRPr="005D70EB" w:rsidR="005E7DE4">
        <w:rPr>
          <w:rFonts w:asciiTheme="minorHAnsi" w:hAnsiTheme="minorHAnsi"/>
          <w:color w:val="0000FF"/>
        </w:rPr>
        <w:t>[</w:t>
      </w:r>
      <w:r w:rsidRPr="005D70EB" w:rsidR="00181D7B">
        <w:rPr>
          <w:rFonts w:asciiTheme="minorHAnsi" w:hAnsiTheme="minorHAnsi"/>
          <w:color w:val="0000FF"/>
        </w:rPr>
        <w:t>Soft</w:t>
      </w:r>
      <w:r w:rsidRPr="005D70EB" w:rsidR="00EC254E">
        <w:rPr>
          <w:rFonts w:asciiTheme="minorHAnsi" w:hAnsiTheme="minorHAnsi"/>
          <w:color w:val="0000FF"/>
        </w:rPr>
        <w:t>ware Platform</w:t>
      </w:r>
      <w:r w:rsidRPr="005D70EB" w:rsidR="00215EB0">
        <w:rPr>
          <w:rFonts w:asciiTheme="minorHAnsi" w:hAnsiTheme="minorHAnsi"/>
          <w:color w:val="0000FF"/>
        </w:rPr>
        <w:t>]</w:t>
      </w:r>
      <w:r w:rsidRPr="005D70EB">
        <w:rPr>
          <w:rFonts w:asciiTheme="minorHAnsi" w:hAnsiTheme="minorHAnsi"/>
          <w:color w:val="0000FF"/>
        </w:rPr>
        <w:t xml:space="preserve"> </w:t>
      </w:r>
      <w:r w:rsidRPr="005D70EB">
        <w:rPr>
          <w:rFonts w:asciiTheme="minorHAnsi" w:hAnsiTheme="minorHAnsi"/>
        </w:rPr>
        <w:t>which is available on the City’s website at the following address.</w:t>
      </w:r>
    </w:p>
    <w:p w:rsidR="0029066F" w:rsidRPr="005D70EB" w:rsidP="0029066F" w14:paraId="5A64CEA9" w14:textId="77777777">
      <w:pPr>
        <w:jc w:val="center"/>
        <w:rPr>
          <w:rFonts w:asciiTheme="minorHAnsi" w:hAnsiTheme="minorHAnsi"/>
          <w:color w:val="0000FF"/>
        </w:rPr>
      </w:pPr>
      <w:r w:rsidRPr="005D70EB">
        <w:rPr>
          <w:rFonts w:asciiTheme="minorHAnsi" w:hAnsiTheme="minorHAnsi"/>
          <w:color w:val="0000FF"/>
        </w:rPr>
        <w:t>[CITY URL]</w:t>
      </w:r>
    </w:p>
    <w:p w:rsidR="0029066F" w:rsidRPr="005D70EB" w:rsidP="0029066F" w14:paraId="6859154A" w14:textId="16C5B295">
      <w:pPr>
        <w:rPr>
          <w:rFonts w:asciiTheme="minorHAnsi" w:hAnsiTheme="minorHAnsi"/>
        </w:rPr>
      </w:pPr>
      <w:r w:rsidRPr="005D70EB">
        <w:rPr>
          <w:rFonts w:asciiTheme="minorHAnsi" w:hAnsiTheme="minorHAnsi"/>
        </w:rPr>
        <w:t xml:space="preserve">However, the City will also accept paper proposals, if received at the following location by the due date and time specified in Section </w:t>
      </w:r>
      <w:r w:rsidR="00B139BE">
        <w:rPr>
          <w:rFonts w:asciiTheme="minorHAnsi" w:hAnsiTheme="minorHAnsi"/>
        </w:rPr>
        <w:fldChar w:fldCharType="begin"/>
      </w:r>
      <w:r w:rsidR="00B139BE">
        <w:rPr>
          <w:rFonts w:asciiTheme="minorHAnsi" w:hAnsiTheme="minorHAnsi"/>
        </w:rPr>
        <w:instrText xml:space="preserve"> REF _Ref195766830 \r \h </w:instrText>
      </w:r>
      <w:r w:rsidR="00B139BE">
        <w:rPr>
          <w:rFonts w:asciiTheme="minorHAnsi" w:hAnsiTheme="minorHAnsi"/>
        </w:rPr>
        <w:fldChar w:fldCharType="separate"/>
      </w:r>
      <w:r w:rsidR="00B945CA">
        <w:rPr>
          <w:rFonts w:asciiTheme="minorHAnsi" w:hAnsiTheme="minorHAnsi"/>
        </w:rPr>
        <w:t>6.1</w:t>
      </w:r>
      <w:r w:rsidR="00B139BE">
        <w:rPr>
          <w:rFonts w:asciiTheme="minorHAnsi" w:hAnsiTheme="minorHAnsi"/>
        </w:rPr>
        <w:fldChar w:fldCharType="end"/>
      </w:r>
      <w:r w:rsidRPr="005D70EB">
        <w:rPr>
          <w:rFonts w:asciiTheme="minorHAnsi" w:hAnsiTheme="minorHAnsi"/>
        </w:rPr>
        <w:t>.</w:t>
      </w:r>
    </w:p>
    <w:tbl>
      <w:tblPr>
        <w:tblStyle w:val="TableGrid"/>
        <w:tblW w:w="365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4" w:type="dxa"/>
          <w:bottom w:w="144" w:type="dxa"/>
        </w:tblCellMar>
        <w:tblLook w:val="05A0"/>
      </w:tblPr>
      <w:tblGrid>
        <w:gridCol w:w="2967"/>
        <w:gridCol w:w="3866"/>
      </w:tblGrid>
      <w:tr w14:paraId="0BD9FE55" w14:textId="77777777" w:rsidTr="00215EB0">
        <w:tblPrEx>
          <w:tblW w:w="365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4" w:type="dxa"/>
            <w:bottom w:w="144" w:type="dxa"/>
          </w:tblCellMar>
          <w:tblLook w:val="05A0"/>
        </w:tblPrEx>
        <w:trPr>
          <w:jc w:val="center"/>
        </w:trPr>
        <w:tc>
          <w:tcPr>
            <w:tcW w:w="2970" w:type="dxa"/>
            <w:shd w:val="clear" w:color="auto" w:fill="auto"/>
          </w:tcPr>
          <w:p w:rsidR="0029066F" w:rsidRPr="005D70EB" w:rsidP="0029066F" w14:paraId="3C92A74D" w14:textId="77777777">
            <w:pPr>
              <w:spacing w:before="60" w:after="60" w:line="276" w:lineRule="auto"/>
              <w:rPr>
                <w:rFonts w:asciiTheme="minorHAnsi" w:hAnsiTheme="minorHAnsi"/>
                <w:b w:val="0"/>
                <w:bCs/>
              </w:rPr>
            </w:pPr>
            <w:r w:rsidRPr="005D70EB">
              <w:rPr>
                <w:rFonts w:asciiTheme="minorHAnsi" w:hAnsiTheme="minorHAnsi"/>
                <w:b w:val="0"/>
                <w:bCs/>
              </w:rPr>
              <w:t>Delivery Address</w:t>
            </w:r>
          </w:p>
          <w:p w:rsidR="0029066F" w:rsidRPr="005D70EB" w:rsidP="0029066F" w14:paraId="612912A2" w14:textId="77777777">
            <w:pPr>
              <w:spacing w:before="60" w:after="60" w:line="276" w:lineRule="auto"/>
              <w:rPr>
                <w:rFonts w:asciiTheme="minorHAnsi" w:hAnsiTheme="minorHAnsi"/>
                <w:b w:val="0"/>
                <w:bCs/>
              </w:rPr>
            </w:pPr>
            <w:r w:rsidRPr="005D70EB">
              <w:rPr>
                <w:rFonts w:asciiTheme="minorHAnsi" w:hAnsiTheme="minorHAnsi"/>
                <w:b w:val="0"/>
                <w:bCs/>
              </w:rPr>
              <w:t>(if delivered in person, or if sent by UPS, FedEx or other express mail)</w:t>
            </w:r>
          </w:p>
        </w:tc>
        <w:tc>
          <w:tcPr>
            <w:tcW w:w="3870" w:type="dxa"/>
            <w:shd w:val="clear" w:color="auto" w:fill="auto"/>
          </w:tcPr>
          <w:p w:rsidR="0029066F" w:rsidRPr="005D70EB" w:rsidP="0029066F" w14:paraId="7FBCACA3" w14:textId="77777777">
            <w:pPr>
              <w:spacing w:before="60" w:after="0" w:line="276" w:lineRule="auto"/>
              <w:ind w:left="605"/>
              <w:rPr>
                <w:rFonts w:asciiTheme="minorHAnsi" w:hAnsiTheme="minorHAnsi"/>
                <w:b w:val="0"/>
                <w:bCs/>
                <w:color w:val="0000FF"/>
              </w:rPr>
            </w:pPr>
            <w:r w:rsidRPr="005D70EB">
              <w:rPr>
                <w:rFonts w:asciiTheme="minorHAnsi" w:hAnsiTheme="minorHAnsi"/>
                <w:b w:val="0"/>
                <w:bCs/>
                <w:color w:val="0000FF"/>
              </w:rPr>
              <w:t xml:space="preserve">[CITY NAME] </w:t>
            </w:r>
          </w:p>
          <w:p w:rsidR="0029066F" w:rsidRPr="005D70EB" w:rsidP="0029066F" w14:paraId="0437D69D" w14:textId="77777777">
            <w:pPr>
              <w:spacing w:before="0" w:after="0" w:line="276" w:lineRule="auto"/>
              <w:ind w:left="605"/>
              <w:rPr>
                <w:rFonts w:asciiTheme="minorHAnsi" w:hAnsiTheme="minorHAnsi"/>
                <w:b w:val="0"/>
                <w:bCs/>
              </w:rPr>
            </w:pPr>
            <w:r w:rsidRPr="005D70EB">
              <w:rPr>
                <w:rFonts w:asciiTheme="minorHAnsi" w:hAnsiTheme="minorHAnsi"/>
                <w:b w:val="0"/>
                <w:bCs/>
              </w:rPr>
              <w:t xml:space="preserve">Attn: </w:t>
            </w:r>
            <w:r w:rsidRPr="005D70EB">
              <w:rPr>
                <w:rFonts w:asciiTheme="minorHAnsi" w:hAnsiTheme="minorHAnsi"/>
                <w:b w:val="0"/>
                <w:bCs/>
                <w:color w:val="0000FF"/>
              </w:rPr>
              <w:t xml:space="preserve">[POSITION TITLE] </w:t>
            </w:r>
          </w:p>
          <w:p w:rsidR="0029066F" w:rsidRPr="005D70EB" w:rsidP="0029066F" w14:paraId="6D310000" w14:textId="77777777">
            <w:pPr>
              <w:spacing w:before="0" w:after="0" w:line="276" w:lineRule="auto"/>
              <w:ind w:left="605"/>
              <w:rPr>
                <w:rFonts w:asciiTheme="minorHAnsi" w:hAnsiTheme="minorHAnsi"/>
                <w:b w:val="0"/>
                <w:bCs/>
                <w:highlight w:val="yellow"/>
              </w:rPr>
            </w:pPr>
            <w:r w:rsidRPr="005D70EB">
              <w:rPr>
                <w:rFonts w:asciiTheme="minorHAnsi" w:hAnsiTheme="minorHAnsi"/>
                <w:b w:val="0"/>
                <w:bCs/>
                <w:color w:val="0000FF"/>
              </w:rPr>
              <w:t>[CITY ADDRESS]</w:t>
            </w:r>
          </w:p>
        </w:tc>
      </w:tr>
      <w:tr w14:paraId="7957792A" w14:textId="77777777">
        <w:tblPrEx>
          <w:tblW w:w="3654" w:type="pct"/>
          <w:jc w:val="center"/>
          <w:tblLayout w:type="fixed"/>
          <w:tblCellMar>
            <w:top w:w="144" w:type="dxa"/>
            <w:bottom w:w="144" w:type="dxa"/>
          </w:tblCellMar>
          <w:tblLook w:val="05A0"/>
        </w:tblPrEx>
        <w:trPr>
          <w:jc w:val="center"/>
        </w:trPr>
        <w:tc>
          <w:tcPr>
            <w:tcW w:w="2970" w:type="dxa"/>
          </w:tcPr>
          <w:p w:rsidR="0029066F" w:rsidRPr="005D70EB" w:rsidP="0029066F" w14:paraId="44FEBFF2" w14:textId="77777777">
            <w:pPr>
              <w:spacing w:before="60" w:after="60" w:line="276" w:lineRule="auto"/>
              <w:rPr>
                <w:rFonts w:asciiTheme="minorHAnsi" w:hAnsiTheme="minorHAnsi"/>
              </w:rPr>
            </w:pPr>
            <w:r w:rsidRPr="005D70EB">
              <w:rPr>
                <w:rFonts w:asciiTheme="minorHAnsi" w:hAnsiTheme="minorHAnsi"/>
              </w:rPr>
              <w:t>Mailing Address</w:t>
            </w:r>
          </w:p>
          <w:p w:rsidR="0029066F" w:rsidRPr="005D70EB" w:rsidP="0029066F" w14:paraId="7C16822C" w14:textId="77777777">
            <w:pPr>
              <w:spacing w:before="60" w:after="60" w:line="276" w:lineRule="auto"/>
              <w:rPr>
                <w:rFonts w:asciiTheme="minorHAnsi" w:hAnsiTheme="minorHAnsi"/>
              </w:rPr>
            </w:pPr>
            <w:r w:rsidRPr="005D70EB">
              <w:rPr>
                <w:rFonts w:asciiTheme="minorHAnsi" w:hAnsiTheme="minorHAnsi"/>
              </w:rPr>
              <w:t>(if sent by US Mail)</w:t>
            </w:r>
          </w:p>
        </w:tc>
        <w:tc>
          <w:tcPr>
            <w:tcW w:w="3870" w:type="dxa"/>
          </w:tcPr>
          <w:p w:rsidR="0029066F" w:rsidRPr="005D70EB" w:rsidP="0029066F" w14:paraId="068CDB55" w14:textId="77777777">
            <w:pPr>
              <w:spacing w:before="60" w:after="0" w:line="276" w:lineRule="auto"/>
              <w:ind w:left="605"/>
              <w:jc w:val="left"/>
              <w:rPr>
                <w:rFonts w:asciiTheme="minorHAnsi" w:hAnsiTheme="minorHAnsi"/>
                <w:color w:val="0000FF"/>
              </w:rPr>
            </w:pPr>
            <w:r w:rsidRPr="005D70EB">
              <w:rPr>
                <w:rFonts w:asciiTheme="minorHAnsi" w:hAnsiTheme="minorHAnsi"/>
                <w:color w:val="0000FF"/>
                <w:highlight w:val="yellow"/>
              </w:rPr>
              <w:t>[</w:t>
            </w:r>
            <w:r w:rsidRPr="005D70EB">
              <w:rPr>
                <w:rFonts w:asciiTheme="minorHAnsi" w:hAnsiTheme="minorHAnsi"/>
                <w:color w:val="0000FF"/>
              </w:rPr>
              <w:t>CITY NAME]</w:t>
            </w:r>
          </w:p>
          <w:p w:rsidR="0029066F" w:rsidRPr="005D70EB" w:rsidP="0029066F" w14:paraId="64C6FD68" w14:textId="77777777">
            <w:pPr>
              <w:spacing w:before="0" w:after="0" w:line="276" w:lineRule="auto"/>
              <w:ind w:left="605"/>
              <w:jc w:val="left"/>
              <w:rPr>
                <w:rFonts w:asciiTheme="minorHAnsi" w:hAnsiTheme="minorHAnsi"/>
              </w:rPr>
            </w:pPr>
            <w:r w:rsidRPr="005D70EB">
              <w:rPr>
                <w:rFonts w:asciiTheme="minorHAnsi" w:hAnsiTheme="minorHAnsi"/>
              </w:rPr>
              <w:t xml:space="preserve">Attn: </w:t>
            </w:r>
            <w:r w:rsidRPr="005D70EB">
              <w:rPr>
                <w:rFonts w:asciiTheme="minorHAnsi" w:hAnsiTheme="minorHAnsi"/>
                <w:color w:val="0000FF"/>
              </w:rPr>
              <w:t xml:space="preserve">[POSITION TITLE] </w:t>
            </w:r>
          </w:p>
          <w:p w:rsidR="0029066F" w:rsidRPr="005D70EB" w:rsidP="0029066F" w14:paraId="40F45B18" w14:textId="77777777">
            <w:pPr>
              <w:spacing w:before="0" w:after="0" w:line="276" w:lineRule="auto"/>
              <w:ind w:left="605"/>
              <w:jc w:val="left"/>
              <w:rPr>
                <w:rFonts w:asciiTheme="minorHAnsi" w:hAnsiTheme="minorHAnsi"/>
                <w:highlight w:val="yellow"/>
              </w:rPr>
            </w:pPr>
            <w:r w:rsidRPr="005D70EB">
              <w:rPr>
                <w:rFonts w:asciiTheme="minorHAnsi" w:hAnsiTheme="minorHAnsi"/>
                <w:color w:val="0000FF"/>
              </w:rPr>
              <w:t>[CITY ADDRESS]</w:t>
            </w:r>
          </w:p>
        </w:tc>
      </w:tr>
    </w:tbl>
    <w:p w:rsidR="0029066F" w:rsidRPr="005D70EB" w:rsidP="0029066F" w14:paraId="2BD02B1B" w14:textId="77777777">
      <w:pPr>
        <w:rPr>
          <w:rFonts w:asciiTheme="minorHAnsi" w:hAnsiTheme="minorHAnsi"/>
        </w:rPr>
      </w:pPr>
      <w:r w:rsidRPr="005D70EB">
        <w:rPr>
          <w:rFonts w:asciiTheme="minorHAnsi" w:hAnsiTheme="minorHAnsi"/>
          <w:highlight w:val="yellow"/>
        </w:rPr>
        <w:t>Paper Proposal submissions shall include at least one (1) original and one (1) copy, and one (1) electronic copy in PDF format on USB submitted in a sealed envelope with the RFP number and the Proposer’s name and address clearly indicated on the front of the envelope.</w:t>
      </w:r>
    </w:p>
    <w:p w:rsidR="0029066F" w:rsidRPr="005D70EB" w:rsidP="0029066F" w14:paraId="6C12858B" w14:textId="77777777">
      <w:pPr>
        <w:pStyle w:val="BodyText"/>
        <w:rPr>
          <w:rFonts w:asciiTheme="minorHAnsi" w:hAnsiTheme="minorHAnsi"/>
        </w:rPr>
      </w:pPr>
      <w:r w:rsidRPr="005D70EB">
        <w:rPr>
          <w:rFonts w:asciiTheme="minorHAnsi" w:hAnsiTheme="minorHAnsi"/>
        </w:rPr>
        <w:t xml:space="preserve">The City cannot guarantee, due to internal mail delivery procedures, that any submittal sent priority mail will be picked up from the Post Office by City mail employees and delivered to the Purchasing Division by the closing date and time. It is recommended that submittal deliveries be made either in person or via an alternate delivery method ensuring delivery to the physical address. </w:t>
      </w:r>
      <w:r w:rsidRPr="005D70EB">
        <w:rPr>
          <w:rStyle w:val="Emphasis"/>
          <w:rFonts w:asciiTheme="minorHAnsi" w:hAnsiTheme="minorHAnsi"/>
          <w:bCs/>
          <w:color w:val="000000" w:themeColor="text1"/>
        </w:rPr>
        <w:t>Respondent shall bear full responsibility for ensuring the submittal is delivered to the specified location by the due date and time.</w:t>
      </w:r>
      <w:r w:rsidRPr="005D70EB">
        <w:rPr>
          <w:rFonts w:asciiTheme="minorHAnsi" w:hAnsiTheme="minorHAnsi"/>
          <w:color w:val="000000" w:themeColor="text1"/>
        </w:rPr>
        <w:t xml:space="preserve"> </w:t>
      </w:r>
      <w:r w:rsidRPr="005D70EB">
        <w:rPr>
          <w:rFonts w:asciiTheme="minorHAnsi" w:hAnsiTheme="minorHAnsi"/>
        </w:rPr>
        <w:t>Late submittals will be rejected as non-responsive.</w:t>
      </w:r>
    </w:p>
    <w:p w:rsidR="0029066F" w:rsidRPr="005D70EB" w:rsidP="0029066F" w14:paraId="1D9A246D" w14:textId="4EC3AAE2">
      <w:pPr>
        <w:rPr>
          <w:rFonts w:asciiTheme="minorHAnsi" w:hAnsiTheme="minorHAnsi"/>
        </w:rPr>
      </w:pPr>
      <w:r w:rsidRPr="005D70EB">
        <w:rPr>
          <w:rFonts w:asciiTheme="minorHAnsi" w:hAnsiTheme="minorHAnsi"/>
          <w:highlight w:val="yellow"/>
        </w:rPr>
        <w:t xml:space="preserve">Proposals shall be limited to one hundred (100) </w:t>
      </w:r>
      <w:bookmarkStart w:id="881" w:name="_Hlk119582208"/>
      <w:r w:rsidRPr="005D70EB">
        <w:rPr>
          <w:rFonts w:asciiTheme="minorHAnsi" w:hAnsiTheme="minorHAnsi"/>
          <w:highlight w:val="yellow"/>
        </w:rPr>
        <w:t>8-1/2” X 11</w:t>
      </w:r>
      <w:bookmarkEnd w:id="881"/>
      <w:r w:rsidRPr="005D70EB">
        <w:rPr>
          <w:rFonts w:asciiTheme="minorHAnsi" w:hAnsiTheme="minorHAnsi"/>
          <w:highlight w:val="yellow"/>
        </w:rPr>
        <w:t>” pages printed on one side only using a font size no smaller than eleven (11) point and one-inch margins</w:t>
      </w:r>
      <w:r w:rsidRPr="005D70EB">
        <w:rPr>
          <w:rFonts w:asciiTheme="minorHAnsi" w:hAnsiTheme="minorHAnsi"/>
        </w:rPr>
        <w:t xml:space="preserve">. The page limit includes the cover letter and title page but does not include the RFP Forms.  If a Proposal is larger than the page limits described above or has a font of less than eleven (11) point it may be deemed non-responsive and disqualified pursuant to Section </w:t>
      </w:r>
      <w:r w:rsidR="00B139BE">
        <w:rPr>
          <w:rFonts w:asciiTheme="minorHAnsi" w:hAnsiTheme="minorHAnsi"/>
        </w:rPr>
        <w:fldChar w:fldCharType="begin"/>
      </w:r>
      <w:r w:rsidR="00B139BE">
        <w:rPr>
          <w:rFonts w:asciiTheme="minorHAnsi" w:hAnsiTheme="minorHAnsi"/>
        </w:rPr>
        <w:instrText xml:space="preserve"> REF _Ref195766855 \r \h </w:instrText>
      </w:r>
      <w:r w:rsidR="00B139BE">
        <w:rPr>
          <w:rFonts w:asciiTheme="minorHAnsi" w:hAnsiTheme="minorHAnsi"/>
        </w:rPr>
        <w:fldChar w:fldCharType="separate"/>
      </w:r>
      <w:r w:rsidR="00B945CA">
        <w:rPr>
          <w:rFonts w:asciiTheme="minorHAnsi" w:hAnsiTheme="minorHAnsi"/>
        </w:rPr>
        <w:t>6.16</w:t>
      </w:r>
      <w:r w:rsidR="00B139BE">
        <w:rPr>
          <w:rFonts w:asciiTheme="minorHAnsi" w:hAnsiTheme="minorHAnsi"/>
        </w:rPr>
        <w:fldChar w:fldCharType="end"/>
      </w:r>
      <w:r w:rsidRPr="005D70EB">
        <w:rPr>
          <w:rFonts w:asciiTheme="minorHAnsi" w:hAnsiTheme="minorHAnsi"/>
        </w:rPr>
        <w:t xml:space="preserve"> of the RFP. Whether submitting via Ion Wave or as a paper proposal, Proposer shall submit one searchable pdf version of the Proposal.  </w:t>
      </w:r>
    </w:p>
    <w:p w:rsidR="0029066F" w:rsidRPr="005D70EB" w:rsidP="0029066F" w14:paraId="3D74380C" w14:textId="0E10F1BB">
      <w:pPr>
        <w:rPr>
          <w:rFonts w:asciiTheme="minorHAnsi" w:hAnsiTheme="minorHAnsi"/>
          <w:highlight w:val="yellow"/>
        </w:rPr>
      </w:pPr>
      <w:r w:rsidRPr="005D70EB">
        <w:rPr>
          <w:rFonts w:asciiTheme="minorHAnsi" w:hAnsiTheme="minorHAnsi"/>
        </w:rPr>
        <w:t xml:space="preserve">Proposals shall be completed in accordance with the requirements of this RFP. Statements made by a Proposer shall be without ambiguity, and with adequate elaboration, where necessary, for clear understanding. All Proposals are subject to the terms and conditions of this solicitation. Material deviations from the terms and conditions that are not indicated in </w:t>
      </w:r>
      <w:r w:rsidRPr="005D70EB">
        <w:rPr>
          <w:rFonts w:asciiTheme="minorHAnsi" w:hAnsiTheme="minorHAnsi"/>
        </w:rPr>
        <w:t>Proposer’s</w:t>
      </w:r>
      <w:r w:rsidRPr="005D70EB">
        <w:rPr>
          <w:rFonts w:asciiTheme="minorHAnsi" w:hAnsiTheme="minorHAnsi"/>
        </w:rPr>
        <w:t xml:space="preserve"> submittal of </w:t>
      </w:r>
      <w:r w:rsidRPr="005D70EB" w:rsidR="000A5804">
        <w:rPr>
          <w:rFonts w:asciiTheme="minorHAnsi" w:hAnsiTheme="minorHAnsi"/>
        </w:rPr>
        <w:t>the Exception Form (</w:t>
      </w:r>
      <w:r w:rsidR="002D378E">
        <w:rPr>
          <w:rFonts w:asciiTheme="minorHAnsi" w:hAnsiTheme="minorHAnsi"/>
        </w:rPr>
        <w:fldChar w:fldCharType="begin"/>
      </w:r>
      <w:r w:rsidR="002D378E">
        <w:rPr>
          <w:rFonts w:asciiTheme="minorHAnsi" w:hAnsiTheme="minorHAnsi"/>
        </w:rPr>
        <w:instrText xml:space="preserve"> REF _Ref195770827 \r \h </w:instrText>
      </w:r>
      <w:r w:rsidR="002D378E">
        <w:rPr>
          <w:rFonts w:asciiTheme="minorHAnsi" w:hAnsiTheme="minorHAnsi"/>
        </w:rPr>
        <w:fldChar w:fldCharType="separate"/>
      </w:r>
      <w:r w:rsidR="00B945CA">
        <w:rPr>
          <w:rFonts w:asciiTheme="minorHAnsi" w:hAnsiTheme="minorHAnsi"/>
        </w:rPr>
        <w:t>Form 8</w:t>
      </w:r>
      <w:r w:rsidR="002D378E">
        <w:rPr>
          <w:rFonts w:asciiTheme="minorHAnsi" w:hAnsiTheme="minorHAnsi"/>
        </w:rPr>
        <w:fldChar w:fldCharType="end"/>
      </w:r>
      <w:r w:rsidRPr="005D70EB" w:rsidR="000E1C55">
        <w:rPr>
          <w:rFonts w:asciiTheme="minorHAnsi" w:hAnsiTheme="minorHAnsi"/>
        </w:rPr>
        <w:t>)</w:t>
      </w:r>
      <w:r w:rsidRPr="005D70EB">
        <w:rPr>
          <w:rFonts w:asciiTheme="minorHAnsi" w:hAnsiTheme="minorHAnsi"/>
        </w:rPr>
        <w:t xml:space="preserve">, or failure to meet the City’s minimum requirements, </w:t>
      </w:r>
      <w:r w:rsidRPr="005D70EB" w:rsidR="000E1C55">
        <w:rPr>
          <w:rFonts w:asciiTheme="minorHAnsi" w:hAnsiTheme="minorHAnsi"/>
        </w:rPr>
        <w:t>may</w:t>
      </w:r>
      <w:r w:rsidRPr="005D70EB">
        <w:rPr>
          <w:rFonts w:asciiTheme="minorHAnsi" w:hAnsiTheme="minorHAnsi"/>
        </w:rPr>
        <w:t xml:space="preserve"> render the Proposal non-responsive to this RFP.</w:t>
      </w:r>
    </w:p>
    <w:p w:rsidR="0029066F" w:rsidRPr="005D70EB" w:rsidP="0029066F" w14:paraId="2E970505" w14:textId="6432B24D">
      <w:pPr>
        <w:rPr>
          <w:rFonts w:asciiTheme="minorHAnsi" w:hAnsiTheme="minorHAnsi"/>
        </w:rPr>
      </w:pPr>
      <w:r w:rsidRPr="005D70EB">
        <w:rPr>
          <w:rFonts w:asciiTheme="minorHAnsi" w:hAnsiTheme="minorHAnsi"/>
        </w:rPr>
        <w:t xml:space="preserve">Failure to submit all required documents in accordance with Section </w:t>
      </w:r>
      <w:r w:rsidR="00B139BE">
        <w:rPr>
          <w:rFonts w:asciiTheme="minorHAnsi" w:hAnsiTheme="minorHAnsi"/>
        </w:rPr>
        <w:fldChar w:fldCharType="begin"/>
      </w:r>
      <w:r w:rsidR="00B139BE">
        <w:rPr>
          <w:rFonts w:asciiTheme="minorHAnsi" w:hAnsiTheme="minorHAnsi"/>
        </w:rPr>
        <w:instrText xml:space="preserve"> REF _Ref195538678 \r \h </w:instrText>
      </w:r>
      <w:r w:rsidR="00B139BE">
        <w:rPr>
          <w:rFonts w:asciiTheme="minorHAnsi" w:hAnsiTheme="minorHAnsi"/>
        </w:rPr>
        <w:fldChar w:fldCharType="separate"/>
      </w:r>
      <w:r w:rsidR="00B945CA">
        <w:rPr>
          <w:rFonts w:asciiTheme="minorHAnsi" w:hAnsiTheme="minorHAnsi"/>
        </w:rPr>
        <w:t>8.0</w:t>
      </w:r>
      <w:r w:rsidR="00B139BE">
        <w:rPr>
          <w:rFonts w:asciiTheme="minorHAnsi" w:hAnsiTheme="minorHAnsi"/>
        </w:rPr>
        <w:fldChar w:fldCharType="end"/>
      </w:r>
      <w:r w:rsidRPr="005D70EB" w:rsidR="00136B64">
        <w:rPr>
          <w:rFonts w:asciiTheme="minorHAnsi" w:hAnsiTheme="minorHAnsi"/>
        </w:rPr>
        <w:t xml:space="preserve"> </w:t>
      </w:r>
      <w:r w:rsidRPr="005D70EB">
        <w:rPr>
          <w:rFonts w:asciiTheme="minorHAnsi" w:hAnsiTheme="minorHAnsi"/>
        </w:rPr>
        <w:t xml:space="preserve">of the RFP </w:t>
      </w:r>
      <w:r w:rsidRPr="005D70EB" w:rsidR="001E7F44">
        <w:rPr>
          <w:rFonts w:asciiTheme="minorHAnsi" w:hAnsiTheme="minorHAnsi"/>
        </w:rPr>
        <w:t>may</w:t>
      </w:r>
      <w:r w:rsidRPr="005D70EB">
        <w:rPr>
          <w:rFonts w:asciiTheme="minorHAnsi" w:hAnsiTheme="minorHAnsi"/>
        </w:rPr>
        <w:t xml:space="preserve"> result in the proposal being declared non-responsive. The City reserves the right to reject </w:t>
      </w:r>
      <w:r w:rsidRPr="005D70EB">
        <w:rPr>
          <w:rFonts w:asciiTheme="minorHAnsi" w:hAnsiTheme="minorHAnsi"/>
        </w:rPr>
        <w:t>any and all</w:t>
      </w:r>
      <w:r w:rsidRPr="005D70EB">
        <w:rPr>
          <w:rFonts w:asciiTheme="minorHAnsi" w:hAnsiTheme="minorHAnsi"/>
        </w:rPr>
        <w:t xml:space="preserve"> Proposals.</w:t>
      </w:r>
    </w:p>
    <w:p w:rsidR="0029066F" w:rsidRPr="005D70EB" w:rsidP="0029066F" w14:paraId="72A8506E" w14:textId="3A0C18C6">
      <w:pPr>
        <w:rPr>
          <w:rFonts w:asciiTheme="minorHAnsi" w:hAnsiTheme="minorHAnsi"/>
        </w:rPr>
      </w:pPr>
      <w:r w:rsidRPr="005D70EB">
        <w:rPr>
          <w:rFonts w:asciiTheme="minorHAnsi" w:hAnsiTheme="minorHAnsi"/>
        </w:rPr>
        <w:t xml:space="preserve">A responsive Proposal shall substantially conform to, and fulfill, the minimum requirements of this RFP. Proposals containing any clause that would limit contracting authority </w:t>
      </w:r>
      <w:r w:rsidRPr="005D70EB" w:rsidR="00387621">
        <w:rPr>
          <w:rFonts w:asciiTheme="minorHAnsi" w:hAnsiTheme="minorHAnsi"/>
        </w:rPr>
        <w:t>may</w:t>
      </w:r>
      <w:r w:rsidRPr="005D70EB">
        <w:rPr>
          <w:rFonts w:asciiTheme="minorHAnsi" w:hAnsiTheme="minorHAnsi"/>
        </w:rPr>
        <w:t xml:space="preserve"> be considered non-responsive. </w:t>
      </w:r>
      <w:r w:rsidRPr="005D70EB" w:rsidR="00903F9E">
        <w:rPr>
          <w:rFonts w:asciiTheme="minorHAnsi" w:hAnsiTheme="minorHAnsi"/>
        </w:rPr>
        <w:t>An e</w:t>
      </w:r>
      <w:r w:rsidRPr="005D70EB">
        <w:rPr>
          <w:rFonts w:asciiTheme="minorHAnsi" w:hAnsiTheme="minorHAnsi"/>
        </w:rPr>
        <w:t xml:space="preserve">xample of </w:t>
      </w:r>
      <w:r w:rsidRPr="005D70EB" w:rsidR="00903F9E">
        <w:rPr>
          <w:rFonts w:asciiTheme="minorHAnsi" w:hAnsiTheme="minorHAnsi"/>
        </w:rPr>
        <w:t xml:space="preserve">a </w:t>
      </w:r>
      <w:r w:rsidRPr="005D70EB" w:rsidR="006F2996">
        <w:rPr>
          <w:rFonts w:asciiTheme="minorHAnsi" w:hAnsiTheme="minorHAnsi"/>
        </w:rPr>
        <w:t>p</w:t>
      </w:r>
      <w:r w:rsidRPr="005D70EB">
        <w:rPr>
          <w:rFonts w:asciiTheme="minorHAnsi" w:hAnsiTheme="minorHAnsi"/>
        </w:rPr>
        <w:t xml:space="preserve">roposal that would limit contracting authority is one made contingent upon award of </w:t>
      </w:r>
      <w:r w:rsidRPr="005D70EB">
        <w:rPr>
          <w:rFonts w:asciiTheme="minorHAnsi" w:hAnsiTheme="minorHAnsi"/>
        </w:rPr>
        <w:t xml:space="preserve">other  </w:t>
      </w:r>
      <w:r w:rsidRPr="005D70EB" w:rsidR="00B8456C">
        <w:rPr>
          <w:rFonts w:asciiTheme="minorHAnsi" w:hAnsiTheme="minorHAnsi"/>
        </w:rPr>
        <w:t>bids</w:t>
      </w:r>
      <w:r w:rsidRPr="005D70EB" w:rsidR="00B8456C">
        <w:rPr>
          <w:rFonts w:asciiTheme="minorHAnsi" w:hAnsiTheme="minorHAnsi"/>
        </w:rPr>
        <w:t xml:space="preserve"> or </w:t>
      </w:r>
      <w:r w:rsidRPr="005D70EB" w:rsidR="006F2996">
        <w:rPr>
          <w:rFonts w:asciiTheme="minorHAnsi" w:hAnsiTheme="minorHAnsi"/>
        </w:rPr>
        <w:t xml:space="preserve">proposals </w:t>
      </w:r>
      <w:r w:rsidRPr="005D70EB">
        <w:rPr>
          <w:rFonts w:asciiTheme="minorHAnsi" w:hAnsiTheme="minorHAnsi"/>
        </w:rPr>
        <w:t xml:space="preserve">currently under consideration. </w:t>
      </w:r>
    </w:p>
    <w:p w:rsidR="0029066F" w:rsidRPr="005D70EB" w:rsidP="00401F22" w14:paraId="3E226DF8" w14:textId="77777777">
      <w:pPr>
        <w:pStyle w:val="Heading6"/>
        <w:rPr>
          <w:rFonts w:hint="eastAsia"/>
        </w:rPr>
      </w:pPr>
      <w:bookmarkStart w:id="882" w:name="_Toc195181324"/>
      <w:bookmarkStart w:id="883" w:name="_Toc195280275"/>
      <w:bookmarkStart w:id="884" w:name="_Toc199234842"/>
      <w:r w:rsidRPr="005D70EB">
        <w:t>Late Proposals</w:t>
      </w:r>
      <w:bookmarkEnd w:id="882"/>
      <w:bookmarkEnd w:id="883"/>
      <w:bookmarkEnd w:id="884"/>
    </w:p>
    <w:p w:rsidR="0029066F" w:rsidRPr="005D70EB" w:rsidP="0029066F" w14:paraId="49E18D0C" w14:textId="7BDA34BC">
      <w:pPr>
        <w:rPr>
          <w:rFonts w:asciiTheme="minorHAnsi" w:hAnsiTheme="minorHAnsi"/>
        </w:rPr>
      </w:pPr>
      <w:r w:rsidRPr="005D70EB">
        <w:rPr>
          <w:rFonts w:asciiTheme="minorHAnsi" w:hAnsiTheme="minorHAnsi"/>
        </w:rPr>
        <w:t xml:space="preserve">Proposals must be in the office of the Purchasing Manager before or at the specified time and date proposals are due pursuant to Section </w:t>
      </w:r>
      <w:r w:rsidR="00B139BE">
        <w:rPr>
          <w:rFonts w:asciiTheme="minorHAnsi" w:hAnsiTheme="minorHAnsi"/>
        </w:rPr>
        <w:fldChar w:fldCharType="begin"/>
      </w:r>
      <w:r w:rsidR="00B139BE">
        <w:rPr>
          <w:rFonts w:asciiTheme="minorHAnsi" w:hAnsiTheme="minorHAnsi"/>
        </w:rPr>
        <w:instrText xml:space="preserve"> REF _Ref195766906 \r \h </w:instrText>
      </w:r>
      <w:r w:rsidR="00B139BE">
        <w:rPr>
          <w:rFonts w:asciiTheme="minorHAnsi" w:hAnsiTheme="minorHAnsi"/>
        </w:rPr>
        <w:fldChar w:fldCharType="separate"/>
      </w:r>
      <w:r w:rsidR="00B945CA">
        <w:rPr>
          <w:rFonts w:asciiTheme="minorHAnsi" w:hAnsiTheme="minorHAnsi"/>
        </w:rPr>
        <w:t>6.1</w:t>
      </w:r>
      <w:r w:rsidR="00B139BE">
        <w:rPr>
          <w:rFonts w:asciiTheme="minorHAnsi" w:hAnsiTheme="minorHAnsi"/>
        </w:rPr>
        <w:fldChar w:fldCharType="end"/>
      </w:r>
      <w:r w:rsidRPr="005D70EB">
        <w:rPr>
          <w:rFonts w:asciiTheme="minorHAnsi" w:hAnsiTheme="minorHAnsi"/>
        </w:rPr>
        <w:t xml:space="preserve"> of the RFP. Proposals received in the office of the Purchasing Manager after the Submission Deadline shall be rejected as non-responsive proposals.</w:t>
      </w:r>
    </w:p>
    <w:p w:rsidR="0029066F" w:rsidRPr="005D70EB" w:rsidP="00401F22" w14:paraId="6CECE9E9" w14:textId="77777777">
      <w:pPr>
        <w:pStyle w:val="Heading6"/>
        <w:rPr>
          <w:rFonts w:hint="eastAsia"/>
        </w:rPr>
      </w:pPr>
      <w:bookmarkStart w:id="885" w:name="_Ref118060456"/>
      <w:bookmarkStart w:id="886" w:name="_Toc195181325"/>
      <w:bookmarkStart w:id="887" w:name="_Toc195280276"/>
      <w:bookmarkStart w:id="888" w:name="_Toc199234843"/>
      <w:r w:rsidRPr="005D70EB">
        <w:t>Withdrawal of Proposals</w:t>
      </w:r>
      <w:bookmarkEnd w:id="885"/>
      <w:bookmarkEnd w:id="886"/>
      <w:bookmarkEnd w:id="887"/>
      <w:bookmarkEnd w:id="888"/>
    </w:p>
    <w:p w:rsidR="0029066F" w:rsidRPr="005D70EB" w:rsidP="0029066F" w14:paraId="57D686B4" w14:textId="3948252E">
      <w:pPr>
        <w:rPr>
          <w:rFonts w:asciiTheme="minorHAnsi" w:hAnsiTheme="minorHAnsi"/>
        </w:rPr>
      </w:pPr>
      <w:r w:rsidRPr="005D70EB">
        <w:rPr>
          <w:rFonts w:asciiTheme="minorHAnsi" w:hAnsiTheme="minorHAnsi"/>
        </w:rPr>
        <w:t xml:space="preserve">Proposals may be withdrawn before the opening date by submitting a written request for its withdrawal to the Purchasing Manager pursuant to Section </w:t>
      </w:r>
      <w:r w:rsidR="00B139BE">
        <w:rPr>
          <w:rFonts w:asciiTheme="minorHAnsi" w:hAnsiTheme="minorHAnsi"/>
        </w:rPr>
        <w:fldChar w:fldCharType="begin"/>
      </w:r>
      <w:r w:rsidR="00B139BE">
        <w:rPr>
          <w:rFonts w:asciiTheme="minorHAnsi" w:hAnsiTheme="minorHAnsi"/>
        </w:rPr>
        <w:instrText xml:space="preserve"> REF _Ref195766950 \r \h </w:instrText>
      </w:r>
      <w:r w:rsidR="00B139BE">
        <w:rPr>
          <w:rFonts w:asciiTheme="minorHAnsi" w:hAnsiTheme="minorHAnsi"/>
        </w:rPr>
        <w:fldChar w:fldCharType="separate"/>
      </w:r>
      <w:r w:rsidR="00B945CA">
        <w:rPr>
          <w:rFonts w:asciiTheme="minorHAnsi" w:hAnsiTheme="minorHAnsi"/>
        </w:rPr>
        <w:t>6.5</w:t>
      </w:r>
      <w:r w:rsidR="00B139BE">
        <w:rPr>
          <w:rFonts w:asciiTheme="minorHAnsi" w:hAnsiTheme="minorHAnsi"/>
        </w:rPr>
        <w:fldChar w:fldCharType="end"/>
      </w:r>
      <w:r w:rsidRPr="005D70EB">
        <w:rPr>
          <w:rFonts w:asciiTheme="minorHAnsi" w:hAnsiTheme="minorHAnsi"/>
        </w:rPr>
        <w:t xml:space="preserve"> or using the </w:t>
      </w:r>
      <w:r w:rsidRPr="005D70EB" w:rsidR="00F40B20">
        <w:rPr>
          <w:rFonts w:asciiTheme="minorHAnsi" w:hAnsiTheme="minorHAnsi"/>
          <w:color w:val="0000FF"/>
        </w:rPr>
        <w:t>[Software Platform</w:t>
      </w:r>
      <w:r w:rsidRPr="005D70EB" w:rsidR="00206AAE">
        <w:rPr>
          <w:rFonts w:asciiTheme="minorHAnsi" w:hAnsiTheme="minorHAnsi"/>
          <w:color w:val="0000FF"/>
        </w:rPr>
        <w:t>’s</w:t>
      </w:r>
      <w:r w:rsidRPr="005D70EB" w:rsidR="00F40B20">
        <w:rPr>
          <w:rFonts w:asciiTheme="minorHAnsi" w:hAnsiTheme="minorHAnsi"/>
          <w:color w:val="0000FF"/>
        </w:rPr>
        <w:t>]</w:t>
      </w:r>
      <w:r w:rsidRPr="005D70EB">
        <w:rPr>
          <w:rFonts w:asciiTheme="minorHAnsi" w:hAnsiTheme="minorHAnsi"/>
          <w:color w:val="0000FF"/>
        </w:rPr>
        <w:t xml:space="preserve"> </w:t>
      </w:r>
      <w:r w:rsidRPr="005D70EB">
        <w:rPr>
          <w:rFonts w:asciiTheme="minorHAnsi" w:hAnsiTheme="minorHAnsi"/>
        </w:rPr>
        <w:t>retraction feature.</w:t>
      </w:r>
    </w:p>
    <w:p w:rsidR="0029066F" w:rsidRPr="005D70EB" w:rsidP="0029066F" w14:paraId="5BFA995B" w14:textId="5396841D">
      <w:pPr>
        <w:rPr>
          <w:rFonts w:asciiTheme="minorHAnsi" w:hAnsiTheme="minorHAnsi"/>
        </w:rPr>
      </w:pPr>
      <w:r w:rsidRPr="005D70EB">
        <w:rPr>
          <w:rFonts w:asciiTheme="minorHAnsi" w:hAnsiTheme="minorHAnsi"/>
        </w:rPr>
        <w:t xml:space="preserve">Proposals may not be withdrawn or cancelled by the Proposer for a period of one hundred eighty (180) days following the </w:t>
      </w:r>
      <w:r w:rsidRPr="005D70EB" w:rsidR="00F40D5B">
        <w:rPr>
          <w:rFonts w:asciiTheme="minorHAnsi" w:hAnsiTheme="minorHAnsi"/>
        </w:rPr>
        <w:t>Submission Deadline</w:t>
      </w:r>
      <w:r w:rsidRPr="005D70EB">
        <w:rPr>
          <w:rFonts w:asciiTheme="minorHAnsi" w:hAnsiTheme="minorHAnsi"/>
        </w:rPr>
        <w:t xml:space="preserve"> unless otherwise agreed upon by the City and Proposer in writing.</w:t>
      </w:r>
    </w:p>
    <w:p w:rsidR="0029066F" w:rsidRPr="005D70EB" w:rsidP="00401F22" w14:paraId="37DA1C77" w14:textId="77777777">
      <w:pPr>
        <w:pStyle w:val="Heading6"/>
        <w:rPr>
          <w:rFonts w:hint="eastAsia"/>
        </w:rPr>
      </w:pPr>
      <w:bookmarkStart w:id="889" w:name="_Toc195181326"/>
      <w:bookmarkStart w:id="890" w:name="_Toc195280277"/>
      <w:bookmarkStart w:id="891" w:name="_Toc199234844"/>
      <w:r w:rsidRPr="005D70EB">
        <w:t>Amendment of Proposals</w:t>
      </w:r>
      <w:bookmarkEnd w:id="889"/>
      <w:bookmarkEnd w:id="890"/>
      <w:bookmarkEnd w:id="891"/>
    </w:p>
    <w:p w:rsidR="0029066F" w:rsidRPr="005D70EB" w:rsidP="0029066F" w14:paraId="4582C3FE" w14:textId="1A44DD6A">
      <w:pPr>
        <w:rPr>
          <w:rFonts w:asciiTheme="minorHAnsi" w:hAnsiTheme="minorHAnsi"/>
        </w:rPr>
      </w:pPr>
      <w:r w:rsidRPr="005D70EB">
        <w:rPr>
          <w:rFonts w:asciiTheme="minorHAnsi" w:hAnsiTheme="minorHAnsi"/>
        </w:rPr>
        <w:t>A Proposer may amend its Proposal after submission but only if the Proposal has first been withdrawn and is subsequently resubmitted on or before the Submission Deadline.</w:t>
      </w:r>
    </w:p>
    <w:p w:rsidR="0029066F" w:rsidRPr="005D70EB" w:rsidP="00401F22" w14:paraId="44A5BB0B" w14:textId="77777777">
      <w:pPr>
        <w:pStyle w:val="Heading6"/>
        <w:rPr>
          <w:rFonts w:hint="eastAsia"/>
        </w:rPr>
      </w:pPr>
      <w:bookmarkStart w:id="892" w:name="_Toc118479957"/>
      <w:bookmarkStart w:id="893" w:name="_Toc195181327"/>
      <w:bookmarkStart w:id="894" w:name="_Toc195280278"/>
      <w:bookmarkStart w:id="895" w:name="_Toc199234845"/>
      <w:r w:rsidRPr="005D70EB">
        <w:t>Proposal Irrevocability</w:t>
      </w:r>
      <w:bookmarkEnd w:id="892"/>
      <w:bookmarkEnd w:id="893"/>
      <w:bookmarkEnd w:id="894"/>
      <w:bookmarkEnd w:id="895"/>
    </w:p>
    <w:p w:rsidR="0029066F" w:rsidRPr="005D70EB" w:rsidP="0029066F" w14:paraId="250571AF" w14:textId="71F7C2C1">
      <w:pPr>
        <w:rPr>
          <w:rFonts w:asciiTheme="minorHAnsi" w:hAnsiTheme="minorHAnsi"/>
        </w:rPr>
      </w:pPr>
      <w:r w:rsidRPr="005D70EB">
        <w:rPr>
          <w:rFonts w:asciiTheme="minorHAnsi" w:hAnsiTheme="minorHAnsi"/>
        </w:rPr>
        <w:t xml:space="preserve">Except as subject to the Proposer’s right to withdraw a Proposal prior to the Submission Deadline in accordance with Section </w:t>
      </w:r>
      <w:r w:rsidR="00B139BE">
        <w:rPr>
          <w:rFonts w:asciiTheme="minorHAnsi" w:hAnsiTheme="minorHAnsi"/>
        </w:rPr>
        <w:fldChar w:fldCharType="begin"/>
      </w:r>
      <w:r w:rsidR="00B139BE">
        <w:rPr>
          <w:rFonts w:asciiTheme="minorHAnsi" w:hAnsiTheme="minorHAnsi"/>
        </w:rPr>
        <w:instrText xml:space="preserve"> REF _Ref118060456 \r \h </w:instrText>
      </w:r>
      <w:r w:rsidR="00B139BE">
        <w:rPr>
          <w:rFonts w:asciiTheme="minorHAnsi" w:hAnsiTheme="minorHAnsi"/>
        </w:rPr>
        <w:fldChar w:fldCharType="separate"/>
      </w:r>
      <w:r w:rsidR="00B945CA">
        <w:rPr>
          <w:rFonts w:asciiTheme="minorHAnsi" w:hAnsiTheme="minorHAnsi"/>
        </w:rPr>
        <w:t>5.3</w:t>
      </w:r>
      <w:r w:rsidR="00B139BE">
        <w:rPr>
          <w:rFonts w:asciiTheme="minorHAnsi" w:hAnsiTheme="minorHAnsi"/>
        </w:rPr>
        <w:fldChar w:fldCharType="end"/>
      </w:r>
      <w:r w:rsidRPr="005D70EB">
        <w:rPr>
          <w:rFonts w:asciiTheme="minorHAnsi" w:hAnsiTheme="minorHAnsi"/>
        </w:rPr>
        <w:t xml:space="preserve">, the Proposal shall be irrevocable and shall remain in effect and open for acceptance for the entire Proposal Acceptance Period in accordance with Section </w:t>
      </w:r>
      <w:r w:rsidR="00B139BE">
        <w:rPr>
          <w:rFonts w:asciiTheme="minorHAnsi" w:hAnsiTheme="minorHAnsi"/>
        </w:rPr>
        <w:fldChar w:fldCharType="begin"/>
      </w:r>
      <w:r w:rsidR="00B139BE">
        <w:rPr>
          <w:rFonts w:asciiTheme="minorHAnsi" w:hAnsiTheme="minorHAnsi"/>
        </w:rPr>
        <w:instrText xml:space="preserve"> REF _Ref195766995 \r \h </w:instrText>
      </w:r>
      <w:r w:rsidR="00B139BE">
        <w:rPr>
          <w:rFonts w:asciiTheme="minorHAnsi" w:hAnsiTheme="minorHAnsi"/>
        </w:rPr>
        <w:fldChar w:fldCharType="separate"/>
      </w:r>
      <w:r w:rsidR="00B945CA">
        <w:rPr>
          <w:rFonts w:asciiTheme="minorHAnsi" w:hAnsiTheme="minorHAnsi"/>
        </w:rPr>
        <w:t>6.9</w:t>
      </w:r>
      <w:r w:rsidR="00B139BE">
        <w:rPr>
          <w:rFonts w:asciiTheme="minorHAnsi" w:hAnsiTheme="minorHAnsi"/>
        </w:rPr>
        <w:fldChar w:fldCharType="end"/>
      </w:r>
      <w:r w:rsidR="00B139BE">
        <w:rPr>
          <w:rFonts w:asciiTheme="minorHAnsi" w:hAnsiTheme="minorHAnsi"/>
        </w:rPr>
        <w:t xml:space="preserve"> </w:t>
      </w:r>
      <w:r w:rsidRPr="005D70EB">
        <w:rPr>
          <w:rFonts w:asciiTheme="minorHAnsi" w:hAnsiTheme="minorHAnsi"/>
        </w:rPr>
        <w:t xml:space="preserve">of the RFP. </w:t>
      </w:r>
    </w:p>
    <w:p w:rsidR="0029066F" w:rsidRPr="005D70EB" w:rsidP="00401F22" w14:paraId="5CE71480" w14:textId="77777777">
      <w:pPr>
        <w:pStyle w:val="Heading6"/>
        <w:rPr>
          <w:rFonts w:hint="eastAsia"/>
        </w:rPr>
      </w:pPr>
      <w:bookmarkStart w:id="896" w:name="_Ref118461425"/>
      <w:bookmarkStart w:id="897" w:name="_Toc118479958"/>
      <w:bookmarkStart w:id="898" w:name="_Toc195181328"/>
      <w:bookmarkStart w:id="899" w:name="_Toc195280279"/>
      <w:bookmarkStart w:id="900" w:name="_Toc199234846"/>
      <w:r w:rsidRPr="005D70EB">
        <w:t>Authorized Signatures</w:t>
      </w:r>
      <w:bookmarkEnd w:id="896"/>
      <w:bookmarkEnd w:id="897"/>
      <w:bookmarkEnd w:id="898"/>
      <w:bookmarkEnd w:id="899"/>
      <w:bookmarkEnd w:id="900"/>
    </w:p>
    <w:p w:rsidR="0029066F" w:rsidRPr="005D70EB" w:rsidP="0029066F" w14:paraId="280A48BF" w14:textId="647912A8">
      <w:pPr>
        <w:rPr>
          <w:rFonts w:asciiTheme="minorHAnsi" w:hAnsiTheme="minorHAnsi"/>
        </w:rPr>
      </w:pPr>
      <w:r w:rsidRPr="005D70EB">
        <w:rPr>
          <w:rFonts w:asciiTheme="minorHAnsi" w:hAnsiTheme="minorHAnsi"/>
        </w:rPr>
        <w:t xml:space="preserve">The Proposal must be executed personally by </w:t>
      </w:r>
      <w:r w:rsidRPr="005D70EB" w:rsidR="00A44801">
        <w:rPr>
          <w:rFonts w:asciiTheme="minorHAnsi" w:hAnsiTheme="minorHAnsi"/>
        </w:rPr>
        <w:t xml:space="preserve">a </w:t>
      </w:r>
      <w:r w:rsidRPr="005D70EB">
        <w:rPr>
          <w:rFonts w:asciiTheme="minorHAnsi" w:hAnsiTheme="minorHAnsi"/>
        </w:rPr>
        <w:t xml:space="preserve">duly authorized partner of the </w:t>
      </w:r>
      <w:r w:rsidRPr="005D70EB" w:rsidR="00A44801">
        <w:rPr>
          <w:rFonts w:asciiTheme="minorHAnsi" w:hAnsiTheme="minorHAnsi"/>
        </w:rPr>
        <w:t xml:space="preserve">Proposer’s </w:t>
      </w:r>
      <w:r w:rsidRPr="005D70EB">
        <w:rPr>
          <w:rFonts w:asciiTheme="minorHAnsi" w:hAnsiTheme="minorHAnsi"/>
        </w:rPr>
        <w:t xml:space="preserve">partnership or duly authorized officer of the </w:t>
      </w:r>
      <w:r w:rsidRPr="005D70EB" w:rsidR="00A44801">
        <w:rPr>
          <w:rFonts w:asciiTheme="minorHAnsi" w:hAnsiTheme="minorHAnsi"/>
        </w:rPr>
        <w:t xml:space="preserve">Proposer’s </w:t>
      </w:r>
      <w:r w:rsidRPr="005D70EB">
        <w:rPr>
          <w:rFonts w:asciiTheme="minorHAnsi" w:hAnsiTheme="minorHAnsi"/>
        </w:rPr>
        <w:t xml:space="preserve">corporation. If executed by an agent, </w:t>
      </w:r>
      <w:r w:rsidRPr="005D70EB">
        <w:rPr>
          <w:rFonts w:asciiTheme="minorHAnsi" w:hAnsiTheme="minorHAnsi"/>
        </w:rPr>
        <w:t>a power</w:t>
      </w:r>
      <w:r w:rsidRPr="005D70EB">
        <w:rPr>
          <w:rFonts w:asciiTheme="minorHAnsi" w:hAnsiTheme="minorHAnsi"/>
        </w:rPr>
        <w:t xml:space="preserve"> of attorney or other evidence of authority to act on behalf of the Proposer shall accompany the Proposal to become a valid offer.</w:t>
      </w:r>
    </w:p>
    <w:p w:rsidR="0029066F" w:rsidRPr="005D70EB" w:rsidP="00401F22" w14:paraId="2D957D7D" w14:textId="77777777">
      <w:pPr>
        <w:pStyle w:val="Heading6"/>
        <w:rPr>
          <w:rFonts w:hint="eastAsia"/>
        </w:rPr>
      </w:pPr>
      <w:bookmarkStart w:id="901" w:name="_Ref118070728"/>
      <w:bookmarkStart w:id="902" w:name="_Toc195181329"/>
      <w:bookmarkStart w:id="903" w:name="_Toc195280280"/>
      <w:bookmarkStart w:id="904" w:name="_Toc199234847"/>
      <w:r w:rsidRPr="005D70EB">
        <w:t>Proposer Costs</w:t>
      </w:r>
      <w:bookmarkEnd w:id="901"/>
      <w:bookmarkEnd w:id="902"/>
      <w:bookmarkEnd w:id="903"/>
      <w:bookmarkEnd w:id="904"/>
    </w:p>
    <w:p w:rsidR="0029066F" w:rsidRPr="005D70EB" w:rsidP="0029066F" w14:paraId="5AFBDD6E" w14:textId="77777777">
      <w:pPr>
        <w:rPr>
          <w:rFonts w:asciiTheme="minorHAnsi" w:hAnsiTheme="minorHAnsi"/>
        </w:rPr>
      </w:pPr>
      <w:r w:rsidRPr="005D70EB">
        <w:rPr>
          <w:rFonts w:asciiTheme="minorHAnsi" w:hAnsiTheme="minorHAnsi"/>
        </w:rPr>
        <w:t>All costs and expenses directly or indirectly related to any aspect of a Proposer’s participation in this RFP shall be the sole responsibility of and shall be borne solely by the participating Proposer, including, but not limited to, all costs and expenses related to the Proposer’s involvement in</w:t>
      </w:r>
    </w:p>
    <w:p w:rsidR="0029066F" w:rsidRPr="005D70EB" w:rsidP="0029066F" w14:paraId="0B6AA792" w14:textId="63E0961D">
      <w:pPr>
        <w:pStyle w:val="CorporateArticle12"/>
        <w:numPr>
          <w:ilvl w:val="0"/>
          <w:numId w:val="62"/>
        </w:numPr>
        <w:ind w:left="450"/>
        <w:rPr>
          <w:rFonts w:asciiTheme="minorHAnsi" w:hAnsiTheme="minorHAnsi"/>
          <w:b w:val="0"/>
          <w:sz w:val="20"/>
          <w:szCs w:val="20"/>
          <w:lang w:val="en-US"/>
        </w:rPr>
      </w:pPr>
      <w:r w:rsidRPr="005D70EB">
        <w:rPr>
          <w:rFonts w:asciiTheme="minorHAnsi" w:hAnsiTheme="minorHAnsi"/>
          <w:b w:val="0"/>
          <w:sz w:val="20"/>
          <w:szCs w:val="20"/>
          <w:lang w:val="en-US"/>
        </w:rPr>
        <w:t xml:space="preserve">The preparation, presentation, and submission of its </w:t>
      </w:r>
      <w:r w:rsidRPr="005D70EB" w:rsidR="00A44801">
        <w:rPr>
          <w:rFonts w:asciiTheme="minorHAnsi" w:hAnsiTheme="minorHAnsi"/>
          <w:b w:val="0"/>
          <w:sz w:val="20"/>
          <w:szCs w:val="20"/>
          <w:lang w:val="en-US"/>
        </w:rPr>
        <w:t>P</w:t>
      </w:r>
      <w:r w:rsidRPr="005D70EB">
        <w:rPr>
          <w:rFonts w:asciiTheme="minorHAnsi" w:hAnsiTheme="minorHAnsi"/>
          <w:b w:val="0"/>
          <w:sz w:val="20"/>
          <w:szCs w:val="20"/>
          <w:lang w:val="en-US"/>
        </w:rPr>
        <w:t>roposal</w:t>
      </w:r>
    </w:p>
    <w:p w:rsidR="0029066F" w:rsidRPr="005D70EB" w:rsidP="0029066F" w14:paraId="15AB4104" w14:textId="77777777">
      <w:pPr>
        <w:pStyle w:val="CorporateArticle12"/>
        <w:numPr>
          <w:ilvl w:val="0"/>
          <w:numId w:val="62"/>
        </w:numPr>
        <w:ind w:left="450"/>
        <w:rPr>
          <w:rFonts w:asciiTheme="minorHAnsi" w:hAnsiTheme="minorHAnsi"/>
          <w:b w:val="0"/>
          <w:sz w:val="20"/>
          <w:szCs w:val="20"/>
          <w:lang w:val="en-US"/>
        </w:rPr>
      </w:pPr>
      <w:r w:rsidRPr="005D70EB">
        <w:rPr>
          <w:rFonts w:asciiTheme="minorHAnsi" w:hAnsiTheme="minorHAnsi"/>
          <w:b w:val="0"/>
          <w:sz w:val="20"/>
          <w:szCs w:val="20"/>
          <w:lang w:val="en-US"/>
        </w:rPr>
        <w:t xml:space="preserve">Attendance at the optional pre-proposal conference or any </w:t>
      </w:r>
      <w:r w:rsidRPr="005D70EB">
        <w:rPr>
          <w:rFonts w:asciiTheme="minorHAnsi" w:hAnsiTheme="minorHAnsi"/>
          <w:b w:val="0"/>
          <w:sz w:val="20"/>
          <w:szCs w:val="20"/>
          <w:lang w:val="en-US"/>
        </w:rPr>
        <w:t>other,</w:t>
      </w:r>
      <w:r w:rsidRPr="005D70EB">
        <w:rPr>
          <w:rFonts w:asciiTheme="minorHAnsi" w:hAnsiTheme="minorHAnsi"/>
          <w:b w:val="0"/>
          <w:sz w:val="20"/>
          <w:szCs w:val="20"/>
          <w:lang w:val="en-US"/>
        </w:rPr>
        <w:t xml:space="preserve"> meeting with the City</w:t>
      </w:r>
    </w:p>
    <w:p w:rsidR="0029066F" w:rsidRPr="005D70EB" w:rsidP="0029066F" w14:paraId="65E9FA09" w14:textId="77777777">
      <w:pPr>
        <w:pStyle w:val="CorporateArticle12"/>
        <w:numPr>
          <w:ilvl w:val="0"/>
          <w:numId w:val="62"/>
        </w:numPr>
        <w:ind w:left="450"/>
        <w:rPr>
          <w:rFonts w:asciiTheme="minorHAnsi" w:hAnsiTheme="minorHAnsi"/>
          <w:b w:val="0"/>
          <w:sz w:val="20"/>
          <w:szCs w:val="20"/>
          <w:lang w:val="en-US"/>
        </w:rPr>
      </w:pPr>
      <w:r w:rsidRPr="005D70EB">
        <w:rPr>
          <w:rFonts w:asciiTheme="minorHAnsi" w:hAnsiTheme="minorHAnsi"/>
          <w:b w:val="0"/>
          <w:sz w:val="20"/>
          <w:szCs w:val="20"/>
          <w:lang w:val="en-US"/>
        </w:rPr>
        <w:t>Due diligence and information gathering processes</w:t>
      </w:r>
    </w:p>
    <w:p w:rsidR="0029066F" w:rsidRPr="005D70EB" w:rsidP="0029066F" w14:paraId="5C2A2554" w14:textId="77777777">
      <w:pPr>
        <w:pStyle w:val="CorporateArticle12"/>
        <w:numPr>
          <w:ilvl w:val="0"/>
          <w:numId w:val="62"/>
        </w:numPr>
        <w:ind w:left="450"/>
        <w:rPr>
          <w:rFonts w:asciiTheme="minorHAnsi" w:hAnsiTheme="minorHAnsi"/>
          <w:b w:val="0"/>
          <w:sz w:val="20"/>
          <w:szCs w:val="20"/>
          <w:lang w:val="en-US"/>
        </w:rPr>
      </w:pPr>
      <w:r w:rsidRPr="005D70EB">
        <w:rPr>
          <w:rFonts w:asciiTheme="minorHAnsi" w:hAnsiTheme="minorHAnsi"/>
          <w:b w:val="0"/>
          <w:sz w:val="20"/>
          <w:szCs w:val="20"/>
          <w:lang w:val="en-US"/>
        </w:rPr>
        <w:t>Responding to questions or requests for information from the City</w:t>
      </w:r>
    </w:p>
    <w:p w:rsidR="0029066F" w:rsidRPr="005D70EB" w:rsidP="0029066F" w14:paraId="57E6DD3C" w14:textId="77777777">
      <w:pPr>
        <w:pStyle w:val="CorporateArticle12"/>
        <w:numPr>
          <w:ilvl w:val="0"/>
          <w:numId w:val="62"/>
        </w:numPr>
        <w:ind w:left="450"/>
        <w:rPr>
          <w:rFonts w:asciiTheme="minorHAnsi" w:hAnsiTheme="minorHAnsi"/>
          <w:b w:val="0"/>
          <w:sz w:val="20"/>
          <w:szCs w:val="20"/>
          <w:lang w:val="en-US"/>
        </w:rPr>
      </w:pPr>
      <w:r w:rsidRPr="005D70EB">
        <w:rPr>
          <w:rFonts w:asciiTheme="minorHAnsi" w:hAnsiTheme="minorHAnsi"/>
          <w:b w:val="0"/>
          <w:sz w:val="20"/>
          <w:szCs w:val="20"/>
          <w:lang w:val="en-US"/>
        </w:rPr>
        <w:t>Submitting questions or requests for information from the City</w:t>
      </w:r>
    </w:p>
    <w:p w:rsidR="0029066F" w:rsidRPr="005D70EB" w:rsidP="0029066F" w14:paraId="4EC218D8" w14:textId="77777777">
      <w:pPr>
        <w:pStyle w:val="CorporateArticle12"/>
        <w:numPr>
          <w:ilvl w:val="0"/>
          <w:numId w:val="62"/>
        </w:numPr>
        <w:ind w:left="450"/>
        <w:rPr>
          <w:rFonts w:asciiTheme="minorHAnsi" w:hAnsiTheme="minorHAnsi"/>
          <w:b w:val="0"/>
          <w:sz w:val="20"/>
          <w:szCs w:val="20"/>
          <w:lang w:val="en-US"/>
        </w:rPr>
      </w:pPr>
      <w:r w:rsidRPr="005D70EB">
        <w:rPr>
          <w:rFonts w:asciiTheme="minorHAnsi" w:hAnsiTheme="minorHAnsi"/>
          <w:b w:val="0"/>
          <w:sz w:val="20"/>
          <w:szCs w:val="20"/>
          <w:lang w:val="en-US"/>
        </w:rPr>
        <w:t>Negotiations</w:t>
      </w:r>
    </w:p>
    <w:p w:rsidR="0029066F" w:rsidRPr="005D70EB" w:rsidP="0029066F" w14:paraId="073FEC57" w14:textId="77777777">
      <w:pPr>
        <w:pStyle w:val="CorporateArticle12"/>
        <w:numPr>
          <w:ilvl w:val="0"/>
          <w:numId w:val="62"/>
        </w:numPr>
        <w:ind w:left="450"/>
        <w:rPr>
          <w:rFonts w:asciiTheme="minorHAnsi" w:hAnsiTheme="minorHAnsi"/>
          <w:b w:val="0"/>
          <w:sz w:val="20"/>
          <w:szCs w:val="20"/>
          <w:lang w:val="en-US"/>
        </w:rPr>
      </w:pPr>
      <w:r w:rsidRPr="005D70EB">
        <w:rPr>
          <w:rFonts w:asciiTheme="minorHAnsi" w:hAnsiTheme="minorHAnsi"/>
          <w:b w:val="0"/>
          <w:sz w:val="20"/>
          <w:szCs w:val="20"/>
          <w:lang w:val="en-US"/>
        </w:rPr>
        <w:t>Any other costs.</w:t>
      </w:r>
    </w:p>
    <w:p w:rsidR="0029066F" w:rsidRPr="005D70EB" w:rsidP="00401F22" w14:paraId="3A5A7F3A" w14:textId="77777777">
      <w:pPr>
        <w:pStyle w:val="Heading6"/>
        <w:rPr>
          <w:rFonts w:hint="eastAsia"/>
        </w:rPr>
      </w:pPr>
      <w:bookmarkStart w:id="905" w:name="_Toc118479960"/>
      <w:bookmarkStart w:id="906" w:name="_Toc195181330"/>
      <w:bookmarkStart w:id="907" w:name="_Toc195280281"/>
      <w:bookmarkStart w:id="908" w:name="_Toc199234848"/>
      <w:r w:rsidRPr="005D70EB">
        <w:t>Tax Exempt Status</w:t>
      </w:r>
      <w:bookmarkEnd w:id="905"/>
      <w:bookmarkEnd w:id="906"/>
      <w:bookmarkEnd w:id="907"/>
      <w:bookmarkEnd w:id="908"/>
      <w:r w:rsidRPr="005D70EB">
        <w:t xml:space="preserve"> </w:t>
      </w:r>
    </w:p>
    <w:p w:rsidR="0029066F" w:rsidRPr="005D70EB" w:rsidP="0029066F" w14:paraId="3CCFA1B2" w14:textId="51C1B55A">
      <w:pPr>
        <w:rPr>
          <w:rFonts w:asciiTheme="minorHAnsi" w:hAnsiTheme="minorHAnsi"/>
        </w:rPr>
      </w:pPr>
      <w:r w:rsidRPr="005D70EB">
        <w:rPr>
          <w:rFonts w:asciiTheme="minorHAnsi" w:hAnsiTheme="minorHAnsi"/>
        </w:rPr>
        <w:t xml:space="preserve">The City is exempt from federal excise tax and state sales tax. Unless specifications specifically indicate otherwise, the prices included in </w:t>
      </w:r>
      <w:r w:rsidR="002D378E">
        <w:rPr>
          <w:rFonts w:asciiTheme="minorHAnsi" w:hAnsiTheme="minorHAnsi"/>
        </w:rPr>
        <w:fldChar w:fldCharType="begin"/>
      </w:r>
      <w:r w:rsidR="002D378E">
        <w:rPr>
          <w:rFonts w:asciiTheme="minorHAnsi" w:hAnsiTheme="minorHAnsi"/>
        </w:rPr>
        <w:instrText xml:space="preserve"> REF _Ref195450596 \r \h </w:instrText>
      </w:r>
      <w:r w:rsidR="002D378E">
        <w:rPr>
          <w:rFonts w:asciiTheme="minorHAnsi" w:hAnsiTheme="minorHAnsi"/>
        </w:rPr>
        <w:fldChar w:fldCharType="separate"/>
      </w:r>
      <w:r w:rsidR="00B945CA">
        <w:rPr>
          <w:rFonts w:asciiTheme="minorHAnsi" w:hAnsiTheme="minorHAnsi"/>
        </w:rPr>
        <w:t>Form 3</w:t>
      </w:r>
      <w:r w:rsidR="002D378E">
        <w:rPr>
          <w:rFonts w:asciiTheme="minorHAnsi" w:hAnsiTheme="minorHAnsi"/>
        </w:rPr>
        <w:fldChar w:fldCharType="end"/>
      </w:r>
      <w:r w:rsidRPr="005D70EB">
        <w:rPr>
          <w:rFonts w:asciiTheme="minorHAnsi" w:hAnsiTheme="minorHAnsi"/>
        </w:rPr>
        <w:t xml:space="preserve"> (</w:t>
      </w:r>
      <w:r w:rsidRPr="005D70EB" w:rsidR="00951961">
        <w:rPr>
          <w:rFonts w:asciiTheme="minorHAnsi" w:hAnsiTheme="minorHAnsi"/>
        </w:rPr>
        <w:t>Financial</w:t>
      </w:r>
      <w:r w:rsidRPr="005D70EB">
        <w:rPr>
          <w:rFonts w:asciiTheme="minorHAnsi" w:hAnsiTheme="minorHAnsi"/>
        </w:rPr>
        <w:t xml:space="preserve"> Proposal) </w:t>
      </w:r>
      <w:r w:rsidRPr="005D70EB" w:rsidR="006C726E">
        <w:rPr>
          <w:rFonts w:asciiTheme="minorHAnsi" w:hAnsiTheme="minorHAnsi"/>
        </w:rPr>
        <w:t>shall</w:t>
      </w:r>
      <w:r w:rsidRPr="005D70EB">
        <w:rPr>
          <w:rFonts w:asciiTheme="minorHAnsi" w:hAnsiTheme="minorHAnsi"/>
        </w:rPr>
        <w:t xml:space="preserve"> be net exclusive of </w:t>
      </w:r>
      <w:r w:rsidRPr="005D70EB">
        <w:rPr>
          <w:rFonts w:asciiTheme="minorHAnsi" w:hAnsiTheme="minorHAnsi"/>
        </w:rPr>
        <w:t>above</w:t>
      </w:r>
      <w:r w:rsidRPr="005D70EB">
        <w:rPr>
          <w:rFonts w:asciiTheme="minorHAnsi" w:hAnsiTheme="minorHAnsi"/>
        </w:rPr>
        <w:t>-mentioned taxes and will be so construed. Therefore, the Proposal prices shall not include taxes.</w:t>
      </w:r>
    </w:p>
    <w:p w:rsidR="0029066F" w:rsidRPr="005D70EB" w:rsidP="00401F22" w14:paraId="047B0A67" w14:textId="77777777">
      <w:pPr>
        <w:pStyle w:val="Heading6"/>
        <w:rPr>
          <w:rFonts w:hint="eastAsia"/>
        </w:rPr>
      </w:pPr>
      <w:bookmarkStart w:id="909" w:name="_Toc195181331"/>
      <w:bookmarkStart w:id="910" w:name="_Toc195280282"/>
      <w:bookmarkStart w:id="911" w:name="_Toc199234849"/>
      <w:r w:rsidRPr="005D70EB">
        <w:t>Proprietary Data</w:t>
      </w:r>
      <w:bookmarkEnd w:id="909"/>
      <w:bookmarkEnd w:id="910"/>
      <w:bookmarkEnd w:id="911"/>
    </w:p>
    <w:p w:rsidR="0029066F" w:rsidRPr="005D70EB" w:rsidP="0029066F" w14:paraId="7F4AB1A2" w14:textId="77777777">
      <w:pPr>
        <w:rPr>
          <w:rFonts w:asciiTheme="minorHAnsi" w:hAnsiTheme="minorHAnsi"/>
          <w:snapToGrid w:val="0"/>
        </w:rPr>
      </w:pPr>
      <w:r w:rsidRPr="005D70EB">
        <w:rPr>
          <w:rFonts w:asciiTheme="minorHAnsi" w:hAnsiTheme="minorHAnsi"/>
          <w:snapToGrid w:val="0"/>
        </w:rPr>
        <w:t xml:space="preserve">Proposer may, by written request, indicate as confidential any portion(s) of a Proposal that contains proprietary information, including manufacturing and/or design processes exclusive to the Proposer by highlighting and clearly and conspicuously marking “Trade Secret” or “Confidential” on each page where confidential information is provided. </w:t>
      </w:r>
      <w:r w:rsidRPr="005D70EB">
        <w:rPr>
          <w:rFonts w:asciiTheme="minorHAnsi" w:hAnsiTheme="minorHAnsi"/>
          <w:bCs/>
        </w:rPr>
        <w:t>The City will not be responsible for any public disclosure of the trade secret or confidential information if it is not clearly marked.</w:t>
      </w:r>
    </w:p>
    <w:p w:rsidR="0029066F" w:rsidRPr="005D70EB" w:rsidP="0029066F" w14:paraId="6F8D9819" w14:textId="77777777">
      <w:pPr>
        <w:rPr>
          <w:rFonts w:asciiTheme="minorHAnsi" w:hAnsiTheme="minorHAnsi"/>
          <w:bCs/>
        </w:rPr>
      </w:pPr>
      <w:r w:rsidRPr="005D70EB">
        <w:rPr>
          <w:rFonts w:asciiTheme="minorHAnsi" w:hAnsiTheme="minorHAnsi"/>
          <w:snapToGrid w:val="0"/>
        </w:rPr>
        <w:t>The City will protect from public disclosure such portions of a proposal unless directed otherwise by legal authority including existing Open Records Acts.</w:t>
      </w:r>
      <w:r w:rsidRPr="005D70EB">
        <w:rPr>
          <w:rFonts w:asciiTheme="minorHAnsi" w:hAnsiTheme="minorHAnsi"/>
          <w:b/>
          <w:bCs/>
        </w:rPr>
        <w:t xml:space="preserve"> </w:t>
      </w:r>
      <w:r w:rsidRPr="005D70EB">
        <w:rPr>
          <w:rFonts w:asciiTheme="minorHAnsi" w:hAnsiTheme="minorHAnsi"/>
          <w:bCs/>
        </w:rPr>
        <w:t xml:space="preserve">If a request is made under the Texas Public Information Act to inspect information designated in a proposal as trade secret or confidential, the Proposer shall, upon notification by the City, immediately furnish sufficient written reasoning as to why the information should be protected from disclosure in a timely manner to the Texas Attorney General Open Record Division for final determination through its e-filing system at </w:t>
      </w:r>
    </w:p>
    <w:p w:rsidR="0029066F" w:rsidRPr="005D70EB" w:rsidP="0029066F" w14:paraId="2610E7DA" w14:textId="74420A08">
      <w:pPr>
        <w:rPr>
          <w:rFonts w:asciiTheme="minorHAnsi" w:hAnsiTheme="minorHAnsi"/>
          <w:bCs/>
        </w:rPr>
      </w:pPr>
      <w:hyperlink r:id="rId32" w:history="1">
        <w:r w:rsidRPr="005D70EB">
          <w:rPr>
            <w:rStyle w:val="Hyperlink"/>
            <w:rFonts w:asciiTheme="minorHAnsi" w:hAnsiTheme="minorHAnsi"/>
            <w:bCs/>
          </w:rPr>
          <w:t>https://www.texasattorneygeneral.gov/open-government/governmental-bodies/submit-documents-online-using-efiling</w:t>
        </w:r>
      </w:hyperlink>
    </w:p>
    <w:p w:rsidR="0029066F" w:rsidRPr="005D70EB" w:rsidP="0029066F" w14:paraId="719B57E8" w14:textId="77777777">
      <w:pPr>
        <w:rPr>
          <w:rFonts w:asciiTheme="minorHAnsi" w:hAnsiTheme="minorHAnsi"/>
          <w:b/>
          <w:bCs/>
        </w:rPr>
      </w:pPr>
      <w:r w:rsidRPr="005D70EB">
        <w:rPr>
          <w:rFonts w:asciiTheme="minorHAnsi" w:hAnsiTheme="minorHAnsi"/>
          <w:bCs/>
        </w:rPr>
        <w:t>or to the following address:</w:t>
      </w:r>
    </w:p>
    <w:p w:rsidR="0029066F" w:rsidRPr="005D70EB" w:rsidP="0029066F" w14:paraId="6F884495" w14:textId="77777777">
      <w:pPr>
        <w:spacing w:after="0" w:line="240" w:lineRule="auto"/>
        <w:ind w:left="2250"/>
        <w:rPr>
          <w:rFonts w:asciiTheme="minorHAnsi" w:hAnsiTheme="minorHAnsi"/>
          <w:b/>
          <w:bCs/>
        </w:rPr>
      </w:pPr>
      <w:r w:rsidRPr="005D70EB">
        <w:rPr>
          <w:rFonts w:asciiTheme="minorHAnsi" w:hAnsiTheme="minorHAnsi"/>
          <w:bCs/>
        </w:rPr>
        <w:t xml:space="preserve">Office of the Attorney General </w:t>
      </w:r>
    </w:p>
    <w:p w:rsidR="0029066F" w:rsidRPr="005D70EB" w:rsidP="0029066F" w14:paraId="59BBF825" w14:textId="77777777">
      <w:pPr>
        <w:spacing w:after="0" w:line="240" w:lineRule="auto"/>
        <w:ind w:left="2250"/>
        <w:rPr>
          <w:rFonts w:asciiTheme="minorHAnsi" w:hAnsiTheme="minorHAnsi"/>
          <w:b/>
          <w:bCs/>
        </w:rPr>
      </w:pPr>
      <w:r w:rsidRPr="005D70EB">
        <w:rPr>
          <w:rFonts w:asciiTheme="minorHAnsi" w:hAnsiTheme="minorHAnsi"/>
          <w:bCs/>
        </w:rPr>
        <w:t xml:space="preserve">Open Records Division </w:t>
      </w:r>
    </w:p>
    <w:p w:rsidR="0029066F" w:rsidRPr="005D70EB" w:rsidP="0029066F" w14:paraId="1B2B9290" w14:textId="77777777">
      <w:pPr>
        <w:spacing w:after="0" w:line="240" w:lineRule="auto"/>
        <w:ind w:left="2250"/>
        <w:rPr>
          <w:rFonts w:asciiTheme="minorHAnsi" w:hAnsiTheme="minorHAnsi"/>
          <w:b/>
          <w:bCs/>
        </w:rPr>
      </w:pPr>
      <w:r w:rsidRPr="005D70EB">
        <w:rPr>
          <w:rFonts w:asciiTheme="minorHAnsi" w:hAnsiTheme="minorHAnsi"/>
          <w:bCs/>
        </w:rPr>
        <w:t xml:space="preserve">P.O. Box 12548 </w:t>
      </w:r>
    </w:p>
    <w:p w:rsidR="0029066F" w:rsidRPr="005D70EB" w:rsidP="0029066F" w14:paraId="71A26019" w14:textId="77777777">
      <w:pPr>
        <w:spacing w:after="0" w:line="240" w:lineRule="auto"/>
        <w:ind w:left="2250"/>
        <w:rPr>
          <w:rFonts w:asciiTheme="minorHAnsi" w:hAnsiTheme="minorHAnsi"/>
          <w:b/>
          <w:bCs/>
        </w:rPr>
      </w:pPr>
      <w:r w:rsidRPr="005D70EB">
        <w:rPr>
          <w:rFonts w:asciiTheme="minorHAnsi" w:hAnsiTheme="minorHAnsi"/>
          <w:bCs/>
        </w:rPr>
        <w:t xml:space="preserve">Austin, TX 78711 </w:t>
      </w:r>
    </w:p>
    <w:p w:rsidR="0029066F" w:rsidRPr="005D70EB" w:rsidP="0029066F" w14:paraId="7D4D8B5A" w14:textId="58C83BCE">
      <w:pPr>
        <w:rPr>
          <w:rFonts w:asciiTheme="minorHAnsi" w:hAnsiTheme="minorHAnsi"/>
        </w:rPr>
      </w:pPr>
      <w:r w:rsidRPr="005D70EB">
        <w:rPr>
          <w:rFonts w:asciiTheme="minorHAnsi" w:hAnsiTheme="minorHAnsi"/>
          <w:bCs/>
        </w:rPr>
        <w:t xml:space="preserve">Trade secrets and confidential information contained in a </w:t>
      </w:r>
      <w:r w:rsidRPr="005D70EB" w:rsidR="007F022E">
        <w:rPr>
          <w:rFonts w:asciiTheme="minorHAnsi" w:hAnsiTheme="minorHAnsi"/>
          <w:bCs/>
        </w:rPr>
        <w:t>P</w:t>
      </w:r>
      <w:r w:rsidRPr="005D70EB">
        <w:rPr>
          <w:rFonts w:asciiTheme="minorHAnsi" w:hAnsiTheme="minorHAnsi"/>
          <w:bCs/>
        </w:rPr>
        <w:t xml:space="preserve">roposal are subject to the Texas Public Information Act. Pricing is not confidential information. A </w:t>
      </w:r>
      <w:r w:rsidRPr="005D70EB" w:rsidR="007F022E">
        <w:rPr>
          <w:rFonts w:asciiTheme="minorHAnsi" w:hAnsiTheme="minorHAnsi"/>
          <w:bCs/>
        </w:rPr>
        <w:t>P</w:t>
      </w:r>
      <w:r w:rsidRPr="005D70EB">
        <w:rPr>
          <w:rFonts w:asciiTheme="minorHAnsi" w:hAnsiTheme="minorHAnsi"/>
          <w:bCs/>
        </w:rPr>
        <w:t>roposal in its entirety is not confidential</w:t>
      </w:r>
      <w:r w:rsidRPr="005D70EB">
        <w:rPr>
          <w:rFonts w:asciiTheme="minorHAnsi" w:hAnsiTheme="minorHAnsi"/>
        </w:rPr>
        <w:t>.</w:t>
      </w:r>
      <w:r w:rsidRPr="005D70EB">
        <w:rPr>
          <w:rFonts w:asciiTheme="minorHAnsi" w:hAnsiTheme="minorHAnsi"/>
          <w:bCs/>
        </w:rPr>
        <w:t xml:space="preserve"> </w:t>
      </w:r>
      <w:r w:rsidRPr="005D70EB">
        <w:rPr>
          <w:rFonts w:asciiTheme="minorHAnsi" w:hAnsiTheme="minorHAnsi"/>
        </w:rPr>
        <w:t>Proposer agrees to protect the City from claims involving infringements of patents and/or copyrights by submission of a Proposal to this RFP.</w:t>
      </w:r>
    </w:p>
    <w:p w:rsidR="0029066F" w:rsidRPr="005D70EB" w:rsidP="002522AF" w14:paraId="22E7E7AB" w14:textId="77777777">
      <w:pPr>
        <w:pStyle w:val="Heading6"/>
        <w:rPr>
          <w:rFonts w:hint="eastAsia"/>
        </w:rPr>
      </w:pPr>
      <w:bookmarkStart w:id="912" w:name="_Toc195181332"/>
      <w:bookmarkStart w:id="913" w:name="_Toc195280283"/>
      <w:bookmarkStart w:id="914" w:name="_Toc199234850"/>
      <w:r w:rsidRPr="005D70EB">
        <w:t>Waiver of Claims</w:t>
      </w:r>
      <w:bookmarkEnd w:id="912"/>
      <w:bookmarkEnd w:id="913"/>
      <w:bookmarkEnd w:id="914"/>
      <w:r w:rsidRPr="005D70EB">
        <w:t xml:space="preserve"> </w:t>
      </w:r>
    </w:p>
    <w:p w:rsidR="0029066F" w:rsidRPr="005D70EB" w:rsidP="0029066F" w14:paraId="35AF5B38" w14:textId="77777777">
      <w:pPr>
        <w:rPr>
          <w:rFonts w:asciiTheme="minorHAnsi" w:hAnsiTheme="minorHAnsi"/>
        </w:rPr>
      </w:pPr>
      <w:r w:rsidRPr="005D70EB">
        <w:rPr>
          <w:rFonts w:asciiTheme="minorHAnsi" w:hAnsiTheme="minorHAnsi"/>
        </w:rPr>
        <w:t xml:space="preserve">Each Proposer by submission of a Proposal to this RFP waives any claims it has or may have against the City and the City’s Representative(s) in this process and their respective employees, officers and elected officials, members, directors and partners, agents and representatives regarding the administration of the RFP process, the RFP evaluation, and the critique and selection of qualified Proposers. Submission of a proposal indicates the Proposer’s acceptance of the evaluation technique set out in this RFP. In this regard, Proposer acknowledges that the selection process and evaluations of proposals submitted constitute public </w:t>
      </w:r>
      <w:r w:rsidRPr="005D70EB">
        <w:rPr>
          <w:rFonts w:asciiTheme="minorHAnsi" w:hAnsiTheme="minorHAnsi"/>
        </w:rPr>
        <w:t>information under Texas law and Proposer waives any claim it has or may have regarding any information contained in or derived from such evaluations.</w:t>
      </w:r>
    </w:p>
    <w:p w:rsidR="0029066F" w:rsidRPr="005D70EB" w:rsidP="002522AF" w14:paraId="234B53DA" w14:textId="77777777">
      <w:pPr>
        <w:pStyle w:val="Heading6"/>
        <w:rPr>
          <w:rFonts w:hint="eastAsia"/>
        </w:rPr>
      </w:pPr>
      <w:bookmarkStart w:id="915" w:name="_Toc195181333"/>
      <w:bookmarkStart w:id="916" w:name="_Toc195280284"/>
      <w:bookmarkStart w:id="917" w:name="_Toc199234851"/>
      <w:r w:rsidRPr="005D70EB">
        <w:t>Compliance with Federal, State, County, and Local Laws</w:t>
      </w:r>
      <w:bookmarkEnd w:id="915"/>
      <w:bookmarkEnd w:id="916"/>
      <w:bookmarkEnd w:id="917"/>
      <w:r w:rsidRPr="005D70EB">
        <w:t xml:space="preserve"> </w:t>
      </w:r>
    </w:p>
    <w:p w:rsidR="0029066F" w:rsidRPr="005D70EB" w:rsidP="0029066F" w14:paraId="1BDCAA3D" w14:textId="59111F39">
      <w:pPr>
        <w:rPr>
          <w:rFonts w:asciiTheme="minorHAnsi" w:hAnsiTheme="minorHAnsi"/>
        </w:rPr>
      </w:pPr>
      <w:r w:rsidRPr="005D70EB">
        <w:rPr>
          <w:rFonts w:asciiTheme="minorHAnsi" w:hAnsiTheme="minorHAnsi"/>
        </w:rPr>
        <w:t xml:space="preserve">Proposals must comply with all federal, state, </w:t>
      </w:r>
      <w:r w:rsidRPr="005D70EB">
        <w:rPr>
          <w:rFonts w:asciiTheme="minorHAnsi" w:hAnsiTheme="minorHAnsi"/>
        </w:rPr>
        <w:t>county</w:t>
      </w:r>
      <w:r w:rsidRPr="005D70EB">
        <w:rPr>
          <w:rFonts w:asciiTheme="minorHAnsi" w:hAnsiTheme="minorHAnsi"/>
        </w:rPr>
        <w:t xml:space="preserve">, and local laws. Any vehicles or equipment shall contain all standard safety, emission, and noise control requirements required for the types and sizes of equipment at the time of their manufacture. The Proposer agrees, during the performance of work or service, to comply with all applicable codes and ordinance of the City, County, or State of Texas as they may apply, as these laws may now read or as they may hereafter be changed or amended. </w:t>
      </w:r>
    </w:p>
    <w:p w:rsidR="0029066F" w:rsidRPr="005D70EB" w:rsidP="002522AF" w14:paraId="7B7BAA0B" w14:textId="77777777">
      <w:pPr>
        <w:pStyle w:val="Heading6"/>
        <w:rPr>
          <w:rFonts w:hint="eastAsia"/>
        </w:rPr>
      </w:pPr>
      <w:bookmarkStart w:id="918" w:name="_Toc195181334"/>
      <w:bookmarkStart w:id="919" w:name="_Toc195280285"/>
      <w:bookmarkStart w:id="920" w:name="_Toc199234852"/>
      <w:r w:rsidRPr="005D70EB">
        <w:t>Purchase Orders and Payment</w:t>
      </w:r>
      <w:bookmarkEnd w:id="918"/>
      <w:bookmarkEnd w:id="919"/>
      <w:bookmarkEnd w:id="920"/>
    </w:p>
    <w:p w:rsidR="0029066F" w:rsidRPr="005D70EB" w:rsidP="0029066F" w14:paraId="52375790" w14:textId="1A515E67">
      <w:pPr>
        <w:rPr>
          <w:rFonts w:asciiTheme="minorHAnsi" w:hAnsiTheme="minorHAnsi"/>
        </w:rPr>
      </w:pPr>
      <w:r w:rsidRPr="005D70EB">
        <w:rPr>
          <w:rFonts w:asciiTheme="minorHAnsi" w:hAnsiTheme="minorHAnsi"/>
        </w:rPr>
        <w:t xml:space="preserve">A purchase order(s) shall be generated by the Purchasing Manager and issued to the Contractor. The purchase order number must appear on all invoices. The City will not be held responsible for any work orders placed and/or performed without a valid current purchase order number. Payment will be made </w:t>
      </w:r>
      <w:r w:rsidRPr="005D70EB">
        <w:rPr>
          <w:rFonts w:asciiTheme="minorHAnsi" w:hAnsiTheme="minorHAnsi"/>
        </w:rPr>
        <w:t>for</w:t>
      </w:r>
      <w:r w:rsidRPr="005D70EB">
        <w:rPr>
          <w:rFonts w:asciiTheme="minorHAnsi" w:hAnsiTheme="minorHAnsi"/>
        </w:rPr>
        <w:t xml:space="preserve"> all services rendered and accepted by the Purchasing Manager for which a valid invoice that meets the requirements of Section </w:t>
      </w:r>
      <w:r w:rsidRPr="005D70EB" w:rsidR="00FC6AC2">
        <w:rPr>
          <w:rFonts w:asciiTheme="minorHAnsi" w:hAnsiTheme="minorHAnsi"/>
        </w:rPr>
        <w:fldChar w:fldCharType="begin"/>
      </w:r>
      <w:r w:rsidRPr="005D70EB" w:rsidR="00FC6AC2">
        <w:rPr>
          <w:rFonts w:asciiTheme="minorHAnsi" w:hAnsiTheme="minorHAnsi"/>
        </w:rPr>
        <w:instrText xml:space="preserve"> REF _Ref195552857 \n \h  \* MERGEFORMAT </w:instrText>
      </w:r>
      <w:r w:rsidRPr="005D70EB" w:rsidR="00FC6AC2">
        <w:rPr>
          <w:rFonts w:asciiTheme="minorHAnsi" w:hAnsiTheme="minorHAnsi"/>
        </w:rPr>
        <w:fldChar w:fldCharType="separate"/>
      </w:r>
      <w:r w:rsidR="00B945CA">
        <w:rPr>
          <w:rFonts w:asciiTheme="minorHAnsi" w:hAnsiTheme="minorHAnsi"/>
        </w:rPr>
        <w:t>47.0</w:t>
      </w:r>
      <w:r w:rsidRPr="005D70EB" w:rsidR="00FC6AC2">
        <w:rPr>
          <w:rFonts w:asciiTheme="minorHAnsi" w:hAnsiTheme="minorHAnsi"/>
        </w:rPr>
        <w:fldChar w:fldCharType="end"/>
      </w:r>
      <w:r w:rsidRPr="005D70EB" w:rsidR="004D4E6D">
        <w:rPr>
          <w:rFonts w:asciiTheme="minorHAnsi" w:hAnsiTheme="minorHAnsi"/>
        </w:rPr>
        <w:t xml:space="preserve"> </w:t>
      </w:r>
      <w:r w:rsidRPr="005D70EB">
        <w:rPr>
          <w:rFonts w:asciiTheme="minorHAnsi" w:hAnsiTheme="minorHAnsi"/>
        </w:rPr>
        <w:t xml:space="preserve">of the </w:t>
      </w:r>
      <w:r w:rsidRPr="005D70EB" w:rsidR="004D4E6D">
        <w:rPr>
          <w:rFonts w:asciiTheme="minorHAnsi" w:hAnsiTheme="minorHAnsi"/>
        </w:rPr>
        <w:t xml:space="preserve">Draft </w:t>
      </w:r>
      <w:r w:rsidRPr="005D70EB">
        <w:rPr>
          <w:rFonts w:asciiTheme="minorHAnsi" w:hAnsiTheme="minorHAnsi"/>
        </w:rPr>
        <w:t xml:space="preserve">Agreement is provided. </w:t>
      </w:r>
    </w:p>
    <w:p w:rsidR="0029066F" w:rsidRPr="005D70EB" w:rsidP="0029066F" w14:paraId="30271AFC" w14:textId="77777777">
      <w:pPr>
        <w:rPr>
          <w:rFonts w:asciiTheme="minorHAnsi" w:hAnsiTheme="minorHAnsi"/>
        </w:rPr>
      </w:pPr>
      <w:r w:rsidRPr="005D70EB">
        <w:rPr>
          <w:rFonts w:asciiTheme="minorHAnsi" w:hAnsiTheme="minorHAnsi"/>
        </w:rPr>
        <w:t xml:space="preserve">All invoices shall </w:t>
      </w:r>
      <w:r w:rsidRPr="005D70EB">
        <w:rPr>
          <w:rFonts w:asciiTheme="minorHAnsi" w:hAnsiTheme="minorHAnsi"/>
        </w:rPr>
        <w:t>reference</w:t>
      </w:r>
      <w:r w:rsidRPr="005D70EB">
        <w:rPr>
          <w:rFonts w:asciiTheme="minorHAnsi" w:hAnsiTheme="minorHAnsi"/>
        </w:rPr>
        <w:t xml:space="preserve"> the Purchase Order number. Invoices shall provide a detailed description for each item invoiced. Payment will be made under terms of net thirty (30) days unless otherwise agreed upon by </w:t>
      </w:r>
      <w:r w:rsidRPr="005D70EB">
        <w:rPr>
          <w:rFonts w:asciiTheme="minorHAnsi" w:hAnsiTheme="minorHAnsi"/>
          <w:snapToGrid w:val="0"/>
        </w:rPr>
        <w:t>the Contractor and the Purchasing Manager.</w:t>
      </w:r>
    </w:p>
    <w:p w:rsidR="0029066F" w:rsidRPr="005D70EB" w:rsidP="00550491" w14:paraId="6743100F" w14:textId="1DAB0037">
      <w:pPr>
        <w:pStyle w:val="Heading6"/>
        <w:rPr>
          <w:rFonts w:hint="eastAsia"/>
        </w:rPr>
      </w:pPr>
      <w:bookmarkStart w:id="921" w:name="_Toc195181335"/>
      <w:bookmarkStart w:id="922" w:name="_Toc195280286"/>
      <w:bookmarkStart w:id="923" w:name="_Toc199234853"/>
      <w:r w:rsidRPr="005D70EB">
        <w:t>Letter of Credit</w:t>
      </w:r>
      <w:r w:rsidRPr="005D70EB" w:rsidR="00DA0720">
        <w:t xml:space="preserve"> or Performance Bond</w:t>
      </w:r>
      <w:bookmarkEnd w:id="921"/>
      <w:bookmarkEnd w:id="922"/>
      <w:bookmarkEnd w:id="923"/>
    </w:p>
    <w:p w:rsidR="0029066F" w:rsidRPr="005D70EB" w:rsidP="0029066F" w14:paraId="12CBF97A" w14:textId="013A99AB">
      <w:pPr>
        <w:rPr>
          <w:rFonts w:asciiTheme="minorHAnsi" w:hAnsiTheme="minorHAnsi"/>
        </w:rPr>
      </w:pPr>
      <w:r w:rsidRPr="005D70EB">
        <w:rPr>
          <w:rFonts w:asciiTheme="minorHAnsi" w:hAnsiTheme="minorHAnsi"/>
        </w:rPr>
        <w:t>Upon Contract Award, t</w:t>
      </w:r>
      <w:r w:rsidRPr="005D70EB">
        <w:rPr>
          <w:rFonts w:asciiTheme="minorHAnsi" w:hAnsiTheme="minorHAnsi"/>
        </w:rPr>
        <w:t xml:space="preserve">he Contractor shall be </w:t>
      </w:r>
      <w:r w:rsidRPr="005D70EB" w:rsidR="005E0C7A">
        <w:rPr>
          <w:rFonts w:asciiTheme="minorHAnsi" w:hAnsiTheme="minorHAnsi"/>
        </w:rPr>
        <w:t xml:space="preserve">required to </w:t>
      </w:r>
      <w:r w:rsidRPr="005D70EB">
        <w:rPr>
          <w:rFonts w:asciiTheme="minorHAnsi" w:hAnsiTheme="minorHAnsi"/>
        </w:rPr>
        <w:t xml:space="preserve">provide the City with </w:t>
      </w:r>
      <w:r w:rsidRPr="005D70EB" w:rsidR="005E0C7A">
        <w:rPr>
          <w:rFonts w:asciiTheme="minorHAnsi" w:hAnsiTheme="minorHAnsi"/>
        </w:rPr>
        <w:t xml:space="preserve">a </w:t>
      </w:r>
      <w:r w:rsidRPr="005D70EB" w:rsidR="00DA0720">
        <w:rPr>
          <w:rFonts w:asciiTheme="minorHAnsi" w:hAnsiTheme="minorHAnsi"/>
        </w:rPr>
        <w:t xml:space="preserve">letter of credit or performance bond meeting the criteria </w:t>
      </w:r>
      <w:r w:rsidRPr="005D70EB">
        <w:rPr>
          <w:rFonts w:asciiTheme="minorHAnsi" w:hAnsiTheme="minorHAnsi"/>
        </w:rPr>
        <w:t xml:space="preserve">set forth in the </w:t>
      </w:r>
      <w:r w:rsidRPr="005D70EB" w:rsidR="00DA0720">
        <w:rPr>
          <w:rFonts w:asciiTheme="minorHAnsi" w:hAnsiTheme="minorHAnsi"/>
        </w:rPr>
        <w:t xml:space="preserve">Draft </w:t>
      </w:r>
      <w:r w:rsidRPr="005D70EB">
        <w:rPr>
          <w:rFonts w:asciiTheme="minorHAnsi" w:hAnsiTheme="minorHAnsi"/>
        </w:rPr>
        <w:t>Agreement.</w:t>
      </w:r>
      <w:r w:rsidRPr="005D70EB" w:rsidR="006F2756">
        <w:rPr>
          <w:rFonts w:asciiTheme="minorHAnsi" w:hAnsiTheme="minorHAnsi"/>
        </w:rPr>
        <w:t xml:space="preserve"> Proposers shall submit a letter from their bank</w:t>
      </w:r>
      <w:r w:rsidRPr="005D70EB" w:rsidR="007D717D">
        <w:rPr>
          <w:rFonts w:asciiTheme="minorHAnsi" w:hAnsiTheme="minorHAnsi"/>
        </w:rPr>
        <w:t xml:space="preserve"> or surety </w:t>
      </w:r>
      <w:r w:rsidRPr="005D70EB" w:rsidR="00754261">
        <w:rPr>
          <w:rFonts w:asciiTheme="minorHAnsi" w:hAnsiTheme="minorHAnsi"/>
        </w:rPr>
        <w:t xml:space="preserve">with their Proposals </w:t>
      </w:r>
      <w:r w:rsidRPr="005D70EB" w:rsidR="007D717D">
        <w:rPr>
          <w:rFonts w:asciiTheme="minorHAnsi" w:hAnsiTheme="minorHAnsi"/>
        </w:rPr>
        <w:t>confirming their ability to obtain a letter of credit or performance bond in the specified amount if awarded a contract resulting from this RFP</w:t>
      </w:r>
      <w:r w:rsidRPr="005D70EB" w:rsidR="004E49FD">
        <w:rPr>
          <w:rFonts w:asciiTheme="minorHAnsi" w:hAnsiTheme="minorHAnsi"/>
        </w:rPr>
        <w:t xml:space="preserve"> in accordance with Sectio</w:t>
      </w:r>
      <w:r w:rsidRPr="005D70EB" w:rsidR="003F1F08">
        <w:rPr>
          <w:rFonts w:asciiTheme="minorHAnsi" w:hAnsiTheme="minorHAnsi"/>
        </w:rPr>
        <w:t xml:space="preserve">n </w:t>
      </w:r>
      <w:r w:rsidR="00B139BE">
        <w:rPr>
          <w:rFonts w:asciiTheme="minorHAnsi" w:hAnsiTheme="minorHAnsi"/>
        </w:rPr>
        <w:fldChar w:fldCharType="begin"/>
      </w:r>
      <w:r w:rsidR="00B139BE">
        <w:rPr>
          <w:rFonts w:asciiTheme="minorHAnsi" w:hAnsiTheme="minorHAnsi"/>
        </w:rPr>
        <w:instrText xml:space="preserve"> REF _Ref195767201 \r \h </w:instrText>
      </w:r>
      <w:r w:rsidR="00B139BE">
        <w:rPr>
          <w:rFonts w:asciiTheme="minorHAnsi" w:hAnsiTheme="minorHAnsi"/>
        </w:rPr>
        <w:fldChar w:fldCharType="separate"/>
      </w:r>
      <w:r w:rsidR="00B945CA">
        <w:rPr>
          <w:rFonts w:asciiTheme="minorHAnsi" w:hAnsiTheme="minorHAnsi"/>
        </w:rPr>
        <w:t>8.9</w:t>
      </w:r>
      <w:r w:rsidR="00B139BE">
        <w:rPr>
          <w:rFonts w:asciiTheme="minorHAnsi" w:hAnsiTheme="minorHAnsi"/>
        </w:rPr>
        <w:fldChar w:fldCharType="end"/>
      </w:r>
      <w:r w:rsidRPr="005D70EB" w:rsidR="003F1F08">
        <w:rPr>
          <w:rFonts w:asciiTheme="minorHAnsi" w:hAnsiTheme="minorHAnsi"/>
        </w:rPr>
        <w:t xml:space="preserve"> of the RFP</w:t>
      </w:r>
      <w:r w:rsidRPr="005D70EB" w:rsidR="007D717D">
        <w:rPr>
          <w:rFonts w:asciiTheme="minorHAnsi" w:hAnsiTheme="minorHAnsi"/>
        </w:rPr>
        <w:t>.</w:t>
      </w:r>
    </w:p>
    <w:p w:rsidR="0029066F" w:rsidRPr="005D70EB" w:rsidP="0029066F" w14:paraId="362E719F" w14:textId="07A13B0C">
      <w:pPr>
        <w:rPr>
          <w:rFonts w:asciiTheme="minorHAnsi" w:hAnsiTheme="minorHAnsi"/>
          <w:i/>
          <w:iCs/>
        </w:rPr>
      </w:pPr>
      <w:r w:rsidRPr="005D70EB">
        <w:rPr>
          <w:rFonts w:asciiTheme="minorHAnsi" w:hAnsiTheme="minorHAnsi"/>
          <w:i/>
          <w:iCs/>
        </w:rPr>
        <w:t xml:space="preserve">[Reference: </w:t>
      </w:r>
      <w:r w:rsidRPr="005D70EB" w:rsidR="008B02B6">
        <w:rPr>
          <w:rFonts w:asciiTheme="minorHAnsi" w:hAnsiTheme="minorHAnsi"/>
          <w:i/>
          <w:iCs/>
        </w:rPr>
        <w:t xml:space="preserve">Section </w:t>
      </w:r>
      <w:r w:rsidRPr="005D70EB" w:rsidR="00D00C8C">
        <w:rPr>
          <w:rFonts w:asciiTheme="minorHAnsi" w:hAnsiTheme="minorHAnsi"/>
          <w:i/>
          <w:iCs/>
        </w:rPr>
        <w:fldChar w:fldCharType="begin"/>
      </w:r>
      <w:r w:rsidRPr="005D70EB" w:rsidR="00D00C8C">
        <w:rPr>
          <w:rFonts w:asciiTheme="minorHAnsi" w:hAnsiTheme="minorHAnsi"/>
          <w:i/>
          <w:iCs/>
        </w:rPr>
        <w:instrText xml:space="preserve"> REF _Ref195545058 \n \h  \* MERGEFORMAT </w:instrText>
      </w:r>
      <w:r w:rsidRPr="005D70EB" w:rsidR="00D00C8C">
        <w:rPr>
          <w:rFonts w:asciiTheme="minorHAnsi" w:hAnsiTheme="minorHAnsi"/>
          <w:i/>
          <w:iCs/>
        </w:rPr>
        <w:fldChar w:fldCharType="separate"/>
      </w:r>
      <w:r w:rsidR="00B945CA">
        <w:rPr>
          <w:rFonts w:asciiTheme="minorHAnsi" w:hAnsiTheme="minorHAnsi"/>
          <w:i/>
          <w:iCs/>
        </w:rPr>
        <w:t>40.0</w:t>
      </w:r>
      <w:r w:rsidRPr="005D70EB" w:rsidR="00D00C8C">
        <w:rPr>
          <w:rFonts w:asciiTheme="minorHAnsi" w:hAnsiTheme="minorHAnsi"/>
          <w:i/>
          <w:iCs/>
        </w:rPr>
        <w:fldChar w:fldCharType="end"/>
      </w:r>
      <w:r w:rsidRPr="005D70EB" w:rsidR="00D00C8C">
        <w:rPr>
          <w:rFonts w:asciiTheme="minorHAnsi" w:hAnsiTheme="minorHAnsi"/>
          <w:i/>
          <w:iCs/>
        </w:rPr>
        <w:t xml:space="preserve"> </w:t>
      </w:r>
      <w:r w:rsidRPr="005D70EB">
        <w:rPr>
          <w:rFonts w:asciiTheme="minorHAnsi" w:hAnsiTheme="minorHAnsi"/>
          <w:i/>
          <w:iCs/>
        </w:rPr>
        <w:t xml:space="preserve">of the </w:t>
      </w:r>
      <w:r w:rsidRPr="005D70EB" w:rsidR="006A44B0">
        <w:rPr>
          <w:rFonts w:asciiTheme="minorHAnsi" w:hAnsiTheme="minorHAnsi"/>
          <w:i/>
          <w:iCs/>
        </w:rPr>
        <w:t xml:space="preserve">Draft </w:t>
      </w:r>
      <w:r w:rsidRPr="005D70EB">
        <w:rPr>
          <w:rFonts w:asciiTheme="minorHAnsi" w:hAnsiTheme="minorHAnsi"/>
          <w:i/>
          <w:iCs/>
        </w:rPr>
        <w:t>Agreement]</w:t>
      </w:r>
    </w:p>
    <w:p w:rsidR="0029066F" w:rsidRPr="005D70EB" w:rsidP="00550491" w14:paraId="2EC9B25C" w14:textId="77777777">
      <w:pPr>
        <w:pStyle w:val="Heading6"/>
        <w:rPr>
          <w:rFonts w:hint="eastAsia"/>
        </w:rPr>
      </w:pPr>
      <w:bookmarkStart w:id="924" w:name="_Ref117866776"/>
      <w:bookmarkStart w:id="925" w:name="_Ref118071295"/>
      <w:bookmarkStart w:id="926" w:name="_Toc195181336"/>
      <w:bookmarkStart w:id="927" w:name="_Toc195280287"/>
      <w:bookmarkStart w:id="928" w:name="_Toc199234854"/>
      <w:r w:rsidRPr="005D70EB">
        <w:t>Agreement Incorporation</w:t>
      </w:r>
      <w:bookmarkEnd w:id="924"/>
      <w:bookmarkEnd w:id="925"/>
      <w:bookmarkEnd w:id="926"/>
      <w:bookmarkEnd w:id="927"/>
      <w:bookmarkEnd w:id="928"/>
    </w:p>
    <w:p w:rsidR="0029066F" w:rsidRPr="005D70EB" w:rsidP="0029066F" w14:paraId="0ACC45D9" w14:textId="77777777">
      <w:pPr>
        <w:rPr>
          <w:rFonts w:asciiTheme="minorHAnsi" w:hAnsiTheme="minorHAnsi"/>
        </w:rPr>
      </w:pPr>
      <w:r w:rsidRPr="005D70EB">
        <w:rPr>
          <w:rFonts w:asciiTheme="minorHAnsi" w:hAnsiTheme="minorHAnsi"/>
        </w:rPr>
        <w:t xml:space="preserve">Any Agreement developed </w:t>
      </w:r>
      <w:r w:rsidRPr="005D70EB">
        <w:rPr>
          <w:rFonts w:asciiTheme="minorHAnsi" w:hAnsiTheme="minorHAnsi"/>
        </w:rPr>
        <w:t>as a result of</w:t>
      </w:r>
      <w:r w:rsidRPr="005D70EB">
        <w:rPr>
          <w:rFonts w:asciiTheme="minorHAnsi" w:hAnsiTheme="minorHAnsi"/>
        </w:rPr>
        <w:t xml:space="preserve"> this RFP may include the RFP, the Proposal, and such other terms and conditions as the parties may agree.</w:t>
      </w:r>
    </w:p>
    <w:p w:rsidR="0029066F" w:rsidRPr="005D70EB" w:rsidP="00550491" w14:paraId="59A041D0" w14:textId="77777777">
      <w:pPr>
        <w:pStyle w:val="Heading6"/>
        <w:rPr>
          <w:rFonts w:hint="eastAsia"/>
        </w:rPr>
      </w:pPr>
      <w:bookmarkStart w:id="929" w:name="_Ref121191611"/>
      <w:bookmarkStart w:id="930" w:name="_Toc195181337"/>
      <w:bookmarkStart w:id="931" w:name="_Toc195280288"/>
      <w:bookmarkStart w:id="932" w:name="_Toc199234855"/>
      <w:r w:rsidRPr="005D70EB">
        <w:t>Cooperative Purchasing</w:t>
      </w:r>
      <w:bookmarkEnd w:id="929"/>
      <w:bookmarkEnd w:id="930"/>
      <w:bookmarkEnd w:id="931"/>
      <w:bookmarkEnd w:id="932"/>
    </w:p>
    <w:p w:rsidR="0029066F" w:rsidRPr="005D70EB" w:rsidP="0029066F" w14:paraId="7409BA4D" w14:textId="1FD92BC8">
      <w:pPr>
        <w:rPr>
          <w:rFonts w:asciiTheme="minorHAnsi" w:hAnsiTheme="minorHAnsi"/>
        </w:rPr>
      </w:pPr>
      <w:r w:rsidRPr="005D70EB">
        <w:rPr>
          <w:rFonts w:asciiTheme="minorHAnsi" w:hAnsiTheme="minorHAnsi"/>
        </w:rPr>
        <w:t xml:space="preserve">As permitted under Chapter 791 of the Texas Government Code, other governmental entities may wish to participate under the same terms and conditions contained in this Agreement. In the event any other entity participates, all purchase orders will be issued directly from the entity requiring supplies/services and shipped directly to the Contractor. Each entity reserves the right to determine their participation in this Agreement. Proposers shall indicate </w:t>
      </w:r>
      <w:r w:rsidRPr="005D70EB" w:rsidR="00B93734">
        <w:rPr>
          <w:rFonts w:asciiTheme="minorHAnsi" w:hAnsiTheme="minorHAnsi"/>
        </w:rPr>
        <w:t xml:space="preserve">in the space provided on </w:t>
      </w:r>
      <w:r w:rsidR="002D378E">
        <w:rPr>
          <w:rFonts w:asciiTheme="minorHAnsi" w:hAnsiTheme="minorHAnsi"/>
        </w:rPr>
        <w:fldChar w:fldCharType="begin"/>
      </w:r>
      <w:r w:rsidR="002D378E">
        <w:rPr>
          <w:rFonts w:asciiTheme="minorHAnsi" w:hAnsiTheme="minorHAnsi"/>
        </w:rPr>
        <w:instrText xml:space="preserve"> REF _Ref195545735 \r \h </w:instrText>
      </w:r>
      <w:r w:rsidR="002D378E">
        <w:rPr>
          <w:rFonts w:asciiTheme="minorHAnsi" w:hAnsiTheme="minorHAnsi"/>
        </w:rPr>
        <w:fldChar w:fldCharType="separate"/>
      </w:r>
      <w:r w:rsidR="00B945CA">
        <w:rPr>
          <w:rFonts w:asciiTheme="minorHAnsi" w:hAnsiTheme="minorHAnsi"/>
        </w:rPr>
        <w:t>Form 1</w:t>
      </w:r>
      <w:r w:rsidR="002D378E">
        <w:rPr>
          <w:rFonts w:asciiTheme="minorHAnsi" w:hAnsiTheme="minorHAnsi"/>
        </w:rPr>
        <w:fldChar w:fldCharType="end"/>
      </w:r>
      <w:r w:rsidRPr="005D70EB" w:rsidR="00B93734">
        <w:rPr>
          <w:rFonts w:asciiTheme="minorHAnsi" w:hAnsiTheme="minorHAnsi"/>
        </w:rPr>
        <w:t xml:space="preserve"> </w:t>
      </w:r>
      <w:r w:rsidRPr="005D70EB">
        <w:rPr>
          <w:rFonts w:asciiTheme="minorHAnsi" w:hAnsiTheme="minorHAnsi"/>
        </w:rPr>
        <w:t>whether they agree to offer the proposed services to other governmental entities based on the same terms, conditions, specifications, and pricing</w:t>
      </w:r>
      <w:r w:rsidRPr="005D70EB" w:rsidR="00DB0E6A">
        <w:rPr>
          <w:rFonts w:asciiTheme="minorHAnsi" w:hAnsiTheme="minorHAnsi"/>
        </w:rPr>
        <w:t xml:space="preserve"> through </w:t>
      </w:r>
      <w:bookmarkStart w:id="933" w:name="RFPCooperativePurchasing"/>
      <w:hyperlink w:anchor="Form1CooperativePurchasing" w:history="1">
        <w:r w:rsidRPr="005D70EB" w:rsidR="00DB0E6A">
          <w:rPr>
            <w:rStyle w:val="Hyperlink"/>
            <w:rFonts w:asciiTheme="minorHAnsi" w:hAnsiTheme="minorHAnsi"/>
          </w:rPr>
          <w:t>cooperative purchasing</w:t>
        </w:r>
        <w:bookmarkEnd w:id="933"/>
      </w:hyperlink>
      <w:r w:rsidRPr="005D70EB">
        <w:rPr>
          <w:rFonts w:asciiTheme="minorHAnsi" w:hAnsiTheme="minorHAnsi"/>
        </w:rPr>
        <w:t>.</w:t>
      </w:r>
    </w:p>
    <w:p w:rsidR="0029066F" w:rsidRPr="005D70EB" w:rsidP="0029066F" w14:paraId="343D11D6" w14:textId="3BC098FD">
      <w:pPr>
        <w:rPr>
          <w:rFonts w:asciiTheme="minorHAnsi" w:hAnsiTheme="minorHAnsi"/>
        </w:rPr>
      </w:pPr>
      <w:r w:rsidRPr="005D70EB">
        <w:rPr>
          <w:rFonts w:asciiTheme="minorHAnsi" w:hAnsiTheme="minorHAnsi"/>
        </w:rPr>
        <w:t xml:space="preserve">If a Proposer agrees to extend the resulting Agreement to other governmental entities, then those other governmental entities will be eligible, but not obligated, to purchase goods and services under any Agreements(s) </w:t>
      </w:r>
      <w:r w:rsidRPr="005D70EB" w:rsidR="00EB1BAB">
        <w:rPr>
          <w:rFonts w:asciiTheme="minorHAnsi" w:hAnsiTheme="minorHAnsi"/>
        </w:rPr>
        <w:t>resulting from</w:t>
      </w:r>
      <w:r w:rsidRPr="005D70EB">
        <w:rPr>
          <w:rFonts w:asciiTheme="minorHAnsi" w:hAnsiTheme="minorHAnsi"/>
        </w:rPr>
        <w:t xml:space="preserve"> this RFP. All purchases by governmental entities other than the City will be billed directly to that governmental entity and </w:t>
      </w:r>
      <w:r w:rsidRPr="005D70EB">
        <w:rPr>
          <w:rFonts w:asciiTheme="minorHAnsi" w:hAnsiTheme="minorHAnsi"/>
        </w:rPr>
        <w:t>paid</w:t>
      </w:r>
      <w:r w:rsidRPr="005D70EB">
        <w:rPr>
          <w:rFonts w:asciiTheme="minorHAnsi" w:hAnsiTheme="minorHAnsi"/>
        </w:rPr>
        <w:t xml:space="preserve"> by that governmental entity. The City will not be responsible for another governmental entity’s debts. In addition, the </w:t>
      </w:r>
      <w:r w:rsidRPr="005D70EB" w:rsidR="006A44B0">
        <w:rPr>
          <w:rFonts w:asciiTheme="minorHAnsi" w:hAnsiTheme="minorHAnsi"/>
        </w:rPr>
        <w:t>letter of credit or bond</w:t>
      </w:r>
      <w:r w:rsidRPr="005D70EB">
        <w:rPr>
          <w:rFonts w:asciiTheme="minorHAnsi" w:hAnsiTheme="minorHAnsi"/>
        </w:rPr>
        <w:t xml:space="preserve"> provided pursuant to </w:t>
      </w:r>
      <w:r w:rsidRPr="005D70EB" w:rsidR="00E1526C">
        <w:rPr>
          <w:rFonts w:asciiTheme="minorHAnsi" w:hAnsiTheme="minorHAnsi"/>
        </w:rPr>
        <w:t xml:space="preserve">Section </w:t>
      </w:r>
      <w:r w:rsidRPr="005D70EB" w:rsidR="00E1526C">
        <w:rPr>
          <w:rFonts w:asciiTheme="minorHAnsi" w:hAnsiTheme="minorHAnsi"/>
        </w:rPr>
        <w:fldChar w:fldCharType="begin"/>
      </w:r>
      <w:r w:rsidRPr="005D70EB" w:rsidR="00E1526C">
        <w:rPr>
          <w:rFonts w:asciiTheme="minorHAnsi" w:hAnsiTheme="minorHAnsi"/>
        </w:rPr>
        <w:instrText xml:space="preserve"> REF _Ref195545058 \n \h  \* MERGEFORMAT </w:instrText>
      </w:r>
      <w:r w:rsidRPr="005D70EB" w:rsidR="00E1526C">
        <w:rPr>
          <w:rFonts w:asciiTheme="minorHAnsi" w:hAnsiTheme="minorHAnsi"/>
        </w:rPr>
        <w:fldChar w:fldCharType="separate"/>
      </w:r>
      <w:r w:rsidR="00B945CA">
        <w:rPr>
          <w:rFonts w:asciiTheme="minorHAnsi" w:hAnsiTheme="minorHAnsi"/>
        </w:rPr>
        <w:t>40.0</w:t>
      </w:r>
      <w:r w:rsidRPr="005D70EB" w:rsidR="00E1526C">
        <w:rPr>
          <w:rFonts w:asciiTheme="minorHAnsi" w:hAnsiTheme="minorHAnsi"/>
        </w:rPr>
        <w:fldChar w:fldCharType="end"/>
      </w:r>
      <w:r w:rsidRPr="005D70EB" w:rsidR="00E1526C">
        <w:rPr>
          <w:rFonts w:asciiTheme="minorHAnsi" w:hAnsiTheme="minorHAnsi"/>
        </w:rPr>
        <w:t xml:space="preserve"> of the Draft Agreement</w:t>
      </w:r>
      <w:r w:rsidRPr="005D70EB" w:rsidR="00E1526C">
        <w:rPr>
          <w:rFonts w:asciiTheme="minorHAnsi" w:hAnsiTheme="minorHAnsi"/>
        </w:rPr>
        <w:t xml:space="preserve"> </w:t>
      </w:r>
      <w:r w:rsidRPr="005D70EB">
        <w:rPr>
          <w:rFonts w:asciiTheme="minorHAnsi" w:hAnsiTheme="minorHAnsi"/>
        </w:rPr>
        <w:t>shall not be used to satisfy the requirements of any other governmental entity. Each governmental entity will order its own goods and services as needed.</w:t>
      </w:r>
    </w:p>
    <w:p w:rsidR="0029066F" w:rsidRPr="005D70EB" w:rsidP="00550491" w14:paraId="25E20DF1" w14:textId="77777777">
      <w:pPr>
        <w:pStyle w:val="Heading6"/>
        <w:rPr>
          <w:rFonts w:hint="eastAsia"/>
        </w:rPr>
      </w:pPr>
      <w:bookmarkStart w:id="934" w:name="_Toc195181338"/>
      <w:bookmarkStart w:id="935" w:name="_Toc195280289"/>
      <w:bookmarkStart w:id="936" w:name="_Toc199234856"/>
      <w:r w:rsidRPr="005D70EB">
        <w:t>Invoicing</w:t>
      </w:r>
      <w:bookmarkEnd w:id="934"/>
      <w:bookmarkEnd w:id="935"/>
      <w:bookmarkEnd w:id="936"/>
    </w:p>
    <w:p w:rsidR="0029066F" w:rsidRPr="005D70EB" w:rsidP="0029066F" w14:paraId="6C3DB02A" w14:textId="456D755C">
      <w:pPr>
        <w:rPr>
          <w:rFonts w:asciiTheme="minorHAnsi" w:hAnsiTheme="minorHAnsi"/>
        </w:rPr>
      </w:pPr>
      <w:bookmarkStart w:id="937" w:name="_Hlk121843147"/>
      <w:r w:rsidRPr="005D70EB">
        <w:rPr>
          <w:rFonts w:asciiTheme="minorHAnsi" w:hAnsiTheme="minorHAnsi"/>
        </w:rPr>
        <w:t xml:space="preserve">The Contractor shall invoice the City for </w:t>
      </w:r>
      <w:r w:rsidRPr="00DA63C6">
        <w:rPr>
          <w:rFonts w:asciiTheme="minorHAnsi" w:hAnsiTheme="minorHAnsi"/>
          <w:highlight w:val="red"/>
        </w:rPr>
        <w:t>Residential Collection Services</w:t>
      </w:r>
      <w:r w:rsidRPr="005D70EB">
        <w:rPr>
          <w:rFonts w:asciiTheme="minorHAnsi" w:hAnsiTheme="minorHAnsi"/>
        </w:rPr>
        <w:t xml:space="preserve"> </w:t>
      </w:r>
      <w:r w:rsidRPr="005D70EB">
        <w:rPr>
          <w:rFonts w:asciiTheme="minorHAnsi" w:hAnsiTheme="minorHAnsi"/>
        </w:rPr>
        <w:t>on a monthly basis</w:t>
      </w:r>
      <w:r w:rsidRPr="005D70EB">
        <w:rPr>
          <w:rFonts w:asciiTheme="minorHAnsi" w:hAnsiTheme="minorHAnsi"/>
        </w:rPr>
        <w:t xml:space="preserve">. The invoice shall be based on the number of Service Units multiplied by the applicable Contract Rates.  Within thirty (30) calendar days of receiving the Contractor’s invoice, the City shall remit to the Contractor payment for the amounts on the invoice less disputed amounts, Liquidated Damages, and payments withheld. </w:t>
      </w:r>
      <w:r w:rsidRPr="005D70EB">
        <w:rPr>
          <w:rFonts w:asciiTheme="minorHAnsi" w:hAnsiTheme="minorHAnsi"/>
          <w:highlight w:val="yellow"/>
        </w:rPr>
        <w:t>The City shall also deduct franchise fees from the Contractor’s invoice</w:t>
      </w:r>
      <w:r w:rsidRPr="005D70EB" w:rsidR="00027AB7">
        <w:rPr>
          <w:rFonts w:asciiTheme="minorHAnsi" w:hAnsiTheme="minorHAnsi"/>
          <w:highlight w:val="yellow"/>
        </w:rPr>
        <w:t xml:space="preserve"> if applicable</w:t>
      </w:r>
      <w:r w:rsidRPr="005D70EB">
        <w:rPr>
          <w:rFonts w:asciiTheme="minorHAnsi" w:hAnsiTheme="minorHAnsi"/>
          <w:highlight w:val="yellow"/>
        </w:rPr>
        <w:t>.</w:t>
      </w:r>
    </w:p>
    <w:p w:rsidR="0029718F" w:rsidRPr="005D70EB" w:rsidP="0029066F" w14:paraId="7B4A3F45" w14:textId="06131C69">
      <w:pPr>
        <w:rPr>
          <w:rFonts w:asciiTheme="minorHAnsi" w:hAnsiTheme="minorHAnsi"/>
        </w:rPr>
      </w:pPr>
      <w:r w:rsidRPr="005D70EB">
        <w:rPr>
          <w:rFonts w:asciiTheme="minorHAnsi" w:hAnsiTheme="minorHAnsi"/>
        </w:rPr>
        <w:t xml:space="preserve">The Contractor’s shall invoice </w:t>
      </w:r>
      <w:r w:rsidRPr="005D70EB">
        <w:rPr>
          <w:rFonts w:asciiTheme="minorHAnsi" w:hAnsiTheme="minorHAnsi"/>
          <w:highlight w:val="cyan"/>
        </w:rPr>
        <w:t>Commercial Customers</w:t>
      </w:r>
      <w:r w:rsidRPr="005D70EB">
        <w:rPr>
          <w:rFonts w:asciiTheme="minorHAnsi" w:hAnsiTheme="minorHAnsi"/>
        </w:rPr>
        <w:t xml:space="preserve"> based on the number, size, and Collection frequency for in-service Carts and Containers charged at applicable Contract Rates. The Contractor shall also invoice residents for any </w:t>
      </w:r>
      <w:r w:rsidRPr="005D70EB">
        <w:rPr>
          <w:rFonts w:asciiTheme="minorHAnsi" w:hAnsiTheme="minorHAnsi"/>
          <w:color w:val="002466" w:themeColor="accent2" w:themeShade="80"/>
        </w:rPr>
        <w:t xml:space="preserve">Additional </w:t>
      </w:r>
      <w:r w:rsidRPr="005D70EB" w:rsidR="00027AB7">
        <w:rPr>
          <w:rFonts w:asciiTheme="minorHAnsi" w:hAnsiTheme="minorHAnsi"/>
          <w:color w:val="002466" w:themeColor="accent2" w:themeShade="80"/>
        </w:rPr>
        <w:t xml:space="preserve">Brush and </w:t>
      </w:r>
      <w:r w:rsidRPr="005D70EB">
        <w:rPr>
          <w:rFonts w:asciiTheme="minorHAnsi" w:hAnsiTheme="minorHAnsi"/>
          <w:color w:val="002466" w:themeColor="accent2" w:themeShade="80"/>
        </w:rPr>
        <w:t xml:space="preserve">Bulky Waste Collection Services </w:t>
      </w:r>
      <w:r w:rsidRPr="005D70EB">
        <w:rPr>
          <w:rFonts w:asciiTheme="minorHAnsi" w:hAnsiTheme="minorHAnsi"/>
        </w:rPr>
        <w:t xml:space="preserve">that are requested in in accordance with Section </w:t>
      </w:r>
      <w:r w:rsidR="00B139BE">
        <w:rPr>
          <w:rFonts w:asciiTheme="minorHAnsi" w:hAnsiTheme="minorHAnsi"/>
        </w:rPr>
        <w:fldChar w:fldCharType="begin"/>
      </w:r>
      <w:r w:rsidR="00B139BE">
        <w:rPr>
          <w:rFonts w:asciiTheme="minorHAnsi" w:hAnsiTheme="minorHAnsi"/>
        </w:rPr>
        <w:instrText xml:space="preserve"> REF _Ref195767275 \r \h </w:instrText>
      </w:r>
      <w:r w:rsidR="00B139BE">
        <w:rPr>
          <w:rFonts w:asciiTheme="minorHAnsi" w:hAnsiTheme="minorHAnsi"/>
        </w:rPr>
        <w:fldChar w:fldCharType="separate"/>
      </w:r>
      <w:r w:rsidR="00B945CA">
        <w:rPr>
          <w:rFonts w:asciiTheme="minorHAnsi" w:hAnsiTheme="minorHAnsi"/>
        </w:rPr>
        <w:t>7.18</w:t>
      </w:r>
      <w:r w:rsidR="00B139BE">
        <w:rPr>
          <w:rFonts w:asciiTheme="minorHAnsi" w:hAnsiTheme="minorHAnsi"/>
        </w:rPr>
        <w:fldChar w:fldCharType="end"/>
      </w:r>
      <w:r w:rsidRPr="005D70EB">
        <w:rPr>
          <w:rFonts w:asciiTheme="minorHAnsi" w:hAnsiTheme="minorHAnsi"/>
        </w:rPr>
        <w:t xml:space="preserve">. Within ten (10) days of the end of each month, the Contractor shall remit to the City a statement of all fees invoiced for </w:t>
      </w:r>
      <w:r w:rsidRPr="005D70EB">
        <w:rPr>
          <w:rFonts w:asciiTheme="minorHAnsi" w:hAnsiTheme="minorHAnsi"/>
          <w:highlight w:val="cyan"/>
        </w:rPr>
        <w:t>Commercial Collection Services</w:t>
      </w:r>
      <w:r w:rsidRPr="005D70EB">
        <w:rPr>
          <w:rFonts w:asciiTheme="minorHAnsi" w:hAnsiTheme="minorHAnsi"/>
        </w:rPr>
        <w:t xml:space="preserve"> and </w:t>
      </w:r>
      <w:r w:rsidRPr="005D70EB">
        <w:rPr>
          <w:rFonts w:asciiTheme="minorHAnsi" w:hAnsiTheme="minorHAnsi"/>
          <w:color w:val="002466" w:themeColor="accent2" w:themeShade="80"/>
        </w:rPr>
        <w:t>Additional Bulky Waste Collection Services</w:t>
      </w:r>
      <w:r w:rsidRPr="005D70EB">
        <w:rPr>
          <w:rFonts w:asciiTheme="minorHAnsi" w:hAnsiTheme="minorHAnsi"/>
        </w:rPr>
        <w:t xml:space="preserve"> performed during that month.  The City shall deduct the franchise fee payable on </w:t>
      </w:r>
      <w:r w:rsidRPr="005D70EB">
        <w:rPr>
          <w:rFonts w:asciiTheme="minorHAnsi" w:hAnsiTheme="minorHAnsi"/>
          <w:highlight w:val="cyan"/>
        </w:rPr>
        <w:t>Commercial Collection Services</w:t>
      </w:r>
      <w:r w:rsidRPr="005D70EB">
        <w:rPr>
          <w:rFonts w:asciiTheme="minorHAnsi" w:hAnsiTheme="minorHAnsi"/>
        </w:rPr>
        <w:t xml:space="preserve"> and </w:t>
      </w:r>
      <w:r w:rsidRPr="005D70EB">
        <w:rPr>
          <w:rFonts w:asciiTheme="minorHAnsi" w:hAnsiTheme="minorHAnsi"/>
          <w:color w:val="002466" w:themeColor="accent2" w:themeShade="80"/>
        </w:rPr>
        <w:t xml:space="preserve">Additional </w:t>
      </w:r>
      <w:r w:rsidRPr="005D70EB" w:rsidR="00027AB7">
        <w:rPr>
          <w:rFonts w:asciiTheme="minorHAnsi" w:hAnsiTheme="minorHAnsi"/>
          <w:color w:val="002466" w:themeColor="accent2" w:themeShade="80"/>
        </w:rPr>
        <w:t xml:space="preserve">Brush and </w:t>
      </w:r>
      <w:r w:rsidRPr="005D70EB">
        <w:rPr>
          <w:rFonts w:asciiTheme="minorHAnsi" w:hAnsiTheme="minorHAnsi"/>
          <w:color w:val="002466" w:themeColor="accent2" w:themeShade="80"/>
        </w:rPr>
        <w:t>Bulky Waste Collection Services</w:t>
      </w:r>
      <w:r w:rsidRPr="005D70EB">
        <w:rPr>
          <w:rFonts w:asciiTheme="minorHAnsi" w:hAnsiTheme="minorHAnsi"/>
        </w:rPr>
        <w:t xml:space="preserve"> from its payment to the Contractor for </w:t>
      </w:r>
      <w:r w:rsidRPr="005D70EB">
        <w:rPr>
          <w:rFonts w:asciiTheme="minorHAnsi" w:hAnsiTheme="minorHAnsi"/>
          <w:highlight w:val="red"/>
        </w:rPr>
        <w:t>Residential Collection Services</w:t>
      </w:r>
      <w:r w:rsidRPr="005D70EB">
        <w:rPr>
          <w:rFonts w:asciiTheme="minorHAnsi" w:hAnsiTheme="minorHAnsi"/>
        </w:rPr>
        <w:t xml:space="preserve">. </w:t>
      </w:r>
    </w:p>
    <w:bookmarkEnd w:id="937"/>
    <w:p w:rsidR="0029066F" w:rsidRPr="005D70EB" w:rsidP="0029066F" w14:paraId="2146A1CB" w14:textId="730FE3E1">
      <w:pPr>
        <w:rPr>
          <w:rFonts w:asciiTheme="minorHAnsi" w:hAnsiTheme="minorHAnsi"/>
        </w:rPr>
      </w:pPr>
      <w:r w:rsidRPr="005D70EB">
        <w:rPr>
          <w:rFonts w:asciiTheme="minorHAnsi" w:hAnsiTheme="minorHAnsi"/>
        </w:rPr>
        <w:t xml:space="preserve">Contract Rates include Collection, Processing, and Disposal costs except as described in Section </w:t>
      </w:r>
      <w:r w:rsidR="00B139BE">
        <w:rPr>
          <w:rFonts w:asciiTheme="minorHAnsi" w:hAnsiTheme="minorHAnsi"/>
        </w:rPr>
        <w:fldChar w:fldCharType="begin"/>
      </w:r>
      <w:r w:rsidR="00B139BE">
        <w:rPr>
          <w:rFonts w:asciiTheme="minorHAnsi" w:hAnsiTheme="minorHAnsi"/>
        </w:rPr>
        <w:instrText xml:space="preserve"> REF _Ref195767298 \r \h </w:instrText>
      </w:r>
      <w:r w:rsidR="00B139BE">
        <w:rPr>
          <w:rFonts w:asciiTheme="minorHAnsi" w:hAnsiTheme="minorHAnsi"/>
        </w:rPr>
        <w:fldChar w:fldCharType="separate"/>
      </w:r>
      <w:r w:rsidR="00B945CA">
        <w:rPr>
          <w:rFonts w:asciiTheme="minorHAnsi" w:hAnsiTheme="minorHAnsi"/>
        </w:rPr>
        <w:t>7.0</w:t>
      </w:r>
      <w:r w:rsidR="00B139BE">
        <w:rPr>
          <w:rFonts w:asciiTheme="minorHAnsi" w:hAnsiTheme="minorHAnsi"/>
        </w:rPr>
        <w:fldChar w:fldCharType="end"/>
      </w:r>
      <w:r w:rsidRPr="005D70EB">
        <w:rPr>
          <w:rFonts w:asciiTheme="minorHAnsi" w:hAnsiTheme="minorHAnsi"/>
        </w:rPr>
        <w:t>.</w:t>
      </w:r>
    </w:p>
    <w:p w:rsidR="0029066F" w:rsidRPr="005D70EB" w:rsidP="0029066F" w14:paraId="2DB9BCD1" w14:textId="550297BC">
      <w:pPr>
        <w:rPr>
          <w:rFonts w:asciiTheme="minorHAnsi" w:hAnsiTheme="minorHAnsi"/>
          <w:i/>
        </w:rPr>
      </w:pPr>
      <w:r w:rsidRPr="005D70EB">
        <w:rPr>
          <w:rFonts w:asciiTheme="minorHAnsi" w:hAnsiTheme="minorHAnsi"/>
          <w:i/>
          <w:iCs/>
        </w:rPr>
        <w:t xml:space="preserve">[Reference: </w:t>
      </w:r>
      <w:r w:rsidRPr="00B95E92" w:rsidR="00B95E92">
        <w:rPr>
          <w:rFonts w:asciiTheme="minorHAnsi" w:hAnsiTheme="minorHAnsi"/>
          <w:i/>
          <w:iCs/>
        </w:rPr>
        <w:t xml:space="preserve">Section </w:t>
      </w:r>
      <w:r w:rsidRPr="00B95E92" w:rsidR="00B95E92">
        <w:rPr>
          <w:rFonts w:asciiTheme="minorHAnsi" w:hAnsiTheme="minorHAnsi"/>
          <w:i/>
          <w:iCs/>
        </w:rPr>
        <w:fldChar w:fldCharType="begin"/>
      </w:r>
      <w:r w:rsidRPr="00B95E92" w:rsidR="00B95E92">
        <w:rPr>
          <w:rFonts w:asciiTheme="minorHAnsi" w:hAnsiTheme="minorHAnsi"/>
          <w:i/>
          <w:iCs/>
        </w:rPr>
        <w:instrText xml:space="preserve"> REF _Ref195552857 \w \h </w:instrText>
      </w:r>
      <w:r w:rsidR="00B95E92">
        <w:rPr>
          <w:rFonts w:asciiTheme="minorHAnsi" w:hAnsiTheme="minorHAnsi"/>
          <w:i/>
          <w:iCs/>
        </w:rPr>
        <w:instrText xml:space="preserve"> \* MERGEFORMAT </w:instrText>
      </w:r>
      <w:r w:rsidRPr="00B95E92" w:rsidR="00B95E92">
        <w:rPr>
          <w:rFonts w:asciiTheme="minorHAnsi" w:hAnsiTheme="minorHAnsi"/>
          <w:i/>
          <w:iCs/>
        </w:rPr>
        <w:fldChar w:fldCharType="separate"/>
      </w:r>
      <w:r w:rsidR="00B945CA">
        <w:rPr>
          <w:rFonts w:asciiTheme="minorHAnsi" w:hAnsiTheme="minorHAnsi"/>
          <w:i/>
          <w:iCs/>
        </w:rPr>
        <w:t>47.0</w:t>
      </w:r>
      <w:r w:rsidRPr="00B95E92" w:rsidR="00B95E92">
        <w:rPr>
          <w:rFonts w:asciiTheme="minorHAnsi" w:hAnsiTheme="minorHAnsi"/>
          <w:i/>
          <w:iCs/>
        </w:rPr>
        <w:fldChar w:fldCharType="end"/>
      </w:r>
      <w:r w:rsidRPr="00B95E92" w:rsidR="00B95E92">
        <w:rPr>
          <w:rFonts w:asciiTheme="minorHAnsi" w:hAnsiTheme="minorHAnsi"/>
          <w:i/>
          <w:iCs/>
        </w:rPr>
        <w:t xml:space="preserve"> </w:t>
      </w:r>
      <w:r w:rsidRPr="005D70EB">
        <w:rPr>
          <w:rFonts w:asciiTheme="minorHAnsi" w:hAnsiTheme="minorHAnsi"/>
          <w:i/>
          <w:iCs/>
        </w:rPr>
        <w:t>of the Agreement]</w:t>
      </w:r>
    </w:p>
    <w:p w:rsidR="0029066F" w:rsidRPr="005D70EB" w:rsidP="00550491" w14:paraId="498D701F" w14:textId="77777777">
      <w:pPr>
        <w:pStyle w:val="Heading6"/>
        <w:rPr>
          <w:rFonts w:hint="eastAsia"/>
        </w:rPr>
      </w:pPr>
      <w:bookmarkStart w:id="938" w:name="_Toc195181339"/>
      <w:bookmarkStart w:id="939" w:name="_Toc195280290"/>
      <w:bookmarkStart w:id="940" w:name="_Toc199234857"/>
      <w:r w:rsidRPr="005D70EB">
        <w:t>Venue</w:t>
      </w:r>
      <w:bookmarkEnd w:id="938"/>
      <w:bookmarkEnd w:id="939"/>
      <w:bookmarkEnd w:id="940"/>
    </w:p>
    <w:p w:rsidR="0029066F" w:rsidRPr="005D70EB" w:rsidP="0029066F" w14:paraId="52133911" w14:textId="04B33CA3">
      <w:pPr>
        <w:rPr>
          <w:rFonts w:asciiTheme="minorHAnsi" w:hAnsiTheme="minorHAnsi"/>
        </w:rPr>
      </w:pPr>
      <w:r w:rsidRPr="005D70EB">
        <w:rPr>
          <w:rFonts w:asciiTheme="minorHAnsi" w:hAnsiTheme="minorHAnsi"/>
        </w:rPr>
        <w:t xml:space="preserve">Any Agreement developed </w:t>
      </w:r>
      <w:r w:rsidRPr="005D70EB">
        <w:rPr>
          <w:rFonts w:asciiTheme="minorHAnsi" w:hAnsiTheme="minorHAnsi"/>
        </w:rPr>
        <w:t>as a result of</w:t>
      </w:r>
      <w:r w:rsidRPr="005D70EB">
        <w:rPr>
          <w:rFonts w:asciiTheme="minorHAnsi" w:hAnsiTheme="minorHAnsi"/>
        </w:rPr>
        <w:t xml:space="preserve"> this RFP shall be construed in accordance with the laws of the State of Texas. If any action, whether real or asserted, at law or in equity, is brought pursuant to any Agreement developed </w:t>
      </w:r>
      <w:r w:rsidRPr="005D70EB">
        <w:rPr>
          <w:rFonts w:asciiTheme="minorHAnsi" w:hAnsiTheme="minorHAnsi"/>
        </w:rPr>
        <w:t>as a result of</w:t>
      </w:r>
      <w:r w:rsidRPr="005D70EB">
        <w:rPr>
          <w:rFonts w:asciiTheme="minorHAnsi" w:hAnsiTheme="minorHAnsi"/>
        </w:rPr>
        <w:t xml:space="preserve"> this RFP, venue for such action shall lie in state courts located in </w:t>
      </w:r>
      <w:r w:rsidRPr="005D70EB">
        <w:rPr>
          <w:rFonts w:asciiTheme="minorHAnsi" w:hAnsiTheme="minorHAnsi"/>
          <w:color w:val="0000FF"/>
        </w:rPr>
        <w:t>[COUNTY NAME]</w:t>
      </w:r>
      <w:r w:rsidRPr="005D70EB">
        <w:rPr>
          <w:rFonts w:asciiTheme="minorHAnsi" w:hAnsiTheme="minorHAnsi"/>
        </w:rPr>
        <w:t xml:space="preserve">, Texas or the United States District Court for the </w:t>
      </w:r>
      <w:r w:rsidRPr="005D70EB">
        <w:rPr>
          <w:rFonts w:asciiTheme="minorHAnsi" w:hAnsiTheme="minorHAnsi"/>
          <w:color w:val="0000FF"/>
        </w:rPr>
        <w:t>[COURT DISTRICT]</w:t>
      </w:r>
      <w:r w:rsidRPr="005D70EB">
        <w:rPr>
          <w:rFonts w:asciiTheme="minorHAnsi" w:hAnsiTheme="minorHAnsi"/>
        </w:rPr>
        <w:t xml:space="preserve">. The Service is performable in </w:t>
      </w:r>
      <w:r w:rsidRPr="005D70EB">
        <w:rPr>
          <w:rFonts w:asciiTheme="minorHAnsi" w:hAnsiTheme="minorHAnsi"/>
          <w:color w:val="0000FF"/>
        </w:rPr>
        <w:t xml:space="preserve">[COUNTY NAME] </w:t>
      </w:r>
      <w:r w:rsidRPr="005D70EB">
        <w:rPr>
          <w:rFonts w:asciiTheme="minorHAnsi" w:hAnsiTheme="minorHAnsi"/>
        </w:rPr>
        <w:t xml:space="preserve">and </w:t>
      </w:r>
      <w:r w:rsidRPr="005D70EB">
        <w:rPr>
          <w:rFonts w:asciiTheme="minorHAnsi" w:hAnsiTheme="minorHAnsi"/>
          <w:color w:val="0000FF"/>
        </w:rPr>
        <w:t>[COUNTY NAME]</w:t>
      </w:r>
      <w:r w:rsidRPr="005D70EB">
        <w:rPr>
          <w:rFonts w:asciiTheme="minorHAnsi" w:hAnsiTheme="minorHAnsi"/>
        </w:rPr>
        <w:t xml:space="preserve">, Texas. Venue shall lie exclusively in </w:t>
      </w:r>
      <w:r w:rsidRPr="005D70EB">
        <w:rPr>
          <w:rFonts w:asciiTheme="minorHAnsi" w:hAnsiTheme="minorHAnsi"/>
          <w:color w:val="0000FF"/>
        </w:rPr>
        <w:t>[COUNTY NAME]</w:t>
      </w:r>
      <w:r w:rsidRPr="005D70EB">
        <w:rPr>
          <w:rFonts w:asciiTheme="minorHAnsi" w:hAnsiTheme="minorHAnsi"/>
        </w:rPr>
        <w:t xml:space="preserve">, Texas or in counties that are directly adjacent to </w:t>
      </w:r>
      <w:r w:rsidRPr="005D70EB">
        <w:rPr>
          <w:rFonts w:asciiTheme="minorHAnsi" w:hAnsiTheme="minorHAnsi"/>
          <w:color w:val="0000FF"/>
        </w:rPr>
        <w:t>[COUNTY NAME]</w:t>
      </w:r>
      <w:r w:rsidRPr="005D70EB">
        <w:rPr>
          <w:rFonts w:asciiTheme="minorHAnsi" w:hAnsiTheme="minorHAnsi"/>
        </w:rPr>
        <w:t>, as required to perform the Service(s).</w:t>
      </w:r>
    </w:p>
    <w:p w:rsidR="0029066F" w:rsidRPr="005D70EB" w:rsidP="00550491" w14:paraId="468118EB" w14:textId="77777777">
      <w:pPr>
        <w:pStyle w:val="Heading6"/>
        <w:rPr>
          <w:rFonts w:hint="eastAsia"/>
          <w:highlight w:val="yellow"/>
        </w:rPr>
      </w:pPr>
      <w:bookmarkStart w:id="941" w:name="_Toc195181340"/>
      <w:bookmarkStart w:id="942" w:name="_Toc195280291"/>
      <w:bookmarkStart w:id="943" w:name="_Toc199234858"/>
      <w:r w:rsidRPr="005D70EB">
        <w:rPr>
          <w:highlight w:val="yellow"/>
        </w:rPr>
        <w:t>Exclusive Franchise and Franchise Fee</w:t>
      </w:r>
      <w:bookmarkEnd w:id="941"/>
      <w:bookmarkEnd w:id="942"/>
      <w:bookmarkEnd w:id="943"/>
    </w:p>
    <w:p w:rsidR="0029066F" w:rsidRPr="005D70EB" w:rsidP="0029066F" w14:paraId="61A5BDBF" w14:textId="61BFA91E">
      <w:pPr>
        <w:pStyle w:val="BodyText"/>
        <w:rPr>
          <w:rFonts w:asciiTheme="minorHAnsi" w:hAnsiTheme="minorHAnsi"/>
          <w:highlight w:val="yellow"/>
        </w:rPr>
      </w:pPr>
      <w:r w:rsidRPr="005D70EB">
        <w:rPr>
          <w:rFonts w:asciiTheme="minorHAnsi" w:hAnsiTheme="minorHAnsi"/>
          <w:highlight w:val="yellow"/>
        </w:rPr>
        <w:t xml:space="preserve">For the term of any Agreement developed </w:t>
      </w:r>
      <w:r w:rsidRPr="005D70EB">
        <w:rPr>
          <w:rFonts w:asciiTheme="minorHAnsi" w:hAnsiTheme="minorHAnsi"/>
          <w:highlight w:val="yellow"/>
        </w:rPr>
        <w:t>as a result of</w:t>
      </w:r>
      <w:r w:rsidRPr="005D70EB">
        <w:rPr>
          <w:rFonts w:asciiTheme="minorHAnsi" w:hAnsiTheme="minorHAnsi"/>
          <w:highlight w:val="yellow"/>
        </w:rPr>
        <w:t xml:space="preserve"> this RFP, the City shall grant the right, privilege, and franchise to collect </w:t>
      </w:r>
      <w:r w:rsidRPr="005D70EB">
        <w:rPr>
          <w:rFonts w:asciiTheme="minorHAnsi" w:hAnsiTheme="minorHAnsi"/>
          <w:color w:val="FF0000"/>
          <w:highlight w:val="yellow"/>
        </w:rPr>
        <w:t>Trash</w:t>
      </w:r>
      <w:r w:rsidRPr="005D70EB">
        <w:rPr>
          <w:rFonts w:asciiTheme="minorHAnsi" w:hAnsiTheme="minorHAnsi"/>
          <w:highlight w:val="yellow"/>
        </w:rPr>
        <w:t xml:space="preserve">, </w:t>
      </w:r>
      <w:r w:rsidRPr="005D70EB">
        <w:rPr>
          <w:rFonts w:asciiTheme="minorHAnsi" w:hAnsiTheme="minorHAnsi"/>
          <w:color w:val="00B0F0"/>
          <w:highlight w:val="yellow"/>
        </w:rPr>
        <w:t>Program Recyclable Materials</w:t>
      </w:r>
      <w:r w:rsidRPr="005D70EB">
        <w:rPr>
          <w:rFonts w:asciiTheme="minorHAnsi" w:hAnsiTheme="minorHAnsi"/>
          <w:highlight w:val="yellow"/>
        </w:rPr>
        <w:t xml:space="preserve">, </w:t>
      </w:r>
      <w:r w:rsidRPr="00DA63C6" w:rsidR="00DA63C6">
        <w:rPr>
          <w:rFonts w:asciiTheme="minorHAnsi" w:hAnsiTheme="minorHAnsi"/>
          <w:color w:val="002466" w:themeColor="accent2" w:themeShade="80"/>
          <w:highlight w:val="yellow"/>
        </w:rPr>
        <w:t xml:space="preserve">Brush and </w:t>
      </w:r>
      <w:r w:rsidRPr="00DA63C6">
        <w:rPr>
          <w:rFonts w:asciiTheme="minorHAnsi" w:hAnsiTheme="minorHAnsi"/>
          <w:color w:val="002466" w:themeColor="accent2" w:themeShade="80"/>
          <w:highlight w:val="yellow"/>
        </w:rPr>
        <w:t>Bulky Waste</w:t>
      </w:r>
      <w:r w:rsidRPr="005D70EB">
        <w:rPr>
          <w:rFonts w:asciiTheme="minorHAnsi" w:hAnsiTheme="minorHAnsi"/>
          <w:highlight w:val="yellow"/>
        </w:rPr>
        <w:t xml:space="preserve">, and </w:t>
      </w:r>
      <w:r w:rsidRPr="005D70EB">
        <w:rPr>
          <w:rFonts w:asciiTheme="minorHAnsi" w:hAnsiTheme="minorHAnsi"/>
          <w:color w:val="00B050"/>
          <w:highlight w:val="yellow"/>
        </w:rPr>
        <w:t xml:space="preserve">Yard Waste </w:t>
      </w:r>
      <w:r w:rsidRPr="005D70EB">
        <w:rPr>
          <w:rFonts w:asciiTheme="minorHAnsi" w:hAnsiTheme="minorHAnsi"/>
          <w:highlight w:val="yellow"/>
        </w:rPr>
        <w:t xml:space="preserve">on an exclusive basis as part of Collection Services. The Contractor shall remit franchise fees equal to </w:t>
      </w:r>
      <w:bookmarkStart w:id="944" w:name="_Hlk193089936"/>
      <w:r w:rsidRPr="005D70EB">
        <w:rPr>
          <w:rFonts w:asciiTheme="minorHAnsi" w:hAnsiTheme="minorHAnsi"/>
          <w:color w:val="0000FF"/>
        </w:rPr>
        <w:t>[#]</w:t>
      </w:r>
      <w:bookmarkEnd w:id="944"/>
      <w:r w:rsidRPr="005D70EB">
        <w:rPr>
          <w:rFonts w:asciiTheme="minorHAnsi" w:hAnsiTheme="minorHAnsi"/>
          <w:color w:val="0000FF"/>
        </w:rPr>
        <w:t xml:space="preserve"> </w:t>
      </w:r>
      <w:r w:rsidRPr="005D70EB">
        <w:rPr>
          <w:rFonts w:asciiTheme="minorHAnsi" w:hAnsiTheme="minorHAnsi"/>
          <w:highlight w:val="yellow"/>
        </w:rPr>
        <w:t>percent (</w:t>
      </w:r>
      <w:r w:rsidRPr="005D70EB">
        <w:rPr>
          <w:rFonts w:asciiTheme="minorHAnsi" w:hAnsiTheme="minorHAnsi"/>
          <w:color w:val="0000FF"/>
        </w:rPr>
        <w:t>[</w:t>
      </w:r>
      <w:r w:rsidRPr="005D70EB">
        <w:rPr>
          <w:rFonts w:asciiTheme="minorHAnsi" w:hAnsiTheme="minorHAnsi"/>
          <w:color w:val="0000FF"/>
        </w:rPr>
        <w:t>#]</w:t>
      </w:r>
      <w:r w:rsidRPr="005D70EB">
        <w:rPr>
          <w:rFonts w:asciiTheme="minorHAnsi" w:hAnsiTheme="minorHAnsi"/>
          <w:highlight w:val="yellow"/>
        </w:rPr>
        <w:t>%</w:t>
      </w:r>
      <w:r w:rsidRPr="005D70EB">
        <w:rPr>
          <w:rFonts w:asciiTheme="minorHAnsi" w:hAnsiTheme="minorHAnsi"/>
          <w:highlight w:val="yellow"/>
        </w:rPr>
        <w:t xml:space="preserve">) of gross receipts for </w:t>
      </w:r>
      <w:r w:rsidRPr="005D70EB">
        <w:rPr>
          <w:rFonts w:asciiTheme="minorHAnsi" w:hAnsiTheme="minorHAnsi"/>
          <w:highlight w:val="darkYellow"/>
        </w:rPr>
        <w:t>Commercial Services</w:t>
      </w:r>
      <w:r w:rsidRPr="005D70EB">
        <w:rPr>
          <w:rFonts w:asciiTheme="minorHAnsi" w:hAnsiTheme="minorHAnsi"/>
          <w:highlight w:val="yellow"/>
        </w:rPr>
        <w:t xml:space="preserve"> pursuant to Section </w:t>
      </w:r>
      <w:r w:rsidR="00B139BE">
        <w:rPr>
          <w:rFonts w:asciiTheme="minorHAnsi" w:hAnsiTheme="minorHAnsi"/>
          <w:highlight w:val="yellow"/>
        </w:rPr>
        <w:fldChar w:fldCharType="begin"/>
      </w:r>
      <w:r w:rsidR="00B139BE">
        <w:rPr>
          <w:rFonts w:asciiTheme="minorHAnsi" w:hAnsiTheme="minorHAnsi"/>
          <w:highlight w:val="yellow"/>
        </w:rPr>
        <w:instrText xml:space="preserve"> REF _Ref195767388 \r \h </w:instrText>
      </w:r>
      <w:r w:rsidR="00B139BE">
        <w:rPr>
          <w:rFonts w:asciiTheme="minorHAnsi" w:hAnsiTheme="minorHAnsi"/>
          <w:highlight w:val="yellow"/>
        </w:rPr>
        <w:fldChar w:fldCharType="separate"/>
      </w:r>
      <w:r w:rsidR="00B945CA">
        <w:rPr>
          <w:rFonts w:asciiTheme="minorHAnsi" w:hAnsiTheme="minorHAnsi"/>
          <w:highlight w:val="yellow"/>
        </w:rPr>
        <w:t>6.0</w:t>
      </w:r>
      <w:r w:rsidR="00B139BE">
        <w:rPr>
          <w:rFonts w:asciiTheme="minorHAnsi" w:hAnsiTheme="minorHAnsi"/>
          <w:highlight w:val="yellow"/>
        </w:rPr>
        <w:fldChar w:fldCharType="end"/>
      </w:r>
      <w:r w:rsidR="00B139BE">
        <w:rPr>
          <w:rFonts w:asciiTheme="minorHAnsi" w:hAnsiTheme="minorHAnsi"/>
          <w:highlight w:val="yellow"/>
        </w:rPr>
        <w:t xml:space="preserve"> </w:t>
      </w:r>
      <w:r w:rsidRPr="005D70EB">
        <w:rPr>
          <w:rFonts w:asciiTheme="minorHAnsi" w:hAnsiTheme="minorHAnsi"/>
          <w:highlight w:val="yellow"/>
        </w:rPr>
        <w:t>of the Agreement.</w:t>
      </w:r>
    </w:p>
    <w:p w:rsidR="0029066F" w:rsidRPr="005D70EB" w:rsidP="0029066F" w14:paraId="2E6D2214" w14:textId="77777777">
      <w:pPr>
        <w:pStyle w:val="BodyText"/>
        <w:rPr>
          <w:rFonts w:asciiTheme="minorHAnsi" w:hAnsiTheme="minorHAnsi"/>
          <w:highlight w:val="yellow"/>
        </w:rPr>
      </w:pPr>
      <w:r w:rsidRPr="005D70EB">
        <w:rPr>
          <w:rFonts w:asciiTheme="minorHAnsi" w:hAnsiTheme="minorHAnsi"/>
          <w:highlight w:val="yellow"/>
        </w:rPr>
        <w:t>The City reserves the right to implement a food waste diversion program at a future date. The Contractor hereby agrees that the City may enter Agreements with other service providers for food waste collection, and that such Agreements would not violate their exclusive franchise for Trash collection.</w:t>
      </w:r>
    </w:p>
    <w:p w:rsidR="0029066F" w:rsidRPr="005D70EB" w:rsidP="0029066F" w14:paraId="2BC11D01" w14:textId="5C534FF9">
      <w:pPr>
        <w:pStyle w:val="BodyText"/>
        <w:rPr>
          <w:rFonts w:asciiTheme="minorHAnsi" w:hAnsiTheme="minorHAnsi"/>
          <w:i/>
          <w:iCs/>
        </w:rPr>
      </w:pPr>
      <w:r w:rsidRPr="005D70EB">
        <w:rPr>
          <w:rFonts w:asciiTheme="minorHAnsi" w:hAnsiTheme="minorHAnsi"/>
          <w:i/>
          <w:iCs/>
          <w:highlight w:val="yellow"/>
        </w:rPr>
        <w:t xml:space="preserve">[Reference: </w:t>
      </w:r>
      <w:r w:rsidRPr="00B95E92">
        <w:rPr>
          <w:rFonts w:asciiTheme="minorHAnsi" w:hAnsiTheme="minorHAnsi"/>
          <w:i/>
          <w:iCs/>
          <w:highlight w:val="yellow"/>
        </w:rPr>
        <w:t>S</w:t>
      </w:r>
      <w:r w:rsidR="00B95E92">
        <w:rPr>
          <w:rFonts w:asciiTheme="minorHAnsi" w:hAnsiTheme="minorHAnsi"/>
          <w:i/>
          <w:iCs/>
          <w:highlight w:val="yellow"/>
        </w:rPr>
        <w:t>ection</w:t>
      </w:r>
      <w:r w:rsidRPr="005D70EB">
        <w:rPr>
          <w:rFonts w:asciiTheme="minorHAnsi" w:hAnsiTheme="minorHAnsi"/>
          <w:i/>
          <w:iCs/>
          <w:highlight w:val="yellow"/>
        </w:rPr>
        <w:t xml:space="preserve"> </w:t>
      </w:r>
      <w:r w:rsidR="00B95E92">
        <w:rPr>
          <w:rFonts w:asciiTheme="minorHAnsi" w:hAnsiTheme="minorHAnsi"/>
          <w:i/>
          <w:iCs/>
          <w:highlight w:val="yellow"/>
        </w:rPr>
        <w:fldChar w:fldCharType="begin"/>
      </w:r>
      <w:r w:rsidR="00B95E92">
        <w:rPr>
          <w:rFonts w:asciiTheme="minorHAnsi" w:hAnsiTheme="minorHAnsi"/>
          <w:i/>
          <w:iCs/>
          <w:highlight w:val="yellow"/>
        </w:rPr>
        <w:instrText xml:space="preserve"> REF _Ref195712148 \w \h </w:instrText>
      </w:r>
      <w:r w:rsidR="00B95E92">
        <w:rPr>
          <w:rFonts w:asciiTheme="minorHAnsi" w:hAnsiTheme="minorHAnsi"/>
          <w:i/>
          <w:iCs/>
          <w:highlight w:val="yellow"/>
        </w:rPr>
        <w:fldChar w:fldCharType="separate"/>
      </w:r>
      <w:r w:rsidR="00B945CA">
        <w:rPr>
          <w:rFonts w:asciiTheme="minorHAnsi" w:hAnsiTheme="minorHAnsi"/>
          <w:i/>
          <w:iCs/>
          <w:highlight w:val="yellow"/>
        </w:rPr>
        <w:t>6.0</w:t>
      </w:r>
      <w:r w:rsidR="00B95E92">
        <w:rPr>
          <w:rFonts w:asciiTheme="minorHAnsi" w:hAnsiTheme="minorHAnsi"/>
          <w:i/>
          <w:iCs/>
          <w:highlight w:val="yellow"/>
        </w:rPr>
        <w:fldChar w:fldCharType="end"/>
      </w:r>
      <w:r w:rsidR="00B95E92">
        <w:rPr>
          <w:rFonts w:asciiTheme="minorHAnsi" w:hAnsiTheme="minorHAnsi"/>
          <w:i/>
          <w:iCs/>
          <w:highlight w:val="yellow"/>
        </w:rPr>
        <w:t xml:space="preserve"> </w:t>
      </w:r>
      <w:r w:rsidRPr="005D70EB">
        <w:rPr>
          <w:rFonts w:asciiTheme="minorHAnsi" w:hAnsiTheme="minorHAnsi"/>
          <w:i/>
          <w:iCs/>
          <w:highlight w:val="yellow"/>
        </w:rPr>
        <w:t>of the Agreement]</w:t>
      </w:r>
    </w:p>
    <w:p w:rsidR="0029066F" w:rsidRPr="005D70EB" w:rsidP="00536D79" w14:paraId="2A826AA2" w14:textId="77777777">
      <w:pPr>
        <w:pStyle w:val="Heading6"/>
        <w:rPr>
          <w:rFonts w:hint="eastAsia"/>
          <w:sz w:val="20"/>
          <w:szCs w:val="20"/>
        </w:rPr>
      </w:pPr>
      <w:bookmarkStart w:id="945" w:name="_Ref118119117"/>
      <w:bookmarkStart w:id="946" w:name="_Toc195181341"/>
      <w:bookmarkStart w:id="947" w:name="_Toc195280292"/>
      <w:bookmarkStart w:id="948" w:name="_Toc199234859"/>
      <w:r w:rsidRPr="005D70EB">
        <w:t>Termination</w:t>
      </w:r>
      <w:bookmarkEnd w:id="945"/>
      <w:bookmarkEnd w:id="946"/>
      <w:bookmarkEnd w:id="947"/>
      <w:bookmarkEnd w:id="948"/>
    </w:p>
    <w:p w:rsidR="0029066F" w:rsidRPr="005D70EB" w:rsidP="0029066F" w14:paraId="68419653" w14:textId="61C1B651">
      <w:pPr>
        <w:rPr>
          <w:rFonts w:asciiTheme="minorHAnsi" w:hAnsiTheme="minorHAnsi"/>
        </w:rPr>
      </w:pPr>
      <w:r w:rsidRPr="005D70EB">
        <w:rPr>
          <w:rFonts w:asciiTheme="minorHAnsi" w:hAnsiTheme="minorHAnsi"/>
        </w:rPr>
        <w:t xml:space="preserve">Any </w:t>
      </w:r>
      <w:bookmarkStart w:id="949" w:name="_Hlk117866454"/>
      <w:r w:rsidRPr="005D70EB">
        <w:rPr>
          <w:rFonts w:asciiTheme="minorHAnsi" w:hAnsiTheme="minorHAnsi"/>
        </w:rPr>
        <w:t xml:space="preserve">Agreement developed </w:t>
      </w:r>
      <w:r w:rsidRPr="005D70EB">
        <w:rPr>
          <w:rFonts w:asciiTheme="minorHAnsi" w:hAnsiTheme="minorHAnsi"/>
        </w:rPr>
        <w:t>as a result of</w:t>
      </w:r>
      <w:r w:rsidRPr="005D70EB">
        <w:rPr>
          <w:rFonts w:asciiTheme="minorHAnsi" w:hAnsiTheme="minorHAnsi"/>
        </w:rPr>
        <w:t xml:space="preserve"> this RFP</w:t>
      </w:r>
      <w:bookmarkEnd w:id="949"/>
      <w:r w:rsidRPr="005D70EB">
        <w:rPr>
          <w:rFonts w:asciiTheme="minorHAnsi" w:hAnsiTheme="minorHAnsi"/>
        </w:rPr>
        <w:t xml:space="preserve"> shall remain in effect until the Agreement expires or is terminated for cause by the City by written notice to the Contractor. The City may terminate the Agreement for cause in accordance with Section </w:t>
      </w:r>
      <w:r w:rsidR="00B139BE">
        <w:rPr>
          <w:rFonts w:asciiTheme="minorHAnsi" w:hAnsiTheme="minorHAnsi"/>
        </w:rPr>
        <w:fldChar w:fldCharType="begin"/>
      </w:r>
      <w:r w:rsidR="00B139BE">
        <w:rPr>
          <w:rFonts w:asciiTheme="minorHAnsi" w:hAnsiTheme="minorHAnsi"/>
        </w:rPr>
        <w:instrText xml:space="preserve"> REF _Ref116708094 \r \h </w:instrText>
      </w:r>
      <w:r w:rsidR="00B139BE">
        <w:rPr>
          <w:rFonts w:asciiTheme="minorHAnsi" w:hAnsiTheme="minorHAnsi"/>
        </w:rPr>
        <w:fldChar w:fldCharType="separate"/>
      </w:r>
      <w:r w:rsidR="00B945CA">
        <w:rPr>
          <w:rFonts w:asciiTheme="minorHAnsi" w:hAnsiTheme="minorHAnsi"/>
        </w:rPr>
        <w:t>42.0</w:t>
      </w:r>
      <w:r w:rsidR="00B139BE">
        <w:rPr>
          <w:rFonts w:asciiTheme="minorHAnsi" w:hAnsiTheme="minorHAnsi"/>
        </w:rPr>
        <w:fldChar w:fldCharType="end"/>
      </w:r>
      <w:r w:rsidRPr="005D70EB">
        <w:rPr>
          <w:rFonts w:asciiTheme="minorHAnsi" w:hAnsiTheme="minorHAnsi"/>
        </w:rPr>
        <w:t xml:space="preserve"> of the Agreement. </w:t>
      </w:r>
    </w:p>
    <w:p w:rsidR="0029066F" w:rsidRPr="005D70EB" w:rsidP="0029066F" w14:paraId="3730E750" w14:textId="3BC0D3BE">
      <w:pPr>
        <w:rPr>
          <w:rFonts w:asciiTheme="minorHAnsi" w:hAnsiTheme="minorHAnsi"/>
          <w:i/>
        </w:rPr>
      </w:pPr>
      <w:r w:rsidRPr="005D70EB">
        <w:rPr>
          <w:rFonts w:asciiTheme="minorHAnsi" w:hAnsiTheme="minorHAnsi"/>
          <w:i/>
        </w:rPr>
        <w:t xml:space="preserve">[Reference: </w:t>
      </w:r>
      <w:r w:rsidR="00B95E92">
        <w:rPr>
          <w:rFonts w:asciiTheme="minorHAnsi" w:hAnsiTheme="minorHAnsi"/>
          <w:i/>
        </w:rPr>
        <w:t>Section</w:t>
      </w:r>
      <w:r w:rsidRPr="005D70EB">
        <w:rPr>
          <w:rFonts w:asciiTheme="minorHAnsi" w:hAnsiTheme="minorHAnsi"/>
          <w:i/>
        </w:rPr>
        <w:t xml:space="preserve"> </w:t>
      </w:r>
      <w:r w:rsidR="00B95E92">
        <w:rPr>
          <w:rFonts w:asciiTheme="minorHAnsi" w:hAnsiTheme="minorHAnsi"/>
          <w:i/>
        </w:rPr>
        <w:fldChar w:fldCharType="begin"/>
      </w:r>
      <w:r w:rsidR="00B95E92">
        <w:rPr>
          <w:rFonts w:asciiTheme="minorHAnsi" w:hAnsiTheme="minorHAnsi"/>
          <w:i/>
        </w:rPr>
        <w:instrText xml:space="preserve"> REF _Ref116708094 \w \h </w:instrText>
      </w:r>
      <w:r w:rsidR="00B95E92">
        <w:rPr>
          <w:rFonts w:asciiTheme="minorHAnsi" w:hAnsiTheme="minorHAnsi"/>
          <w:i/>
        </w:rPr>
        <w:fldChar w:fldCharType="separate"/>
      </w:r>
      <w:r w:rsidR="00B945CA">
        <w:rPr>
          <w:rFonts w:asciiTheme="minorHAnsi" w:hAnsiTheme="minorHAnsi"/>
          <w:i/>
        </w:rPr>
        <w:t>42.0</w:t>
      </w:r>
      <w:r w:rsidR="00B95E92">
        <w:rPr>
          <w:rFonts w:asciiTheme="minorHAnsi" w:hAnsiTheme="minorHAnsi"/>
          <w:i/>
        </w:rPr>
        <w:fldChar w:fldCharType="end"/>
      </w:r>
      <w:r w:rsidR="00B95E92">
        <w:rPr>
          <w:rFonts w:asciiTheme="minorHAnsi" w:hAnsiTheme="minorHAnsi"/>
          <w:i/>
        </w:rPr>
        <w:t xml:space="preserve"> </w:t>
      </w:r>
      <w:r w:rsidRPr="005D70EB">
        <w:rPr>
          <w:rFonts w:asciiTheme="minorHAnsi" w:hAnsiTheme="minorHAnsi"/>
          <w:i/>
        </w:rPr>
        <w:t>of the Agreement]</w:t>
      </w:r>
    </w:p>
    <w:p w:rsidR="0029066F" w:rsidRPr="005D70EB" w:rsidP="00D83F24" w14:paraId="6A26B6E3" w14:textId="77777777">
      <w:pPr>
        <w:pStyle w:val="Heading6"/>
        <w:rPr>
          <w:rFonts w:hint="eastAsia"/>
        </w:rPr>
      </w:pPr>
      <w:bookmarkStart w:id="950" w:name="_Toc195181342"/>
      <w:bookmarkStart w:id="951" w:name="_Toc195280293"/>
      <w:bookmarkStart w:id="952" w:name="_Toc199234860"/>
      <w:r w:rsidRPr="005D70EB">
        <w:t>Change Orders</w:t>
      </w:r>
      <w:bookmarkEnd w:id="950"/>
      <w:bookmarkEnd w:id="951"/>
      <w:bookmarkEnd w:id="952"/>
    </w:p>
    <w:p w:rsidR="0029066F" w:rsidRPr="005D70EB" w:rsidP="0029066F" w14:paraId="6A42FF99" w14:textId="77777777">
      <w:pPr>
        <w:rPr>
          <w:rFonts w:asciiTheme="minorHAnsi" w:hAnsiTheme="minorHAnsi"/>
        </w:rPr>
      </w:pPr>
      <w:r w:rsidRPr="005D70EB">
        <w:rPr>
          <w:rFonts w:asciiTheme="minorHAnsi" w:hAnsiTheme="minorHAnsi"/>
        </w:rPr>
        <w:t xml:space="preserve">No different or additional terms will become part of any Agreement developed </w:t>
      </w:r>
      <w:r w:rsidRPr="005D70EB">
        <w:rPr>
          <w:rFonts w:asciiTheme="minorHAnsi" w:hAnsiTheme="minorHAnsi"/>
        </w:rPr>
        <w:t>as a result of</w:t>
      </w:r>
      <w:r w:rsidRPr="005D70EB">
        <w:rPr>
          <w:rFonts w:asciiTheme="minorHAnsi" w:hAnsiTheme="minorHAnsi"/>
        </w:rPr>
        <w:t xml:space="preserve"> this RFP </w:t>
      </w:r>
      <w:r w:rsidRPr="005D70EB">
        <w:rPr>
          <w:rFonts w:asciiTheme="minorHAnsi" w:hAnsiTheme="minorHAnsi"/>
        </w:rPr>
        <w:t>with the exception of</w:t>
      </w:r>
      <w:r w:rsidRPr="005D70EB">
        <w:rPr>
          <w:rFonts w:asciiTheme="minorHAnsi" w:hAnsiTheme="minorHAnsi"/>
        </w:rPr>
        <w:t xml:space="preserve"> a change order. No oral statement of any person shall modify or otherwise change, or affect the terms, conditions or specifications stated in the resulting Agreement. All change orders to the Agreement will be made in writing and at the discretion and approval of the City. No change order will be binding unless signed by an authorized representative of the City and the Contractor.</w:t>
      </w:r>
    </w:p>
    <w:p w:rsidR="0029066F" w:rsidRPr="005D70EB" w:rsidP="00D83F24" w14:paraId="27548852" w14:textId="77777777">
      <w:pPr>
        <w:pStyle w:val="Heading6"/>
        <w:rPr>
          <w:rFonts w:hint="eastAsia"/>
        </w:rPr>
      </w:pPr>
      <w:bookmarkStart w:id="953" w:name="_Toc195181343"/>
      <w:bookmarkStart w:id="954" w:name="_Toc195280294"/>
      <w:bookmarkStart w:id="955" w:name="_Toc199234861"/>
      <w:r w:rsidRPr="005D70EB">
        <w:t>Invalid, Illegal, or Unenforceable Provisions</w:t>
      </w:r>
      <w:bookmarkEnd w:id="953"/>
      <w:bookmarkEnd w:id="954"/>
      <w:bookmarkEnd w:id="955"/>
    </w:p>
    <w:p w:rsidR="0029066F" w:rsidRPr="005D70EB" w:rsidP="0029066F" w14:paraId="70FE6F4D" w14:textId="77777777">
      <w:pPr>
        <w:rPr>
          <w:rFonts w:asciiTheme="minorHAnsi" w:hAnsiTheme="minorHAnsi"/>
        </w:rPr>
      </w:pPr>
      <w:r w:rsidRPr="005D70EB">
        <w:rPr>
          <w:rFonts w:asciiTheme="minorHAnsi" w:hAnsiTheme="minorHAnsi"/>
          <w:snapToGrid w:val="0"/>
        </w:rPr>
        <w:t>In case any one or more of the provisions contained in the Agreement shall for any reason be held to be invalid, illegal, or unenforceable in any respect, such invalidity, illegality, or unenforceability shall not affect any other provision thereof and the Agreement shall be considered as if such invalid, illegal, or unenforceable provision had never been contained therein.</w:t>
      </w:r>
    </w:p>
    <w:p w:rsidR="0029066F" w:rsidRPr="005D70EB" w:rsidP="00D83F24" w14:paraId="6C00E20B" w14:textId="77777777">
      <w:pPr>
        <w:pStyle w:val="Heading6"/>
        <w:rPr>
          <w:rFonts w:hint="eastAsia"/>
        </w:rPr>
      </w:pPr>
      <w:bookmarkStart w:id="956" w:name="_Toc195181344"/>
      <w:bookmarkStart w:id="957" w:name="_Toc195280295"/>
      <w:bookmarkStart w:id="958" w:name="_Toc199234862"/>
      <w:r w:rsidRPr="005D70EB">
        <w:t>Injuries or Damages Resulting from Negligence</w:t>
      </w:r>
      <w:bookmarkEnd w:id="956"/>
      <w:bookmarkEnd w:id="957"/>
      <w:bookmarkEnd w:id="958"/>
    </w:p>
    <w:p w:rsidR="0029066F" w:rsidRPr="005D70EB" w:rsidP="0029066F" w14:paraId="78ECB09C" w14:textId="77777777">
      <w:pPr>
        <w:rPr>
          <w:rFonts w:asciiTheme="minorHAnsi" w:hAnsiTheme="minorHAnsi"/>
        </w:rPr>
      </w:pPr>
      <w:r w:rsidRPr="005D70EB">
        <w:rPr>
          <w:rFonts w:asciiTheme="minorHAnsi" w:hAnsiTheme="minorHAnsi"/>
        </w:rPr>
        <w:t>The Contractor shall defend, indemnify and save harmless the City and all its officers, agents and employees from all suits, actions, or other claims of any character, name and description brought for or on account of any injuries or damages received or sustained by any person, persons, or property on account of any negligent act or fault of the Contractor, or of any agent, employee, subcontractor or supplier in the execution of, or performance under, any Agreement which may result from award. The Contractor shall pay any judgment with cost which may be obtained against the City growing out of such injury or damages.</w:t>
      </w:r>
    </w:p>
    <w:p w:rsidR="0029066F" w:rsidRPr="005D70EB" w:rsidP="0029066F" w14:paraId="2B40512D" w14:textId="4EB762E3">
      <w:pPr>
        <w:rPr>
          <w:rFonts w:asciiTheme="minorHAnsi" w:hAnsiTheme="minorHAnsi"/>
          <w:i/>
          <w:iCs/>
        </w:rPr>
      </w:pPr>
      <w:r w:rsidRPr="005D70EB">
        <w:rPr>
          <w:rFonts w:asciiTheme="minorHAnsi" w:hAnsiTheme="minorHAnsi"/>
          <w:i/>
          <w:iCs/>
        </w:rPr>
        <w:t xml:space="preserve">[Reference: </w:t>
      </w:r>
      <w:r w:rsidRPr="00B95E92" w:rsidR="00B95E92">
        <w:rPr>
          <w:rFonts w:asciiTheme="minorHAnsi" w:hAnsiTheme="minorHAnsi"/>
          <w:i/>
          <w:iCs/>
        </w:rPr>
        <w:t>Section</w:t>
      </w:r>
      <w:r w:rsidR="00B95E92">
        <w:t xml:space="preserve"> </w:t>
      </w:r>
      <w:r w:rsidR="00B95E92">
        <w:rPr>
          <w:rFonts w:asciiTheme="minorHAnsi" w:hAnsiTheme="minorHAnsi"/>
          <w:i/>
          <w:iCs/>
        </w:rPr>
        <w:fldChar w:fldCharType="begin"/>
      </w:r>
      <w:r w:rsidR="00B95E92">
        <w:rPr>
          <w:rFonts w:asciiTheme="minorHAnsi" w:hAnsiTheme="minorHAnsi"/>
          <w:i/>
          <w:iCs/>
        </w:rPr>
        <w:instrText xml:space="preserve"> REF _Ref195712249 \w \h </w:instrText>
      </w:r>
      <w:r w:rsidR="00B95E92">
        <w:rPr>
          <w:rFonts w:asciiTheme="minorHAnsi" w:hAnsiTheme="minorHAnsi"/>
          <w:i/>
          <w:iCs/>
        </w:rPr>
        <w:fldChar w:fldCharType="separate"/>
      </w:r>
      <w:r w:rsidR="00B945CA">
        <w:rPr>
          <w:rFonts w:asciiTheme="minorHAnsi" w:hAnsiTheme="minorHAnsi"/>
          <w:i/>
          <w:iCs/>
        </w:rPr>
        <w:t>48.1</w:t>
      </w:r>
      <w:r w:rsidR="00B95E92">
        <w:rPr>
          <w:rFonts w:asciiTheme="minorHAnsi" w:hAnsiTheme="minorHAnsi"/>
          <w:i/>
          <w:iCs/>
        </w:rPr>
        <w:fldChar w:fldCharType="end"/>
      </w:r>
      <w:r w:rsidR="00B95E92">
        <w:rPr>
          <w:rFonts w:asciiTheme="minorHAnsi" w:hAnsiTheme="minorHAnsi"/>
          <w:i/>
          <w:iCs/>
        </w:rPr>
        <w:t xml:space="preserve"> </w:t>
      </w:r>
      <w:r w:rsidRPr="005D70EB">
        <w:rPr>
          <w:rFonts w:asciiTheme="minorHAnsi" w:hAnsiTheme="minorHAnsi"/>
          <w:i/>
          <w:iCs/>
        </w:rPr>
        <w:t>of the Agreement]</w:t>
      </w:r>
    </w:p>
    <w:p w:rsidR="0029066F" w:rsidRPr="005D70EB" w:rsidP="00D83F24" w14:paraId="5D76F29A" w14:textId="77777777">
      <w:pPr>
        <w:pStyle w:val="Heading6"/>
        <w:rPr>
          <w:rFonts w:hint="eastAsia"/>
        </w:rPr>
      </w:pPr>
      <w:bookmarkStart w:id="959" w:name="_Toc195181345"/>
      <w:bookmarkStart w:id="960" w:name="_Toc195280296"/>
      <w:bookmarkStart w:id="961" w:name="_Toc199234863"/>
      <w:r w:rsidRPr="005D70EB">
        <w:t>Conflict of Interest</w:t>
      </w:r>
      <w:bookmarkEnd w:id="959"/>
      <w:bookmarkEnd w:id="960"/>
      <w:bookmarkEnd w:id="961"/>
    </w:p>
    <w:p w:rsidR="0029066F" w:rsidRPr="005D70EB" w:rsidP="0029066F" w14:paraId="3745F42F" w14:textId="77777777">
      <w:pPr>
        <w:rPr>
          <w:rFonts w:asciiTheme="minorHAnsi" w:hAnsiTheme="minorHAnsi"/>
        </w:rPr>
      </w:pPr>
      <w:r w:rsidRPr="005D70EB">
        <w:rPr>
          <w:rFonts w:asciiTheme="minorHAnsi" w:hAnsiTheme="minorHAnsi"/>
        </w:rPr>
        <w:t xml:space="preserve">The City requires ethical behavior and compliance with the law from all individuals and companies with whom it does business. For the purposes of this RFP, a conflict of interest includes any perceived, potential, or actual situation </w:t>
      </w:r>
      <w:r w:rsidRPr="005D70EB">
        <w:rPr>
          <w:rFonts w:asciiTheme="minorHAnsi" w:hAnsiTheme="minorHAnsi"/>
        </w:rPr>
        <w:t>where</w:t>
      </w:r>
      <w:r w:rsidRPr="005D70EB">
        <w:rPr>
          <w:rFonts w:asciiTheme="minorHAnsi" w:hAnsiTheme="minorHAnsi"/>
        </w:rPr>
        <w:t>, in relation to the RFP or potential Agreement resulting from this RFP, the Proposer, or any officer, employee, agent or representative of the Proposer</w:t>
      </w:r>
    </w:p>
    <w:p w:rsidR="0029066F" w:rsidRPr="005D70EB" w:rsidP="0029066F" w14:paraId="11B57AAE" w14:textId="77777777">
      <w:pPr>
        <w:pStyle w:val="ListParagraph"/>
        <w:numPr>
          <w:ilvl w:val="0"/>
          <w:numId w:val="63"/>
        </w:numPr>
        <w:spacing w:before="120" w:after="120" w:line="360" w:lineRule="auto"/>
        <w:ind w:left="450"/>
        <w:contextualSpacing w:val="0"/>
        <w:jc w:val="both"/>
        <w:rPr>
          <w:rFonts w:asciiTheme="minorHAnsi" w:hAnsiTheme="minorHAnsi"/>
        </w:rPr>
      </w:pPr>
      <w:r w:rsidRPr="005D70EB">
        <w:rPr>
          <w:rFonts w:asciiTheme="minorHAnsi" w:hAnsiTheme="minorHAnsi"/>
        </w:rPr>
        <w:t xml:space="preserve">Has other commitments, relationships, or financial interests that could or could be seen to </w:t>
      </w:r>
      <w:r w:rsidRPr="005D70EB">
        <w:rPr>
          <w:rFonts w:asciiTheme="minorHAnsi" w:hAnsiTheme="minorHAnsi"/>
        </w:rPr>
        <w:t>exercise</w:t>
      </w:r>
      <w:r w:rsidRPr="005D70EB">
        <w:rPr>
          <w:rFonts w:asciiTheme="minorHAnsi" w:hAnsiTheme="minorHAnsi"/>
        </w:rPr>
        <w:t xml:space="preserve"> an improper influence over the objective, unbiased and impartial exercise of independent judgement by any of the City’s employees, officials, or representatives.</w:t>
      </w:r>
    </w:p>
    <w:p w:rsidR="0029066F" w:rsidRPr="005D70EB" w:rsidP="0029066F" w14:paraId="7A302340" w14:textId="77777777">
      <w:pPr>
        <w:pStyle w:val="ListParagraph"/>
        <w:numPr>
          <w:ilvl w:val="0"/>
          <w:numId w:val="63"/>
        </w:numPr>
        <w:spacing w:before="120" w:after="120" w:line="360" w:lineRule="auto"/>
        <w:ind w:left="450"/>
        <w:contextualSpacing w:val="0"/>
        <w:jc w:val="both"/>
        <w:rPr>
          <w:rFonts w:asciiTheme="minorHAnsi" w:hAnsiTheme="minorHAnsi"/>
        </w:rPr>
      </w:pPr>
      <w:r w:rsidRPr="005D70EB">
        <w:rPr>
          <w:rFonts w:asciiTheme="minorHAnsi" w:hAnsiTheme="minorHAnsi"/>
        </w:rPr>
        <w:t xml:space="preserve">Could or could be seen to compromise, impair, or be incompatible with the effective performance of a Proposer’s obligations under the Agreement if that proposer were selected for award of the Contract. </w:t>
      </w:r>
    </w:p>
    <w:p w:rsidR="0029066F" w:rsidRPr="005D70EB" w:rsidP="0029066F" w14:paraId="23C53760" w14:textId="77777777">
      <w:pPr>
        <w:pStyle w:val="ListParagraph"/>
        <w:numPr>
          <w:ilvl w:val="0"/>
          <w:numId w:val="63"/>
        </w:numPr>
        <w:spacing w:before="120" w:after="120" w:line="360" w:lineRule="auto"/>
        <w:ind w:left="450"/>
        <w:contextualSpacing w:val="0"/>
        <w:jc w:val="both"/>
        <w:rPr>
          <w:rFonts w:asciiTheme="minorHAnsi" w:hAnsiTheme="minorHAnsi"/>
        </w:rPr>
      </w:pPr>
      <w:r w:rsidRPr="005D70EB">
        <w:rPr>
          <w:rFonts w:asciiTheme="minorHAnsi" w:hAnsiTheme="minorHAnsi"/>
        </w:rPr>
        <w:t xml:space="preserve">Has contractual or other obligations to the City that could or could be seen to have been compromised or otherwise impaired </w:t>
      </w:r>
      <w:r w:rsidRPr="005D70EB">
        <w:rPr>
          <w:rFonts w:asciiTheme="minorHAnsi" w:hAnsiTheme="minorHAnsi"/>
        </w:rPr>
        <w:t>as a result of</w:t>
      </w:r>
      <w:r w:rsidRPr="005D70EB">
        <w:rPr>
          <w:rFonts w:asciiTheme="minorHAnsi" w:hAnsiTheme="minorHAnsi"/>
        </w:rPr>
        <w:t xml:space="preserve"> its participation in the RFP Process or award of any Agreement.</w:t>
      </w:r>
    </w:p>
    <w:p w:rsidR="0029066F" w:rsidRPr="005D70EB" w:rsidP="0029066F" w14:paraId="5FEA31B8" w14:textId="40FB87E7">
      <w:pPr>
        <w:rPr>
          <w:rFonts w:asciiTheme="minorHAnsi" w:hAnsiTheme="minorHAnsi"/>
        </w:rPr>
      </w:pPr>
      <w:r w:rsidRPr="005D70EB">
        <w:rPr>
          <w:rFonts w:asciiTheme="minorHAnsi" w:hAnsiTheme="minorHAnsi"/>
        </w:rPr>
        <w:t xml:space="preserve">Chapter 176 of the Texas Local Government Code requires that any vendor or person considering doing business with the City disclose in the Questionnaire Form </w:t>
      </w:r>
      <w:r w:rsidRPr="005D70EB">
        <w:rPr>
          <w:rFonts w:asciiTheme="minorHAnsi" w:hAnsiTheme="minorHAnsi"/>
        </w:rPr>
        <w:t>CIQ</w:t>
      </w:r>
      <w:r w:rsidRPr="005D70EB">
        <w:rPr>
          <w:rFonts w:asciiTheme="minorHAnsi" w:hAnsiTheme="minorHAnsi"/>
        </w:rPr>
        <w:t xml:space="preserve">, the vendor or person’s affiliation or business relationship that may cause a conflict of interest with the City. The form is available online at </w:t>
      </w:r>
      <w:hyperlink r:id="rId33" w:history="1">
        <w:r w:rsidRPr="005D70EB">
          <w:rPr>
            <w:rStyle w:val="Hyperlink"/>
            <w:rFonts w:asciiTheme="minorHAnsi" w:hAnsiTheme="minorHAnsi"/>
          </w:rPr>
          <w:t>https://www.ethics.state.tx.us/data/forms/conflict/CIQ.pdf</w:t>
        </w:r>
      </w:hyperlink>
      <w:r w:rsidRPr="005D70EB">
        <w:rPr>
          <w:rFonts w:asciiTheme="minorHAnsi" w:hAnsiTheme="minorHAnsi"/>
        </w:rPr>
        <w:t xml:space="preserve">. Failure to complete Form </w:t>
      </w:r>
      <w:r w:rsidRPr="005D70EB">
        <w:rPr>
          <w:rFonts w:asciiTheme="minorHAnsi" w:hAnsiTheme="minorHAnsi"/>
        </w:rPr>
        <w:t>CIQ</w:t>
      </w:r>
      <w:r w:rsidRPr="005D70EB">
        <w:rPr>
          <w:rFonts w:asciiTheme="minorHAnsi" w:hAnsiTheme="minorHAnsi"/>
        </w:rPr>
        <w:t xml:space="preserve"> will result in the disqualification of the Proposer, in accordance with Section </w:t>
      </w:r>
      <w:r w:rsidR="00B139BE">
        <w:rPr>
          <w:rFonts w:asciiTheme="minorHAnsi" w:hAnsiTheme="minorHAnsi"/>
        </w:rPr>
        <w:fldChar w:fldCharType="begin"/>
      </w:r>
      <w:r w:rsidR="00B139BE">
        <w:rPr>
          <w:rFonts w:asciiTheme="minorHAnsi" w:hAnsiTheme="minorHAnsi"/>
        </w:rPr>
        <w:instrText xml:space="preserve"> REF _Ref195767474 \r \h </w:instrText>
      </w:r>
      <w:r w:rsidR="00B139BE">
        <w:rPr>
          <w:rFonts w:asciiTheme="minorHAnsi" w:hAnsiTheme="minorHAnsi"/>
        </w:rPr>
        <w:fldChar w:fldCharType="separate"/>
      </w:r>
      <w:r w:rsidR="00B945CA">
        <w:rPr>
          <w:rFonts w:asciiTheme="minorHAnsi" w:hAnsiTheme="minorHAnsi"/>
        </w:rPr>
        <w:t>6.16</w:t>
      </w:r>
      <w:r w:rsidR="00B139BE">
        <w:rPr>
          <w:rFonts w:asciiTheme="minorHAnsi" w:hAnsiTheme="minorHAnsi"/>
        </w:rPr>
        <w:fldChar w:fldCharType="end"/>
      </w:r>
      <w:r w:rsidRPr="005D70EB">
        <w:rPr>
          <w:rFonts w:asciiTheme="minorHAnsi" w:hAnsiTheme="minorHAnsi"/>
        </w:rPr>
        <w:t xml:space="preserve"> of the RFP.</w:t>
      </w:r>
    </w:p>
    <w:p w:rsidR="0029066F" w:rsidRPr="005D70EB" w:rsidP="0029066F" w14:paraId="36824380" w14:textId="77777777">
      <w:pPr>
        <w:rPr>
          <w:rFonts w:asciiTheme="minorHAnsi" w:hAnsiTheme="minorHAnsi"/>
        </w:rPr>
      </w:pPr>
      <w:r w:rsidRPr="005D70EB">
        <w:rPr>
          <w:rFonts w:asciiTheme="minorHAnsi" w:hAnsiTheme="minorHAnsi"/>
        </w:rPr>
        <w:t xml:space="preserve">By law, this questionnaire must be filed with the </w:t>
      </w:r>
      <w:r w:rsidRPr="005D70EB">
        <w:rPr>
          <w:rFonts w:asciiTheme="minorHAnsi" w:hAnsiTheme="minorHAnsi"/>
          <w:color w:val="0000FF"/>
        </w:rPr>
        <w:t>[CITY ADDRESS]</w:t>
      </w:r>
      <w:r w:rsidRPr="005D70EB">
        <w:rPr>
          <w:rFonts w:asciiTheme="minorHAnsi" w:hAnsiTheme="minorHAnsi"/>
        </w:rPr>
        <w:t xml:space="preserve">, not later than the seventh business day after the date the person becomes aware of facts that require the statement to be filed. A person commits a Class C misdemeanor offense if the person violates Section 176.006, Texas Local Government Code. By submitting a Proposal to this RFP, the Proposer represents that it </w:t>
      </w:r>
      <w:r w:rsidRPr="005D70EB">
        <w:rPr>
          <w:rFonts w:asciiTheme="minorHAnsi" w:hAnsiTheme="minorHAnsi"/>
        </w:rPr>
        <w:t>is in compliance with</w:t>
      </w:r>
      <w:r w:rsidRPr="005D70EB">
        <w:rPr>
          <w:rFonts w:asciiTheme="minorHAnsi" w:hAnsiTheme="minorHAnsi"/>
        </w:rPr>
        <w:t xml:space="preserve"> the requirements of Chapter 176 of the Texas Local Government Code. If a Proposer has questions regarding compliance with Chapter 176, the Proposer should consult its own legal counsel. </w:t>
      </w:r>
    </w:p>
    <w:p w:rsidR="0029066F" w:rsidRPr="005D70EB" w:rsidP="0029066F" w14:paraId="3E644F4E" w14:textId="77777777">
      <w:pPr>
        <w:rPr>
          <w:rFonts w:asciiTheme="minorHAnsi" w:hAnsiTheme="minorHAnsi"/>
        </w:rPr>
      </w:pPr>
      <w:r w:rsidRPr="005D70EB">
        <w:rPr>
          <w:rFonts w:asciiTheme="minorHAnsi" w:hAnsiTheme="minorHAnsi"/>
        </w:rPr>
        <w:t xml:space="preserve">No public official shall have any interest in this Agreement, in accordance with the Texas Local Government Code. If a Proposer, or any officer, employee, agent or representative of the Proposer, discovers any conflict of interest, the Proposer shall promptly disclose the conflict of interest to the City in a written statement to the Purchasing Manager. At the request of the City, the Proposer shall provide the City with the Proposer’s proposed means to mitigate and minimize to the greatest extent </w:t>
      </w:r>
      <w:r w:rsidRPr="005D70EB">
        <w:rPr>
          <w:rFonts w:asciiTheme="minorHAnsi" w:hAnsiTheme="minorHAnsi"/>
        </w:rPr>
        <w:t>practicable any conflict of interest</w:t>
      </w:r>
      <w:r w:rsidRPr="005D70EB">
        <w:rPr>
          <w:rFonts w:asciiTheme="minorHAnsi" w:hAnsiTheme="minorHAnsi"/>
        </w:rPr>
        <w:t>. The Proposer shall submit any additional information to the City that the City requests and considers necessary to properly assess the conflict(s) of interest.</w:t>
      </w:r>
    </w:p>
    <w:p w:rsidR="0029066F" w:rsidRPr="005D70EB" w:rsidP="0029066F" w14:paraId="294339F4" w14:textId="77777777">
      <w:pPr>
        <w:rPr>
          <w:rFonts w:asciiTheme="minorHAnsi" w:hAnsiTheme="minorHAnsi"/>
        </w:rPr>
      </w:pPr>
      <w:r w:rsidRPr="005D70EB">
        <w:rPr>
          <w:rFonts w:asciiTheme="minorHAnsi" w:hAnsiTheme="minorHAnsi"/>
        </w:rPr>
        <w:t>The City may, at its sole discretion, exclude from the RFP Process any Proposer or officer, employee, agent or representative of the Proposer on the grounds of such conflict of interest.</w:t>
      </w:r>
    </w:p>
    <w:p w:rsidR="0029066F" w:rsidRPr="005D70EB" w:rsidP="0029066F" w14:paraId="13131E95" w14:textId="77777777">
      <w:pPr>
        <w:rPr>
          <w:rFonts w:asciiTheme="minorHAnsi" w:hAnsiTheme="minorHAnsi"/>
        </w:rPr>
      </w:pPr>
      <w:r w:rsidRPr="005D70EB">
        <w:rPr>
          <w:rFonts w:asciiTheme="minorHAnsi" w:hAnsiTheme="minorHAnsi"/>
        </w:rPr>
        <w:t xml:space="preserve">The City may, at its sole discretion, waive </w:t>
      </w:r>
      <w:r w:rsidRPr="005D70EB">
        <w:rPr>
          <w:rFonts w:asciiTheme="minorHAnsi" w:hAnsiTheme="minorHAnsi"/>
        </w:rPr>
        <w:t>any and all</w:t>
      </w:r>
      <w:r w:rsidRPr="005D70EB">
        <w:rPr>
          <w:rFonts w:asciiTheme="minorHAnsi" w:hAnsiTheme="minorHAnsi"/>
        </w:rPr>
        <w:t xml:space="preserve"> conflicts of interest. A waiver may be upon such terms and conditions as the City, at its sole discretion, requires to satisfy itself that the conflict of interest has been appropriately managed, mitigated and minimized, including requiring the Proposer to put into place such policies, procedures, measures and other safeguards as may be required and be acceptable to the City, in its sole discretion, to manage, mitigate and minimize the impact of such conflict of interest.</w:t>
      </w:r>
    </w:p>
    <w:p w:rsidR="0043449C" w:rsidRPr="005D70EB" w:rsidP="00D83F24" w14:paraId="2443973B" w14:textId="0475471A">
      <w:pPr>
        <w:pStyle w:val="Heading6"/>
        <w:rPr>
          <w:rFonts w:hint="eastAsia"/>
        </w:rPr>
      </w:pPr>
      <w:bookmarkStart w:id="962" w:name="_Toc199234864"/>
      <w:r w:rsidRPr="005D70EB">
        <w:t>Certificate of Interested Parties (Form 1295)</w:t>
      </w:r>
      <w:bookmarkEnd w:id="962"/>
    </w:p>
    <w:p w:rsidR="0043449C" w:rsidRPr="005D70EB" w:rsidP="0043449C" w14:paraId="500D75CB" w14:textId="6A2DD785">
      <w:pPr>
        <w:rPr>
          <w:rFonts w:asciiTheme="minorHAnsi" w:hAnsiTheme="minorHAnsi"/>
        </w:rPr>
      </w:pPr>
      <w:r w:rsidRPr="005D70EB">
        <w:rPr>
          <w:rFonts w:asciiTheme="minorHAnsi" w:hAnsiTheme="minorHAnsi"/>
        </w:rPr>
        <w:t xml:space="preserve">In 2015, the Texas Legislature adopted </w:t>
      </w:r>
      <w:hyperlink r:id="rId34" w:history="1">
        <w:r w:rsidRPr="005D70EB">
          <w:rPr>
            <w:rStyle w:val="Hyperlink"/>
            <w:rFonts w:asciiTheme="minorHAnsi" w:hAnsiTheme="minorHAnsi"/>
          </w:rPr>
          <w:t>House Bill 1295</w:t>
        </w:r>
      </w:hyperlink>
      <w:r w:rsidRPr="005D70EB">
        <w:rPr>
          <w:rFonts w:asciiTheme="minorHAnsi" w:hAnsiTheme="minorHAnsi"/>
        </w:rPr>
        <w:t xml:space="preserve">, which added </w:t>
      </w:r>
      <w:r w:rsidR="00B139BE">
        <w:rPr>
          <w:rFonts w:asciiTheme="minorHAnsi" w:hAnsiTheme="minorHAnsi"/>
        </w:rPr>
        <w:t>S</w:t>
      </w:r>
      <w:r w:rsidRPr="005D70EB">
        <w:rPr>
          <w:rFonts w:asciiTheme="minorHAnsi" w:hAnsiTheme="minorHAnsi"/>
        </w:rPr>
        <w:t xml:space="preserve">ection 2252.908 of the Texas Government Code. The law states that a governmental entity or state agency may not </w:t>
      </w:r>
      <w:r w:rsidRPr="005D70EB">
        <w:rPr>
          <w:rFonts w:asciiTheme="minorHAnsi" w:hAnsiTheme="minorHAnsi"/>
        </w:rPr>
        <w:t>enter into</w:t>
      </w:r>
      <w:r w:rsidRPr="005D70EB">
        <w:rPr>
          <w:rFonts w:asciiTheme="minorHAnsi" w:hAnsiTheme="minorHAnsi"/>
        </w:rPr>
        <w:t xml:space="preserve"> certain contracts with a business entity unless the business entity submits a disclosure of interested parties to the governmental entity or state agency at the time the business entity submits the signed contract to the governmental entity or state agency. The disclosure requirement applies to a contract entered on or after January 1, 2016.</w:t>
      </w:r>
    </w:p>
    <w:p w:rsidR="0043449C" w:rsidRPr="005D70EB" w:rsidP="00E55AC4" w14:paraId="7CBD46A2" w14:textId="77777777">
      <w:pPr>
        <w:rPr>
          <w:rFonts w:asciiTheme="minorHAnsi" w:hAnsiTheme="minorHAnsi"/>
        </w:rPr>
      </w:pPr>
      <w:r w:rsidRPr="005D70EB">
        <w:rPr>
          <w:rFonts w:asciiTheme="minorHAnsi" w:hAnsiTheme="minorHAnsi"/>
        </w:rPr>
        <w:t>The Texas Ethics Commission (“Commission”) has made available on its website a new filing application that must be used to file Form 1295. A business entity must use the application to enter the required information on Form 1295 and print a copy of the completed form, which will include a certification of filing that will contain a unique certification number. An authorized agent of the business entity must sign the printed copy of the form. The completed Form 1295 with the certification of filing must be filed with the City.</w:t>
      </w:r>
    </w:p>
    <w:p w:rsidR="0043449C" w:rsidRPr="005D70EB" w:rsidP="00E55AC4" w14:paraId="044BAC24" w14:textId="77777777">
      <w:pPr>
        <w:rPr>
          <w:rFonts w:asciiTheme="minorHAnsi" w:hAnsiTheme="minorHAnsi"/>
        </w:rPr>
      </w:pPr>
      <w:r w:rsidRPr="005D70EB">
        <w:rPr>
          <w:rFonts w:asciiTheme="minorHAnsi" w:hAnsiTheme="minorHAnsi"/>
        </w:rPr>
        <w:t>The City must notify the commission, using the commission’s filing application, of the receipt of the filed Form 1295 with the certification of filing not later than the 30th day after the effective date of the Agreement. The commission will post the completed Form 1295 to its website within seven business days after receiving notice from the City.</w:t>
      </w:r>
    </w:p>
    <w:p w:rsidR="0043449C" w:rsidRPr="005D70EB" w:rsidP="00E55AC4" w14:paraId="32A7D1E1" w14:textId="77777777">
      <w:pPr>
        <w:rPr>
          <w:rFonts w:asciiTheme="minorHAnsi" w:hAnsiTheme="minorHAnsi"/>
        </w:rPr>
      </w:pPr>
      <w:r w:rsidRPr="005D70EB">
        <w:rPr>
          <w:rFonts w:asciiTheme="minorHAnsi" w:hAnsiTheme="minorHAnsi"/>
        </w:rPr>
        <w:t>Certificate of Interested Parties Form is available from the Texas Ethics Commission website at the following address:</w:t>
      </w:r>
    </w:p>
    <w:p w:rsidR="0043449C" w:rsidRPr="005D70EB" w:rsidP="0043449C" w14:paraId="6B2B6CBE" w14:textId="45349CAB">
      <w:pPr>
        <w:ind w:firstLine="720"/>
        <w:rPr>
          <w:rFonts w:asciiTheme="minorHAnsi" w:hAnsiTheme="minorHAnsi"/>
          <w:szCs w:val="22"/>
        </w:rPr>
      </w:pPr>
      <w:hyperlink r:id="rId35" w:history="1">
        <w:r w:rsidRPr="005D70EB">
          <w:rPr>
            <w:rStyle w:val="Hyperlink"/>
            <w:rFonts w:asciiTheme="minorHAnsi" w:hAnsiTheme="minorHAnsi"/>
            <w:szCs w:val="22"/>
          </w:rPr>
          <w:t>https://www.ethics.state.tx.us/filinginfo/1295/</w:t>
        </w:r>
      </w:hyperlink>
    </w:p>
    <w:p w:rsidR="0043449C" w:rsidRPr="005D70EB" w:rsidP="0043449C" w14:paraId="3D4572C4" w14:textId="7BF7A437">
      <w:pPr>
        <w:rPr>
          <w:rFonts w:asciiTheme="minorHAnsi" w:hAnsiTheme="minorHAnsi"/>
        </w:rPr>
      </w:pPr>
      <w:r w:rsidRPr="005D70EB">
        <w:rPr>
          <w:rFonts w:asciiTheme="minorHAnsi" w:hAnsiTheme="minorHAnsi"/>
        </w:rPr>
        <w:t xml:space="preserve">For questions regarding and assistance in filling out this form, please contact the Texas Ethics Commission </w:t>
      </w:r>
      <w:r w:rsidRPr="005D70EB">
        <w:rPr>
          <w:rFonts w:asciiTheme="minorHAnsi" w:hAnsiTheme="minorHAnsi"/>
        </w:rPr>
        <w:t>at</w:t>
      </w:r>
      <w:r w:rsidRPr="005D70EB">
        <w:rPr>
          <w:rFonts w:asciiTheme="minorHAnsi" w:hAnsiTheme="minorHAnsi"/>
        </w:rPr>
        <w:t xml:space="preserve"> </w:t>
      </w:r>
      <w:r w:rsidRPr="005D70EB">
        <w:t>512-463-5800.</w:t>
      </w:r>
    </w:p>
    <w:p w:rsidR="0029066F" w:rsidRPr="005D70EB" w:rsidP="004B7778" w14:paraId="5F8904E8" w14:textId="77777777">
      <w:pPr>
        <w:pStyle w:val="Heading6"/>
        <w:rPr>
          <w:rFonts w:hint="eastAsia"/>
        </w:rPr>
      </w:pPr>
      <w:bookmarkStart w:id="963" w:name="_Toc195181346"/>
      <w:bookmarkStart w:id="964" w:name="_Toc195280297"/>
      <w:bookmarkStart w:id="965" w:name="_Toc199234865"/>
      <w:r w:rsidRPr="005D70EB">
        <w:t>Insurance Requirements</w:t>
      </w:r>
      <w:bookmarkEnd w:id="963"/>
      <w:bookmarkEnd w:id="964"/>
      <w:bookmarkEnd w:id="965"/>
    </w:p>
    <w:p w:rsidR="0029066F" w:rsidRPr="005D70EB" w:rsidP="0029066F" w14:paraId="268E1CC3" w14:textId="77F52140">
      <w:pPr>
        <w:rPr>
          <w:rFonts w:asciiTheme="minorHAnsi" w:hAnsiTheme="minorHAnsi"/>
        </w:rPr>
      </w:pPr>
      <w:r w:rsidRPr="005D70EB">
        <w:rPr>
          <w:rFonts w:asciiTheme="minorHAnsi" w:hAnsiTheme="minorHAnsi"/>
        </w:rPr>
        <w:t xml:space="preserve">The Contractor shall be subject to the insurance requirements set forth in Section </w:t>
      </w:r>
      <w:r w:rsidR="00B139BE">
        <w:rPr>
          <w:rFonts w:asciiTheme="minorHAnsi" w:hAnsiTheme="minorHAnsi"/>
        </w:rPr>
        <w:fldChar w:fldCharType="begin"/>
      </w:r>
      <w:r w:rsidR="00B139BE">
        <w:rPr>
          <w:rFonts w:asciiTheme="minorHAnsi" w:hAnsiTheme="minorHAnsi"/>
        </w:rPr>
        <w:instrText xml:space="preserve"> REF _Ref195767508 \r \h </w:instrText>
      </w:r>
      <w:r w:rsidR="00B139BE">
        <w:rPr>
          <w:rFonts w:asciiTheme="minorHAnsi" w:hAnsiTheme="minorHAnsi"/>
        </w:rPr>
        <w:fldChar w:fldCharType="separate"/>
      </w:r>
      <w:r w:rsidR="00B945CA">
        <w:rPr>
          <w:rFonts w:asciiTheme="minorHAnsi" w:hAnsiTheme="minorHAnsi"/>
        </w:rPr>
        <w:t>37.0</w:t>
      </w:r>
      <w:r w:rsidR="00B139BE">
        <w:rPr>
          <w:rFonts w:asciiTheme="minorHAnsi" w:hAnsiTheme="minorHAnsi"/>
        </w:rPr>
        <w:fldChar w:fldCharType="end"/>
      </w:r>
      <w:r w:rsidRPr="005D70EB">
        <w:rPr>
          <w:rFonts w:asciiTheme="minorHAnsi" w:hAnsiTheme="minorHAnsi"/>
        </w:rPr>
        <w:t xml:space="preserve"> of the Agreement. The Contractor shall obtain coverage for each required insurance for the duration of any Agreement developed </w:t>
      </w:r>
      <w:r w:rsidRPr="005D70EB">
        <w:rPr>
          <w:rFonts w:asciiTheme="minorHAnsi" w:hAnsiTheme="minorHAnsi"/>
        </w:rPr>
        <w:t>as a result of</w:t>
      </w:r>
      <w:r w:rsidRPr="005D70EB">
        <w:rPr>
          <w:rFonts w:asciiTheme="minorHAnsi" w:hAnsiTheme="minorHAnsi"/>
        </w:rPr>
        <w:t xml:space="preserve"> this RFP and furnish certificates of insurance along with copies of policy declaration pages and policy endorsements as evidence thereof. All General Liability and Business Auto Policies should name the City as an Additional Insured by endorsement.</w:t>
      </w:r>
    </w:p>
    <w:p w:rsidR="0029066F" w:rsidRPr="005D70EB" w:rsidP="0029066F" w14:paraId="34F22E92" w14:textId="1212D49A">
      <w:pPr>
        <w:rPr>
          <w:rFonts w:asciiTheme="minorHAnsi" w:hAnsiTheme="minorHAnsi"/>
          <w:i/>
          <w:iCs/>
        </w:rPr>
      </w:pPr>
      <w:r w:rsidRPr="005D70EB">
        <w:rPr>
          <w:rFonts w:asciiTheme="minorHAnsi" w:hAnsiTheme="minorHAnsi"/>
          <w:i/>
          <w:iCs/>
        </w:rPr>
        <w:t>[Reference:</w:t>
      </w:r>
      <w:r w:rsidR="00B95E92">
        <w:rPr>
          <w:rFonts w:asciiTheme="minorHAnsi" w:hAnsiTheme="minorHAnsi"/>
          <w:i/>
          <w:iCs/>
        </w:rPr>
        <w:t xml:space="preserve"> Section</w:t>
      </w:r>
      <w:r w:rsidRPr="005D70EB">
        <w:rPr>
          <w:rFonts w:asciiTheme="minorHAnsi" w:hAnsiTheme="minorHAnsi"/>
          <w:i/>
          <w:iCs/>
        </w:rPr>
        <w:t xml:space="preserve"> </w:t>
      </w:r>
      <w:r w:rsidR="00B95E92">
        <w:rPr>
          <w:rFonts w:asciiTheme="minorHAnsi" w:hAnsiTheme="minorHAnsi"/>
          <w:i/>
          <w:iCs/>
        </w:rPr>
        <w:fldChar w:fldCharType="begin"/>
      </w:r>
      <w:r w:rsidR="00B95E92">
        <w:rPr>
          <w:rFonts w:asciiTheme="minorHAnsi" w:hAnsiTheme="minorHAnsi"/>
          <w:i/>
          <w:iCs/>
        </w:rPr>
        <w:instrText xml:space="preserve"> REF _Ref195712317 \w \h </w:instrText>
      </w:r>
      <w:r w:rsidR="00B95E92">
        <w:rPr>
          <w:rFonts w:asciiTheme="minorHAnsi" w:hAnsiTheme="minorHAnsi"/>
          <w:i/>
          <w:iCs/>
        </w:rPr>
        <w:fldChar w:fldCharType="separate"/>
      </w:r>
      <w:r w:rsidR="00B945CA">
        <w:rPr>
          <w:rFonts w:asciiTheme="minorHAnsi" w:hAnsiTheme="minorHAnsi"/>
          <w:i/>
          <w:iCs/>
        </w:rPr>
        <w:t>37.0</w:t>
      </w:r>
      <w:r w:rsidR="00B95E92">
        <w:rPr>
          <w:rFonts w:asciiTheme="minorHAnsi" w:hAnsiTheme="minorHAnsi"/>
          <w:i/>
          <w:iCs/>
        </w:rPr>
        <w:fldChar w:fldCharType="end"/>
      </w:r>
      <w:r w:rsidR="00B95E92">
        <w:rPr>
          <w:rFonts w:asciiTheme="minorHAnsi" w:hAnsiTheme="minorHAnsi"/>
          <w:i/>
          <w:iCs/>
        </w:rPr>
        <w:t xml:space="preserve"> </w:t>
      </w:r>
      <w:r w:rsidRPr="005D70EB">
        <w:rPr>
          <w:rFonts w:asciiTheme="minorHAnsi" w:hAnsiTheme="minorHAnsi"/>
          <w:i/>
          <w:iCs/>
        </w:rPr>
        <w:t>of the Agreement]</w:t>
      </w:r>
    </w:p>
    <w:p w:rsidR="0029066F" w:rsidRPr="005D70EB" w:rsidP="0029066F" w14:paraId="49F166B0" w14:textId="77777777">
      <w:pPr>
        <w:rPr>
          <w:rFonts w:asciiTheme="minorHAnsi" w:hAnsiTheme="minorHAnsi"/>
          <w:i/>
          <w:iCs/>
        </w:rPr>
      </w:pPr>
      <w:r w:rsidRPr="005D70EB">
        <w:rPr>
          <w:rFonts w:asciiTheme="minorHAnsi" w:hAnsiTheme="minorHAnsi"/>
          <w:i/>
          <w:iCs/>
        </w:rPr>
        <w:br w:type="page"/>
      </w:r>
    </w:p>
    <w:bookmarkStart w:id="966" w:name="_RFP_PROCESS_AND"/>
    <w:bookmarkEnd w:id="966"/>
    <w:p w:rsidR="0029066F" w:rsidRPr="005D70EB" w:rsidP="00D6470B" w14:paraId="4CFD4AFF" w14:textId="770DC752">
      <w:pPr>
        <w:pStyle w:val="Heading5"/>
        <w:rPr>
          <w:rFonts w:hint="eastAsia"/>
        </w:rPr>
      </w:pPr>
      <w:hyperlink w:anchor="_RFP_Process_and_1" w:history="1">
        <w:bookmarkStart w:id="967" w:name="_Toc195280298"/>
        <w:bookmarkStart w:id="968" w:name="_Toc195181347"/>
        <w:bookmarkStart w:id="969" w:name="_Toc195458720"/>
        <w:bookmarkStart w:id="970" w:name="_Toc199234866"/>
        <w:r w:rsidRPr="005D70EB">
          <w:rPr>
            <w:rStyle w:val="Hyperlink"/>
            <w:rFonts w:asciiTheme="minorHAnsi" w:hAnsiTheme="minorHAnsi"/>
          </w:rPr>
          <w:t>RFP PROCESS AND EVALUATION CRITERIA</w:t>
        </w:r>
        <w:bookmarkEnd w:id="967"/>
        <w:bookmarkEnd w:id="968"/>
        <w:bookmarkEnd w:id="969"/>
        <w:bookmarkEnd w:id="970"/>
      </w:hyperlink>
    </w:p>
    <w:bookmarkStart w:id="971" w:name="_Schedule_of_Events"/>
    <w:bookmarkStart w:id="972" w:name="_Ref118065921"/>
    <w:bookmarkStart w:id="973" w:name="_Ref118066854"/>
    <w:bookmarkEnd w:id="971"/>
    <w:p w:rsidR="0029066F" w:rsidRPr="005D70EB" w:rsidP="00D6470B" w14:paraId="2C330968" w14:textId="71E8B129">
      <w:pPr>
        <w:pStyle w:val="Heading6"/>
        <w:rPr>
          <w:rFonts w:hint="eastAsia"/>
        </w:rPr>
      </w:pPr>
      <w:hyperlink w:anchor="_Schedule_of_Events_1" w:history="1">
        <w:bookmarkStart w:id="974" w:name="_Ref195768876"/>
        <w:bookmarkStart w:id="975" w:name="_Ref195766906"/>
        <w:bookmarkStart w:id="976" w:name="_Ref195766830"/>
        <w:bookmarkStart w:id="977" w:name="_Ref195535739"/>
        <w:bookmarkStart w:id="978" w:name="_Toc195280299"/>
        <w:bookmarkStart w:id="979" w:name="_Toc195181348"/>
        <w:bookmarkStart w:id="980" w:name="_Toc199234867"/>
        <w:r w:rsidRPr="005D70EB">
          <w:rPr>
            <w:rStyle w:val="Hyperlink"/>
            <w:rFonts w:asciiTheme="minorHAnsi" w:hAnsiTheme="minorHAnsi"/>
          </w:rPr>
          <w:t>Schedule of Events</w:t>
        </w:r>
        <w:bookmarkEnd w:id="972"/>
        <w:bookmarkEnd w:id="973"/>
        <w:bookmarkEnd w:id="974"/>
        <w:bookmarkEnd w:id="975"/>
        <w:bookmarkEnd w:id="976"/>
        <w:bookmarkEnd w:id="977"/>
        <w:bookmarkEnd w:id="978"/>
        <w:bookmarkEnd w:id="979"/>
        <w:bookmarkEnd w:id="980"/>
      </w:hyperlink>
    </w:p>
    <w:p w:rsidR="0029066F" w:rsidRPr="005D70EB" w:rsidP="0029066F" w14:paraId="3CFC9C6B" w14:textId="0A0C9EBF">
      <w:pPr>
        <w:spacing w:after="0"/>
        <w:rPr>
          <w:rFonts w:asciiTheme="minorHAnsi" w:hAnsiTheme="minorHAnsi"/>
          <w:b/>
          <w:bCs/>
        </w:rPr>
      </w:pPr>
      <w:r w:rsidRPr="005D70EB">
        <w:rPr>
          <w:rFonts w:asciiTheme="minorHAnsi" w:hAnsiTheme="minorHAnsi"/>
        </w:rPr>
        <w:t xml:space="preserve">The deadlines for submission of a proposal and the general schedule of events for the RFP Process are </w:t>
      </w:r>
      <w:bookmarkStart w:id="981" w:name="_Hlk68263799"/>
      <w:r w:rsidRPr="005D70EB">
        <w:rPr>
          <w:rFonts w:asciiTheme="minorHAnsi" w:hAnsiTheme="minorHAnsi"/>
        </w:rPr>
        <w:t>provided in</w:t>
      </w:r>
      <w:bookmarkEnd w:id="981"/>
      <w:r w:rsidRPr="005D70EB" w:rsidR="00EE2B7C">
        <w:rPr>
          <w:rFonts w:asciiTheme="minorHAnsi" w:hAnsiTheme="minorHAnsi"/>
        </w:rPr>
        <w:t xml:space="preserve"> </w:t>
      </w:r>
      <w:r w:rsidRPr="005D70EB" w:rsidR="00EE2B7C">
        <w:rPr>
          <w:rFonts w:asciiTheme="minorHAnsi" w:hAnsiTheme="minorHAnsi"/>
        </w:rPr>
        <w:fldChar w:fldCharType="begin"/>
      </w:r>
      <w:r w:rsidRPr="005D70EB" w:rsidR="00EE2B7C">
        <w:rPr>
          <w:rFonts w:asciiTheme="minorHAnsi" w:hAnsiTheme="minorHAnsi"/>
        </w:rPr>
        <w:instrText xml:space="preserve"> REF _Ref195418505 \r \h  \* MERGEFORMAT </w:instrText>
      </w:r>
      <w:r w:rsidRPr="005D70EB" w:rsidR="00EE2B7C">
        <w:rPr>
          <w:rFonts w:asciiTheme="minorHAnsi" w:hAnsiTheme="minorHAnsi"/>
        </w:rPr>
        <w:fldChar w:fldCharType="separate"/>
      </w:r>
      <w:r w:rsidR="00B945CA">
        <w:rPr>
          <w:rFonts w:asciiTheme="minorHAnsi" w:hAnsiTheme="minorHAnsi"/>
        </w:rPr>
        <w:t>Table 6-1</w:t>
      </w:r>
      <w:r w:rsidRPr="005D70EB" w:rsidR="00EE2B7C">
        <w:rPr>
          <w:rFonts w:asciiTheme="minorHAnsi" w:hAnsiTheme="minorHAnsi"/>
        </w:rPr>
        <w:fldChar w:fldCharType="end"/>
      </w:r>
      <w:r w:rsidRPr="005D70EB">
        <w:rPr>
          <w:rFonts w:asciiTheme="minorHAnsi" w:hAnsiTheme="minorHAnsi"/>
        </w:rPr>
        <w:t>. The City may amend the schedule of events at its sole discretion including:</w:t>
      </w:r>
    </w:p>
    <w:p w:rsidR="0029066F" w:rsidRPr="005D70EB" w:rsidP="0029066F" w14:paraId="42099335" w14:textId="55FD0CA6">
      <w:pPr>
        <w:pStyle w:val="ListParagraph"/>
        <w:numPr>
          <w:ilvl w:val="0"/>
          <w:numId w:val="64"/>
        </w:numPr>
        <w:spacing w:before="120" w:after="120" w:line="360" w:lineRule="auto"/>
        <w:ind w:left="450"/>
        <w:contextualSpacing w:val="0"/>
        <w:jc w:val="both"/>
        <w:rPr>
          <w:rFonts w:asciiTheme="minorHAnsi" w:hAnsiTheme="minorHAnsi"/>
          <w:b/>
        </w:rPr>
      </w:pPr>
      <w:r w:rsidRPr="005D70EB">
        <w:rPr>
          <w:rFonts w:asciiTheme="minorHAnsi" w:hAnsiTheme="minorHAnsi"/>
        </w:rPr>
        <w:t xml:space="preserve">At any time before the </w:t>
      </w:r>
      <w:r w:rsidRPr="005D70EB" w:rsidR="00D30CC0">
        <w:rPr>
          <w:rFonts w:asciiTheme="minorHAnsi" w:hAnsiTheme="minorHAnsi"/>
        </w:rPr>
        <w:t>Submission Deadline</w:t>
      </w:r>
      <w:r w:rsidRPr="005D70EB">
        <w:rPr>
          <w:rFonts w:asciiTheme="minorHAnsi" w:hAnsiTheme="minorHAnsi"/>
        </w:rPr>
        <w:t xml:space="preserve"> for events that are to occur on or before </w:t>
      </w:r>
      <w:r w:rsidRPr="005D70EB">
        <w:rPr>
          <w:rFonts w:asciiTheme="minorHAnsi" w:hAnsiTheme="minorHAnsi"/>
        </w:rPr>
        <w:t>the</w:t>
      </w:r>
      <w:r w:rsidRPr="005D70EB" w:rsidR="00D30CC0">
        <w:rPr>
          <w:rFonts w:asciiTheme="minorHAnsi" w:hAnsiTheme="minorHAnsi"/>
        </w:rPr>
        <w:t xml:space="preserve">  Submission</w:t>
      </w:r>
      <w:r w:rsidRPr="005D70EB" w:rsidR="00D30CC0">
        <w:rPr>
          <w:rFonts w:asciiTheme="minorHAnsi" w:hAnsiTheme="minorHAnsi"/>
        </w:rPr>
        <w:t xml:space="preserve"> Deadline</w:t>
      </w:r>
      <w:r w:rsidRPr="005D70EB">
        <w:rPr>
          <w:rFonts w:asciiTheme="minorHAnsi" w:hAnsiTheme="minorHAnsi"/>
        </w:rPr>
        <w:t xml:space="preserve">, including the </w:t>
      </w:r>
      <w:r w:rsidRPr="005D70EB" w:rsidR="00D30CC0">
        <w:rPr>
          <w:rFonts w:asciiTheme="minorHAnsi" w:hAnsiTheme="minorHAnsi"/>
        </w:rPr>
        <w:t>Submission Deadline</w:t>
      </w:r>
      <w:r w:rsidRPr="005D70EB">
        <w:rPr>
          <w:rFonts w:asciiTheme="minorHAnsi" w:hAnsiTheme="minorHAnsi"/>
        </w:rPr>
        <w:t xml:space="preserve"> itself.</w:t>
      </w:r>
    </w:p>
    <w:p w:rsidR="0029066F" w:rsidRPr="005D70EB" w:rsidP="0029066F" w14:paraId="04612609" w14:textId="25989EB7">
      <w:pPr>
        <w:pStyle w:val="ListParagraph"/>
        <w:numPr>
          <w:ilvl w:val="0"/>
          <w:numId w:val="64"/>
        </w:numPr>
        <w:spacing w:before="120" w:after="120" w:line="360" w:lineRule="auto"/>
        <w:ind w:left="450"/>
        <w:contextualSpacing w:val="0"/>
        <w:jc w:val="both"/>
        <w:rPr>
          <w:rFonts w:asciiTheme="minorHAnsi" w:hAnsiTheme="minorHAnsi"/>
          <w:b/>
        </w:rPr>
      </w:pPr>
      <w:r w:rsidRPr="005D70EB">
        <w:rPr>
          <w:rFonts w:asciiTheme="minorHAnsi" w:hAnsiTheme="minorHAnsi"/>
        </w:rPr>
        <w:t xml:space="preserve">At any time in the RFP Process for events that are to occur after the </w:t>
      </w:r>
      <w:r w:rsidRPr="005D70EB" w:rsidR="00D30CC0">
        <w:rPr>
          <w:rFonts w:asciiTheme="minorHAnsi" w:hAnsiTheme="minorHAnsi"/>
        </w:rPr>
        <w:t>S</w:t>
      </w:r>
      <w:r w:rsidRPr="005D70EB">
        <w:rPr>
          <w:rFonts w:asciiTheme="minorHAnsi" w:hAnsiTheme="minorHAnsi"/>
        </w:rPr>
        <w:t xml:space="preserve">ubmission </w:t>
      </w:r>
      <w:r w:rsidRPr="005D70EB" w:rsidR="00D30CC0">
        <w:rPr>
          <w:rFonts w:asciiTheme="minorHAnsi" w:hAnsiTheme="minorHAnsi"/>
        </w:rPr>
        <w:t>D</w:t>
      </w:r>
      <w:r w:rsidRPr="005D70EB">
        <w:rPr>
          <w:rFonts w:asciiTheme="minorHAnsi" w:hAnsiTheme="minorHAnsi"/>
        </w:rPr>
        <w:t>eadline.</w:t>
      </w:r>
    </w:p>
    <w:p w:rsidR="00D369BE" w:rsidRPr="005D70EB" w:rsidP="00D5751E" w14:paraId="1327940D" w14:textId="218EFBEF">
      <w:pPr>
        <w:pStyle w:val="Heading8"/>
        <w:rPr>
          <w:rFonts w:hint="eastAsia"/>
        </w:rPr>
      </w:pPr>
      <w:bookmarkStart w:id="982" w:name="_Ref195418505"/>
      <w:bookmarkStart w:id="983" w:name="_Toc195625455"/>
      <w:r w:rsidRPr="005D70EB">
        <w:t>:</w:t>
      </w:r>
      <w:r w:rsidRPr="005D70EB">
        <w:tab/>
        <w:t>Preliminary Schedule of Events</w:t>
      </w:r>
      <w:bookmarkEnd w:id="982"/>
      <w:bookmarkEnd w:id="983"/>
    </w:p>
    <w:tbl>
      <w:tblPr>
        <w:tblStyle w:val="TableGrid"/>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8"/>
        <w:gridCol w:w="2064"/>
        <w:gridCol w:w="2539"/>
        <w:gridCol w:w="2539"/>
      </w:tblGrid>
      <w:tr w14:paraId="6820E149" w14:textId="77777777" w:rsidTr="009913E5">
        <w:tblPrEx>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blHeader/>
          <w:jc w:val="center"/>
        </w:trPr>
        <w:tc>
          <w:tcPr>
            <w:tcW w:w="2188" w:type="dxa"/>
          </w:tcPr>
          <w:p w:rsidR="004D6E1F" w:rsidRPr="005D70EB" w:rsidP="004D6E1F" w14:paraId="05C00153" w14:textId="44660F1A">
            <w:pPr>
              <w:pStyle w:val="TableTitle"/>
              <w:spacing w:before="60" w:after="144" w:afterLines="60"/>
              <w:rPr>
                <w:rFonts w:asciiTheme="minorHAnsi" w:hAnsiTheme="minorHAnsi"/>
              </w:rPr>
            </w:pPr>
            <w:r w:rsidRPr="005D70EB">
              <w:rPr>
                <w:rFonts w:asciiTheme="minorHAnsi" w:hAnsiTheme="minorHAnsi"/>
                <w:b/>
                <w:bCs/>
              </w:rPr>
              <w:t>Event</w:t>
            </w:r>
          </w:p>
        </w:tc>
        <w:tc>
          <w:tcPr>
            <w:tcW w:w="2064" w:type="dxa"/>
          </w:tcPr>
          <w:p w:rsidR="004D6E1F" w:rsidRPr="005D70EB" w:rsidP="004D6E1F" w14:paraId="31FF856D" w14:textId="77777777">
            <w:pPr>
              <w:pStyle w:val="TableTitle"/>
              <w:spacing w:before="60" w:after="144" w:afterLines="60"/>
              <w:rPr>
                <w:rFonts w:asciiTheme="minorHAnsi" w:hAnsiTheme="minorHAnsi"/>
                <w:b/>
                <w:bCs/>
              </w:rPr>
            </w:pPr>
            <w:r w:rsidRPr="005D70EB">
              <w:rPr>
                <w:rFonts w:asciiTheme="minorHAnsi" w:hAnsiTheme="minorHAnsi"/>
                <w:b/>
                <w:bCs/>
              </w:rPr>
              <w:t>Date or Deadline</w:t>
            </w:r>
          </w:p>
        </w:tc>
        <w:tc>
          <w:tcPr>
            <w:tcW w:w="2539" w:type="dxa"/>
          </w:tcPr>
          <w:p w:rsidR="004D6E1F" w:rsidRPr="005D70EB" w:rsidP="004D6E1F" w14:paraId="59824D25" w14:textId="44297E18">
            <w:pPr>
              <w:pStyle w:val="TableTitle"/>
              <w:spacing w:before="60" w:after="144" w:afterLines="60"/>
              <w:rPr>
                <w:rFonts w:asciiTheme="minorHAnsi" w:hAnsiTheme="minorHAnsi"/>
                <w:b/>
                <w:bCs/>
              </w:rPr>
            </w:pPr>
            <w:r w:rsidRPr="005D70EB">
              <w:rPr>
                <w:rFonts w:asciiTheme="minorHAnsi" w:hAnsiTheme="minorHAnsi"/>
                <w:b/>
                <w:bCs/>
              </w:rPr>
              <w:t>Example Timeline</w:t>
            </w:r>
          </w:p>
        </w:tc>
        <w:tc>
          <w:tcPr>
            <w:tcW w:w="2539" w:type="dxa"/>
          </w:tcPr>
          <w:p w:rsidR="004D6E1F" w:rsidRPr="005D70EB" w:rsidP="004D6E1F" w14:paraId="32AE69E2" w14:textId="6F638F6D">
            <w:pPr>
              <w:pStyle w:val="TableTitle"/>
              <w:spacing w:before="60" w:after="144" w:afterLines="60"/>
              <w:rPr>
                <w:rFonts w:asciiTheme="minorHAnsi" w:hAnsiTheme="minorHAnsi"/>
                <w:b/>
                <w:bCs/>
              </w:rPr>
            </w:pPr>
            <w:r w:rsidRPr="005D70EB">
              <w:rPr>
                <w:rFonts w:asciiTheme="minorHAnsi" w:hAnsiTheme="minorHAnsi"/>
                <w:b/>
                <w:bCs/>
              </w:rPr>
              <w:t>Description</w:t>
            </w:r>
          </w:p>
        </w:tc>
      </w:tr>
      <w:tr w14:paraId="0B1E71DB" w14:textId="77777777" w:rsidTr="009913E5">
        <w:tblPrEx>
          <w:tblW w:w="9330" w:type="dxa"/>
          <w:jc w:val="center"/>
          <w:tblLayout w:type="fixed"/>
          <w:tblLook w:val="01E0"/>
        </w:tblPrEx>
        <w:trPr>
          <w:trHeight w:val="251"/>
          <w:jc w:val="center"/>
        </w:trPr>
        <w:tc>
          <w:tcPr>
            <w:tcW w:w="2188" w:type="dxa"/>
          </w:tcPr>
          <w:p w:rsidR="004D6E1F" w:rsidRPr="005D70EB" w:rsidP="004D6E1F" w14:paraId="506F93B9" w14:textId="77777777">
            <w:pPr>
              <w:pStyle w:val="TableText"/>
              <w:spacing w:after="144" w:afterLines="60"/>
              <w:rPr>
                <w:rFonts w:asciiTheme="minorHAnsi" w:hAnsiTheme="minorHAnsi"/>
              </w:rPr>
            </w:pPr>
            <w:r w:rsidRPr="005D70EB">
              <w:rPr>
                <w:rFonts w:asciiTheme="minorHAnsi" w:hAnsiTheme="minorHAnsi"/>
              </w:rPr>
              <w:t>RFP Release Date</w:t>
            </w:r>
          </w:p>
        </w:tc>
        <w:tc>
          <w:tcPr>
            <w:tcW w:w="2064" w:type="dxa"/>
            <w:shd w:val="clear" w:color="auto" w:fill="auto"/>
          </w:tcPr>
          <w:p w:rsidR="004D6E1F" w:rsidRPr="005D70EB" w:rsidP="004D6E1F" w14:paraId="6382F0C1" w14:textId="4DC9DE5F">
            <w:pPr>
              <w:pStyle w:val="TableText"/>
              <w:spacing w:after="144" w:afterLines="60"/>
              <w:rPr>
                <w:rFonts w:asciiTheme="minorHAnsi" w:hAnsiTheme="minorHAnsi"/>
                <w:color w:val="0000FF"/>
              </w:rPr>
            </w:pPr>
            <w:r w:rsidRPr="005D70EB">
              <w:rPr>
                <w:rFonts w:asciiTheme="minorHAnsi" w:hAnsiTheme="minorHAnsi"/>
                <w:color w:val="0000FF"/>
              </w:rPr>
              <w:t xml:space="preserve">[DATE &amp; TIME] </w:t>
            </w:r>
          </w:p>
        </w:tc>
        <w:tc>
          <w:tcPr>
            <w:tcW w:w="2539" w:type="dxa"/>
            <w:shd w:val="clear" w:color="auto" w:fill="auto"/>
          </w:tcPr>
          <w:p w:rsidR="004D6E1F" w:rsidRPr="005D70EB" w:rsidP="004D6E1F" w14:paraId="1AC8EC5D" w14:textId="3E339792">
            <w:pPr>
              <w:pStyle w:val="TableText"/>
              <w:spacing w:after="144" w:afterLines="60"/>
              <w:rPr>
                <w:rFonts w:asciiTheme="minorHAnsi" w:hAnsiTheme="minorHAnsi"/>
              </w:rPr>
            </w:pPr>
            <w:r w:rsidRPr="005D70EB">
              <w:rPr>
                <w:rFonts w:asciiTheme="minorHAnsi" w:hAnsiTheme="minorHAnsi"/>
              </w:rPr>
              <w:t>Day 1</w:t>
            </w:r>
          </w:p>
        </w:tc>
        <w:tc>
          <w:tcPr>
            <w:tcW w:w="2539" w:type="dxa"/>
            <w:shd w:val="clear" w:color="auto" w:fill="auto"/>
          </w:tcPr>
          <w:p w:rsidR="004D6E1F" w:rsidRPr="005D70EB" w:rsidP="004D6E1F" w14:paraId="315B0012" w14:textId="76D66AB7">
            <w:pPr>
              <w:pStyle w:val="TableText"/>
              <w:spacing w:after="144" w:afterLines="60"/>
              <w:rPr>
                <w:rFonts w:asciiTheme="minorHAnsi" w:hAnsiTheme="minorHAnsi"/>
              </w:rPr>
            </w:pPr>
            <w:r w:rsidRPr="005D70EB">
              <w:rPr>
                <w:rFonts w:asciiTheme="minorHAnsi" w:hAnsiTheme="minorHAnsi"/>
              </w:rPr>
              <w:t>City releases RFP to solicit Proposals from qualified firms</w:t>
            </w:r>
          </w:p>
        </w:tc>
      </w:tr>
      <w:tr w14:paraId="28F62044" w14:textId="77777777" w:rsidTr="009913E5">
        <w:tblPrEx>
          <w:tblW w:w="9330" w:type="dxa"/>
          <w:jc w:val="center"/>
          <w:tblLayout w:type="fixed"/>
          <w:tblLook w:val="01E0"/>
        </w:tblPrEx>
        <w:trPr>
          <w:jc w:val="center"/>
        </w:trPr>
        <w:tc>
          <w:tcPr>
            <w:tcW w:w="2188" w:type="dxa"/>
          </w:tcPr>
          <w:p w:rsidR="004D6E1F" w:rsidRPr="005D70EB" w:rsidP="004D6E1F" w14:paraId="2A02A4B1" w14:textId="77777777">
            <w:pPr>
              <w:pStyle w:val="TableText"/>
              <w:spacing w:after="144" w:afterLines="60"/>
              <w:rPr>
                <w:rFonts w:asciiTheme="minorHAnsi" w:hAnsiTheme="minorHAnsi"/>
              </w:rPr>
            </w:pPr>
            <w:r w:rsidRPr="005D70EB">
              <w:rPr>
                <w:rFonts w:asciiTheme="minorHAnsi" w:hAnsiTheme="minorHAnsi"/>
              </w:rPr>
              <w:t>Pre-proposal Conference</w:t>
            </w:r>
          </w:p>
        </w:tc>
        <w:tc>
          <w:tcPr>
            <w:tcW w:w="2064" w:type="dxa"/>
            <w:shd w:val="clear" w:color="auto" w:fill="auto"/>
          </w:tcPr>
          <w:p w:rsidR="004D6E1F" w:rsidRPr="005D70EB" w:rsidP="004D6E1F" w14:paraId="4274F4BD" w14:textId="307FE3C6">
            <w:pPr>
              <w:pStyle w:val="TableText"/>
              <w:spacing w:after="144" w:afterLines="60"/>
              <w:rPr>
                <w:rFonts w:asciiTheme="minorHAnsi" w:hAnsiTheme="minorHAnsi"/>
                <w:color w:val="0000FF"/>
              </w:rPr>
            </w:pPr>
            <w:r w:rsidRPr="005D70EB">
              <w:rPr>
                <w:rFonts w:asciiTheme="minorHAnsi" w:hAnsiTheme="minorHAnsi"/>
                <w:color w:val="0000FF"/>
              </w:rPr>
              <w:t>[DATE &amp; TIME]</w:t>
            </w:r>
          </w:p>
        </w:tc>
        <w:tc>
          <w:tcPr>
            <w:tcW w:w="2539" w:type="dxa"/>
            <w:shd w:val="clear" w:color="auto" w:fill="auto"/>
          </w:tcPr>
          <w:p w:rsidR="004D6E1F" w:rsidRPr="005D70EB" w:rsidP="004D6E1F" w14:paraId="5AD954AA" w14:textId="2E589616">
            <w:pPr>
              <w:pStyle w:val="TableText"/>
              <w:spacing w:after="144" w:afterLines="60"/>
              <w:rPr>
                <w:rFonts w:asciiTheme="minorHAnsi" w:hAnsiTheme="minorHAnsi"/>
              </w:rPr>
            </w:pPr>
            <w:r w:rsidRPr="005D70EB">
              <w:rPr>
                <w:rFonts w:asciiTheme="minorHAnsi" w:hAnsiTheme="minorHAnsi"/>
              </w:rPr>
              <w:t>Week 1</w:t>
            </w:r>
          </w:p>
        </w:tc>
        <w:tc>
          <w:tcPr>
            <w:tcW w:w="2539" w:type="dxa"/>
            <w:shd w:val="clear" w:color="auto" w:fill="auto"/>
          </w:tcPr>
          <w:p w:rsidR="004D6E1F" w:rsidRPr="005D70EB" w:rsidP="004D6E1F" w14:paraId="1BDDD9B8" w14:textId="29206542">
            <w:pPr>
              <w:pStyle w:val="TableText"/>
              <w:spacing w:after="144" w:afterLines="60"/>
              <w:rPr>
                <w:rFonts w:asciiTheme="minorHAnsi" w:hAnsiTheme="minorHAnsi"/>
              </w:rPr>
            </w:pPr>
            <w:r w:rsidRPr="005D70EB">
              <w:rPr>
                <w:rFonts w:asciiTheme="minorHAnsi" w:hAnsiTheme="minorHAnsi"/>
              </w:rPr>
              <w:t>Optional, virtual pre-proposal conference</w:t>
            </w:r>
          </w:p>
        </w:tc>
      </w:tr>
      <w:tr w14:paraId="0EF62100" w14:textId="77777777" w:rsidTr="009913E5">
        <w:tblPrEx>
          <w:tblW w:w="9330" w:type="dxa"/>
          <w:jc w:val="center"/>
          <w:tblLayout w:type="fixed"/>
          <w:tblLook w:val="01E0"/>
        </w:tblPrEx>
        <w:trPr>
          <w:jc w:val="center"/>
        </w:trPr>
        <w:tc>
          <w:tcPr>
            <w:tcW w:w="2188" w:type="dxa"/>
          </w:tcPr>
          <w:p w:rsidR="004D6E1F" w:rsidRPr="005D70EB" w:rsidP="004D6E1F" w14:paraId="0540A1EE" w14:textId="5F4F8520">
            <w:pPr>
              <w:pStyle w:val="TableText"/>
              <w:spacing w:after="144" w:afterLines="60"/>
              <w:rPr>
                <w:rFonts w:asciiTheme="minorHAnsi" w:hAnsiTheme="minorHAnsi"/>
              </w:rPr>
            </w:pPr>
            <w:r w:rsidRPr="005D70EB">
              <w:rPr>
                <w:rFonts w:asciiTheme="minorHAnsi" w:hAnsiTheme="minorHAnsi"/>
              </w:rPr>
              <w:t>Question Submission Deadline</w:t>
            </w:r>
          </w:p>
        </w:tc>
        <w:tc>
          <w:tcPr>
            <w:tcW w:w="2064" w:type="dxa"/>
            <w:shd w:val="clear" w:color="auto" w:fill="auto"/>
          </w:tcPr>
          <w:p w:rsidR="004D6E1F" w:rsidRPr="005D70EB" w:rsidP="004D6E1F" w14:paraId="1B90D70B" w14:textId="77777777">
            <w:pPr>
              <w:pStyle w:val="TableText"/>
              <w:spacing w:after="144" w:afterLines="60"/>
              <w:rPr>
                <w:rFonts w:asciiTheme="minorHAnsi" w:hAnsiTheme="minorHAnsi"/>
              </w:rPr>
            </w:pPr>
            <w:r w:rsidRPr="005D70EB">
              <w:rPr>
                <w:rFonts w:asciiTheme="minorHAnsi" w:hAnsiTheme="minorHAnsi"/>
                <w:color w:val="0000FF"/>
              </w:rPr>
              <w:t xml:space="preserve">[DATE &amp; TIME] </w:t>
            </w:r>
          </w:p>
        </w:tc>
        <w:tc>
          <w:tcPr>
            <w:tcW w:w="2539" w:type="dxa"/>
            <w:shd w:val="clear" w:color="auto" w:fill="auto"/>
          </w:tcPr>
          <w:p w:rsidR="004D6E1F" w:rsidRPr="005D70EB" w:rsidP="004D6E1F" w14:paraId="1E4D8022" w14:textId="4FF9040A">
            <w:pPr>
              <w:pStyle w:val="TableText"/>
              <w:spacing w:after="144" w:afterLines="60"/>
              <w:rPr>
                <w:rFonts w:asciiTheme="minorHAnsi" w:hAnsiTheme="minorHAnsi"/>
              </w:rPr>
            </w:pPr>
            <w:r w:rsidRPr="005D70EB">
              <w:rPr>
                <w:rFonts w:asciiTheme="minorHAnsi" w:hAnsiTheme="minorHAnsi"/>
              </w:rPr>
              <w:t>Week 2</w:t>
            </w:r>
          </w:p>
        </w:tc>
        <w:tc>
          <w:tcPr>
            <w:tcW w:w="2539" w:type="dxa"/>
            <w:shd w:val="clear" w:color="auto" w:fill="auto"/>
          </w:tcPr>
          <w:p w:rsidR="004D6E1F" w:rsidRPr="005D70EB" w:rsidP="004D6E1F" w14:paraId="1E968196" w14:textId="5E91E6BB">
            <w:pPr>
              <w:pStyle w:val="TableText"/>
              <w:spacing w:after="144" w:afterLines="60"/>
              <w:rPr>
                <w:rFonts w:asciiTheme="minorHAnsi" w:hAnsiTheme="minorHAnsi"/>
              </w:rPr>
            </w:pPr>
            <w:r w:rsidRPr="005D70EB">
              <w:rPr>
                <w:rFonts w:asciiTheme="minorHAnsi" w:hAnsiTheme="minorHAnsi"/>
              </w:rPr>
              <w:t>Questions received before the Proposer Question Submission period will be reviewed and responded to as an addendum to the RFP</w:t>
            </w:r>
          </w:p>
        </w:tc>
      </w:tr>
      <w:tr w14:paraId="0D5461A8" w14:textId="77777777" w:rsidTr="009913E5">
        <w:tblPrEx>
          <w:tblW w:w="9330" w:type="dxa"/>
          <w:jc w:val="center"/>
          <w:tblLayout w:type="fixed"/>
          <w:tblLook w:val="01E0"/>
        </w:tblPrEx>
        <w:trPr>
          <w:jc w:val="center"/>
        </w:trPr>
        <w:tc>
          <w:tcPr>
            <w:tcW w:w="2188" w:type="dxa"/>
          </w:tcPr>
          <w:p w:rsidR="004D6E1F" w:rsidRPr="005D70EB" w:rsidP="004D6E1F" w14:paraId="135CB7BF" w14:textId="77777777">
            <w:pPr>
              <w:pStyle w:val="TableText"/>
              <w:spacing w:after="144" w:afterLines="60"/>
              <w:rPr>
                <w:rFonts w:asciiTheme="minorHAnsi" w:hAnsiTheme="minorHAnsi"/>
              </w:rPr>
            </w:pPr>
            <w:r w:rsidRPr="005D70EB">
              <w:rPr>
                <w:rFonts w:asciiTheme="minorHAnsi" w:hAnsiTheme="minorHAnsi"/>
              </w:rPr>
              <w:t>Deadline to Issue Addenda</w:t>
            </w:r>
          </w:p>
        </w:tc>
        <w:tc>
          <w:tcPr>
            <w:tcW w:w="2064" w:type="dxa"/>
            <w:shd w:val="clear" w:color="auto" w:fill="auto"/>
          </w:tcPr>
          <w:p w:rsidR="004D6E1F" w:rsidRPr="005D70EB" w:rsidP="004D6E1F" w14:paraId="6701DD72" w14:textId="77777777">
            <w:pPr>
              <w:pStyle w:val="TableText"/>
              <w:spacing w:after="144" w:afterLines="60"/>
              <w:rPr>
                <w:rFonts w:asciiTheme="minorHAnsi" w:hAnsiTheme="minorHAnsi"/>
              </w:rPr>
            </w:pPr>
            <w:r w:rsidRPr="005D70EB">
              <w:rPr>
                <w:rFonts w:asciiTheme="minorHAnsi" w:hAnsiTheme="minorHAnsi"/>
                <w:color w:val="0000FF"/>
              </w:rPr>
              <w:t xml:space="preserve">[DATE &amp; TIME] </w:t>
            </w:r>
          </w:p>
        </w:tc>
        <w:tc>
          <w:tcPr>
            <w:tcW w:w="2539" w:type="dxa"/>
            <w:shd w:val="clear" w:color="auto" w:fill="auto"/>
          </w:tcPr>
          <w:p w:rsidR="004D6E1F" w:rsidRPr="005D70EB" w:rsidP="004D6E1F" w14:paraId="18C8428D" w14:textId="1A9431E3">
            <w:pPr>
              <w:pStyle w:val="TableText"/>
              <w:spacing w:after="144" w:afterLines="60"/>
              <w:rPr>
                <w:rFonts w:asciiTheme="minorHAnsi" w:hAnsiTheme="minorHAnsi"/>
              </w:rPr>
            </w:pPr>
            <w:r w:rsidRPr="005D70EB">
              <w:rPr>
                <w:rFonts w:asciiTheme="minorHAnsi" w:hAnsiTheme="minorHAnsi"/>
              </w:rPr>
              <w:t>Week 6</w:t>
            </w:r>
          </w:p>
        </w:tc>
        <w:tc>
          <w:tcPr>
            <w:tcW w:w="2539" w:type="dxa"/>
            <w:shd w:val="clear" w:color="auto" w:fill="auto"/>
          </w:tcPr>
          <w:p w:rsidR="004D6E1F" w:rsidRPr="005D70EB" w:rsidP="004D6E1F" w14:paraId="4D994E0F" w14:textId="1E3956EB">
            <w:pPr>
              <w:pStyle w:val="TableText"/>
              <w:spacing w:after="144" w:afterLines="60"/>
              <w:rPr>
                <w:rFonts w:asciiTheme="minorHAnsi" w:hAnsiTheme="minorHAnsi"/>
              </w:rPr>
            </w:pPr>
            <w:r w:rsidRPr="005D70EB">
              <w:rPr>
                <w:rFonts w:asciiTheme="minorHAnsi" w:hAnsiTheme="minorHAnsi"/>
              </w:rPr>
              <w:t>Deadline for City to issue addenda</w:t>
            </w:r>
          </w:p>
        </w:tc>
      </w:tr>
      <w:tr w14:paraId="42F3B2D3" w14:textId="77777777" w:rsidTr="009913E5">
        <w:tblPrEx>
          <w:tblW w:w="9330" w:type="dxa"/>
          <w:jc w:val="center"/>
          <w:tblLayout w:type="fixed"/>
          <w:tblLook w:val="01E0"/>
        </w:tblPrEx>
        <w:trPr>
          <w:jc w:val="center"/>
        </w:trPr>
        <w:tc>
          <w:tcPr>
            <w:tcW w:w="2188" w:type="dxa"/>
          </w:tcPr>
          <w:p w:rsidR="004D6E1F" w:rsidRPr="005D70EB" w:rsidP="004D6E1F" w14:paraId="79331317" w14:textId="7687AB8F">
            <w:pPr>
              <w:pStyle w:val="TableText"/>
              <w:spacing w:after="144" w:afterLines="60"/>
              <w:rPr>
                <w:rFonts w:asciiTheme="minorHAnsi" w:hAnsiTheme="minorHAnsi"/>
              </w:rPr>
            </w:pPr>
            <w:r w:rsidRPr="005D70EB">
              <w:rPr>
                <w:rFonts w:asciiTheme="minorHAnsi" w:hAnsiTheme="minorHAnsi"/>
              </w:rPr>
              <w:t>Submission Deadline</w:t>
            </w:r>
          </w:p>
        </w:tc>
        <w:tc>
          <w:tcPr>
            <w:tcW w:w="2064" w:type="dxa"/>
            <w:shd w:val="clear" w:color="auto" w:fill="auto"/>
          </w:tcPr>
          <w:p w:rsidR="004D6E1F" w:rsidRPr="005D70EB" w:rsidP="004D6E1F" w14:paraId="377047E0" w14:textId="77777777">
            <w:pPr>
              <w:pStyle w:val="TableText"/>
              <w:spacing w:after="144" w:afterLines="60"/>
              <w:rPr>
                <w:rFonts w:asciiTheme="minorHAnsi" w:hAnsiTheme="minorHAnsi"/>
              </w:rPr>
            </w:pPr>
            <w:r w:rsidRPr="005D70EB">
              <w:rPr>
                <w:rFonts w:asciiTheme="minorHAnsi" w:hAnsiTheme="minorHAnsi"/>
                <w:color w:val="0000FF"/>
              </w:rPr>
              <w:t xml:space="preserve">[DATE &amp; TIME] </w:t>
            </w:r>
          </w:p>
        </w:tc>
        <w:tc>
          <w:tcPr>
            <w:tcW w:w="2539" w:type="dxa"/>
            <w:shd w:val="clear" w:color="auto" w:fill="auto"/>
          </w:tcPr>
          <w:p w:rsidR="004D6E1F" w:rsidRPr="005D70EB" w:rsidP="004D6E1F" w14:paraId="0863B4C1" w14:textId="584FDED5">
            <w:pPr>
              <w:pStyle w:val="TableText"/>
              <w:spacing w:after="144" w:afterLines="60"/>
              <w:rPr>
                <w:rFonts w:asciiTheme="minorHAnsi" w:hAnsiTheme="minorHAnsi"/>
              </w:rPr>
            </w:pPr>
            <w:r w:rsidRPr="005D70EB">
              <w:rPr>
                <w:rFonts w:asciiTheme="minorHAnsi" w:hAnsiTheme="minorHAnsi"/>
              </w:rPr>
              <w:t>Week 8</w:t>
            </w:r>
          </w:p>
        </w:tc>
        <w:tc>
          <w:tcPr>
            <w:tcW w:w="2539" w:type="dxa"/>
            <w:shd w:val="clear" w:color="auto" w:fill="auto"/>
          </w:tcPr>
          <w:p w:rsidR="004D6E1F" w:rsidRPr="005D70EB" w:rsidP="004D6E1F" w14:paraId="69823337" w14:textId="55ADD225">
            <w:pPr>
              <w:pStyle w:val="TableText"/>
              <w:spacing w:after="144" w:afterLines="60"/>
              <w:rPr>
                <w:rFonts w:asciiTheme="minorHAnsi" w:hAnsiTheme="minorHAnsi"/>
              </w:rPr>
            </w:pPr>
            <w:r w:rsidRPr="005D70EB">
              <w:rPr>
                <w:rFonts w:asciiTheme="minorHAnsi" w:hAnsiTheme="minorHAnsi"/>
              </w:rPr>
              <w:t>Proposers must submit Proposals by this deadline, unless amended in writing by the City through an addendum.  Proposals received after the deadline will be rejected and returned unopened.</w:t>
            </w:r>
          </w:p>
        </w:tc>
      </w:tr>
      <w:tr w14:paraId="2B2015AB" w14:textId="77777777" w:rsidTr="009913E5">
        <w:tblPrEx>
          <w:tblW w:w="9330" w:type="dxa"/>
          <w:jc w:val="center"/>
          <w:tblLayout w:type="fixed"/>
          <w:tblLook w:val="01E0"/>
        </w:tblPrEx>
        <w:trPr>
          <w:jc w:val="center"/>
        </w:trPr>
        <w:tc>
          <w:tcPr>
            <w:tcW w:w="2188" w:type="dxa"/>
            <w:shd w:val="clear" w:color="auto" w:fill="auto"/>
          </w:tcPr>
          <w:p w:rsidR="004D6E1F" w:rsidRPr="005D70EB" w:rsidP="004D6E1F" w14:paraId="1A202D6F" w14:textId="77777777">
            <w:pPr>
              <w:pStyle w:val="TableText"/>
              <w:spacing w:after="144" w:afterLines="60"/>
              <w:rPr>
                <w:rFonts w:asciiTheme="minorHAnsi" w:hAnsiTheme="minorHAnsi"/>
              </w:rPr>
            </w:pPr>
            <w:r w:rsidRPr="005D70EB">
              <w:rPr>
                <w:rFonts w:asciiTheme="minorHAnsi" w:hAnsiTheme="minorHAnsi"/>
              </w:rPr>
              <w:t>Proposal Opening Date</w:t>
            </w:r>
          </w:p>
        </w:tc>
        <w:tc>
          <w:tcPr>
            <w:tcW w:w="2064" w:type="dxa"/>
            <w:shd w:val="clear" w:color="auto" w:fill="auto"/>
          </w:tcPr>
          <w:p w:rsidR="004D6E1F" w:rsidRPr="005D70EB" w:rsidP="004D6E1F" w14:paraId="5F7BBA90" w14:textId="77777777">
            <w:pPr>
              <w:pStyle w:val="TableText"/>
              <w:spacing w:after="144" w:afterLines="60"/>
              <w:rPr>
                <w:rFonts w:asciiTheme="minorHAnsi" w:hAnsiTheme="minorHAnsi"/>
              </w:rPr>
            </w:pPr>
            <w:r w:rsidRPr="005D70EB">
              <w:rPr>
                <w:rFonts w:asciiTheme="minorHAnsi" w:hAnsiTheme="minorHAnsi"/>
                <w:color w:val="0000FF"/>
              </w:rPr>
              <w:t xml:space="preserve">[DATE &amp; TIME] </w:t>
            </w:r>
          </w:p>
        </w:tc>
        <w:tc>
          <w:tcPr>
            <w:tcW w:w="2539" w:type="dxa"/>
            <w:shd w:val="clear" w:color="auto" w:fill="auto"/>
          </w:tcPr>
          <w:p w:rsidR="004D6E1F" w:rsidRPr="005D70EB" w:rsidP="004D6E1F" w14:paraId="254D866D" w14:textId="0BBCB805">
            <w:pPr>
              <w:pStyle w:val="TableText"/>
              <w:spacing w:after="144" w:afterLines="60"/>
              <w:rPr>
                <w:rFonts w:asciiTheme="minorHAnsi" w:hAnsiTheme="minorHAnsi"/>
              </w:rPr>
            </w:pPr>
            <w:r w:rsidRPr="005D70EB">
              <w:rPr>
                <w:rFonts w:asciiTheme="minorHAnsi" w:hAnsiTheme="minorHAnsi"/>
              </w:rPr>
              <w:t>Week 8</w:t>
            </w:r>
          </w:p>
        </w:tc>
        <w:tc>
          <w:tcPr>
            <w:tcW w:w="2539" w:type="dxa"/>
            <w:shd w:val="clear" w:color="auto" w:fill="auto"/>
          </w:tcPr>
          <w:p w:rsidR="004D6E1F" w:rsidRPr="005D70EB" w:rsidP="004D6E1F" w14:paraId="28B10BD8" w14:textId="741A0562">
            <w:pPr>
              <w:pStyle w:val="TableText"/>
              <w:spacing w:after="144" w:afterLines="60"/>
              <w:rPr>
                <w:rFonts w:asciiTheme="minorHAnsi" w:hAnsiTheme="minorHAnsi"/>
              </w:rPr>
            </w:pPr>
            <w:r w:rsidRPr="005D70EB">
              <w:rPr>
                <w:rFonts w:asciiTheme="minorHAnsi" w:hAnsiTheme="minorHAnsi"/>
              </w:rPr>
              <w:t>City opens Proposals and reads names of Proposers aloud immediately following the proposal submission deadline. Proposers may witness proposal opening via online meeting.</w:t>
            </w:r>
          </w:p>
        </w:tc>
      </w:tr>
      <w:tr w14:paraId="25288284" w14:textId="77777777" w:rsidTr="009913E5">
        <w:tblPrEx>
          <w:tblW w:w="9330" w:type="dxa"/>
          <w:jc w:val="center"/>
          <w:tblLayout w:type="fixed"/>
          <w:tblLook w:val="01E0"/>
        </w:tblPrEx>
        <w:trPr>
          <w:jc w:val="center"/>
        </w:trPr>
        <w:tc>
          <w:tcPr>
            <w:tcW w:w="2188" w:type="dxa"/>
          </w:tcPr>
          <w:p w:rsidR="004D6E1F" w:rsidRPr="005D70EB" w:rsidP="004D6E1F" w14:paraId="08EBFD71" w14:textId="77777777">
            <w:pPr>
              <w:pStyle w:val="TableText"/>
              <w:spacing w:after="144" w:afterLines="60"/>
              <w:rPr>
                <w:rFonts w:asciiTheme="minorHAnsi" w:hAnsiTheme="minorHAnsi"/>
              </w:rPr>
            </w:pPr>
            <w:r w:rsidRPr="005D70EB">
              <w:rPr>
                <w:rFonts w:asciiTheme="minorHAnsi" w:hAnsiTheme="minorHAnsi"/>
              </w:rPr>
              <w:t>Interviews</w:t>
            </w:r>
          </w:p>
        </w:tc>
        <w:tc>
          <w:tcPr>
            <w:tcW w:w="2064" w:type="dxa"/>
            <w:shd w:val="clear" w:color="auto" w:fill="auto"/>
          </w:tcPr>
          <w:p w:rsidR="004D6E1F" w:rsidRPr="005D70EB" w:rsidP="004D6E1F" w14:paraId="606693FE" w14:textId="77777777">
            <w:pPr>
              <w:pStyle w:val="TableText"/>
              <w:spacing w:after="144" w:afterLines="60"/>
              <w:rPr>
                <w:rFonts w:asciiTheme="minorHAnsi" w:hAnsiTheme="minorHAnsi"/>
              </w:rPr>
            </w:pPr>
            <w:r w:rsidRPr="005D70EB">
              <w:rPr>
                <w:rFonts w:asciiTheme="minorHAnsi" w:hAnsiTheme="minorHAnsi"/>
                <w:color w:val="0000FF"/>
              </w:rPr>
              <w:t xml:space="preserve">[DATE &amp; TIME] </w:t>
            </w:r>
          </w:p>
        </w:tc>
        <w:tc>
          <w:tcPr>
            <w:tcW w:w="2539" w:type="dxa"/>
            <w:shd w:val="clear" w:color="auto" w:fill="auto"/>
          </w:tcPr>
          <w:p w:rsidR="004D6E1F" w:rsidRPr="005D70EB" w:rsidP="004D6E1F" w14:paraId="461F8A28" w14:textId="01909E6B">
            <w:pPr>
              <w:pStyle w:val="TableText"/>
              <w:spacing w:after="144" w:afterLines="60"/>
              <w:rPr>
                <w:rFonts w:asciiTheme="minorHAnsi" w:hAnsiTheme="minorHAnsi"/>
              </w:rPr>
            </w:pPr>
            <w:r w:rsidRPr="005D70EB">
              <w:rPr>
                <w:rFonts w:asciiTheme="minorHAnsi" w:hAnsiTheme="minorHAnsi"/>
              </w:rPr>
              <w:t>Month 2-3</w:t>
            </w:r>
          </w:p>
        </w:tc>
        <w:tc>
          <w:tcPr>
            <w:tcW w:w="2539" w:type="dxa"/>
            <w:shd w:val="clear" w:color="auto" w:fill="auto"/>
          </w:tcPr>
          <w:p w:rsidR="004D6E1F" w:rsidRPr="005D70EB" w:rsidP="004D6E1F" w14:paraId="5A485D1A" w14:textId="2A2AC6F6">
            <w:pPr>
              <w:pStyle w:val="TableText"/>
              <w:spacing w:after="144" w:afterLines="60"/>
              <w:rPr>
                <w:rFonts w:asciiTheme="minorHAnsi" w:hAnsiTheme="minorHAnsi"/>
              </w:rPr>
            </w:pPr>
            <w:r w:rsidRPr="005D70EB">
              <w:rPr>
                <w:rFonts w:asciiTheme="minorHAnsi" w:hAnsiTheme="minorHAnsi"/>
              </w:rPr>
              <w:t>The City may request interviews with Proposers to discuss their Proposal submissions and seek any required clarifications</w:t>
            </w:r>
          </w:p>
        </w:tc>
      </w:tr>
      <w:tr w14:paraId="4C8029E2" w14:textId="77777777" w:rsidTr="009913E5">
        <w:tblPrEx>
          <w:tblW w:w="9330" w:type="dxa"/>
          <w:jc w:val="center"/>
          <w:tblLayout w:type="fixed"/>
          <w:tblLook w:val="01E0"/>
        </w:tblPrEx>
        <w:trPr>
          <w:jc w:val="center"/>
        </w:trPr>
        <w:tc>
          <w:tcPr>
            <w:tcW w:w="2188" w:type="dxa"/>
          </w:tcPr>
          <w:p w:rsidR="004D6E1F" w:rsidRPr="005D70EB" w:rsidP="004D6E1F" w14:paraId="1E23D427" w14:textId="77777777">
            <w:pPr>
              <w:pStyle w:val="TableText"/>
              <w:spacing w:after="144" w:afterLines="60"/>
              <w:rPr>
                <w:rFonts w:asciiTheme="minorHAnsi" w:hAnsiTheme="minorHAnsi"/>
              </w:rPr>
            </w:pPr>
            <w:r w:rsidRPr="005D70EB">
              <w:rPr>
                <w:rFonts w:asciiTheme="minorHAnsi" w:hAnsiTheme="minorHAnsi"/>
              </w:rPr>
              <w:t>Negotiations</w:t>
            </w:r>
          </w:p>
        </w:tc>
        <w:tc>
          <w:tcPr>
            <w:tcW w:w="2064" w:type="dxa"/>
            <w:shd w:val="clear" w:color="auto" w:fill="auto"/>
          </w:tcPr>
          <w:p w:rsidR="004D6E1F" w:rsidRPr="005D70EB" w:rsidP="004D6E1F" w14:paraId="5F8E999C" w14:textId="77777777">
            <w:pPr>
              <w:pStyle w:val="TableText"/>
              <w:spacing w:after="144" w:afterLines="60"/>
              <w:rPr>
                <w:rFonts w:asciiTheme="minorHAnsi" w:hAnsiTheme="minorHAnsi"/>
              </w:rPr>
            </w:pPr>
            <w:r w:rsidRPr="005D70EB">
              <w:rPr>
                <w:rFonts w:asciiTheme="minorHAnsi" w:hAnsiTheme="minorHAnsi"/>
                <w:color w:val="0000FF"/>
              </w:rPr>
              <w:t xml:space="preserve">[DATE &amp; TIME] </w:t>
            </w:r>
          </w:p>
        </w:tc>
        <w:tc>
          <w:tcPr>
            <w:tcW w:w="2539" w:type="dxa"/>
            <w:shd w:val="clear" w:color="auto" w:fill="auto"/>
          </w:tcPr>
          <w:p w:rsidR="004D6E1F" w:rsidRPr="005D70EB" w:rsidP="004D6E1F" w14:paraId="0BE511F6" w14:textId="25E861D8">
            <w:pPr>
              <w:pStyle w:val="TableText"/>
              <w:spacing w:after="144" w:afterLines="60"/>
              <w:rPr>
                <w:rFonts w:asciiTheme="minorHAnsi" w:hAnsiTheme="minorHAnsi"/>
              </w:rPr>
            </w:pPr>
            <w:r w:rsidRPr="005D70EB">
              <w:rPr>
                <w:rFonts w:asciiTheme="minorHAnsi" w:hAnsiTheme="minorHAnsi"/>
              </w:rPr>
              <w:t>Month 3</w:t>
            </w:r>
          </w:p>
        </w:tc>
        <w:tc>
          <w:tcPr>
            <w:tcW w:w="2539" w:type="dxa"/>
            <w:shd w:val="clear" w:color="auto" w:fill="auto"/>
          </w:tcPr>
          <w:p w:rsidR="004D6E1F" w:rsidRPr="005D70EB" w:rsidP="004D6E1F" w14:paraId="7CA7CD69" w14:textId="320D4668">
            <w:pPr>
              <w:pStyle w:val="TableText"/>
              <w:spacing w:after="144" w:afterLines="60"/>
              <w:rPr>
                <w:rFonts w:asciiTheme="minorHAnsi" w:hAnsiTheme="minorHAnsi"/>
              </w:rPr>
            </w:pPr>
            <w:r w:rsidRPr="005D70EB">
              <w:rPr>
                <w:rFonts w:asciiTheme="minorHAnsi" w:hAnsiTheme="minorHAnsi"/>
              </w:rPr>
              <w:t xml:space="preserve">See Section </w:t>
            </w:r>
            <w:r w:rsidR="00B139BE">
              <w:rPr>
                <w:rFonts w:asciiTheme="minorHAnsi" w:hAnsiTheme="minorHAnsi"/>
              </w:rPr>
              <w:fldChar w:fldCharType="begin"/>
            </w:r>
            <w:r w:rsidR="00B139BE">
              <w:rPr>
                <w:rFonts w:asciiTheme="minorHAnsi" w:hAnsiTheme="minorHAnsi"/>
              </w:rPr>
              <w:instrText xml:space="preserve"> REF _Ref195767543 \r \h </w:instrText>
            </w:r>
            <w:r w:rsidR="00B139BE">
              <w:rPr>
                <w:rFonts w:asciiTheme="minorHAnsi" w:hAnsiTheme="minorHAnsi"/>
              </w:rPr>
              <w:fldChar w:fldCharType="separate"/>
            </w:r>
            <w:r w:rsidR="00B945CA">
              <w:rPr>
                <w:rFonts w:asciiTheme="minorHAnsi" w:hAnsiTheme="minorHAnsi"/>
              </w:rPr>
              <w:t>6.15.6</w:t>
            </w:r>
            <w:r w:rsidR="00B139BE">
              <w:rPr>
                <w:rFonts w:asciiTheme="minorHAnsi" w:hAnsiTheme="minorHAnsi"/>
              </w:rPr>
              <w:fldChar w:fldCharType="end"/>
            </w:r>
          </w:p>
        </w:tc>
      </w:tr>
      <w:tr w14:paraId="6A94540C" w14:textId="77777777" w:rsidTr="009913E5">
        <w:tblPrEx>
          <w:tblW w:w="9330" w:type="dxa"/>
          <w:jc w:val="center"/>
          <w:tblLayout w:type="fixed"/>
          <w:tblLook w:val="01E0"/>
        </w:tblPrEx>
        <w:trPr>
          <w:jc w:val="center"/>
        </w:trPr>
        <w:tc>
          <w:tcPr>
            <w:tcW w:w="2188" w:type="dxa"/>
          </w:tcPr>
          <w:p w:rsidR="004D6E1F" w:rsidRPr="005D70EB" w:rsidP="004D6E1F" w14:paraId="6BD39CF0" w14:textId="77777777">
            <w:pPr>
              <w:pStyle w:val="TableText"/>
              <w:spacing w:after="144" w:afterLines="60"/>
              <w:rPr>
                <w:rFonts w:asciiTheme="minorHAnsi" w:hAnsiTheme="minorHAnsi"/>
              </w:rPr>
            </w:pPr>
            <w:r w:rsidRPr="005D70EB">
              <w:rPr>
                <w:rFonts w:asciiTheme="minorHAnsi" w:hAnsiTheme="minorHAnsi"/>
              </w:rPr>
              <w:t>Recommendation of Award Made to City Council</w:t>
            </w:r>
          </w:p>
        </w:tc>
        <w:tc>
          <w:tcPr>
            <w:tcW w:w="2064" w:type="dxa"/>
            <w:shd w:val="clear" w:color="auto" w:fill="auto"/>
          </w:tcPr>
          <w:p w:rsidR="004D6E1F" w:rsidRPr="005D70EB" w:rsidP="004D6E1F" w14:paraId="30389B39" w14:textId="77777777">
            <w:pPr>
              <w:pStyle w:val="TableText"/>
              <w:spacing w:after="144" w:afterLines="60"/>
              <w:rPr>
                <w:rFonts w:asciiTheme="minorHAnsi" w:hAnsiTheme="minorHAnsi"/>
              </w:rPr>
            </w:pPr>
            <w:r w:rsidRPr="005D70EB">
              <w:rPr>
                <w:rFonts w:asciiTheme="minorHAnsi" w:hAnsiTheme="minorHAnsi"/>
                <w:color w:val="0000FF"/>
              </w:rPr>
              <w:t xml:space="preserve">[DATE &amp; TIME] </w:t>
            </w:r>
          </w:p>
        </w:tc>
        <w:tc>
          <w:tcPr>
            <w:tcW w:w="2539" w:type="dxa"/>
            <w:shd w:val="clear" w:color="auto" w:fill="auto"/>
          </w:tcPr>
          <w:p w:rsidR="004D6E1F" w:rsidRPr="005D70EB" w:rsidP="004D6E1F" w14:paraId="7BF2CDC2" w14:textId="474DA96B">
            <w:pPr>
              <w:pStyle w:val="TableText"/>
              <w:spacing w:after="144" w:afterLines="60"/>
              <w:rPr>
                <w:rFonts w:asciiTheme="minorHAnsi" w:hAnsiTheme="minorHAnsi"/>
              </w:rPr>
            </w:pPr>
            <w:r w:rsidRPr="005D70EB">
              <w:rPr>
                <w:rFonts w:asciiTheme="minorHAnsi" w:hAnsiTheme="minorHAnsi"/>
              </w:rPr>
              <w:t>Month 3</w:t>
            </w:r>
          </w:p>
        </w:tc>
        <w:tc>
          <w:tcPr>
            <w:tcW w:w="2539" w:type="dxa"/>
            <w:shd w:val="clear" w:color="auto" w:fill="auto"/>
          </w:tcPr>
          <w:p w:rsidR="004D6E1F" w:rsidRPr="005D70EB" w:rsidP="004D6E1F" w14:paraId="06A7B340" w14:textId="6DEEC46F">
            <w:pPr>
              <w:pStyle w:val="TableText"/>
              <w:spacing w:after="144" w:afterLines="60"/>
              <w:rPr>
                <w:rFonts w:asciiTheme="minorHAnsi" w:hAnsiTheme="minorHAnsi"/>
              </w:rPr>
            </w:pPr>
            <w:r w:rsidRPr="005D70EB">
              <w:rPr>
                <w:rFonts w:asciiTheme="minorHAnsi" w:hAnsiTheme="minorHAnsi"/>
              </w:rPr>
              <w:t>City staff obtain Council authorization to execute an Agreement.</w:t>
            </w:r>
          </w:p>
        </w:tc>
      </w:tr>
      <w:tr w14:paraId="2206F211" w14:textId="77777777" w:rsidTr="009913E5">
        <w:tblPrEx>
          <w:tblW w:w="9330" w:type="dxa"/>
          <w:jc w:val="center"/>
          <w:tblLayout w:type="fixed"/>
          <w:tblLook w:val="01E0"/>
        </w:tblPrEx>
        <w:trPr>
          <w:jc w:val="center"/>
        </w:trPr>
        <w:tc>
          <w:tcPr>
            <w:tcW w:w="2188" w:type="dxa"/>
          </w:tcPr>
          <w:p w:rsidR="004D6E1F" w:rsidRPr="005D70EB" w:rsidP="004D6E1F" w14:paraId="57693A3B" w14:textId="77777777">
            <w:pPr>
              <w:pStyle w:val="TableText"/>
              <w:spacing w:after="144" w:afterLines="60"/>
              <w:rPr>
                <w:rFonts w:asciiTheme="minorHAnsi" w:hAnsiTheme="minorHAnsi"/>
              </w:rPr>
            </w:pPr>
            <w:r w:rsidRPr="005D70EB">
              <w:rPr>
                <w:rFonts w:asciiTheme="minorHAnsi" w:hAnsiTheme="minorHAnsi"/>
              </w:rPr>
              <w:t>Service Commencement Date</w:t>
            </w:r>
          </w:p>
        </w:tc>
        <w:tc>
          <w:tcPr>
            <w:tcW w:w="2064" w:type="dxa"/>
            <w:shd w:val="clear" w:color="auto" w:fill="auto"/>
          </w:tcPr>
          <w:p w:rsidR="004D6E1F" w:rsidRPr="005D70EB" w:rsidP="004D6E1F" w14:paraId="7AEBDC85" w14:textId="77777777">
            <w:pPr>
              <w:pStyle w:val="TableText"/>
              <w:spacing w:after="144" w:afterLines="60"/>
              <w:rPr>
                <w:rFonts w:asciiTheme="minorHAnsi" w:hAnsiTheme="minorHAnsi"/>
              </w:rPr>
            </w:pPr>
            <w:r w:rsidRPr="005D70EB">
              <w:rPr>
                <w:rFonts w:asciiTheme="minorHAnsi" w:hAnsiTheme="minorHAnsi"/>
                <w:color w:val="0000FF"/>
              </w:rPr>
              <w:t xml:space="preserve">[DATE &amp; TIME] </w:t>
            </w:r>
          </w:p>
        </w:tc>
        <w:tc>
          <w:tcPr>
            <w:tcW w:w="2539" w:type="dxa"/>
            <w:shd w:val="clear" w:color="auto" w:fill="auto"/>
          </w:tcPr>
          <w:p w:rsidR="004D6E1F" w:rsidRPr="005D70EB" w:rsidP="004D6E1F" w14:paraId="3B71027B" w14:textId="064038D3">
            <w:pPr>
              <w:pStyle w:val="TableText"/>
              <w:spacing w:after="144" w:afterLines="60"/>
              <w:rPr>
                <w:rFonts w:asciiTheme="minorHAnsi" w:hAnsiTheme="minorHAnsi"/>
              </w:rPr>
            </w:pPr>
            <w:r w:rsidRPr="005D70EB">
              <w:rPr>
                <w:rFonts w:asciiTheme="minorHAnsi" w:hAnsiTheme="minorHAnsi"/>
              </w:rPr>
              <w:t>Month 12</w:t>
            </w:r>
          </w:p>
        </w:tc>
        <w:tc>
          <w:tcPr>
            <w:tcW w:w="2539" w:type="dxa"/>
            <w:shd w:val="clear" w:color="auto" w:fill="auto"/>
          </w:tcPr>
          <w:p w:rsidR="004D6E1F" w:rsidRPr="005D70EB" w:rsidP="004D6E1F" w14:paraId="4577DA85" w14:textId="2CCC79FF">
            <w:pPr>
              <w:pStyle w:val="TableText"/>
              <w:spacing w:after="144" w:afterLines="60"/>
              <w:rPr>
                <w:rFonts w:asciiTheme="minorHAnsi" w:hAnsiTheme="minorHAnsi"/>
              </w:rPr>
            </w:pPr>
            <w:r w:rsidRPr="005D70EB">
              <w:rPr>
                <w:rFonts w:asciiTheme="minorHAnsi" w:hAnsiTheme="minorHAnsi"/>
              </w:rPr>
              <w:t>Commencement date of Services under the Agreement</w:t>
            </w:r>
          </w:p>
        </w:tc>
      </w:tr>
    </w:tbl>
    <w:p w:rsidR="0029066F" w:rsidRPr="005D70EB" w:rsidP="0029066F" w14:paraId="7F81302B" w14:textId="77777777">
      <w:pPr>
        <w:spacing w:before="240"/>
        <w:rPr>
          <w:rFonts w:asciiTheme="minorHAnsi" w:hAnsiTheme="minorHAnsi"/>
        </w:rPr>
      </w:pPr>
      <w:r w:rsidRPr="005D70EB">
        <w:rPr>
          <w:rFonts w:asciiTheme="minorHAnsi" w:hAnsiTheme="minorHAnsi"/>
        </w:rPr>
        <w:t>The amount of time necessary for proposal evaluation may vary and is determined solely by the City. Following City Council action to award the fully negotiated contract or reject all proposals, all Proposals submitted are available for public review.</w:t>
      </w:r>
    </w:p>
    <w:p w:rsidR="0029066F" w:rsidRPr="005D70EB" w:rsidP="0029066F" w14:paraId="1A21D217" w14:textId="7E524259">
      <w:pPr>
        <w:rPr>
          <w:rFonts w:asciiTheme="minorHAnsi" w:hAnsiTheme="minorHAnsi"/>
          <w:b/>
          <w:bCs/>
        </w:rPr>
      </w:pPr>
      <w:r w:rsidRPr="005D70EB">
        <w:rPr>
          <w:rFonts w:asciiTheme="minorHAnsi" w:hAnsiTheme="minorHAnsi"/>
        </w:rPr>
        <w:t xml:space="preserve">Proposals duly received will be publicly acknowledged at an official public opening in such a manner </w:t>
      </w:r>
      <w:r w:rsidRPr="005D70EB">
        <w:rPr>
          <w:rFonts w:asciiTheme="minorHAnsi" w:hAnsiTheme="minorHAnsi"/>
        </w:rPr>
        <w:t>that</w:t>
      </w:r>
      <w:r w:rsidRPr="005D70EB">
        <w:rPr>
          <w:rFonts w:asciiTheme="minorHAnsi" w:hAnsiTheme="minorHAnsi"/>
        </w:rPr>
        <w:t xml:space="preserve"> </w:t>
      </w:r>
      <w:r w:rsidRPr="005D70EB">
        <w:rPr>
          <w:rFonts w:asciiTheme="minorHAnsi" w:hAnsiTheme="minorHAnsi"/>
        </w:rPr>
        <w:t>does</w:t>
      </w:r>
      <w:r w:rsidRPr="005D70EB">
        <w:rPr>
          <w:rFonts w:asciiTheme="minorHAnsi" w:hAnsiTheme="minorHAnsi"/>
        </w:rPr>
        <w:t xml:space="preserve"> not disclose the contents of the Proposals. All names of Proposers shall be read publicly at Proposal Opening Date as shown in</w:t>
      </w:r>
      <w:r w:rsidRPr="005D70EB" w:rsidR="00725934">
        <w:rPr>
          <w:rFonts w:asciiTheme="minorHAnsi" w:hAnsiTheme="minorHAnsi"/>
        </w:rPr>
        <w:t xml:space="preserve"> </w:t>
      </w:r>
      <w:r w:rsidRPr="005D70EB" w:rsidR="00A81368">
        <w:rPr>
          <w:rFonts w:asciiTheme="minorHAnsi" w:hAnsiTheme="minorHAnsi"/>
          <w:highlight w:val="yellow"/>
        </w:rPr>
        <w:fldChar w:fldCharType="begin"/>
      </w:r>
      <w:r w:rsidRPr="005D70EB" w:rsidR="00A81368">
        <w:rPr>
          <w:rFonts w:asciiTheme="minorHAnsi" w:hAnsiTheme="minorHAnsi"/>
        </w:rPr>
        <w:instrText xml:space="preserve"> REF _Ref195418505 \r \h </w:instrText>
      </w:r>
      <w:r w:rsidRPr="005D70EB" w:rsidR="00A81368">
        <w:rPr>
          <w:rFonts w:asciiTheme="minorHAnsi" w:hAnsiTheme="minorHAnsi"/>
          <w:highlight w:val="yellow"/>
        </w:rPr>
        <w:fldChar w:fldCharType="separate"/>
      </w:r>
      <w:r w:rsidR="00B945CA">
        <w:rPr>
          <w:rFonts w:asciiTheme="minorHAnsi" w:hAnsiTheme="minorHAnsi"/>
        </w:rPr>
        <w:t>Table 6-1</w:t>
      </w:r>
      <w:r w:rsidRPr="005D70EB" w:rsidR="00A81368">
        <w:rPr>
          <w:rFonts w:asciiTheme="minorHAnsi" w:hAnsiTheme="minorHAnsi"/>
          <w:highlight w:val="yellow"/>
        </w:rPr>
        <w:fldChar w:fldCharType="end"/>
      </w:r>
      <w:r w:rsidRPr="005D70EB">
        <w:rPr>
          <w:rFonts w:asciiTheme="minorHAnsi" w:hAnsiTheme="minorHAnsi"/>
        </w:rPr>
        <w:t>.</w:t>
      </w:r>
      <w:r w:rsidRPr="005D70EB">
        <w:rPr>
          <w:rFonts w:asciiTheme="minorHAnsi" w:hAnsiTheme="minorHAnsi"/>
          <w:b/>
          <w:bCs/>
        </w:rPr>
        <w:t xml:space="preserve"> </w:t>
      </w:r>
      <w:r w:rsidRPr="005D70EB">
        <w:rPr>
          <w:rFonts w:asciiTheme="minorHAnsi" w:hAnsiTheme="minorHAnsi"/>
        </w:rPr>
        <w:t>Proposers are invited to attend the Proposal opening via video conference at the following internet address.</w:t>
      </w:r>
    </w:p>
    <w:p w:rsidR="0029066F" w:rsidRPr="005D70EB" w:rsidP="0029066F" w14:paraId="1E85888F" w14:textId="77777777">
      <w:pPr>
        <w:jc w:val="center"/>
        <w:rPr>
          <w:rFonts w:asciiTheme="minorHAnsi" w:hAnsiTheme="minorHAnsi"/>
        </w:rPr>
      </w:pPr>
      <w:r w:rsidRPr="005D70EB">
        <w:rPr>
          <w:rFonts w:asciiTheme="minorHAnsi" w:hAnsiTheme="minorHAnsi"/>
          <w:color w:val="0000FF"/>
        </w:rPr>
        <w:t xml:space="preserve">[MEETING URL] </w:t>
      </w:r>
    </w:p>
    <w:tbl>
      <w:tblPr>
        <w:tblStyle w:val="TableGrid"/>
        <w:tblW w:w="27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72"/>
        <w:gridCol w:w="3147"/>
      </w:tblGrid>
      <w:tr w14:paraId="23B8EE5D" w14:textId="77777777">
        <w:tblPrEx>
          <w:tblW w:w="27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2072" w:type="dxa"/>
          </w:tcPr>
          <w:p w:rsidR="0029066F" w:rsidRPr="005D70EB" w:rsidP="0029066F" w14:paraId="03D4A561" w14:textId="77777777">
            <w:pPr>
              <w:spacing w:before="0" w:after="0" w:line="276" w:lineRule="auto"/>
              <w:rPr>
                <w:rFonts w:asciiTheme="minorHAnsi" w:hAnsiTheme="minorHAnsi"/>
              </w:rPr>
            </w:pPr>
            <w:r w:rsidRPr="005D70EB">
              <w:rPr>
                <w:rFonts w:asciiTheme="minorHAnsi" w:hAnsiTheme="minorHAnsi"/>
              </w:rPr>
              <w:t>Dialing Information by Location:</w:t>
            </w:r>
          </w:p>
        </w:tc>
        <w:tc>
          <w:tcPr>
            <w:tcW w:w="3148" w:type="dxa"/>
          </w:tcPr>
          <w:p w:rsidR="0029066F" w:rsidRPr="005D70EB" w:rsidP="0029066F" w14:paraId="0FD91C09" w14:textId="77777777">
            <w:pPr>
              <w:spacing w:before="0" w:after="0" w:line="276" w:lineRule="auto"/>
              <w:rPr>
                <w:rFonts w:asciiTheme="minorHAnsi" w:hAnsiTheme="minorHAnsi"/>
              </w:rPr>
            </w:pPr>
            <w:r w:rsidRPr="005D70EB">
              <w:rPr>
                <w:rFonts w:asciiTheme="minorHAnsi" w:hAnsiTheme="minorHAnsi"/>
                <w:color w:val="0000FF"/>
              </w:rPr>
              <w:t>[PHONE NUMBER] [LOCATION]</w:t>
            </w:r>
          </w:p>
          <w:p w:rsidR="0029066F" w:rsidRPr="005D70EB" w:rsidP="0029066F" w14:paraId="171535AD" w14:textId="77777777">
            <w:pPr>
              <w:spacing w:before="0" w:after="0" w:line="276" w:lineRule="auto"/>
              <w:rPr>
                <w:rFonts w:asciiTheme="minorHAnsi" w:hAnsiTheme="minorHAnsi"/>
              </w:rPr>
            </w:pPr>
          </w:p>
        </w:tc>
      </w:tr>
    </w:tbl>
    <w:p w:rsidR="0029066F" w:rsidRPr="005D70EB" w:rsidP="0029066F" w14:paraId="089D2853" w14:textId="77777777">
      <w:pPr>
        <w:spacing w:after="0" w:line="240" w:lineRule="auto"/>
        <w:jc w:val="center"/>
        <w:rPr>
          <w:rFonts w:eastAsia="Calibri" w:asciiTheme="minorHAnsi" w:hAnsiTheme="minorHAnsi"/>
          <w:szCs w:val="22"/>
        </w:rPr>
      </w:pPr>
    </w:p>
    <w:bookmarkStart w:id="984" w:name="_Optional_Pre-Proposal_Conference"/>
    <w:bookmarkStart w:id="985" w:name="_Ref118066678"/>
    <w:bookmarkEnd w:id="984"/>
    <w:p w:rsidR="0029066F" w:rsidRPr="005D70EB" w:rsidP="00DF6D0D" w14:paraId="1020B705" w14:textId="48621D58">
      <w:pPr>
        <w:pStyle w:val="Heading6"/>
        <w:rPr>
          <w:rFonts w:hint="eastAsia"/>
        </w:rPr>
      </w:pPr>
      <w:hyperlink w:anchor="_Optional_Pre-Proposal_Conference_1" w:history="1">
        <w:bookmarkStart w:id="986" w:name="_Ref195767631"/>
        <w:bookmarkStart w:id="987" w:name="_Toc195280300"/>
        <w:bookmarkStart w:id="988" w:name="_Toc195181349"/>
        <w:bookmarkStart w:id="989" w:name="_Toc199234868"/>
        <w:r w:rsidRPr="005D70EB">
          <w:rPr>
            <w:rStyle w:val="Hyperlink"/>
            <w:rFonts w:asciiTheme="minorHAnsi" w:hAnsiTheme="minorHAnsi"/>
          </w:rPr>
          <w:t>Optional Pre-Proposal Conference</w:t>
        </w:r>
        <w:bookmarkEnd w:id="985"/>
        <w:bookmarkEnd w:id="986"/>
        <w:bookmarkEnd w:id="987"/>
        <w:bookmarkEnd w:id="988"/>
        <w:bookmarkEnd w:id="989"/>
      </w:hyperlink>
    </w:p>
    <w:p w:rsidR="0029066F" w:rsidRPr="005D70EB" w:rsidP="0029066F" w14:paraId="5219FD80" w14:textId="77777777">
      <w:pPr>
        <w:pStyle w:val="BodyText"/>
        <w:rPr>
          <w:rFonts w:asciiTheme="minorHAnsi" w:hAnsiTheme="minorHAnsi"/>
        </w:rPr>
      </w:pPr>
      <w:r w:rsidRPr="005D70EB">
        <w:rPr>
          <w:rFonts w:asciiTheme="minorHAnsi" w:hAnsiTheme="minorHAnsi"/>
        </w:rPr>
        <w:t xml:space="preserve">A virtual pre-proposal conference will be conducted </w:t>
      </w:r>
      <w:r w:rsidRPr="005D70EB">
        <w:rPr>
          <w:rFonts w:asciiTheme="minorHAnsi" w:hAnsiTheme="minorHAnsi"/>
          <w:color w:val="0000FF"/>
        </w:rPr>
        <w:t>[DATE &amp; TIME]</w:t>
      </w:r>
      <w:r w:rsidRPr="005D70EB">
        <w:rPr>
          <w:rFonts w:asciiTheme="minorHAnsi" w:hAnsiTheme="minorHAnsi"/>
        </w:rPr>
        <w:t>. The conference will be held at the following internet address.</w:t>
      </w:r>
    </w:p>
    <w:p w:rsidR="0029066F" w:rsidRPr="005D70EB" w:rsidP="0029066F" w14:paraId="4A1F0AAA" w14:textId="77777777">
      <w:pPr>
        <w:jc w:val="center"/>
        <w:rPr>
          <w:rFonts w:asciiTheme="minorHAnsi" w:hAnsiTheme="minorHAnsi"/>
        </w:rPr>
      </w:pPr>
      <w:r w:rsidRPr="005D70EB">
        <w:rPr>
          <w:rFonts w:asciiTheme="minorHAnsi" w:hAnsiTheme="minorHAnsi"/>
          <w:color w:val="0000FF"/>
        </w:rPr>
        <w:t xml:space="preserve">[MEETING URL] </w:t>
      </w:r>
    </w:p>
    <w:tbl>
      <w:tblPr>
        <w:tblStyle w:val="TableGrid"/>
        <w:tblW w:w="27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72"/>
        <w:gridCol w:w="3147"/>
      </w:tblGrid>
      <w:tr w14:paraId="556DB272" w14:textId="77777777">
        <w:tblPrEx>
          <w:tblW w:w="27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2072" w:type="dxa"/>
          </w:tcPr>
          <w:p w:rsidR="0029066F" w:rsidRPr="005D70EB" w:rsidP="0029066F" w14:paraId="23E8FC91" w14:textId="77777777">
            <w:pPr>
              <w:spacing w:before="0" w:after="0" w:line="276" w:lineRule="auto"/>
              <w:rPr>
                <w:rFonts w:asciiTheme="minorHAnsi" w:hAnsiTheme="minorHAnsi"/>
              </w:rPr>
            </w:pPr>
            <w:r w:rsidRPr="005D70EB">
              <w:rPr>
                <w:rFonts w:asciiTheme="minorHAnsi" w:hAnsiTheme="minorHAnsi"/>
              </w:rPr>
              <w:t>Dialing Information by Location:</w:t>
            </w:r>
          </w:p>
        </w:tc>
        <w:tc>
          <w:tcPr>
            <w:tcW w:w="3147" w:type="dxa"/>
          </w:tcPr>
          <w:p w:rsidR="0029066F" w:rsidRPr="005D70EB" w:rsidP="0029066F" w14:paraId="3C2E143A" w14:textId="77777777">
            <w:pPr>
              <w:spacing w:before="0" w:after="0" w:line="276" w:lineRule="auto"/>
              <w:rPr>
                <w:rFonts w:asciiTheme="minorHAnsi" w:hAnsiTheme="minorHAnsi"/>
              </w:rPr>
            </w:pPr>
            <w:r w:rsidRPr="005D70EB">
              <w:rPr>
                <w:rFonts w:asciiTheme="minorHAnsi" w:hAnsiTheme="minorHAnsi"/>
                <w:color w:val="0000FF"/>
              </w:rPr>
              <w:t>[PHONE NUMBER] [LOCATION]</w:t>
            </w:r>
          </w:p>
          <w:p w:rsidR="0029066F" w:rsidRPr="005D70EB" w:rsidP="0029066F" w14:paraId="4ECACED5" w14:textId="77777777">
            <w:pPr>
              <w:spacing w:before="0" w:after="0" w:line="276" w:lineRule="auto"/>
              <w:rPr>
                <w:rFonts w:asciiTheme="minorHAnsi" w:hAnsiTheme="minorHAnsi"/>
              </w:rPr>
            </w:pPr>
          </w:p>
        </w:tc>
      </w:tr>
    </w:tbl>
    <w:p w:rsidR="0029066F" w:rsidRPr="005D70EB" w:rsidP="0029066F" w14:paraId="6C639CEC" w14:textId="77777777">
      <w:pPr>
        <w:spacing w:after="0" w:line="240" w:lineRule="auto"/>
        <w:contextualSpacing/>
        <w:jc w:val="center"/>
        <w:rPr>
          <w:rFonts w:eastAsia="Calibri" w:asciiTheme="minorHAnsi" w:hAnsiTheme="minorHAnsi" w:cs="Calibri"/>
          <w:szCs w:val="22"/>
        </w:rPr>
      </w:pPr>
    </w:p>
    <w:p w:rsidR="0029066F" w:rsidRPr="005D70EB" w:rsidP="0029066F" w14:paraId="4487FDF3" w14:textId="0114888F">
      <w:pPr>
        <w:rPr>
          <w:rFonts w:asciiTheme="minorHAnsi" w:hAnsiTheme="minorHAnsi"/>
        </w:rPr>
      </w:pPr>
      <w:r w:rsidRPr="005D70EB">
        <w:rPr>
          <w:rFonts w:asciiTheme="minorHAnsi" w:hAnsiTheme="minorHAnsi"/>
        </w:rPr>
        <w:t xml:space="preserve">Proposers will be permitted to orally present questions and request clarifications of the RFP or RFP Process during the pre-proposal conference and may receive oral responses from the City. However, a Proposer shall not interpret any verbal responses to questions to constitute a change(s) to the RFP Documents. Any changes to the RFP Documents shall only be by way of </w:t>
      </w:r>
      <w:r w:rsidRPr="005D70EB">
        <w:rPr>
          <w:rFonts w:asciiTheme="minorHAnsi" w:hAnsiTheme="minorHAnsi"/>
        </w:rPr>
        <w:t>written</w:t>
      </w:r>
      <w:r w:rsidRPr="005D70EB">
        <w:rPr>
          <w:rFonts w:asciiTheme="minorHAnsi" w:hAnsiTheme="minorHAnsi"/>
        </w:rPr>
        <w:t xml:space="preserve"> addendum, as described in Section </w:t>
      </w:r>
      <w:r w:rsidR="00B139BE">
        <w:rPr>
          <w:rFonts w:asciiTheme="minorHAnsi" w:hAnsiTheme="minorHAnsi"/>
        </w:rPr>
        <w:fldChar w:fldCharType="begin"/>
      </w:r>
      <w:r w:rsidR="00B139BE">
        <w:rPr>
          <w:rFonts w:asciiTheme="minorHAnsi" w:hAnsiTheme="minorHAnsi"/>
        </w:rPr>
        <w:instrText xml:space="preserve"> REF _Ref195767562 \r \h </w:instrText>
      </w:r>
      <w:r w:rsidR="00B139BE">
        <w:rPr>
          <w:rFonts w:asciiTheme="minorHAnsi" w:hAnsiTheme="minorHAnsi"/>
        </w:rPr>
        <w:fldChar w:fldCharType="separate"/>
      </w:r>
      <w:r w:rsidR="00B945CA">
        <w:rPr>
          <w:rFonts w:asciiTheme="minorHAnsi" w:hAnsiTheme="minorHAnsi"/>
        </w:rPr>
        <w:t>6.4</w:t>
      </w:r>
      <w:r w:rsidR="00B139BE">
        <w:rPr>
          <w:rFonts w:asciiTheme="minorHAnsi" w:hAnsiTheme="minorHAnsi"/>
        </w:rPr>
        <w:fldChar w:fldCharType="end"/>
      </w:r>
      <w:r w:rsidRPr="005D70EB">
        <w:rPr>
          <w:rFonts w:asciiTheme="minorHAnsi" w:hAnsiTheme="minorHAnsi"/>
        </w:rPr>
        <w:t xml:space="preserve"> of the RFP.</w:t>
      </w:r>
    </w:p>
    <w:bookmarkStart w:id="990" w:name="_RFP_Documents_and"/>
    <w:bookmarkStart w:id="991" w:name="_Ref118065342"/>
    <w:bookmarkStart w:id="992" w:name="_Ref118065860"/>
    <w:bookmarkStart w:id="993" w:name="_Ref118069598"/>
    <w:bookmarkEnd w:id="990"/>
    <w:p w:rsidR="0029066F" w:rsidRPr="005D70EB" w:rsidP="00DF6D0D" w14:paraId="302622A1" w14:textId="2B54C5EC">
      <w:pPr>
        <w:pStyle w:val="Heading6"/>
        <w:rPr>
          <w:rFonts w:hint="eastAsia"/>
        </w:rPr>
      </w:pPr>
      <w:hyperlink w:anchor="_RFP_Documents_and_1" w:history="1">
        <w:bookmarkStart w:id="994" w:name="_Toc195280301"/>
        <w:bookmarkStart w:id="995" w:name="_Toc195181350"/>
        <w:bookmarkStart w:id="996" w:name="_Toc199234869"/>
        <w:r w:rsidRPr="005D70EB">
          <w:rPr>
            <w:rStyle w:val="Hyperlink"/>
            <w:rFonts w:asciiTheme="minorHAnsi" w:hAnsiTheme="minorHAnsi"/>
          </w:rPr>
          <w:t>RFP Documents and Document Distribution</w:t>
        </w:r>
        <w:bookmarkEnd w:id="991"/>
        <w:bookmarkEnd w:id="992"/>
        <w:bookmarkEnd w:id="993"/>
        <w:bookmarkEnd w:id="994"/>
        <w:bookmarkEnd w:id="995"/>
        <w:bookmarkEnd w:id="996"/>
      </w:hyperlink>
    </w:p>
    <w:p w:rsidR="0029066F" w:rsidRPr="005D70EB" w:rsidP="0029066F" w14:paraId="420B3BAD" w14:textId="77777777">
      <w:pPr>
        <w:rPr>
          <w:rFonts w:asciiTheme="minorHAnsi" w:hAnsiTheme="minorHAnsi"/>
        </w:rPr>
      </w:pPr>
      <w:r w:rsidRPr="005D70EB">
        <w:rPr>
          <w:rFonts w:asciiTheme="minorHAnsi" w:hAnsiTheme="minorHAnsi"/>
        </w:rPr>
        <w:t>The RFP Documents include:</w:t>
      </w:r>
    </w:p>
    <w:p w:rsidR="0029066F" w:rsidRPr="005D70EB" w:rsidP="0029066F" w14:paraId="43FD36BC" w14:textId="77777777">
      <w:pPr>
        <w:pStyle w:val="ListParagraph"/>
        <w:numPr>
          <w:ilvl w:val="0"/>
          <w:numId w:val="61"/>
        </w:numPr>
        <w:spacing w:before="120" w:after="120" w:line="360" w:lineRule="auto"/>
        <w:ind w:left="450"/>
        <w:contextualSpacing w:val="0"/>
        <w:jc w:val="both"/>
        <w:rPr>
          <w:rFonts w:asciiTheme="minorHAnsi" w:hAnsiTheme="minorHAnsi"/>
        </w:rPr>
      </w:pPr>
      <w:r w:rsidRPr="005D70EB">
        <w:rPr>
          <w:rFonts w:asciiTheme="minorHAnsi" w:hAnsiTheme="minorHAnsi"/>
        </w:rPr>
        <w:t>The RFP main document</w:t>
      </w:r>
    </w:p>
    <w:p w:rsidR="0029066F" w:rsidRPr="005D70EB" w:rsidP="0029066F" w14:paraId="6429B0CC" w14:textId="77777777">
      <w:pPr>
        <w:pStyle w:val="ListParagraph"/>
        <w:numPr>
          <w:ilvl w:val="0"/>
          <w:numId w:val="61"/>
        </w:numPr>
        <w:spacing w:before="120" w:after="120" w:line="360" w:lineRule="auto"/>
        <w:ind w:left="450"/>
        <w:contextualSpacing w:val="0"/>
        <w:jc w:val="both"/>
        <w:rPr>
          <w:rFonts w:asciiTheme="minorHAnsi" w:hAnsiTheme="minorHAnsi"/>
        </w:rPr>
      </w:pPr>
      <w:r w:rsidRPr="005D70EB">
        <w:rPr>
          <w:rFonts w:asciiTheme="minorHAnsi" w:hAnsiTheme="minorHAnsi"/>
        </w:rPr>
        <w:t>Exhibit A – Forms</w:t>
      </w:r>
    </w:p>
    <w:p w:rsidR="0029066F" w:rsidRPr="005D70EB" w:rsidP="0029066F" w14:paraId="2E706E88" w14:textId="77777777">
      <w:pPr>
        <w:pStyle w:val="ListParagraph"/>
        <w:numPr>
          <w:ilvl w:val="0"/>
          <w:numId w:val="61"/>
        </w:numPr>
        <w:spacing w:before="120" w:after="120" w:line="360" w:lineRule="auto"/>
        <w:ind w:left="450"/>
        <w:contextualSpacing w:val="0"/>
        <w:jc w:val="both"/>
        <w:rPr>
          <w:rFonts w:asciiTheme="minorHAnsi" w:hAnsiTheme="minorHAnsi"/>
        </w:rPr>
      </w:pPr>
      <w:bookmarkStart w:id="997" w:name="_Ref195535913"/>
      <w:r w:rsidRPr="005D70EB">
        <w:rPr>
          <w:rFonts w:asciiTheme="minorHAnsi" w:hAnsiTheme="minorHAnsi"/>
        </w:rPr>
        <w:t>Exhibit B – Draft Agreement</w:t>
      </w:r>
      <w:bookmarkEnd w:id="997"/>
      <w:r w:rsidRPr="005D70EB">
        <w:rPr>
          <w:rFonts w:asciiTheme="minorHAnsi" w:hAnsiTheme="minorHAnsi"/>
        </w:rPr>
        <w:t xml:space="preserve"> </w:t>
      </w:r>
    </w:p>
    <w:p w:rsidR="0029066F" w:rsidRPr="005D70EB" w:rsidP="0029066F" w14:paraId="2A4D2AE1" w14:textId="77777777">
      <w:pPr>
        <w:pStyle w:val="ListParagraph"/>
        <w:numPr>
          <w:ilvl w:val="0"/>
          <w:numId w:val="61"/>
        </w:numPr>
        <w:spacing w:before="120" w:after="120" w:line="360" w:lineRule="auto"/>
        <w:ind w:left="450"/>
        <w:contextualSpacing w:val="0"/>
        <w:jc w:val="both"/>
        <w:rPr>
          <w:rFonts w:asciiTheme="minorHAnsi" w:hAnsiTheme="minorHAnsi"/>
        </w:rPr>
      </w:pPr>
      <w:r w:rsidRPr="005D70EB">
        <w:rPr>
          <w:rFonts w:asciiTheme="minorHAnsi" w:hAnsiTheme="minorHAnsi"/>
        </w:rPr>
        <w:t>Exhibit C – Maps</w:t>
      </w:r>
    </w:p>
    <w:p w:rsidR="0029066F" w:rsidRPr="005D70EB" w:rsidP="0029066F" w14:paraId="6D72BA8C" w14:textId="77777777">
      <w:pPr>
        <w:pStyle w:val="ListParagraph"/>
        <w:numPr>
          <w:ilvl w:val="0"/>
          <w:numId w:val="61"/>
        </w:numPr>
        <w:spacing w:before="120" w:after="120" w:line="360" w:lineRule="auto"/>
        <w:ind w:left="450"/>
        <w:contextualSpacing w:val="0"/>
        <w:jc w:val="both"/>
        <w:rPr>
          <w:rFonts w:asciiTheme="minorHAnsi" w:hAnsiTheme="minorHAnsi"/>
        </w:rPr>
      </w:pPr>
      <w:r w:rsidRPr="005D70EB">
        <w:rPr>
          <w:rFonts w:asciiTheme="minorHAnsi" w:hAnsiTheme="minorHAnsi"/>
        </w:rPr>
        <w:t>Addenda to the RFP Documents, if any.</w:t>
      </w:r>
    </w:p>
    <w:p w:rsidR="0029066F" w:rsidRPr="005D70EB" w:rsidP="0029066F" w14:paraId="656B91A1" w14:textId="71C73FE2">
      <w:pPr>
        <w:rPr>
          <w:rFonts w:asciiTheme="minorHAnsi" w:hAnsiTheme="minorHAnsi"/>
        </w:rPr>
      </w:pPr>
      <w:r w:rsidRPr="005D70EB">
        <w:rPr>
          <w:rFonts w:asciiTheme="minorHAnsi" w:hAnsiTheme="minorHAnsi"/>
        </w:rPr>
        <w:t xml:space="preserve">All RFP Documents shall be </w:t>
      </w:r>
      <w:r w:rsidRPr="005D70EB">
        <w:rPr>
          <w:rFonts w:asciiTheme="minorHAnsi" w:hAnsiTheme="minorHAnsi"/>
        </w:rPr>
        <w:t>read as a whole</w:t>
      </w:r>
      <w:r w:rsidRPr="005D70EB">
        <w:rPr>
          <w:rFonts w:asciiTheme="minorHAnsi" w:hAnsiTheme="minorHAnsi"/>
        </w:rPr>
        <w:t xml:space="preserve">. The Exhibits and </w:t>
      </w:r>
      <w:r w:rsidRPr="005D70EB" w:rsidR="005B5414">
        <w:rPr>
          <w:rFonts w:asciiTheme="minorHAnsi" w:hAnsiTheme="minorHAnsi"/>
        </w:rPr>
        <w:t>A</w:t>
      </w:r>
      <w:r w:rsidRPr="005D70EB">
        <w:rPr>
          <w:rFonts w:asciiTheme="minorHAnsi" w:hAnsiTheme="minorHAnsi"/>
        </w:rPr>
        <w:t>ddenda, if any, constitute an integral part of this RFP and are incorporated by reference. The City may add, amend or supplement the RFP Documents.</w:t>
      </w:r>
    </w:p>
    <w:p w:rsidR="0029066F" w:rsidRPr="005D70EB" w:rsidP="0029066F" w14:paraId="6ABEC898" w14:textId="00A80F82">
      <w:pPr>
        <w:rPr>
          <w:rFonts w:asciiTheme="minorHAnsi" w:hAnsiTheme="minorHAnsi"/>
        </w:rPr>
      </w:pPr>
      <w:r w:rsidRPr="005D70EB">
        <w:rPr>
          <w:rFonts w:asciiTheme="minorHAnsi" w:hAnsiTheme="minorHAnsi"/>
        </w:rPr>
        <w:t xml:space="preserve">The City will distribute all RFP Documents, including any </w:t>
      </w:r>
      <w:r w:rsidRPr="005D70EB" w:rsidR="008748D7">
        <w:rPr>
          <w:rFonts w:asciiTheme="minorHAnsi" w:hAnsiTheme="minorHAnsi"/>
        </w:rPr>
        <w:t>A</w:t>
      </w:r>
      <w:r w:rsidRPr="005D70EB">
        <w:rPr>
          <w:rFonts w:asciiTheme="minorHAnsi" w:hAnsiTheme="minorHAnsi"/>
        </w:rPr>
        <w:t>ddenda, and City responses to Proposer Question Submission</w:t>
      </w:r>
      <w:r w:rsidRPr="005D70EB" w:rsidR="00E060C7">
        <w:rPr>
          <w:rFonts w:asciiTheme="minorHAnsi" w:hAnsiTheme="minorHAnsi"/>
        </w:rPr>
        <w:t>s</w:t>
      </w:r>
      <w:r w:rsidRPr="005D70EB">
        <w:rPr>
          <w:rFonts w:asciiTheme="minorHAnsi" w:hAnsiTheme="minorHAnsi"/>
        </w:rPr>
        <w:t xml:space="preserve">, by making them available on the City’s website as described in Section </w:t>
      </w:r>
      <w:r w:rsidR="00B139BE">
        <w:rPr>
          <w:rFonts w:asciiTheme="minorHAnsi" w:hAnsiTheme="minorHAnsi"/>
        </w:rPr>
        <w:fldChar w:fldCharType="begin"/>
      </w:r>
      <w:r w:rsidR="00B139BE">
        <w:rPr>
          <w:rFonts w:asciiTheme="minorHAnsi" w:hAnsiTheme="minorHAnsi"/>
        </w:rPr>
        <w:instrText xml:space="preserve"> REF _Ref195767575 \r \h </w:instrText>
      </w:r>
      <w:r w:rsidR="00B139BE">
        <w:rPr>
          <w:rFonts w:asciiTheme="minorHAnsi" w:hAnsiTheme="minorHAnsi"/>
        </w:rPr>
        <w:fldChar w:fldCharType="separate"/>
      </w:r>
      <w:r w:rsidR="00B945CA">
        <w:rPr>
          <w:rFonts w:asciiTheme="minorHAnsi" w:hAnsiTheme="minorHAnsi"/>
        </w:rPr>
        <w:t>6.5</w:t>
      </w:r>
      <w:r w:rsidR="00B139BE">
        <w:rPr>
          <w:rFonts w:asciiTheme="minorHAnsi" w:hAnsiTheme="minorHAnsi"/>
        </w:rPr>
        <w:fldChar w:fldCharType="end"/>
      </w:r>
      <w:r w:rsidRPr="005D70EB">
        <w:rPr>
          <w:rFonts w:asciiTheme="minorHAnsi" w:hAnsiTheme="minorHAnsi"/>
        </w:rPr>
        <w:t xml:space="preserve"> of the RFP. </w:t>
      </w:r>
    </w:p>
    <w:bookmarkStart w:id="998" w:name="_Addenda_to_the"/>
    <w:bookmarkStart w:id="999" w:name="_Ref118066706"/>
    <w:bookmarkStart w:id="1000" w:name="_Ref118067030"/>
    <w:bookmarkEnd w:id="998"/>
    <w:p w:rsidR="0029066F" w:rsidRPr="005D70EB" w:rsidP="00DF6D0D" w14:paraId="342259C5" w14:textId="399C7309">
      <w:pPr>
        <w:pStyle w:val="Heading6"/>
        <w:rPr>
          <w:rFonts w:hint="eastAsia"/>
        </w:rPr>
      </w:pPr>
      <w:hyperlink w:anchor="_Addenda_to_RFP" w:history="1">
        <w:bookmarkStart w:id="1001" w:name="_Ref195767653"/>
        <w:bookmarkStart w:id="1002" w:name="_Ref195767645"/>
        <w:bookmarkStart w:id="1003" w:name="_Ref195767589"/>
        <w:bookmarkStart w:id="1004" w:name="_Ref195767562"/>
        <w:bookmarkStart w:id="1005" w:name="_Ref195536387"/>
        <w:bookmarkStart w:id="1006" w:name="_Toc195280302"/>
        <w:bookmarkStart w:id="1007" w:name="_Toc195181351"/>
        <w:bookmarkStart w:id="1008" w:name="_Toc199234870"/>
        <w:r w:rsidRPr="005D70EB">
          <w:rPr>
            <w:rStyle w:val="Hyperlink"/>
            <w:rFonts w:asciiTheme="minorHAnsi" w:hAnsiTheme="minorHAnsi"/>
          </w:rPr>
          <w:t>Addenda to the RFP Documents</w:t>
        </w:r>
        <w:bookmarkEnd w:id="999"/>
        <w:bookmarkEnd w:id="1000"/>
        <w:bookmarkEnd w:id="1001"/>
        <w:bookmarkEnd w:id="1002"/>
        <w:bookmarkEnd w:id="1003"/>
        <w:bookmarkEnd w:id="1004"/>
        <w:bookmarkEnd w:id="1005"/>
        <w:bookmarkEnd w:id="1006"/>
        <w:bookmarkEnd w:id="1007"/>
        <w:bookmarkEnd w:id="1008"/>
      </w:hyperlink>
    </w:p>
    <w:p w:rsidR="0029066F" w:rsidRPr="005D70EB" w:rsidP="0029066F" w14:paraId="24DA9949" w14:textId="048C79D0">
      <w:pPr>
        <w:rPr>
          <w:rFonts w:asciiTheme="minorHAnsi" w:hAnsiTheme="minorHAnsi"/>
          <w:b/>
          <w:bCs/>
        </w:rPr>
      </w:pPr>
      <w:r w:rsidRPr="005D70EB">
        <w:rPr>
          <w:rFonts w:asciiTheme="minorHAnsi" w:hAnsiTheme="minorHAnsi"/>
        </w:rPr>
        <w:t xml:space="preserve">The City may, at its sole discretion, amend or supplement the RFP Documents as provided in Section </w:t>
      </w:r>
      <w:r w:rsidR="00B139BE">
        <w:rPr>
          <w:rFonts w:asciiTheme="minorHAnsi" w:hAnsiTheme="minorHAnsi"/>
          <w:b/>
        </w:rPr>
        <w:fldChar w:fldCharType="begin"/>
      </w:r>
      <w:r w:rsidR="00B139BE">
        <w:rPr>
          <w:rFonts w:asciiTheme="minorHAnsi" w:hAnsiTheme="minorHAnsi"/>
        </w:rPr>
        <w:instrText xml:space="preserve"> REF _Ref195767589 \r \h </w:instrText>
      </w:r>
      <w:r w:rsidR="00B139BE">
        <w:rPr>
          <w:rFonts w:asciiTheme="minorHAnsi" w:hAnsiTheme="minorHAnsi"/>
          <w:b/>
        </w:rPr>
        <w:fldChar w:fldCharType="separate"/>
      </w:r>
      <w:r w:rsidR="00B945CA">
        <w:rPr>
          <w:rFonts w:asciiTheme="minorHAnsi" w:hAnsiTheme="minorHAnsi"/>
        </w:rPr>
        <w:t>6.4</w:t>
      </w:r>
      <w:r w:rsidR="00B139BE">
        <w:rPr>
          <w:rFonts w:asciiTheme="minorHAnsi" w:hAnsiTheme="minorHAnsi"/>
          <w:b/>
        </w:rPr>
        <w:fldChar w:fldCharType="end"/>
      </w:r>
      <w:r w:rsidRPr="005D70EB">
        <w:rPr>
          <w:rFonts w:asciiTheme="minorHAnsi" w:hAnsiTheme="minorHAnsi"/>
        </w:rPr>
        <w:t xml:space="preserve"> of the RFP. The City shall issue chan</w:t>
      </w:r>
      <w:r w:rsidRPr="005D70EB">
        <w:rPr>
          <w:rFonts w:asciiTheme="minorHAnsi" w:hAnsiTheme="minorHAnsi"/>
          <w:bCs/>
        </w:rPr>
        <w:t xml:space="preserve">ges to the RFP Documents by written addenda only. No other statement, whether oral or written, made by employees, officials, or representatives of the City or any other person, shall amend the RFP Documents. </w:t>
      </w:r>
      <w:r w:rsidRPr="005D70EB">
        <w:rPr>
          <w:rFonts w:asciiTheme="minorHAnsi" w:hAnsiTheme="minorHAnsi"/>
        </w:rPr>
        <w:t xml:space="preserve">The City may issue Addenda at any time up to forty-eight (48) hours before the Proposal Submission Deadline. </w:t>
      </w:r>
    </w:p>
    <w:p w:rsidR="0029066F" w:rsidRPr="005D70EB" w:rsidP="0029066F" w14:paraId="71373A44" w14:textId="56434F60">
      <w:pPr>
        <w:rPr>
          <w:rFonts w:asciiTheme="minorHAnsi" w:hAnsiTheme="minorHAnsi"/>
          <w:b/>
          <w:bCs/>
        </w:rPr>
      </w:pPr>
      <w:r w:rsidRPr="005D70EB">
        <w:rPr>
          <w:rFonts w:asciiTheme="minorHAnsi" w:hAnsiTheme="minorHAnsi"/>
        </w:rPr>
        <w:t>Addenda to the RFP Documents issued by the City w</w:t>
      </w:r>
      <w:r w:rsidRPr="005D70EB">
        <w:rPr>
          <w:rFonts w:asciiTheme="minorHAnsi" w:hAnsiTheme="minorHAnsi"/>
          <w:bCs/>
        </w:rPr>
        <w:t>ill be provided to all Proposers via posting on the City’s website. So long as the Proposer has registered with the City and selected a United Nations Standard Products and Services Code (</w:t>
      </w:r>
      <w:r w:rsidRPr="005D70EB">
        <w:rPr>
          <w:rFonts w:asciiTheme="minorHAnsi" w:hAnsiTheme="minorHAnsi"/>
          <w:bCs/>
        </w:rPr>
        <w:t>UNSP</w:t>
      </w:r>
      <w:r w:rsidRPr="005D70EB" w:rsidR="00055476">
        <w:rPr>
          <w:rFonts w:asciiTheme="minorHAnsi" w:hAnsiTheme="minorHAnsi"/>
          <w:bCs/>
        </w:rPr>
        <w:t>S</w:t>
      </w:r>
      <w:r w:rsidRPr="005D70EB">
        <w:rPr>
          <w:rFonts w:asciiTheme="minorHAnsi" w:hAnsiTheme="minorHAnsi"/>
          <w:bCs/>
        </w:rPr>
        <w:t>C</w:t>
      </w:r>
      <w:r w:rsidRPr="005D70EB">
        <w:rPr>
          <w:rFonts w:asciiTheme="minorHAnsi" w:hAnsiTheme="minorHAnsi"/>
          <w:bCs/>
        </w:rPr>
        <w:t xml:space="preserve">) code that this RFP has been issued under, Proposers will be notified by email that an addendum has been issued. Notification to Proposers by the City that RFP Documents have been added to or amended and posted to the City’s website will only be </w:t>
      </w:r>
      <w:r w:rsidRPr="005D70EB">
        <w:rPr>
          <w:rFonts w:asciiTheme="minorHAnsi" w:hAnsiTheme="minorHAnsi"/>
          <w:bCs/>
        </w:rPr>
        <w:t>provided</w:t>
      </w:r>
      <w:r w:rsidRPr="005D70EB">
        <w:rPr>
          <w:rFonts w:asciiTheme="minorHAnsi" w:hAnsiTheme="minorHAnsi"/>
          <w:bCs/>
        </w:rPr>
        <w:t xml:space="preserve"> notification by email if the Proposer has registered with the City. Proposers are solely responsible for regularly checking the City’s website throughout the RFP Process to ensure that they have reviewed all documents prior to </w:t>
      </w:r>
      <w:r w:rsidRPr="005D70EB">
        <w:rPr>
          <w:rFonts w:asciiTheme="minorHAnsi" w:hAnsiTheme="minorHAnsi"/>
          <w:bCs/>
        </w:rPr>
        <w:t>submittal of</w:t>
      </w:r>
      <w:r w:rsidRPr="005D70EB">
        <w:rPr>
          <w:rFonts w:asciiTheme="minorHAnsi" w:hAnsiTheme="minorHAnsi"/>
          <w:bCs/>
        </w:rPr>
        <w:t xml:space="preserve"> Proposals.</w:t>
      </w:r>
    </w:p>
    <w:p w:rsidR="0029066F" w:rsidRPr="005D70EB" w:rsidP="0029066F" w14:paraId="6EC33E1C" w14:textId="5F426888">
      <w:pPr>
        <w:rPr>
          <w:rFonts w:asciiTheme="minorHAnsi" w:hAnsiTheme="minorHAnsi"/>
          <w:b/>
          <w:bCs/>
        </w:rPr>
      </w:pPr>
      <w:r w:rsidRPr="005D70EB">
        <w:rPr>
          <w:rFonts w:asciiTheme="minorHAnsi" w:hAnsiTheme="minorHAnsi"/>
        </w:rPr>
        <w:t>Proposers must complete the Acknowledgement of Addenda Form (</w:t>
      </w:r>
      <w:r w:rsidR="002D378E">
        <w:rPr>
          <w:rFonts w:asciiTheme="minorHAnsi" w:hAnsiTheme="minorHAnsi"/>
        </w:rPr>
        <w:fldChar w:fldCharType="begin"/>
      </w:r>
      <w:r w:rsidR="002D378E">
        <w:rPr>
          <w:rFonts w:asciiTheme="minorHAnsi" w:hAnsiTheme="minorHAnsi"/>
        </w:rPr>
        <w:instrText xml:space="preserve"> REF _Ref195770914 \r \h </w:instrText>
      </w:r>
      <w:r w:rsidR="002D378E">
        <w:rPr>
          <w:rFonts w:asciiTheme="minorHAnsi" w:hAnsiTheme="minorHAnsi"/>
        </w:rPr>
        <w:fldChar w:fldCharType="separate"/>
      </w:r>
      <w:r w:rsidR="00B945CA">
        <w:rPr>
          <w:rFonts w:asciiTheme="minorHAnsi" w:hAnsiTheme="minorHAnsi"/>
        </w:rPr>
        <w:t>Form 5</w:t>
      </w:r>
      <w:r w:rsidR="002D378E">
        <w:rPr>
          <w:rFonts w:asciiTheme="minorHAnsi" w:hAnsiTheme="minorHAnsi"/>
        </w:rPr>
        <w:fldChar w:fldCharType="end"/>
      </w:r>
      <w:r w:rsidRPr="005D70EB">
        <w:rPr>
          <w:rFonts w:asciiTheme="minorHAnsi" w:hAnsiTheme="minorHAnsi"/>
        </w:rPr>
        <w:t xml:space="preserve">). Failure to acknowledge all addenda may result in </w:t>
      </w:r>
      <w:r w:rsidRPr="005D70EB">
        <w:rPr>
          <w:rFonts w:asciiTheme="minorHAnsi" w:hAnsiTheme="minorHAnsi"/>
        </w:rPr>
        <w:t>disqualification</w:t>
      </w:r>
      <w:r w:rsidRPr="005D70EB">
        <w:rPr>
          <w:rFonts w:asciiTheme="minorHAnsi" w:hAnsiTheme="minorHAnsi"/>
        </w:rPr>
        <w:t xml:space="preserve"> of the Proposer, in accordance with Section </w:t>
      </w:r>
      <w:r w:rsidR="00B139BE">
        <w:rPr>
          <w:rFonts w:asciiTheme="minorHAnsi" w:hAnsiTheme="minorHAnsi"/>
        </w:rPr>
        <w:fldChar w:fldCharType="begin"/>
      </w:r>
      <w:r w:rsidR="00B139BE">
        <w:rPr>
          <w:rFonts w:asciiTheme="minorHAnsi" w:hAnsiTheme="minorHAnsi"/>
        </w:rPr>
        <w:instrText xml:space="preserve"> REF _Ref195767612 \r \h </w:instrText>
      </w:r>
      <w:r w:rsidR="00B139BE">
        <w:rPr>
          <w:rFonts w:asciiTheme="minorHAnsi" w:hAnsiTheme="minorHAnsi"/>
        </w:rPr>
        <w:fldChar w:fldCharType="separate"/>
      </w:r>
      <w:r w:rsidR="00B945CA">
        <w:rPr>
          <w:rFonts w:asciiTheme="minorHAnsi" w:hAnsiTheme="minorHAnsi"/>
        </w:rPr>
        <w:t>6.16</w:t>
      </w:r>
      <w:r w:rsidR="00B139BE">
        <w:rPr>
          <w:rFonts w:asciiTheme="minorHAnsi" w:hAnsiTheme="minorHAnsi"/>
        </w:rPr>
        <w:fldChar w:fldCharType="end"/>
      </w:r>
      <w:r w:rsidRPr="005D70EB">
        <w:rPr>
          <w:rFonts w:asciiTheme="minorHAnsi" w:hAnsiTheme="minorHAnsi"/>
        </w:rPr>
        <w:t xml:space="preserve"> of this RFP.</w:t>
      </w:r>
    </w:p>
    <w:bookmarkStart w:id="1009" w:name="_RFP_Procedural_and"/>
    <w:bookmarkStart w:id="1010" w:name="_Ref118065620"/>
    <w:bookmarkEnd w:id="1009"/>
    <w:p w:rsidR="0029066F" w:rsidRPr="005D70EB" w:rsidP="00DF6D0D" w14:paraId="5332984E" w14:textId="6D8C29D5">
      <w:pPr>
        <w:pStyle w:val="Heading6"/>
        <w:rPr>
          <w:rFonts w:hint="eastAsia"/>
        </w:rPr>
      </w:pPr>
      <w:hyperlink w:anchor="_RFP_Procedural_and_1" w:history="1">
        <w:bookmarkStart w:id="1011" w:name="_Ref195767575"/>
        <w:bookmarkStart w:id="1012" w:name="_Ref195766950"/>
        <w:bookmarkStart w:id="1013" w:name="_Ref195539075"/>
        <w:bookmarkStart w:id="1014" w:name="_Ref195535246"/>
        <w:bookmarkStart w:id="1015" w:name="_Toc195280303"/>
        <w:bookmarkStart w:id="1016" w:name="_Toc195181352"/>
        <w:bookmarkStart w:id="1017" w:name="_Toc199234871"/>
        <w:r w:rsidRPr="005D70EB">
          <w:rPr>
            <w:rStyle w:val="Hyperlink"/>
            <w:rFonts w:asciiTheme="minorHAnsi" w:hAnsiTheme="minorHAnsi"/>
          </w:rPr>
          <w:t>RFP Procedural and Content Clarifications</w:t>
        </w:r>
        <w:bookmarkEnd w:id="1010"/>
        <w:bookmarkEnd w:id="1011"/>
        <w:bookmarkEnd w:id="1012"/>
        <w:bookmarkEnd w:id="1013"/>
        <w:bookmarkEnd w:id="1014"/>
        <w:bookmarkEnd w:id="1015"/>
        <w:bookmarkEnd w:id="1016"/>
        <w:bookmarkEnd w:id="1017"/>
      </w:hyperlink>
    </w:p>
    <w:p w:rsidR="0029066F" w:rsidRPr="005D70EB" w:rsidP="0029066F" w14:paraId="5709C3F9" w14:textId="77777777">
      <w:pPr>
        <w:rPr>
          <w:rFonts w:asciiTheme="minorHAnsi" w:hAnsiTheme="minorHAnsi"/>
        </w:rPr>
      </w:pPr>
      <w:r w:rsidRPr="005D70EB">
        <w:rPr>
          <w:rFonts w:asciiTheme="minorHAnsi" w:hAnsiTheme="minorHAnsi"/>
        </w:rPr>
        <w:t xml:space="preserve">All questions regarding the meaning or intent of these documents shall be via the questions tab in the eProcurement system. The City, as it determines necessary for interpretation or clarification, will respond to such questions through </w:t>
      </w:r>
      <w:r w:rsidRPr="005D70EB">
        <w:rPr>
          <w:rFonts w:asciiTheme="minorHAnsi" w:hAnsiTheme="minorHAnsi"/>
        </w:rPr>
        <w:t>written</w:t>
      </w:r>
      <w:r w:rsidRPr="005D70EB">
        <w:rPr>
          <w:rFonts w:asciiTheme="minorHAnsi" w:hAnsiTheme="minorHAnsi"/>
        </w:rPr>
        <w:t xml:space="preserve"> addenda. </w:t>
      </w:r>
      <w:r w:rsidRPr="005D70EB">
        <w:rPr>
          <w:rFonts w:asciiTheme="minorHAnsi" w:hAnsiTheme="minorHAnsi"/>
        </w:rPr>
        <w:t>Formal</w:t>
      </w:r>
      <w:r w:rsidRPr="005D70EB">
        <w:rPr>
          <w:rFonts w:asciiTheme="minorHAnsi" w:hAnsiTheme="minorHAnsi"/>
        </w:rPr>
        <w:t xml:space="preserve"> written addenda will be published and made available through the City’s eProcurement system.</w:t>
      </w:r>
    </w:p>
    <w:p w:rsidR="0029066F" w:rsidRPr="005D70EB" w:rsidP="0029066F" w14:paraId="78062894" w14:textId="0522F9D7">
      <w:pPr>
        <w:rPr>
          <w:rFonts w:asciiTheme="minorHAnsi" w:hAnsiTheme="minorHAnsi"/>
        </w:rPr>
      </w:pPr>
      <w:bookmarkStart w:id="1018" w:name="_Contact_Information_and"/>
      <w:bookmarkEnd w:id="1018"/>
      <w:r w:rsidRPr="005D70EB">
        <w:rPr>
          <w:rFonts w:asciiTheme="minorHAnsi" w:hAnsiTheme="minorHAnsi"/>
        </w:rPr>
        <w:t>Proposers shall submit all communications regarding the RFP Documents or the RFP Process</w:t>
      </w:r>
      <w:r w:rsidRPr="005D70EB" w:rsidR="00B15FB9">
        <w:rPr>
          <w:rFonts w:asciiTheme="minorHAnsi" w:hAnsiTheme="minorHAnsi"/>
        </w:rPr>
        <w:t xml:space="preserve"> </w:t>
      </w:r>
      <w:r w:rsidRPr="005D70EB">
        <w:rPr>
          <w:rFonts w:asciiTheme="minorHAnsi" w:hAnsiTheme="minorHAnsi"/>
        </w:rPr>
        <w:t>in written form by hand delivery or e-mail to the Purchasing Manager.</w:t>
      </w:r>
    </w:p>
    <w:p w:rsidR="0029066F" w:rsidRPr="005D70EB" w:rsidP="0029066F" w14:paraId="1F4FB359" w14:textId="77777777">
      <w:pPr>
        <w:pStyle w:val="ListParagraph"/>
        <w:numPr>
          <w:ilvl w:val="0"/>
          <w:numId w:val="91"/>
        </w:numPr>
        <w:spacing w:before="120" w:after="120" w:line="360" w:lineRule="auto"/>
        <w:contextualSpacing w:val="0"/>
        <w:jc w:val="both"/>
        <w:rPr>
          <w:rFonts w:asciiTheme="minorHAnsi" w:hAnsiTheme="minorHAnsi"/>
          <w:b/>
        </w:rPr>
      </w:pPr>
      <w:r w:rsidRPr="005D70EB">
        <w:rPr>
          <w:rFonts w:asciiTheme="minorHAnsi" w:hAnsiTheme="minorHAnsi"/>
          <w:b/>
        </w:rPr>
        <w:t>Via hand delivery to:</w:t>
      </w:r>
    </w:p>
    <w:p w:rsidR="0029066F" w:rsidRPr="005D70EB" w:rsidP="0029066F" w14:paraId="4FA0214B" w14:textId="77777777">
      <w:pPr>
        <w:pStyle w:val="BodyText"/>
        <w:spacing w:line="240" w:lineRule="auto"/>
        <w:ind w:left="720"/>
        <w:rPr>
          <w:rFonts w:asciiTheme="minorHAnsi" w:hAnsiTheme="minorHAnsi"/>
        </w:rPr>
      </w:pPr>
      <w:r w:rsidRPr="005D70EB">
        <w:rPr>
          <w:rFonts w:asciiTheme="minorHAnsi" w:hAnsiTheme="minorHAnsi"/>
        </w:rPr>
        <w:t>Purchasing Manager</w:t>
      </w:r>
    </w:p>
    <w:p w:rsidR="0029066F" w:rsidRPr="005D70EB" w:rsidP="0029066F" w14:paraId="4D2A0A6B" w14:textId="77777777">
      <w:pPr>
        <w:pStyle w:val="BodyText"/>
        <w:spacing w:line="240" w:lineRule="auto"/>
        <w:ind w:left="720"/>
        <w:rPr>
          <w:rFonts w:asciiTheme="minorHAnsi" w:hAnsiTheme="minorHAnsi"/>
          <w:color w:val="0000FF"/>
        </w:rPr>
      </w:pPr>
      <w:r w:rsidRPr="005D70EB">
        <w:rPr>
          <w:rFonts w:asciiTheme="minorHAnsi" w:hAnsiTheme="minorHAnsi"/>
          <w:color w:val="0000FF"/>
        </w:rPr>
        <w:t>[CITY ADDRESS]</w:t>
      </w:r>
    </w:p>
    <w:p w:rsidR="0029066F" w:rsidRPr="005D70EB" w:rsidP="0029066F" w14:paraId="60DE9258" w14:textId="77777777">
      <w:pPr>
        <w:pStyle w:val="ListParagraph"/>
        <w:numPr>
          <w:ilvl w:val="0"/>
          <w:numId w:val="91"/>
        </w:numPr>
        <w:spacing w:before="120" w:after="120" w:line="360" w:lineRule="auto"/>
        <w:contextualSpacing w:val="0"/>
        <w:jc w:val="both"/>
        <w:rPr>
          <w:rFonts w:asciiTheme="minorHAnsi" w:hAnsiTheme="minorHAnsi"/>
          <w:b/>
        </w:rPr>
      </w:pPr>
      <w:r w:rsidRPr="005D70EB">
        <w:rPr>
          <w:rFonts w:asciiTheme="minorHAnsi" w:hAnsiTheme="minorHAnsi"/>
          <w:b/>
        </w:rPr>
        <w:t xml:space="preserve">Via e-mail to: </w:t>
      </w:r>
      <w:r w:rsidRPr="005D70EB">
        <w:rPr>
          <w:rFonts w:asciiTheme="minorHAnsi" w:hAnsiTheme="minorHAnsi"/>
          <w:b/>
          <w:color w:val="0000FF"/>
        </w:rPr>
        <w:t>[</w:t>
      </w:r>
      <w:r w:rsidRPr="005D70EB">
        <w:rPr>
          <w:rFonts w:asciiTheme="minorHAnsi" w:hAnsiTheme="minorHAnsi"/>
          <w:color w:val="0000FF"/>
        </w:rPr>
        <w:t>CITY EMAIL]</w:t>
      </w:r>
    </w:p>
    <w:p w:rsidR="0029066F" w:rsidRPr="005D70EB" w:rsidP="0029066F" w14:paraId="55A13440" w14:textId="77777777">
      <w:pPr>
        <w:rPr>
          <w:rFonts w:asciiTheme="minorHAnsi" w:hAnsiTheme="minorHAnsi"/>
        </w:rPr>
      </w:pPr>
      <w:r w:rsidRPr="005D70EB">
        <w:rPr>
          <w:rFonts w:asciiTheme="minorHAnsi" w:hAnsiTheme="minorHAnsi"/>
        </w:rPr>
        <w:t>Please note, if an e-mail confirming receipt of your e-mail is not received within one (1) business day, please contact the Purchasing Manager to verify receipt of your question.</w:t>
      </w:r>
    </w:p>
    <w:p w:rsidR="0029066F" w:rsidRPr="005D70EB" w:rsidP="0029066F" w14:paraId="245E65E0" w14:textId="77777777">
      <w:pPr>
        <w:rPr>
          <w:rFonts w:asciiTheme="minorHAnsi" w:hAnsiTheme="minorHAnsi"/>
        </w:rPr>
      </w:pPr>
      <w:r w:rsidRPr="005D70EB">
        <w:rPr>
          <w:rFonts w:asciiTheme="minorHAnsi" w:hAnsiTheme="minorHAnsi"/>
        </w:rPr>
        <w:t xml:space="preserve">No other interpretations or clarifications shall have any legal effect. </w:t>
      </w:r>
    </w:p>
    <w:p w:rsidR="0029066F" w:rsidRPr="005D70EB" w:rsidP="0029066F" w14:paraId="5477080F" w14:textId="4588A018">
      <w:pPr>
        <w:rPr>
          <w:rFonts w:asciiTheme="minorHAnsi" w:hAnsiTheme="minorHAnsi"/>
        </w:rPr>
      </w:pPr>
      <w:r w:rsidRPr="005D70EB">
        <w:rPr>
          <w:rFonts w:asciiTheme="minorHAnsi" w:hAnsiTheme="minorHAnsi"/>
        </w:rPr>
        <w:t xml:space="preserve">All written questions </w:t>
      </w:r>
      <w:r w:rsidRPr="005D70EB" w:rsidR="000D1DAE">
        <w:rPr>
          <w:rFonts w:asciiTheme="minorHAnsi" w:hAnsiTheme="minorHAnsi"/>
        </w:rPr>
        <w:t>shall</w:t>
      </w:r>
      <w:r w:rsidRPr="005D70EB">
        <w:rPr>
          <w:rFonts w:asciiTheme="minorHAnsi" w:hAnsiTheme="minorHAnsi"/>
        </w:rPr>
        <w:t xml:space="preserve"> clearly identify the Proposer’s name and the RFP number on the document or if sent by an e-mail on the subject line. For example: In Attention: [Proposer name] and [Solicitation </w:t>
      </w:r>
      <w:r w:rsidRPr="005D70EB">
        <w:rPr>
          <w:rFonts w:asciiTheme="minorHAnsi" w:hAnsiTheme="minorHAnsi"/>
        </w:rPr>
        <w:t xml:space="preserve">RFP </w:t>
      </w:r>
      <w:r w:rsidRPr="005D70EB">
        <w:rPr>
          <w:rFonts w:asciiTheme="minorHAnsi" w:hAnsiTheme="minorHAnsi"/>
          <w:color w:val="0000FF"/>
        </w:rPr>
        <w:t>[####</w:t>
      </w:r>
      <w:r w:rsidRPr="005D70EB">
        <w:rPr>
          <w:rFonts w:asciiTheme="minorHAnsi" w:hAnsiTheme="minorHAnsi"/>
          <w:color w:val="0000FF"/>
        </w:rPr>
        <w:t xml:space="preserve">] </w:t>
      </w:r>
      <w:r w:rsidRPr="005D70EB">
        <w:rPr>
          <w:rFonts w:asciiTheme="minorHAnsi" w:hAnsiTheme="minorHAnsi"/>
          <w:color w:val="FF0000"/>
        </w:rPr>
        <w:t xml:space="preserve">Solid Waste </w:t>
      </w:r>
      <w:r w:rsidRPr="005D70EB">
        <w:rPr>
          <w:rFonts w:asciiTheme="minorHAnsi" w:hAnsiTheme="minorHAnsi"/>
        </w:rPr>
        <w:t xml:space="preserve">and </w:t>
      </w:r>
      <w:r w:rsidRPr="005D70EB">
        <w:rPr>
          <w:rFonts w:asciiTheme="minorHAnsi" w:hAnsiTheme="minorHAnsi"/>
          <w:color w:val="00B0F0"/>
        </w:rPr>
        <w:t xml:space="preserve">Recycling </w:t>
      </w:r>
      <w:r w:rsidRPr="005D70EB">
        <w:rPr>
          <w:rFonts w:asciiTheme="minorHAnsi" w:hAnsiTheme="minorHAnsi"/>
        </w:rPr>
        <w:t xml:space="preserve">Collection Services], in the subject line of an e-mail. If the Proposer’s name and the Solicitation number </w:t>
      </w:r>
      <w:r w:rsidRPr="005D70EB">
        <w:rPr>
          <w:rFonts w:asciiTheme="minorHAnsi" w:hAnsiTheme="minorHAnsi"/>
        </w:rPr>
        <w:t>is</w:t>
      </w:r>
      <w:r w:rsidRPr="005D70EB">
        <w:rPr>
          <w:rFonts w:asciiTheme="minorHAnsi" w:hAnsiTheme="minorHAnsi"/>
        </w:rPr>
        <w:t xml:space="preserve"> not included as specified above, the questions may not be answered. </w:t>
      </w:r>
    </w:p>
    <w:p w:rsidR="0029066F" w:rsidRPr="005D70EB" w:rsidP="0029066F" w14:paraId="757CFE70" w14:textId="38203C74">
      <w:pPr>
        <w:rPr>
          <w:rFonts w:asciiTheme="minorHAnsi" w:hAnsiTheme="minorHAnsi"/>
        </w:rPr>
      </w:pPr>
      <w:r w:rsidRPr="005D70EB">
        <w:rPr>
          <w:rFonts w:asciiTheme="minorHAnsi" w:hAnsiTheme="minorHAnsi"/>
        </w:rPr>
        <w:t>Proposers making phone calls or other oral inquiries regarding RFP Documents, the RFP Process, or Proposals, except as permitted during the optional pre-proposal conference, will be referred to the Purchasing Manager. The Purchasing Division will only instruct Proposers to submit their inquiry electronically in writing</w:t>
      </w:r>
      <w:r w:rsidRPr="005D70EB" w:rsidR="00F737D0">
        <w:rPr>
          <w:rFonts w:asciiTheme="minorHAnsi" w:hAnsiTheme="minorHAnsi"/>
        </w:rPr>
        <w:t xml:space="preserve">. </w:t>
      </w:r>
      <w:r w:rsidRPr="005D70EB" w:rsidR="00DD0516">
        <w:rPr>
          <w:rFonts w:asciiTheme="minorHAnsi" w:hAnsiTheme="minorHAnsi"/>
        </w:rPr>
        <w:t xml:space="preserve">The City will respond to </w:t>
      </w:r>
      <w:r w:rsidRPr="005D70EB" w:rsidR="003F7A78">
        <w:rPr>
          <w:rFonts w:asciiTheme="minorHAnsi" w:hAnsiTheme="minorHAnsi"/>
        </w:rPr>
        <w:t xml:space="preserve">all questions </w:t>
      </w:r>
      <w:r w:rsidRPr="005D70EB">
        <w:rPr>
          <w:rFonts w:asciiTheme="minorHAnsi" w:hAnsiTheme="minorHAnsi"/>
        </w:rPr>
        <w:t xml:space="preserve">received before the </w:t>
      </w:r>
      <w:r w:rsidRPr="005D70EB" w:rsidR="00FF3ACA">
        <w:rPr>
          <w:rFonts w:asciiTheme="minorHAnsi" w:hAnsiTheme="minorHAnsi"/>
        </w:rPr>
        <w:t>Question Submission Deadline</w:t>
      </w:r>
      <w:r w:rsidRPr="005D70EB">
        <w:rPr>
          <w:rFonts w:asciiTheme="minorHAnsi" w:hAnsiTheme="minorHAnsi"/>
        </w:rPr>
        <w:t>.</w:t>
      </w:r>
      <w:r w:rsidRPr="005D70EB" w:rsidR="003F7A78">
        <w:rPr>
          <w:rFonts w:asciiTheme="minorHAnsi" w:hAnsiTheme="minorHAnsi"/>
        </w:rPr>
        <w:t xml:space="preserve"> </w:t>
      </w:r>
      <w:r w:rsidRPr="005D70EB" w:rsidR="007D5EEC">
        <w:rPr>
          <w:rFonts w:asciiTheme="minorHAnsi" w:hAnsiTheme="minorHAnsi"/>
        </w:rPr>
        <w:t xml:space="preserve">The City may </w:t>
      </w:r>
      <w:r w:rsidRPr="005D70EB" w:rsidR="00EE36D5">
        <w:rPr>
          <w:rFonts w:asciiTheme="minorHAnsi" w:hAnsiTheme="minorHAnsi"/>
        </w:rPr>
        <w:t>decide</w:t>
      </w:r>
      <w:r w:rsidRPr="005D70EB" w:rsidR="00EE36D5">
        <w:rPr>
          <w:rFonts w:asciiTheme="minorHAnsi" w:hAnsiTheme="minorHAnsi"/>
        </w:rPr>
        <w:t xml:space="preserve"> to respond or not to respond to questions received after the Question Submission D</w:t>
      </w:r>
      <w:r w:rsidRPr="005D70EB" w:rsidR="000A388C">
        <w:rPr>
          <w:rFonts w:asciiTheme="minorHAnsi" w:hAnsiTheme="minorHAnsi"/>
        </w:rPr>
        <w:t>eadline</w:t>
      </w:r>
      <w:r w:rsidRPr="005D70EB" w:rsidR="00743854">
        <w:rPr>
          <w:rFonts w:asciiTheme="minorHAnsi" w:hAnsiTheme="minorHAnsi"/>
        </w:rPr>
        <w:t>. The City reserves the right not to answer questions received at any time that it deems to be ambiguous, unclear, or frivolous at its sole discretion.</w:t>
      </w:r>
    </w:p>
    <w:p w:rsidR="0029066F" w:rsidRPr="005D70EB" w:rsidP="0029066F" w14:paraId="573A0A78" w14:textId="51547CD9">
      <w:pPr>
        <w:rPr>
          <w:rFonts w:asciiTheme="minorHAnsi" w:hAnsiTheme="minorHAnsi"/>
        </w:rPr>
      </w:pPr>
      <w:r w:rsidRPr="005D70EB">
        <w:rPr>
          <w:rFonts w:asciiTheme="minorHAnsi" w:hAnsiTheme="minorHAnsi"/>
        </w:rPr>
        <w:t xml:space="preserve">Interpretations, corrections, or changes to the RFP Documents made in any other manner are not binding upon the City, and Proposers shall not rely upon such interpretations, corrections or changes. Oral explanations or instructions given before the award of any Agreement are not binding pursuant to Section </w:t>
      </w:r>
      <w:r w:rsidR="00B139BE">
        <w:rPr>
          <w:rFonts w:asciiTheme="minorHAnsi" w:hAnsiTheme="minorHAnsi"/>
        </w:rPr>
        <w:fldChar w:fldCharType="begin"/>
      </w:r>
      <w:r w:rsidR="00B139BE">
        <w:rPr>
          <w:rFonts w:asciiTheme="minorHAnsi" w:hAnsiTheme="minorHAnsi"/>
        </w:rPr>
        <w:instrText xml:space="preserve"> REF _Ref195767631 \r \h </w:instrText>
      </w:r>
      <w:r w:rsidR="00B139BE">
        <w:rPr>
          <w:rFonts w:asciiTheme="minorHAnsi" w:hAnsiTheme="minorHAnsi"/>
        </w:rPr>
        <w:fldChar w:fldCharType="separate"/>
      </w:r>
      <w:r w:rsidR="00B945CA">
        <w:rPr>
          <w:rFonts w:asciiTheme="minorHAnsi" w:hAnsiTheme="minorHAnsi"/>
        </w:rPr>
        <w:t>6.2</w:t>
      </w:r>
      <w:r w:rsidR="00B139BE">
        <w:rPr>
          <w:rFonts w:asciiTheme="minorHAnsi" w:hAnsiTheme="minorHAnsi"/>
        </w:rPr>
        <w:fldChar w:fldCharType="end"/>
      </w:r>
      <w:r w:rsidRPr="005D70EB">
        <w:rPr>
          <w:rFonts w:asciiTheme="minorHAnsi" w:hAnsiTheme="minorHAnsi"/>
        </w:rPr>
        <w:t xml:space="preserve"> of the RFP. </w:t>
      </w:r>
    </w:p>
    <w:p w:rsidR="0029066F" w:rsidRPr="005D70EB" w:rsidP="0029066F" w14:paraId="68B07A21" w14:textId="764610D7">
      <w:pPr>
        <w:rPr>
          <w:rFonts w:asciiTheme="minorHAnsi" w:hAnsiTheme="minorHAnsi"/>
        </w:rPr>
      </w:pPr>
      <w:r w:rsidRPr="005D70EB">
        <w:rPr>
          <w:rFonts w:asciiTheme="minorHAnsi" w:hAnsiTheme="minorHAnsi"/>
        </w:rPr>
        <w:t xml:space="preserve">Any material information given to one Proposer concerning the RFP Documents will be furnished by an addendum posted on the City’s website under the corresponding Solicitation number pursuant to Section </w:t>
      </w:r>
      <w:r w:rsidR="00B139BE">
        <w:rPr>
          <w:rFonts w:asciiTheme="minorHAnsi" w:hAnsiTheme="minorHAnsi"/>
        </w:rPr>
        <w:fldChar w:fldCharType="begin"/>
      </w:r>
      <w:r w:rsidR="00B139BE">
        <w:rPr>
          <w:rFonts w:asciiTheme="minorHAnsi" w:hAnsiTheme="minorHAnsi"/>
        </w:rPr>
        <w:instrText xml:space="preserve"> REF _Ref195767645 \r \h </w:instrText>
      </w:r>
      <w:r w:rsidR="00B139BE">
        <w:rPr>
          <w:rFonts w:asciiTheme="minorHAnsi" w:hAnsiTheme="minorHAnsi"/>
        </w:rPr>
        <w:fldChar w:fldCharType="separate"/>
      </w:r>
      <w:r w:rsidR="00B945CA">
        <w:rPr>
          <w:rFonts w:asciiTheme="minorHAnsi" w:hAnsiTheme="minorHAnsi"/>
        </w:rPr>
        <w:t>6.4</w:t>
      </w:r>
      <w:r w:rsidR="00B139BE">
        <w:rPr>
          <w:rFonts w:asciiTheme="minorHAnsi" w:hAnsiTheme="minorHAnsi"/>
        </w:rPr>
        <w:fldChar w:fldCharType="end"/>
      </w:r>
      <w:r w:rsidRPr="005D70EB">
        <w:rPr>
          <w:rFonts w:asciiTheme="minorHAnsi" w:hAnsiTheme="minorHAnsi"/>
        </w:rPr>
        <w:t xml:space="preserve"> of the RFP. </w:t>
      </w:r>
    </w:p>
    <w:bookmarkStart w:id="1019" w:name="_Proposer_to_Make"/>
    <w:bookmarkStart w:id="1020" w:name="_Ref118067813"/>
    <w:bookmarkEnd w:id="1019"/>
    <w:p w:rsidR="0029066F" w:rsidRPr="005D70EB" w:rsidP="000E0038" w14:paraId="554A2A57" w14:textId="4495E428">
      <w:pPr>
        <w:pStyle w:val="Heading6"/>
        <w:rPr>
          <w:rFonts w:hint="eastAsia"/>
        </w:rPr>
      </w:pPr>
      <w:hyperlink w:anchor="_Proposer_to_Make_1" w:history="1">
        <w:bookmarkStart w:id="1021" w:name="_Toc199234872"/>
        <w:r w:rsidRPr="005D70EB">
          <w:rPr>
            <w:rStyle w:val="Hyperlink"/>
            <w:rFonts w:asciiTheme="minorHAnsi" w:hAnsiTheme="minorHAnsi"/>
          </w:rPr>
          <w:t>Proposer</w:t>
        </w:r>
        <w:r w:rsidRPr="005D70EB">
          <w:rPr>
            <w:rStyle w:val="Hyperlink"/>
            <w:rFonts w:asciiTheme="minorHAnsi" w:hAnsiTheme="minorHAnsi"/>
          </w:rPr>
          <w:t xml:space="preserve"> to Make Own Examination</w:t>
        </w:r>
        <w:bookmarkEnd w:id="1020"/>
        <w:bookmarkEnd w:id="1021"/>
      </w:hyperlink>
    </w:p>
    <w:p w:rsidR="0029066F" w:rsidRPr="005D70EB" w:rsidP="0029066F" w14:paraId="19472A18" w14:textId="3C50C418">
      <w:pPr>
        <w:rPr>
          <w:rFonts w:asciiTheme="minorHAnsi" w:hAnsiTheme="minorHAnsi"/>
        </w:rPr>
      </w:pPr>
      <w:r w:rsidRPr="005D70EB">
        <w:rPr>
          <w:rFonts w:asciiTheme="minorHAnsi" w:hAnsiTheme="minorHAnsi"/>
        </w:rPr>
        <w:t xml:space="preserve">It is the responsibility and obligation of each Proposer to examine the RFP in its entirety and seek clarification or additional information, through submission of a question to the City regarding any matter the Proposer considers to be unclear before the </w:t>
      </w:r>
      <w:r w:rsidRPr="005D70EB" w:rsidR="00FF3ACA">
        <w:rPr>
          <w:rFonts w:asciiTheme="minorHAnsi" w:hAnsiTheme="minorHAnsi"/>
        </w:rPr>
        <w:t>Question Submission Deadline</w:t>
      </w:r>
      <w:r w:rsidRPr="005D70EB">
        <w:rPr>
          <w:rFonts w:asciiTheme="minorHAnsi" w:hAnsiTheme="minorHAnsi"/>
        </w:rPr>
        <w:t>. The City assumes no responsibility for any misunderstanding by a Proposer of information contained in this RFP, addenda to this RFP, responses to Proposer Question Submissions, or any other pertinent documents or information provided by or communication made by the City regarding the RFP, RFP Documents, and RFP Process.</w:t>
      </w:r>
    </w:p>
    <w:p w:rsidR="0029066F" w:rsidRPr="005D70EB" w:rsidP="0029066F" w14:paraId="5A269011" w14:textId="77777777">
      <w:pPr>
        <w:rPr>
          <w:rFonts w:asciiTheme="minorHAnsi" w:hAnsiTheme="minorHAnsi"/>
        </w:rPr>
      </w:pPr>
      <w:r w:rsidRPr="005D70EB">
        <w:rPr>
          <w:rFonts w:asciiTheme="minorHAnsi" w:hAnsiTheme="minorHAnsi"/>
        </w:rPr>
        <w:t xml:space="preserve">Each Proposer shall </w:t>
      </w:r>
      <w:r w:rsidRPr="005D70EB">
        <w:rPr>
          <w:rFonts w:asciiTheme="minorHAnsi" w:hAnsiTheme="minorHAnsi"/>
        </w:rPr>
        <w:t>make</w:t>
      </w:r>
      <w:r w:rsidRPr="005D70EB">
        <w:rPr>
          <w:rFonts w:asciiTheme="minorHAnsi" w:hAnsiTheme="minorHAnsi"/>
        </w:rPr>
        <w:t xml:space="preserve"> its own examination, investigation, and research regarding the proper method of doing the work, all conditions affecting the work to be done, the labor, equipment and materials, and the quantity of the work to be performed. The Proposer agrees that it has satisfied itself by Proposer’s own investigation and research regarding all of such conditions, and that Proposer’s conclusion to enter into the Agreement and execution of the Agreement is based upon such investigation and research, and that Proposer shall make no claim against the City because of any of the estimates, statements or interpretations made by any officer or agent of the City which may prove to be erroneous in any respect. </w:t>
      </w:r>
    </w:p>
    <w:p w:rsidR="0029066F" w:rsidRPr="005D70EB" w:rsidP="0029066F" w14:paraId="1471C29B" w14:textId="77777777">
      <w:pPr>
        <w:rPr>
          <w:rFonts w:asciiTheme="minorHAnsi" w:hAnsiTheme="minorHAnsi"/>
        </w:rPr>
      </w:pPr>
      <w:r w:rsidRPr="005D70EB">
        <w:rPr>
          <w:rFonts w:asciiTheme="minorHAnsi" w:hAnsiTheme="minorHAnsi"/>
        </w:rPr>
        <w:t>The data contained in the RFP are for informational purposes only. The City makes no warranty as to the accuracy of this information. By submitting a Proposal, the Proposer agrees it is the sole responsibility of the Proposer to calculate and be responsible for the prices quoted in the applicable set of RFP forms.</w:t>
      </w:r>
    </w:p>
    <w:bookmarkStart w:id="1022" w:name="_Errors_or_Omissions"/>
    <w:bookmarkEnd w:id="1022"/>
    <w:p w:rsidR="0029066F" w:rsidRPr="005D70EB" w:rsidP="000E0038" w14:paraId="6B437365" w14:textId="5D12DE28">
      <w:pPr>
        <w:pStyle w:val="Heading6"/>
        <w:rPr>
          <w:rFonts w:hint="eastAsia"/>
        </w:rPr>
      </w:pPr>
      <w:hyperlink w:anchor="_Errors_and_Omissions" w:history="1">
        <w:bookmarkStart w:id="1023" w:name="_Toc199234873"/>
        <w:r w:rsidRPr="005D70EB">
          <w:rPr>
            <w:rStyle w:val="Hyperlink"/>
            <w:rFonts w:asciiTheme="minorHAnsi" w:hAnsiTheme="minorHAnsi"/>
          </w:rPr>
          <w:t>Errors or Omissions</w:t>
        </w:r>
        <w:bookmarkEnd w:id="1023"/>
      </w:hyperlink>
    </w:p>
    <w:p w:rsidR="0029066F" w:rsidRPr="005D70EB" w:rsidP="0029066F" w14:paraId="15AEE7A6" w14:textId="4139B225">
      <w:pPr>
        <w:rPr>
          <w:rFonts w:asciiTheme="minorHAnsi" w:hAnsiTheme="minorHAnsi"/>
        </w:rPr>
      </w:pPr>
      <w:r w:rsidRPr="005D70EB">
        <w:rPr>
          <w:rFonts w:asciiTheme="minorHAnsi" w:hAnsiTheme="minorHAnsi"/>
        </w:rPr>
        <w:t xml:space="preserve">Proposers are expected to examine all RFP Documents and will not be allowed to take advantage of any error, omission, ambiguity, or inconsistency in the RFP Documents. Where errors or omissions appear in this RFP, the Proposer shall promptly notify the City in writing, directing communications to the Purchasing </w:t>
      </w:r>
      <w:r w:rsidRPr="005D70EB">
        <w:rPr>
          <w:rFonts w:asciiTheme="minorHAnsi" w:hAnsiTheme="minorHAnsi"/>
        </w:rPr>
        <w:t>Manager, of such error or omission it discovers. The City assumes no responsibility for errors or misrepresentations that result from the use of incomplete proposals.</w:t>
      </w:r>
    </w:p>
    <w:p w:rsidR="0029066F" w:rsidRPr="005D70EB" w:rsidP="0029066F" w14:paraId="71F98BD1" w14:textId="391E3FA2">
      <w:pPr>
        <w:rPr>
          <w:rFonts w:asciiTheme="minorHAnsi" w:hAnsiTheme="minorHAnsi"/>
        </w:rPr>
      </w:pPr>
      <w:r w:rsidRPr="005D70EB">
        <w:rPr>
          <w:rFonts w:asciiTheme="minorHAnsi" w:hAnsiTheme="minorHAnsi"/>
        </w:rPr>
        <w:t xml:space="preserve">Upon notification or identification of any error, omission, ambiguity, or inconsistency, the City may, at its sole discretion, choose to issue an addendum or addenda to the RFP in accordance with Section </w:t>
      </w:r>
      <w:r w:rsidR="00B139BE">
        <w:rPr>
          <w:rFonts w:asciiTheme="minorHAnsi" w:hAnsiTheme="minorHAnsi"/>
          <w:highlight w:val="yellow"/>
        </w:rPr>
        <w:fldChar w:fldCharType="begin"/>
      </w:r>
      <w:r w:rsidR="00B139BE">
        <w:rPr>
          <w:rFonts w:asciiTheme="minorHAnsi" w:hAnsiTheme="minorHAnsi"/>
        </w:rPr>
        <w:instrText xml:space="preserve"> REF _Ref195767653 \r \h </w:instrText>
      </w:r>
      <w:r w:rsidR="00B139BE">
        <w:rPr>
          <w:rFonts w:asciiTheme="minorHAnsi" w:hAnsiTheme="minorHAnsi"/>
          <w:highlight w:val="yellow"/>
        </w:rPr>
        <w:fldChar w:fldCharType="separate"/>
      </w:r>
      <w:r w:rsidR="00B945CA">
        <w:rPr>
          <w:rFonts w:asciiTheme="minorHAnsi" w:hAnsiTheme="minorHAnsi"/>
        </w:rPr>
        <w:t>6.4</w:t>
      </w:r>
      <w:r w:rsidR="00B139BE">
        <w:rPr>
          <w:rFonts w:asciiTheme="minorHAnsi" w:hAnsiTheme="minorHAnsi"/>
          <w:highlight w:val="yellow"/>
        </w:rPr>
        <w:fldChar w:fldCharType="end"/>
      </w:r>
      <w:r w:rsidRPr="005D70EB">
        <w:rPr>
          <w:rFonts w:asciiTheme="minorHAnsi" w:hAnsiTheme="minorHAnsi"/>
        </w:rPr>
        <w:t xml:space="preserve"> of this RFP. Addenda shall be issued only for minor errors, omissions, ambiguities, or inconsistencies in the RFP Documents. If a major error, omission, ambiguity, or inconsistency is identified, the City reserves the right to void this RFP and re-</w:t>
      </w:r>
      <w:r w:rsidRPr="005D70EB">
        <w:rPr>
          <w:rFonts w:asciiTheme="minorHAnsi" w:hAnsiTheme="minorHAnsi"/>
        </w:rPr>
        <w:t>solicit for</w:t>
      </w:r>
      <w:r w:rsidRPr="005D70EB">
        <w:rPr>
          <w:rFonts w:asciiTheme="minorHAnsi" w:hAnsiTheme="minorHAnsi"/>
        </w:rPr>
        <w:t xml:space="preserve"> proposals.</w:t>
      </w:r>
    </w:p>
    <w:p w:rsidR="0029066F" w:rsidRPr="005D70EB" w:rsidP="0029066F" w14:paraId="0D75B9D4" w14:textId="29D72144">
      <w:pPr>
        <w:rPr>
          <w:rFonts w:asciiTheme="minorHAnsi" w:hAnsiTheme="minorHAnsi"/>
        </w:rPr>
      </w:pPr>
      <w:r w:rsidRPr="005D70EB">
        <w:rPr>
          <w:rFonts w:asciiTheme="minorHAnsi" w:hAnsiTheme="minorHAnsi"/>
        </w:rPr>
        <w:t xml:space="preserve">Any interpretations, corrections or changes to the specifications and plans will be made by addenda no later than forty-eight (48) hours prior to bid opening. Addenda will be distributed to all known recipients of proposal documents. Proposers shall acknowledge receipt of all addenda with submission of proposal pursuant in </w:t>
      </w:r>
      <w:r w:rsidR="002D378E">
        <w:rPr>
          <w:rFonts w:asciiTheme="minorHAnsi" w:hAnsiTheme="minorHAnsi"/>
        </w:rPr>
        <w:fldChar w:fldCharType="begin"/>
      </w:r>
      <w:r w:rsidR="002D378E">
        <w:rPr>
          <w:rFonts w:asciiTheme="minorHAnsi" w:hAnsiTheme="minorHAnsi"/>
        </w:rPr>
        <w:instrText xml:space="preserve"> REF _Ref195770932 \r \h </w:instrText>
      </w:r>
      <w:r w:rsidR="002D378E">
        <w:rPr>
          <w:rFonts w:asciiTheme="minorHAnsi" w:hAnsiTheme="minorHAnsi"/>
        </w:rPr>
        <w:fldChar w:fldCharType="separate"/>
      </w:r>
      <w:r w:rsidR="00B945CA">
        <w:rPr>
          <w:rFonts w:asciiTheme="minorHAnsi" w:hAnsiTheme="minorHAnsi"/>
        </w:rPr>
        <w:t>Form 5</w:t>
      </w:r>
      <w:r w:rsidR="002D378E">
        <w:rPr>
          <w:rFonts w:asciiTheme="minorHAnsi" w:hAnsiTheme="minorHAnsi"/>
        </w:rPr>
        <w:fldChar w:fldCharType="end"/>
      </w:r>
      <w:r w:rsidRPr="005D70EB">
        <w:rPr>
          <w:rFonts w:asciiTheme="minorHAnsi" w:hAnsiTheme="minorHAnsi"/>
        </w:rPr>
        <w:t xml:space="preserve"> (Acknowledgement of Addenda).</w:t>
      </w:r>
    </w:p>
    <w:bookmarkStart w:id="1024" w:name="_The_City’s_Clarification"/>
    <w:bookmarkEnd w:id="1024"/>
    <w:p w:rsidR="0029066F" w:rsidRPr="005D70EB" w:rsidP="000E0038" w14:paraId="7866B8E1" w14:textId="314F9B41">
      <w:pPr>
        <w:pStyle w:val="Heading6"/>
        <w:rPr>
          <w:rFonts w:hint="eastAsia"/>
        </w:rPr>
      </w:pPr>
      <w:hyperlink w:anchor="_The_City’s_Clarification_1" w:history="1">
        <w:bookmarkStart w:id="1025" w:name="_Toc199234874"/>
        <w:r w:rsidRPr="005D70EB">
          <w:rPr>
            <w:rStyle w:val="Hyperlink"/>
            <w:rFonts w:asciiTheme="minorHAnsi" w:hAnsiTheme="minorHAnsi"/>
          </w:rPr>
          <w:t>The City’s Clarification and Verification of Proposals</w:t>
        </w:r>
        <w:bookmarkEnd w:id="1025"/>
      </w:hyperlink>
    </w:p>
    <w:p w:rsidR="0029066F" w:rsidRPr="005D70EB" w:rsidP="0029066F" w14:paraId="17CF78CA" w14:textId="77777777">
      <w:pPr>
        <w:rPr>
          <w:rFonts w:asciiTheme="minorHAnsi" w:hAnsiTheme="minorHAnsi"/>
        </w:rPr>
      </w:pPr>
      <w:r w:rsidRPr="005D70EB">
        <w:rPr>
          <w:rFonts w:asciiTheme="minorHAnsi" w:hAnsiTheme="minorHAnsi"/>
        </w:rPr>
        <w:t xml:space="preserve">The City may require the Proposer to </w:t>
      </w:r>
    </w:p>
    <w:p w:rsidR="0029066F" w:rsidRPr="005D70EB" w:rsidP="0029066F" w14:paraId="0D59AA56" w14:textId="77777777">
      <w:pPr>
        <w:pStyle w:val="ListParagraph"/>
        <w:numPr>
          <w:ilvl w:val="0"/>
          <w:numId w:val="65"/>
        </w:numPr>
        <w:spacing w:before="120" w:after="120" w:line="360" w:lineRule="auto"/>
        <w:contextualSpacing w:val="0"/>
        <w:jc w:val="both"/>
        <w:rPr>
          <w:rFonts w:asciiTheme="minorHAnsi" w:hAnsiTheme="minorHAnsi"/>
          <w:b/>
        </w:rPr>
      </w:pPr>
      <w:r w:rsidRPr="005D70EB">
        <w:rPr>
          <w:rFonts w:asciiTheme="minorHAnsi" w:hAnsiTheme="minorHAnsi"/>
        </w:rPr>
        <w:t>Clarify or verify the contents of its Proposal or any statement made by the Proposer</w:t>
      </w:r>
    </w:p>
    <w:p w:rsidR="0029066F" w:rsidRPr="005D70EB" w:rsidP="0029066F" w14:paraId="43E86D9F" w14:textId="77777777">
      <w:pPr>
        <w:pStyle w:val="ListParagraph"/>
        <w:numPr>
          <w:ilvl w:val="0"/>
          <w:numId w:val="65"/>
        </w:numPr>
        <w:spacing w:before="120" w:after="120" w:line="360" w:lineRule="auto"/>
        <w:contextualSpacing w:val="0"/>
        <w:jc w:val="both"/>
        <w:rPr>
          <w:rFonts w:asciiTheme="minorHAnsi" w:hAnsiTheme="minorHAnsi"/>
          <w:b/>
        </w:rPr>
      </w:pPr>
      <w:r w:rsidRPr="005D70EB">
        <w:rPr>
          <w:rFonts w:asciiTheme="minorHAnsi" w:hAnsiTheme="minorHAnsi"/>
        </w:rPr>
        <w:t>Require the Proposer to submit supplementary doc</w:t>
      </w:r>
      <w:r w:rsidRPr="005D70EB">
        <w:rPr>
          <w:rFonts w:asciiTheme="minorHAnsi" w:hAnsiTheme="minorHAnsi"/>
          <w:bCs/>
        </w:rPr>
        <w:t xml:space="preserve">umentation clarifying or verifying any matters contained in its </w:t>
      </w:r>
      <w:r w:rsidRPr="005D70EB">
        <w:rPr>
          <w:rFonts w:asciiTheme="minorHAnsi" w:hAnsiTheme="minorHAnsi"/>
        </w:rPr>
        <w:t>Proposal</w:t>
      </w:r>
    </w:p>
    <w:p w:rsidR="0029066F" w:rsidRPr="005D70EB" w:rsidP="0029066F" w14:paraId="46C2586F" w14:textId="77777777">
      <w:pPr>
        <w:pStyle w:val="ListParagraph"/>
        <w:numPr>
          <w:ilvl w:val="0"/>
          <w:numId w:val="65"/>
        </w:numPr>
        <w:spacing w:before="120" w:after="120" w:line="360" w:lineRule="auto"/>
        <w:contextualSpacing w:val="0"/>
        <w:jc w:val="both"/>
        <w:rPr>
          <w:rFonts w:asciiTheme="minorHAnsi" w:hAnsiTheme="minorHAnsi"/>
          <w:b/>
          <w:bCs/>
        </w:rPr>
      </w:pPr>
      <w:r w:rsidRPr="005D70EB">
        <w:rPr>
          <w:rFonts w:asciiTheme="minorHAnsi" w:hAnsiTheme="minorHAnsi"/>
        </w:rPr>
        <w:t>Acknowledge the City’s interpretation of the Proposal, or any parts thereof</w:t>
      </w:r>
    </w:p>
    <w:p w:rsidR="0029066F" w:rsidRPr="005D70EB" w:rsidP="0029066F" w14:paraId="28C774D7" w14:textId="77777777">
      <w:pPr>
        <w:rPr>
          <w:rFonts w:asciiTheme="minorHAnsi" w:hAnsiTheme="minorHAnsi"/>
          <w:b/>
          <w:bCs/>
        </w:rPr>
      </w:pPr>
      <w:r w:rsidRPr="005D70EB">
        <w:rPr>
          <w:rFonts w:asciiTheme="minorHAnsi" w:hAnsiTheme="minorHAnsi"/>
        </w:rPr>
        <w:t>The City is not obligated to seek clarification or verification of a</w:t>
      </w:r>
      <w:r w:rsidRPr="005D70EB">
        <w:rPr>
          <w:rFonts w:asciiTheme="minorHAnsi" w:hAnsiTheme="minorHAnsi"/>
          <w:bCs/>
        </w:rPr>
        <w:t>ny aspect of a Proposal or any statement by a Proposer, including any ambiguity in a Proposal or in a statement made by a Proposer.</w:t>
      </w:r>
    </w:p>
    <w:p w:rsidR="0029066F" w:rsidRPr="005D70EB" w:rsidP="0029066F" w14:paraId="06DA1FC5" w14:textId="77777777">
      <w:pPr>
        <w:rPr>
          <w:rFonts w:asciiTheme="minorHAnsi" w:hAnsiTheme="minorHAnsi"/>
          <w:b/>
          <w:bCs/>
        </w:rPr>
      </w:pPr>
      <w:r w:rsidRPr="005D70EB">
        <w:rPr>
          <w:rFonts w:asciiTheme="minorHAnsi" w:hAnsiTheme="minorHAnsi"/>
        </w:rPr>
        <w:t>Any written information received by the City from a Proposer as a Proposer Question Submission may, in the City’s sole discretion, be considered as an integral part of the applicable Proposal.</w:t>
      </w:r>
    </w:p>
    <w:bookmarkStart w:id="1026" w:name="_Proposal_Acceptance_Period"/>
    <w:bookmarkStart w:id="1027" w:name="_Ref118060504"/>
    <w:bookmarkEnd w:id="1026"/>
    <w:p w:rsidR="0029066F" w:rsidRPr="005D70EB" w:rsidP="000E0038" w14:paraId="79017CDD" w14:textId="437C4DE8">
      <w:pPr>
        <w:pStyle w:val="Heading6"/>
        <w:rPr>
          <w:rFonts w:hint="eastAsia"/>
        </w:rPr>
      </w:pPr>
      <w:hyperlink w:anchor="_Proposal_Acceptance_Period_1" w:history="1">
        <w:bookmarkStart w:id="1028" w:name="_Ref195768861"/>
        <w:bookmarkStart w:id="1029" w:name="_Ref195766995"/>
        <w:bookmarkStart w:id="1030" w:name="_Toc195280304"/>
        <w:bookmarkStart w:id="1031" w:name="_Toc195181353"/>
        <w:bookmarkStart w:id="1032" w:name="_Ref195542912"/>
        <w:bookmarkStart w:id="1033" w:name="_Toc199234875"/>
        <w:r w:rsidRPr="005D70EB">
          <w:rPr>
            <w:rStyle w:val="Hyperlink"/>
            <w:rFonts w:asciiTheme="minorHAnsi" w:hAnsiTheme="minorHAnsi"/>
          </w:rPr>
          <w:t>Proposal Acceptance Period</w:t>
        </w:r>
        <w:bookmarkEnd w:id="1027"/>
        <w:bookmarkEnd w:id="1028"/>
        <w:bookmarkEnd w:id="1029"/>
        <w:bookmarkEnd w:id="1030"/>
        <w:bookmarkEnd w:id="1031"/>
        <w:bookmarkEnd w:id="1032"/>
        <w:bookmarkEnd w:id="1033"/>
      </w:hyperlink>
    </w:p>
    <w:p w:rsidR="0029066F" w:rsidRPr="005D70EB" w:rsidP="0029066F" w14:paraId="4920223F" w14:textId="5EBF829B">
      <w:pPr>
        <w:rPr>
          <w:rFonts w:asciiTheme="minorHAnsi" w:hAnsiTheme="minorHAnsi"/>
        </w:rPr>
      </w:pPr>
      <w:r w:rsidRPr="005D70EB">
        <w:rPr>
          <w:rFonts w:asciiTheme="minorHAnsi" w:hAnsiTheme="minorHAnsi"/>
        </w:rPr>
        <w:t xml:space="preserve">By submission of its proposal, the Proposer acknowledges that it makes an offer that, if accepted in whole or in part by the City, constitutes a valid and binding Agreement as to </w:t>
      </w:r>
      <w:r w:rsidRPr="005D70EB">
        <w:rPr>
          <w:rFonts w:asciiTheme="minorHAnsi" w:hAnsiTheme="minorHAnsi"/>
        </w:rPr>
        <w:t>any and all</w:t>
      </w:r>
      <w:r w:rsidRPr="005D70EB">
        <w:rPr>
          <w:rFonts w:asciiTheme="minorHAnsi" w:hAnsiTheme="minorHAnsi"/>
        </w:rPr>
        <w:t xml:space="preserve"> items proposed in writing to the City. The Proposal Acceptance Period is one hundred eighty (180) calendar days from the date of opening. The </w:t>
      </w:r>
      <w:r w:rsidRPr="005D70EB" w:rsidR="00296B68">
        <w:rPr>
          <w:rFonts w:asciiTheme="minorHAnsi" w:hAnsiTheme="minorHAnsi"/>
        </w:rPr>
        <w:t>Proposal Acceptance Period</w:t>
      </w:r>
      <w:r w:rsidRPr="005D70EB">
        <w:rPr>
          <w:rFonts w:asciiTheme="minorHAnsi" w:hAnsiTheme="minorHAnsi"/>
        </w:rPr>
        <w:t xml:space="preserve"> may be</w:t>
      </w:r>
      <w:r w:rsidRPr="005D70EB" w:rsidR="00296B68">
        <w:rPr>
          <w:rFonts w:asciiTheme="minorHAnsi" w:hAnsiTheme="minorHAnsi"/>
        </w:rPr>
        <w:t xml:space="preserve"> </w:t>
      </w:r>
      <w:r w:rsidRPr="005D70EB">
        <w:rPr>
          <w:rFonts w:asciiTheme="minorHAnsi" w:hAnsiTheme="minorHAnsi"/>
        </w:rPr>
        <w:t>extended</w:t>
      </w:r>
      <w:r w:rsidRPr="005D70EB" w:rsidR="00296B68">
        <w:rPr>
          <w:rFonts w:asciiTheme="minorHAnsi" w:hAnsiTheme="minorHAnsi"/>
        </w:rPr>
        <w:t xml:space="preserve"> by mutual agreement</w:t>
      </w:r>
      <w:r w:rsidRPr="005D70EB">
        <w:rPr>
          <w:rFonts w:asciiTheme="minorHAnsi" w:hAnsiTheme="minorHAnsi"/>
        </w:rPr>
        <w:t xml:space="preserve">. </w:t>
      </w:r>
    </w:p>
    <w:p w:rsidR="0029066F" w:rsidRPr="005D70EB" w:rsidP="0029066F" w14:paraId="70CE9D61" w14:textId="77777777">
      <w:pPr>
        <w:rPr>
          <w:rFonts w:asciiTheme="minorHAnsi" w:hAnsiTheme="minorHAnsi"/>
        </w:rPr>
      </w:pPr>
      <w:r w:rsidRPr="005D70EB">
        <w:rPr>
          <w:rFonts w:asciiTheme="minorHAnsi" w:hAnsiTheme="minorHAnsi"/>
        </w:rPr>
        <w:t>If the City wishes to extend the Proposal Acceptance Period, the City shall submit a request to extend the Proposal Acceptance Period to those Proposers whose Proposals, in the City’s sole discretion, are still under consideration in the RFP Process. For greater clarity, the City may issue a request to extend the Proposal Acceptance Period at any point in the RFP Process.</w:t>
      </w:r>
    </w:p>
    <w:bookmarkStart w:id="1034" w:name="_Communication_Restrictions"/>
    <w:bookmarkStart w:id="1035" w:name="_Ref118060418"/>
    <w:bookmarkStart w:id="1036" w:name="_Ref118070962"/>
    <w:bookmarkStart w:id="1037" w:name="_Ref118071025"/>
    <w:bookmarkEnd w:id="1034"/>
    <w:p w:rsidR="0029066F" w:rsidRPr="005D70EB" w:rsidP="000E0038" w14:paraId="417891EB" w14:textId="6D17740C">
      <w:pPr>
        <w:pStyle w:val="Heading6"/>
        <w:rPr>
          <w:rFonts w:hint="eastAsia"/>
        </w:rPr>
      </w:pPr>
      <w:hyperlink w:anchor="_Communication_Restrictions_1" w:history="1">
        <w:bookmarkStart w:id="1038" w:name="_Ref195768119"/>
        <w:bookmarkStart w:id="1039" w:name="_Ref195768110"/>
        <w:bookmarkStart w:id="1040" w:name="_Toc195280305"/>
        <w:bookmarkStart w:id="1041" w:name="_Toc195181354"/>
        <w:bookmarkStart w:id="1042" w:name="_Toc199234876"/>
        <w:r w:rsidRPr="005D70EB">
          <w:rPr>
            <w:rStyle w:val="Hyperlink"/>
            <w:rFonts w:asciiTheme="minorHAnsi" w:hAnsiTheme="minorHAnsi"/>
          </w:rPr>
          <w:t>Communication Restrictions</w:t>
        </w:r>
        <w:bookmarkEnd w:id="1035"/>
        <w:bookmarkEnd w:id="1036"/>
        <w:bookmarkEnd w:id="1037"/>
        <w:bookmarkEnd w:id="1038"/>
        <w:bookmarkEnd w:id="1039"/>
        <w:bookmarkEnd w:id="1040"/>
        <w:bookmarkEnd w:id="1041"/>
        <w:bookmarkEnd w:id="1042"/>
      </w:hyperlink>
    </w:p>
    <w:p w:rsidR="0029066F" w:rsidRPr="005D70EB" w:rsidP="0029066F" w14:paraId="4982ABA1" w14:textId="77777777">
      <w:pPr>
        <w:rPr>
          <w:rFonts w:asciiTheme="minorHAnsi" w:hAnsiTheme="minorHAnsi"/>
        </w:rPr>
      </w:pPr>
      <w:r w:rsidRPr="005D70EB">
        <w:rPr>
          <w:rFonts w:asciiTheme="minorHAnsi" w:hAnsiTheme="minorHAnsi"/>
        </w:rPr>
        <w:t xml:space="preserve">After </w:t>
      </w:r>
      <w:r w:rsidRPr="005D70EB">
        <w:rPr>
          <w:rFonts w:asciiTheme="minorHAnsi" w:hAnsiTheme="minorHAnsi"/>
        </w:rPr>
        <w:t>release</w:t>
      </w:r>
      <w:r w:rsidRPr="005D70EB">
        <w:rPr>
          <w:rFonts w:asciiTheme="minorHAnsi" w:hAnsiTheme="minorHAnsi"/>
        </w:rPr>
        <w:t xml:space="preserve"> of this solicitation, Proposer contact regarding this RFP with members of the RFP evaluation, interview or selection panels, employees of the City or officials of the City other than the Purchasing Manager or as otherwise indicated </w:t>
      </w:r>
      <w:r w:rsidRPr="005D70EB">
        <w:rPr>
          <w:rFonts w:asciiTheme="minorHAnsi" w:hAnsiTheme="minorHAnsi"/>
        </w:rPr>
        <w:t>is prohibited and</w:t>
      </w:r>
      <w:r w:rsidRPr="005D70EB">
        <w:rPr>
          <w:rFonts w:asciiTheme="minorHAnsi" w:hAnsiTheme="minorHAnsi"/>
        </w:rPr>
        <w:t xml:space="preserve"> may result in disqualification from this procurement process. No officer, employee, agent or representative of the Proposer shall have any contact or discussion, verbal or </w:t>
      </w:r>
      <w:r w:rsidRPr="005D70EB">
        <w:rPr>
          <w:rFonts w:asciiTheme="minorHAnsi" w:hAnsiTheme="minorHAnsi"/>
        </w:rPr>
        <w:t>written, with any members of the City Council, members of the RFP evaluation committee, interview, or selection panels, City staff or City’s contractors, or directly or indirectly through others, seek to influence any City Council member, City staff, or City’s contractors regarding any matters pertaining to this solicitation, except as herein provided. If a representative of any Proposer violates the foregoing prohibition by contacting any of the above listed parties with whom contact is not authorized, such contact may result in the Proposer being</w:t>
      </w:r>
      <w:r w:rsidRPr="005D70EB">
        <w:rPr>
          <w:rFonts w:asciiTheme="minorHAnsi" w:hAnsiTheme="minorHAnsi"/>
          <w:b/>
          <w:bCs/>
        </w:rPr>
        <w:t xml:space="preserve"> </w:t>
      </w:r>
      <w:r w:rsidRPr="005D70EB">
        <w:rPr>
          <w:rFonts w:asciiTheme="minorHAnsi" w:hAnsiTheme="minorHAnsi"/>
        </w:rPr>
        <w:t xml:space="preserve">disqualified from the procurement process. Any oral communications are considered unofficial and non-binding </w:t>
      </w:r>
      <w:r w:rsidRPr="005D70EB">
        <w:rPr>
          <w:rFonts w:asciiTheme="minorHAnsi" w:hAnsiTheme="minorHAnsi"/>
        </w:rPr>
        <w:t>with regard to</w:t>
      </w:r>
      <w:r w:rsidRPr="005D70EB">
        <w:rPr>
          <w:rFonts w:asciiTheme="minorHAnsi" w:hAnsiTheme="minorHAnsi"/>
        </w:rPr>
        <w:t xml:space="preserve"> this RFP.</w:t>
      </w:r>
    </w:p>
    <w:bookmarkStart w:id="1043" w:name="_Exceptions_to_the"/>
    <w:bookmarkStart w:id="1044" w:name="_Ref118372373"/>
    <w:bookmarkEnd w:id="1043"/>
    <w:p w:rsidR="0029066F" w:rsidRPr="005D70EB" w:rsidP="000E0038" w14:paraId="34FF0F5D" w14:textId="20DF2F47">
      <w:pPr>
        <w:pStyle w:val="Heading6"/>
        <w:rPr>
          <w:rFonts w:hint="eastAsia"/>
        </w:rPr>
      </w:pPr>
      <w:hyperlink w:anchor="_Exceptions_to_the_1" w:history="1">
        <w:bookmarkStart w:id="1045" w:name="_Ref195769806"/>
        <w:bookmarkStart w:id="1046" w:name="_Ref195768041"/>
        <w:bookmarkStart w:id="1047" w:name="_Toc195280306"/>
        <w:bookmarkStart w:id="1048" w:name="_Toc195181355"/>
        <w:bookmarkStart w:id="1049" w:name="_Toc199234877"/>
        <w:r w:rsidRPr="005D70EB">
          <w:rPr>
            <w:rStyle w:val="Hyperlink"/>
            <w:rFonts w:asciiTheme="minorHAnsi" w:hAnsiTheme="minorHAnsi"/>
          </w:rPr>
          <w:t>Exceptions to the RFP Documents</w:t>
        </w:r>
        <w:bookmarkEnd w:id="1044"/>
        <w:bookmarkEnd w:id="1045"/>
        <w:bookmarkEnd w:id="1046"/>
        <w:bookmarkEnd w:id="1047"/>
        <w:bookmarkEnd w:id="1048"/>
        <w:bookmarkEnd w:id="1049"/>
      </w:hyperlink>
    </w:p>
    <w:p w:rsidR="0029066F" w:rsidRPr="005D70EB" w:rsidP="0029066F" w14:paraId="37FD2E63" w14:textId="27F7CB8D">
      <w:pPr>
        <w:rPr>
          <w:rFonts w:asciiTheme="minorHAnsi" w:hAnsiTheme="minorHAnsi"/>
        </w:rPr>
      </w:pPr>
      <w:r w:rsidRPr="005D70EB">
        <w:rPr>
          <w:rFonts w:asciiTheme="minorHAnsi" w:hAnsiTheme="minorHAnsi"/>
        </w:rPr>
        <w:t>Although the specifications in the RFP Documents represent the City’s anticipa</w:t>
      </w:r>
      <w:r w:rsidRPr="005D70EB">
        <w:rPr>
          <w:rFonts w:asciiTheme="minorHAnsi" w:hAnsiTheme="minorHAnsi"/>
          <w:bCs/>
        </w:rPr>
        <w:t xml:space="preserve">ted needs, there may be instances in which it is in the City’s best interest to permit exceptions to specifications and to evaluate alternatives. It is vital that the Proposer make clear where exceptions to the scope of services and technical specifications or draft Agreement and how the Proposer might provide alternatives. Therefore, when </w:t>
      </w:r>
      <w:r w:rsidRPr="005D70EB">
        <w:rPr>
          <w:rFonts w:asciiTheme="minorHAnsi" w:hAnsiTheme="minorHAnsi"/>
          <w:bCs/>
        </w:rPr>
        <w:t>allowed,</w:t>
      </w:r>
      <w:r w:rsidRPr="005D70EB">
        <w:rPr>
          <w:rFonts w:asciiTheme="minorHAnsi" w:hAnsiTheme="minorHAnsi"/>
          <w:bCs/>
        </w:rPr>
        <w:t xml:space="preserve"> exceptions, conditions or stipulations to the provisions of the City’s specifications must be clearly identified as such, together with reasons for taking exception, and submitted as part of the </w:t>
      </w:r>
      <w:r w:rsidRPr="005D70EB" w:rsidR="00D70B25">
        <w:rPr>
          <w:rFonts w:asciiTheme="minorHAnsi" w:hAnsiTheme="minorHAnsi"/>
          <w:bCs/>
        </w:rPr>
        <w:t>P</w:t>
      </w:r>
      <w:r w:rsidRPr="005D70EB">
        <w:rPr>
          <w:rFonts w:asciiTheme="minorHAnsi" w:hAnsiTheme="minorHAnsi"/>
          <w:bCs/>
        </w:rPr>
        <w:t xml:space="preserve">roposal </w:t>
      </w:r>
      <w:r w:rsidRPr="005D70EB" w:rsidR="00D70B25">
        <w:rPr>
          <w:rFonts w:asciiTheme="minorHAnsi" w:hAnsiTheme="minorHAnsi"/>
          <w:bCs/>
        </w:rPr>
        <w:t>o</w:t>
      </w:r>
      <w:r w:rsidRPr="005D70EB">
        <w:rPr>
          <w:rFonts w:asciiTheme="minorHAnsi" w:hAnsiTheme="minorHAnsi"/>
          <w:bCs/>
        </w:rPr>
        <w:t xml:space="preserve">n </w:t>
      </w:r>
      <w:r w:rsidRPr="005D70EB" w:rsidR="00EF6F17">
        <w:rPr>
          <w:rFonts w:asciiTheme="minorHAnsi" w:hAnsiTheme="minorHAnsi"/>
          <w:bCs/>
        </w:rPr>
        <w:t xml:space="preserve">the </w:t>
      </w:r>
      <w:r w:rsidRPr="005D70EB" w:rsidR="00D70B25">
        <w:rPr>
          <w:rFonts w:asciiTheme="minorHAnsi" w:hAnsiTheme="minorHAnsi"/>
        </w:rPr>
        <w:t>Exception Form (</w:t>
      </w:r>
      <w:r w:rsidR="002D378E">
        <w:rPr>
          <w:rFonts w:asciiTheme="minorHAnsi" w:hAnsiTheme="minorHAnsi"/>
        </w:rPr>
        <w:fldChar w:fldCharType="begin"/>
      </w:r>
      <w:r w:rsidR="002D378E">
        <w:rPr>
          <w:rFonts w:asciiTheme="minorHAnsi" w:hAnsiTheme="minorHAnsi"/>
        </w:rPr>
        <w:instrText xml:space="preserve"> REF _Ref195770945 \r \h </w:instrText>
      </w:r>
      <w:r w:rsidR="002D378E">
        <w:rPr>
          <w:rFonts w:asciiTheme="minorHAnsi" w:hAnsiTheme="minorHAnsi"/>
        </w:rPr>
        <w:fldChar w:fldCharType="separate"/>
      </w:r>
      <w:r w:rsidR="00B945CA">
        <w:rPr>
          <w:rFonts w:asciiTheme="minorHAnsi" w:hAnsiTheme="minorHAnsi"/>
        </w:rPr>
        <w:t>Form 8</w:t>
      </w:r>
      <w:r w:rsidR="002D378E">
        <w:rPr>
          <w:rFonts w:asciiTheme="minorHAnsi" w:hAnsiTheme="minorHAnsi"/>
        </w:rPr>
        <w:fldChar w:fldCharType="end"/>
      </w:r>
      <w:r w:rsidRPr="005D70EB" w:rsidR="00D70B25">
        <w:rPr>
          <w:rFonts w:asciiTheme="minorHAnsi" w:hAnsiTheme="minorHAnsi"/>
        </w:rPr>
        <w:t>)</w:t>
      </w:r>
      <w:r w:rsidRPr="005D70EB">
        <w:rPr>
          <w:rFonts w:asciiTheme="minorHAnsi" w:hAnsiTheme="minorHAnsi"/>
        </w:rPr>
        <w:t>.</w:t>
      </w:r>
      <w:r w:rsidRPr="005D70EB">
        <w:rPr>
          <w:rFonts w:asciiTheme="minorHAnsi" w:hAnsiTheme="minorHAnsi"/>
          <w:bCs/>
        </w:rPr>
        <w:t xml:space="preserve"> If the Proposer does not make clear that an exception is being taken and where that exception is being proposed, the City will assume the Proposer is, in its proposal, responding to and will meet the specifications and requirements of this RFP.</w:t>
      </w:r>
    </w:p>
    <w:p w:rsidR="0029066F" w:rsidRPr="005D70EB" w:rsidP="0029066F" w14:paraId="06E9705F" w14:textId="48870FF3">
      <w:pPr>
        <w:rPr>
          <w:rFonts w:asciiTheme="minorHAnsi" w:hAnsiTheme="minorHAnsi"/>
        </w:rPr>
      </w:pPr>
      <w:r w:rsidRPr="005D70EB">
        <w:rPr>
          <w:rFonts w:asciiTheme="minorHAnsi" w:hAnsiTheme="minorHAnsi"/>
        </w:rPr>
        <w:t xml:space="preserve">Any Agreement developed </w:t>
      </w:r>
      <w:r w:rsidRPr="005D70EB">
        <w:rPr>
          <w:rFonts w:asciiTheme="minorHAnsi" w:hAnsiTheme="minorHAnsi"/>
        </w:rPr>
        <w:t>as a result of</w:t>
      </w:r>
      <w:r w:rsidRPr="005D70EB">
        <w:rPr>
          <w:rFonts w:asciiTheme="minorHAnsi" w:hAnsiTheme="minorHAnsi"/>
        </w:rPr>
        <w:t xml:space="preserve"> this RFP may be based on the terms and conditions provided in Exhibit B. However, the City reserves the right to revise any of the Exhibits to reflect the negotiated terms and conditions. The Proposer shall indicate any exceptions to language provided in these exhibits in </w:t>
      </w:r>
      <w:r w:rsidR="002D378E">
        <w:rPr>
          <w:rFonts w:asciiTheme="minorHAnsi" w:hAnsiTheme="minorHAnsi"/>
        </w:rPr>
        <w:fldChar w:fldCharType="begin"/>
      </w:r>
      <w:r w:rsidR="002D378E">
        <w:rPr>
          <w:rFonts w:asciiTheme="minorHAnsi" w:hAnsiTheme="minorHAnsi"/>
        </w:rPr>
        <w:instrText xml:space="preserve"> REF _Ref195770958 \r \h </w:instrText>
      </w:r>
      <w:r w:rsidR="002D378E">
        <w:rPr>
          <w:rFonts w:asciiTheme="minorHAnsi" w:hAnsiTheme="minorHAnsi"/>
        </w:rPr>
        <w:fldChar w:fldCharType="separate"/>
      </w:r>
      <w:r w:rsidR="00B945CA">
        <w:rPr>
          <w:rFonts w:asciiTheme="minorHAnsi" w:hAnsiTheme="minorHAnsi"/>
        </w:rPr>
        <w:t>Form 9</w:t>
      </w:r>
      <w:r w:rsidR="002D378E">
        <w:rPr>
          <w:rFonts w:asciiTheme="minorHAnsi" w:hAnsiTheme="minorHAnsi"/>
        </w:rPr>
        <w:fldChar w:fldCharType="end"/>
      </w:r>
      <w:r w:rsidRPr="005D70EB">
        <w:rPr>
          <w:rFonts w:asciiTheme="minorHAnsi" w:hAnsiTheme="minorHAnsi"/>
        </w:rPr>
        <w:t xml:space="preserve">. </w:t>
      </w:r>
    </w:p>
    <w:bookmarkStart w:id="1050" w:name="_Proposer_Interviews"/>
    <w:bookmarkEnd w:id="1050"/>
    <w:p w:rsidR="0029066F" w:rsidRPr="005D70EB" w:rsidP="000E0038" w14:paraId="4488AF46" w14:textId="12BDA2C4">
      <w:pPr>
        <w:pStyle w:val="Heading6"/>
        <w:rPr>
          <w:rFonts w:hint="eastAsia"/>
        </w:rPr>
      </w:pPr>
      <w:hyperlink w:anchor="_Proposer_Interviews_1" w:history="1">
        <w:bookmarkStart w:id="1051" w:name="_Toc195280307"/>
        <w:bookmarkStart w:id="1052" w:name="_Toc195181356"/>
        <w:bookmarkStart w:id="1053" w:name="_Toc199234878"/>
        <w:r w:rsidRPr="005D70EB">
          <w:rPr>
            <w:rStyle w:val="Hyperlink"/>
            <w:rFonts w:asciiTheme="minorHAnsi" w:hAnsiTheme="minorHAnsi"/>
          </w:rPr>
          <w:t>Proposer Interviews</w:t>
        </w:r>
        <w:bookmarkEnd w:id="1051"/>
        <w:bookmarkEnd w:id="1052"/>
        <w:bookmarkEnd w:id="1053"/>
      </w:hyperlink>
    </w:p>
    <w:p w:rsidR="0029066F" w:rsidRPr="005D70EB" w:rsidP="0029066F" w14:paraId="4AB8E433" w14:textId="273DB3C7">
      <w:pPr>
        <w:rPr>
          <w:rFonts w:asciiTheme="minorHAnsi" w:hAnsiTheme="minorHAnsi"/>
        </w:rPr>
      </w:pPr>
      <w:r w:rsidRPr="005D70EB">
        <w:rPr>
          <w:rFonts w:asciiTheme="minorHAnsi" w:hAnsiTheme="minorHAnsi"/>
        </w:rPr>
        <w:t xml:space="preserve">The City may elect to conduct in-person interviews </w:t>
      </w:r>
      <w:r w:rsidRPr="005D70EB">
        <w:rPr>
          <w:rFonts w:asciiTheme="minorHAnsi" w:hAnsiTheme="minorHAnsi"/>
        </w:rPr>
        <w:t>of</w:t>
      </w:r>
      <w:r w:rsidRPr="005D70EB">
        <w:rPr>
          <w:rFonts w:asciiTheme="minorHAnsi" w:hAnsiTheme="minorHAnsi"/>
        </w:rPr>
        <w:t xml:space="preserve"> Proposers in accordance with Section </w:t>
      </w:r>
      <w:r w:rsidR="00B139BE">
        <w:rPr>
          <w:rFonts w:asciiTheme="minorHAnsi" w:hAnsiTheme="minorHAnsi"/>
        </w:rPr>
        <w:fldChar w:fldCharType="begin"/>
      </w:r>
      <w:r w:rsidR="00B139BE">
        <w:rPr>
          <w:rFonts w:asciiTheme="minorHAnsi" w:hAnsiTheme="minorHAnsi"/>
        </w:rPr>
        <w:instrText xml:space="preserve"> REF _Ref118067328 \r \h </w:instrText>
      </w:r>
      <w:r w:rsidR="00B139BE">
        <w:rPr>
          <w:rFonts w:asciiTheme="minorHAnsi" w:hAnsiTheme="minorHAnsi"/>
        </w:rPr>
        <w:fldChar w:fldCharType="separate"/>
      </w:r>
      <w:r w:rsidR="00B945CA">
        <w:rPr>
          <w:rFonts w:asciiTheme="minorHAnsi" w:hAnsiTheme="minorHAnsi"/>
        </w:rPr>
        <w:t>6.15.5</w:t>
      </w:r>
      <w:r w:rsidR="00B139BE">
        <w:rPr>
          <w:rFonts w:asciiTheme="minorHAnsi" w:hAnsiTheme="minorHAnsi"/>
        </w:rPr>
        <w:fldChar w:fldCharType="end"/>
      </w:r>
      <w:r w:rsidRPr="005D70EB">
        <w:rPr>
          <w:rFonts w:asciiTheme="minorHAnsi" w:hAnsiTheme="minorHAnsi"/>
        </w:rPr>
        <w:t xml:space="preserve"> of the RFP. If the City conducts interviews, the presentation shall be </w:t>
      </w:r>
      <w:r w:rsidRPr="005D70EB">
        <w:rPr>
          <w:rFonts w:asciiTheme="minorHAnsi" w:hAnsiTheme="minorHAnsi"/>
        </w:rPr>
        <w:t>led</w:t>
      </w:r>
      <w:r w:rsidRPr="005D70EB">
        <w:rPr>
          <w:rFonts w:asciiTheme="minorHAnsi" w:hAnsiTheme="minorHAnsi"/>
        </w:rPr>
        <w:t xml:space="preserve"> by </w:t>
      </w:r>
      <w:r w:rsidRPr="005D70EB">
        <w:rPr>
          <w:rFonts w:asciiTheme="minorHAnsi" w:hAnsiTheme="minorHAnsi"/>
        </w:rPr>
        <w:t>the Proposer’s</w:t>
      </w:r>
      <w:r w:rsidRPr="005D70EB">
        <w:rPr>
          <w:rFonts w:asciiTheme="minorHAnsi" w:hAnsiTheme="minorHAnsi"/>
        </w:rPr>
        <w:t xml:space="preserve"> proposed day-to-day contact person. If the City elects to conduct interviews, interview dates and times will be coordinated with responsive Proposers before any Agreement is awarded. </w:t>
      </w:r>
    </w:p>
    <w:bookmarkStart w:id="1054" w:name="_Evaluation_Criteria"/>
    <w:bookmarkStart w:id="1055" w:name="_Ref118069323"/>
    <w:bookmarkStart w:id="1056" w:name="_Ref118070080"/>
    <w:bookmarkStart w:id="1057" w:name="_Ref118070384"/>
    <w:bookmarkEnd w:id="1054"/>
    <w:p w:rsidR="0029066F" w:rsidRPr="005D70EB" w:rsidP="000E0038" w14:paraId="32175537" w14:textId="485D7462">
      <w:pPr>
        <w:pStyle w:val="Heading6"/>
        <w:rPr>
          <w:rFonts w:hint="eastAsia"/>
        </w:rPr>
      </w:pPr>
      <w:hyperlink w:anchor="_Evaluation_Criteria_1" w:history="1">
        <w:bookmarkStart w:id="1058" w:name="_Ref195768096"/>
        <w:bookmarkStart w:id="1059" w:name="_Ref195768059"/>
        <w:bookmarkStart w:id="1060" w:name="_Toc195280308"/>
        <w:bookmarkStart w:id="1061" w:name="_Toc195181357"/>
        <w:bookmarkStart w:id="1062" w:name="_Toc199234879"/>
        <w:r w:rsidRPr="005D70EB">
          <w:rPr>
            <w:rStyle w:val="Hyperlink"/>
            <w:rFonts w:asciiTheme="minorHAnsi" w:hAnsiTheme="minorHAnsi"/>
          </w:rPr>
          <w:t>Evaluation Criteria</w:t>
        </w:r>
        <w:bookmarkEnd w:id="1055"/>
        <w:bookmarkEnd w:id="1056"/>
        <w:bookmarkEnd w:id="1057"/>
        <w:bookmarkEnd w:id="1058"/>
        <w:bookmarkEnd w:id="1059"/>
        <w:bookmarkEnd w:id="1060"/>
        <w:bookmarkEnd w:id="1061"/>
        <w:bookmarkEnd w:id="1062"/>
      </w:hyperlink>
    </w:p>
    <w:p w:rsidR="0029066F" w:rsidRPr="005D70EB" w:rsidP="0029066F" w14:paraId="442CECE8" w14:textId="343AEFFF">
      <w:pPr>
        <w:rPr>
          <w:rFonts w:asciiTheme="minorHAnsi" w:hAnsiTheme="minorHAnsi"/>
        </w:rPr>
      </w:pPr>
      <w:r w:rsidRPr="005D70EB">
        <w:rPr>
          <w:rFonts w:asciiTheme="minorHAnsi" w:hAnsiTheme="minorHAnsi"/>
        </w:rPr>
        <w:t xml:space="preserve">To be considered for award, Proposers must demonstrate the ability to obtain adequate financial resources; be able to comply with required or proposed delivery/completion schedule; have a satisfactory record of performance; have a satisfactory record of integrity and ethics; be otherwise qualified and eligible to receive award as part of their Proposals, which will be evaluated on the criteria set forth in this section. To determine the Preferred Contractor(s), the City shall carry out the </w:t>
      </w:r>
      <w:r w:rsidRPr="005D70EB">
        <w:rPr>
          <w:rFonts w:asciiTheme="minorHAnsi" w:hAnsiTheme="minorHAnsi"/>
        </w:rPr>
        <w:t>steps as</w:t>
      </w:r>
      <w:r w:rsidRPr="005D70EB">
        <w:rPr>
          <w:rFonts w:asciiTheme="minorHAnsi" w:hAnsiTheme="minorHAnsi"/>
        </w:rPr>
        <w:t xml:space="preserve"> described in Section </w:t>
      </w:r>
      <w:r w:rsidR="00B139BE">
        <w:rPr>
          <w:rFonts w:asciiTheme="minorHAnsi" w:hAnsiTheme="minorHAnsi"/>
        </w:rPr>
        <w:fldChar w:fldCharType="begin"/>
      </w:r>
      <w:r w:rsidR="00B139BE">
        <w:rPr>
          <w:rFonts w:asciiTheme="minorHAnsi" w:hAnsiTheme="minorHAnsi"/>
        </w:rPr>
        <w:instrText xml:space="preserve"> REF _Ref195767693 \r \h </w:instrText>
      </w:r>
      <w:r w:rsidR="00B139BE">
        <w:rPr>
          <w:rFonts w:asciiTheme="minorHAnsi" w:hAnsiTheme="minorHAnsi"/>
        </w:rPr>
        <w:fldChar w:fldCharType="separate"/>
      </w:r>
      <w:r w:rsidR="00B945CA">
        <w:rPr>
          <w:rFonts w:asciiTheme="minorHAnsi" w:hAnsiTheme="minorHAnsi"/>
        </w:rPr>
        <w:t>6.15</w:t>
      </w:r>
      <w:r w:rsidR="00B139BE">
        <w:rPr>
          <w:rFonts w:asciiTheme="minorHAnsi" w:hAnsiTheme="minorHAnsi"/>
        </w:rPr>
        <w:fldChar w:fldCharType="end"/>
      </w:r>
      <w:r w:rsidRPr="005D70EB">
        <w:rPr>
          <w:rFonts w:asciiTheme="minorHAnsi" w:hAnsiTheme="minorHAnsi"/>
        </w:rPr>
        <w:t xml:space="preserve"> of the RFP. </w:t>
      </w:r>
    </w:p>
    <w:p w:rsidR="0029066F" w:rsidRPr="005D70EB" w:rsidP="0029066F" w14:paraId="0A895687" w14:textId="677B18C7">
      <w:pPr>
        <w:rPr>
          <w:rFonts w:asciiTheme="minorHAnsi" w:hAnsiTheme="minorHAnsi"/>
        </w:rPr>
      </w:pPr>
      <w:r w:rsidRPr="005D70EB">
        <w:rPr>
          <w:rFonts w:asciiTheme="minorHAnsi" w:hAnsiTheme="minorHAnsi"/>
        </w:rPr>
        <w:t xml:space="preserve">The City maintains the right to award no Agreement solicited in the RFP and may exercise available extensions as part of its existing contracts, if deemed to be in the best interest of the City as determined by the evaluation process described in Section </w:t>
      </w:r>
      <w:r w:rsidR="00B139BE">
        <w:rPr>
          <w:rFonts w:asciiTheme="minorHAnsi" w:hAnsiTheme="minorHAnsi"/>
        </w:rPr>
        <w:fldChar w:fldCharType="begin"/>
      </w:r>
      <w:r w:rsidR="00B139BE">
        <w:rPr>
          <w:rFonts w:asciiTheme="minorHAnsi" w:hAnsiTheme="minorHAnsi"/>
        </w:rPr>
        <w:instrText xml:space="preserve"> REF _Ref195767714 \r \h </w:instrText>
      </w:r>
      <w:r w:rsidR="00B139BE">
        <w:rPr>
          <w:rFonts w:asciiTheme="minorHAnsi" w:hAnsiTheme="minorHAnsi"/>
        </w:rPr>
        <w:fldChar w:fldCharType="separate"/>
      </w:r>
      <w:r w:rsidR="00B945CA">
        <w:rPr>
          <w:rFonts w:asciiTheme="minorHAnsi" w:hAnsiTheme="minorHAnsi"/>
        </w:rPr>
        <w:t>6.15</w:t>
      </w:r>
      <w:r w:rsidR="00B139BE">
        <w:rPr>
          <w:rFonts w:asciiTheme="minorHAnsi" w:hAnsiTheme="minorHAnsi"/>
        </w:rPr>
        <w:fldChar w:fldCharType="end"/>
      </w:r>
      <w:r w:rsidRPr="005D70EB">
        <w:rPr>
          <w:rFonts w:asciiTheme="minorHAnsi" w:hAnsiTheme="minorHAnsi"/>
        </w:rPr>
        <w:t xml:space="preserve"> of the RFP.</w:t>
      </w:r>
    </w:p>
    <w:p w:rsidR="0029066F" w:rsidRPr="005D70EB" w:rsidP="0029066F" w14:paraId="51C92F24" w14:textId="5B4C71EC">
      <w:pPr>
        <w:spacing w:after="0"/>
        <w:rPr>
          <w:rFonts w:asciiTheme="minorHAnsi" w:hAnsiTheme="minorHAnsi"/>
        </w:rPr>
      </w:pPr>
      <w:r w:rsidRPr="005D70EB">
        <w:rPr>
          <w:rFonts w:asciiTheme="minorHAnsi" w:hAnsiTheme="minorHAnsi"/>
        </w:rPr>
        <w:t xml:space="preserve">The RFP Submissions shall be evaluated based on the evaluation criteria and </w:t>
      </w:r>
      <w:r w:rsidRPr="005D70EB">
        <w:rPr>
          <w:rFonts w:asciiTheme="minorHAnsi" w:hAnsiTheme="minorHAnsi"/>
        </w:rPr>
        <w:t>maximum</w:t>
      </w:r>
      <w:r w:rsidRPr="005D70EB">
        <w:rPr>
          <w:rFonts w:asciiTheme="minorHAnsi" w:hAnsiTheme="minorHAnsi"/>
        </w:rPr>
        <w:t xml:space="preserve"> number of points available provided in</w:t>
      </w:r>
      <w:r w:rsidRPr="005D70EB" w:rsidR="00904B16">
        <w:rPr>
          <w:rFonts w:asciiTheme="minorHAnsi" w:hAnsiTheme="minorHAnsi"/>
        </w:rPr>
        <w:t xml:space="preserve"> </w:t>
      </w:r>
      <w:r w:rsidR="00E56C4B">
        <w:rPr>
          <w:rFonts w:asciiTheme="minorHAnsi" w:hAnsiTheme="minorHAnsi"/>
        </w:rPr>
        <w:fldChar w:fldCharType="begin"/>
      </w:r>
      <w:r w:rsidR="00E56C4B">
        <w:rPr>
          <w:rFonts w:asciiTheme="minorHAnsi" w:hAnsiTheme="minorHAnsi"/>
        </w:rPr>
        <w:instrText xml:space="preserve"> REF _Ref195418626 \r \h </w:instrText>
      </w:r>
      <w:r w:rsidR="00E56C4B">
        <w:rPr>
          <w:rFonts w:asciiTheme="minorHAnsi" w:hAnsiTheme="minorHAnsi"/>
        </w:rPr>
        <w:fldChar w:fldCharType="separate"/>
      </w:r>
      <w:r w:rsidR="00B945CA">
        <w:rPr>
          <w:rFonts w:asciiTheme="minorHAnsi" w:hAnsiTheme="minorHAnsi"/>
        </w:rPr>
        <w:t>Table 6-2</w:t>
      </w:r>
      <w:r w:rsidR="00E56C4B">
        <w:rPr>
          <w:rFonts w:asciiTheme="minorHAnsi" w:hAnsiTheme="minorHAnsi"/>
        </w:rPr>
        <w:fldChar w:fldCharType="end"/>
      </w:r>
      <w:r w:rsidRPr="005D70EB">
        <w:rPr>
          <w:rFonts w:asciiTheme="minorHAnsi" w:hAnsiTheme="minorHAnsi"/>
        </w:rPr>
        <w:t xml:space="preserve">. </w:t>
      </w:r>
    </w:p>
    <w:p w:rsidR="00523036" w:rsidRPr="005D70EB" w:rsidP="004D1CED" w14:paraId="2C5F626F" w14:textId="7493CAF8">
      <w:pPr>
        <w:pStyle w:val="Heading8"/>
        <w:rPr>
          <w:rFonts w:hint="eastAsia"/>
        </w:rPr>
      </w:pPr>
      <w:bookmarkStart w:id="1063" w:name="_Ref195418626"/>
      <w:bookmarkStart w:id="1064" w:name="_Toc195625456"/>
      <w:r w:rsidRPr="005D70EB">
        <w:t>:</w:t>
      </w:r>
      <w:r w:rsidRPr="005D70EB">
        <w:tab/>
        <w:t>Evaluation Criteria</w:t>
      </w:r>
      <w:bookmarkEnd w:id="1063"/>
      <w:bookmarkEnd w:id="1064"/>
    </w:p>
    <w:tbl>
      <w:tblPr>
        <w:tblW w:w="5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35"/>
        <w:gridCol w:w="2160"/>
      </w:tblGrid>
      <w:tr w14:paraId="3EAFDDCE" w14:textId="77777777" w:rsidTr="00C56729">
        <w:tblPrEx>
          <w:tblW w:w="5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39"/>
          <w:tblHeader/>
          <w:jc w:val="center"/>
        </w:trPr>
        <w:tc>
          <w:tcPr>
            <w:tcW w:w="3135" w:type="dxa"/>
            <w:tcBorders>
              <w:top w:val="single" w:sz="12" w:space="0" w:color="auto"/>
              <w:left w:val="single" w:sz="12" w:space="0" w:color="auto"/>
              <w:bottom w:val="single" w:sz="4" w:space="0" w:color="auto"/>
            </w:tcBorders>
            <w:vAlign w:val="center"/>
          </w:tcPr>
          <w:p w:rsidR="00C56729" w:rsidRPr="005D70EB" w:rsidP="0029066F" w14:paraId="76822C78" w14:textId="77777777">
            <w:pPr>
              <w:pStyle w:val="TableTitle"/>
              <w:spacing w:before="0"/>
              <w:rPr>
                <w:rFonts w:asciiTheme="minorHAnsi" w:hAnsiTheme="minorHAnsi"/>
              </w:rPr>
            </w:pPr>
            <w:r w:rsidRPr="005D70EB">
              <w:rPr>
                <w:rFonts w:asciiTheme="minorHAnsi" w:hAnsiTheme="minorHAnsi"/>
              </w:rPr>
              <w:t>Criteria</w:t>
            </w:r>
          </w:p>
        </w:tc>
        <w:tc>
          <w:tcPr>
            <w:tcW w:w="2160" w:type="dxa"/>
            <w:tcBorders>
              <w:top w:val="single" w:sz="12" w:space="0" w:color="auto"/>
              <w:bottom w:val="single" w:sz="4" w:space="0" w:color="auto"/>
              <w:right w:val="single" w:sz="12" w:space="0" w:color="auto"/>
            </w:tcBorders>
            <w:vAlign w:val="center"/>
          </w:tcPr>
          <w:p w:rsidR="00C56729" w:rsidRPr="005D70EB" w:rsidP="0029066F" w14:paraId="09989C46" w14:textId="77777777">
            <w:pPr>
              <w:pStyle w:val="TableTitle"/>
              <w:spacing w:before="0"/>
              <w:rPr>
                <w:rFonts w:asciiTheme="minorHAnsi" w:hAnsiTheme="minorHAnsi"/>
              </w:rPr>
            </w:pPr>
            <w:r w:rsidRPr="005D70EB">
              <w:rPr>
                <w:rFonts w:asciiTheme="minorHAnsi" w:hAnsiTheme="minorHAnsi"/>
              </w:rPr>
              <w:t>Maximum Points</w:t>
            </w:r>
          </w:p>
        </w:tc>
      </w:tr>
      <w:tr w14:paraId="3055F867" w14:textId="77777777" w:rsidTr="00C56729">
        <w:tblPrEx>
          <w:tblW w:w="5295" w:type="dxa"/>
          <w:jc w:val="center"/>
          <w:tblLayout w:type="fixed"/>
          <w:tblLook w:val="01E0"/>
        </w:tblPrEx>
        <w:trPr>
          <w:jc w:val="center"/>
        </w:trPr>
        <w:tc>
          <w:tcPr>
            <w:tcW w:w="3135" w:type="dxa"/>
            <w:tcBorders>
              <w:top w:val="single" w:sz="4" w:space="0" w:color="auto"/>
              <w:left w:val="single" w:sz="12" w:space="0" w:color="auto"/>
              <w:bottom w:val="single" w:sz="4" w:space="0" w:color="auto"/>
            </w:tcBorders>
            <w:vAlign w:val="center"/>
          </w:tcPr>
          <w:p w:rsidR="00C56729" w:rsidRPr="005D70EB" w:rsidP="0029066F" w14:paraId="7BDD0066" w14:textId="77777777">
            <w:pPr>
              <w:pStyle w:val="TableText"/>
              <w:spacing w:before="0"/>
              <w:rPr>
                <w:rFonts w:asciiTheme="minorHAnsi" w:hAnsiTheme="minorHAnsi"/>
              </w:rPr>
            </w:pPr>
            <w:r w:rsidRPr="005D70EB">
              <w:rPr>
                <w:rFonts w:asciiTheme="minorHAnsi" w:hAnsiTheme="minorHAnsi"/>
              </w:rPr>
              <w:t>Minimum Requirements</w:t>
            </w:r>
          </w:p>
        </w:tc>
        <w:tc>
          <w:tcPr>
            <w:tcW w:w="2160" w:type="dxa"/>
            <w:tcBorders>
              <w:top w:val="single" w:sz="4" w:space="0" w:color="auto"/>
              <w:bottom w:val="single" w:sz="4" w:space="0" w:color="auto"/>
              <w:right w:val="single" w:sz="12" w:space="0" w:color="auto"/>
            </w:tcBorders>
            <w:vAlign w:val="center"/>
          </w:tcPr>
          <w:p w:rsidR="00C56729" w:rsidRPr="005D70EB" w:rsidP="0029066F" w14:paraId="0EFD8EA5" w14:textId="77777777">
            <w:pPr>
              <w:pStyle w:val="TableText"/>
              <w:spacing w:before="0"/>
              <w:jc w:val="center"/>
              <w:rPr>
                <w:rFonts w:asciiTheme="minorHAnsi" w:hAnsiTheme="minorHAnsi"/>
              </w:rPr>
            </w:pPr>
            <w:r w:rsidRPr="005D70EB">
              <w:rPr>
                <w:rFonts w:asciiTheme="minorHAnsi" w:hAnsiTheme="minorHAnsi"/>
              </w:rPr>
              <w:t>Pass/Fail</w:t>
            </w:r>
          </w:p>
        </w:tc>
      </w:tr>
      <w:tr w14:paraId="7E21067A" w14:textId="77777777" w:rsidTr="00C56729">
        <w:tblPrEx>
          <w:tblW w:w="5295" w:type="dxa"/>
          <w:jc w:val="center"/>
          <w:tblLayout w:type="fixed"/>
          <w:tblLook w:val="01E0"/>
        </w:tblPrEx>
        <w:trPr>
          <w:jc w:val="center"/>
        </w:trPr>
        <w:tc>
          <w:tcPr>
            <w:tcW w:w="3135" w:type="dxa"/>
            <w:tcBorders>
              <w:top w:val="single" w:sz="4" w:space="0" w:color="auto"/>
              <w:left w:val="single" w:sz="12" w:space="0" w:color="auto"/>
              <w:bottom w:val="single" w:sz="4" w:space="0" w:color="auto"/>
            </w:tcBorders>
            <w:vAlign w:val="center"/>
          </w:tcPr>
          <w:p w:rsidR="00C56729" w:rsidRPr="005D70EB" w:rsidP="0029066F" w14:paraId="6D27648D" w14:textId="77777777">
            <w:pPr>
              <w:pStyle w:val="TableText"/>
              <w:spacing w:before="0"/>
              <w:rPr>
                <w:rFonts w:asciiTheme="minorHAnsi" w:hAnsiTheme="minorHAnsi"/>
              </w:rPr>
            </w:pPr>
            <w:r w:rsidRPr="005D70EB">
              <w:rPr>
                <w:rFonts w:asciiTheme="minorHAnsi" w:hAnsiTheme="minorHAnsi"/>
              </w:rPr>
              <w:t>Experience and Qualifications</w:t>
            </w:r>
          </w:p>
        </w:tc>
        <w:tc>
          <w:tcPr>
            <w:tcW w:w="2160" w:type="dxa"/>
            <w:tcBorders>
              <w:top w:val="single" w:sz="4" w:space="0" w:color="auto"/>
              <w:bottom w:val="single" w:sz="4" w:space="0" w:color="auto"/>
              <w:right w:val="single" w:sz="12" w:space="0" w:color="auto"/>
            </w:tcBorders>
            <w:vAlign w:val="center"/>
          </w:tcPr>
          <w:p w:rsidR="00C56729" w:rsidRPr="005D70EB" w:rsidP="008C7353" w14:paraId="4F334D15" w14:textId="77777777">
            <w:pPr>
              <w:pStyle w:val="TableText"/>
              <w:spacing w:before="0"/>
              <w:jc w:val="center"/>
              <w:rPr>
                <w:rFonts w:asciiTheme="minorHAnsi" w:hAnsiTheme="minorHAnsi"/>
              </w:rPr>
            </w:pPr>
            <w:r w:rsidRPr="005D70EB">
              <w:rPr>
                <w:rFonts w:asciiTheme="minorHAnsi" w:hAnsiTheme="minorHAnsi"/>
                <w:color w:val="0000FF"/>
              </w:rPr>
              <w:t>[# of Points]</w:t>
            </w:r>
          </w:p>
        </w:tc>
      </w:tr>
      <w:tr w14:paraId="4314E43E" w14:textId="77777777" w:rsidTr="00C56729">
        <w:tblPrEx>
          <w:tblW w:w="5295" w:type="dxa"/>
          <w:jc w:val="center"/>
          <w:tblLayout w:type="fixed"/>
          <w:tblLook w:val="01E0"/>
        </w:tblPrEx>
        <w:trPr>
          <w:jc w:val="center"/>
        </w:trPr>
        <w:tc>
          <w:tcPr>
            <w:tcW w:w="3135" w:type="dxa"/>
            <w:tcBorders>
              <w:left w:val="single" w:sz="12" w:space="0" w:color="auto"/>
            </w:tcBorders>
            <w:vAlign w:val="center"/>
          </w:tcPr>
          <w:p w:rsidR="00C56729" w:rsidRPr="005D70EB" w:rsidP="0029066F" w14:paraId="54026D15" w14:textId="77777777">
            <w:pPr>
              <w:pStyle w:val="TableText"/>
              <w:spacing w:before="0"/>
              <w:rPr>
                <w:rFonts w:asciiTheme="minorHAnsi" w:hAnsiTheme="minorHAnsi"/>
              </w:rPr>
            </w:pPr>
            <w:r w:rsidRPr="005D70EB">
              <w:rPr>
                <w:rFonts w:asciiTheme="minorHAnsi" w:hAnsiTheme="minorHAnsi"/>
              </w:rPr>
              <w:t>Proposed Approach</w:t>
            </w:r>
          </w:p>
        </w:tc>
        <w:tc>
          <w:tcPr>
            <w:tcW w:w="2160" w:type="dxa"/>
            <w:tcBorders>
              <w:right w:val="single" w:sz="12" w:space="0" w:color="auto"/>
            </w:tcBorders>
          </w:tcPr>
          <w:p w:rsidR="00C56729" w:rsidRPr="005D70EB" w:rsidP="008C7353" w14:paraId="702B2AC6" w14:textId="77777777">
            <w:pPr>
              <w:pStyle w:val="TableText"/>
              <w:spacing w:before="0"/>
              <w:jc w:val="center"/>
              <w:rPr>
                <w:rFonts w:asciiTheme="minorHAnsi" w:hAnsiTheme="minorHAnsi"/>
              </w:rPr>
            </w:pPr>
            <w:r w:rsidRPr="005D70EB">
              <w:rPr>
                <w:rFonts w:asciiTheme="minorHAnsi" w:hAnsiTheme="minorHAnsi"/>
                <w:color w:val="0000FF"/>
              </w:rPr>
              <w:t>[# of Points]</w:t>
            </w:r>
          </w:p>
        </w:tc>
      </w:tr>
      <w:tr w14:paraId="5F2669F2" w14:textId="77777777" w:rsidTr="00C56729">
        <w:tblPrEx>
          <w:tblW w:w="5295" w:type="dxa"/>
          <w:jc w:val="center"/>
          <w:tblLayout w:type="fixed"/>
          <w:tblLook w:val="01E0"/>
        </w:tblPrEx>
        <w:trPr>
          <w:jc w:val="center"/>
        </w:trPr>
        <w:tc>
          <w:tcPr>
            <w:tcW w:w="3135" w:type="dxa"/>
            <w:tcBorders>
              <w:left w:val="single" w:sz="12" w:space="0" w:color="auto"/>
              <w:bottom w:val="single" w:sz="4" w:space="0" w:color="auto"/>
            </w:tcBorders>
            <w:vAlign w:val="center"/>
          </w:tcPr>
          <w:p w:rsidR="000C36DB" w:rsidRPr="005D70EB" w:rsidP="0029066F" w14:paraId="6B351342" w14:textId="46EC6DA4">
            <w:pPr>
              <w:pStyle w:val="TableText"/>
              <w:spacing w:before="0"/>
              <w:rPr>
                <w:rFonts w:asciiTheme="minorHAnsi" w:hAnsiTheme="minorHAnsi"/>
              </w:rPr>
            </w:pPr>
            <w:r w:rsidRPr="005D70EB">
              <w:rPr>
                <w:rFonts w:asciiTheme="minorHAnsi" w:hAnsiTheme="minorHAnsi"/>
              </w:rPr>
              <w:t>Financial Capacity</w:t>
            </w:r>
          </w:p>
        </w:tc>
        <w:tc>
          <w:tcPr>
            <w:tcW w:w="2160" w:type="dxa"/>
            <w:tcBorders>
              <w:bottom w:val="single" w:sz="4" w:space="0" w:color="auto"/>
              <w:right w:val="single" w:sz="12" w:space="0" w:color="auto"/>
            </w:tcBorders>
            <w:shd w:val="clear" w:color="auto" w:fill="auto"/>
          </w:tcPr>
          <w:p w:rsidR="000C36DB" w:rsidRPr="005D70EB" w:rsidP="008C7353" w14:paraId="6E30BF43" w14:textId="55B8F12D">
            <w:pPr>
              <w:pStyle w:val="TableText"/>
              <w:spacing w:before="0"/>
              <w:jc w:val="center"/>
              <w:rPr>
                <w:rFonts w:asciiTheme="minorHAnsi" w:hAnsiTheme="minorHAnsi"/>
                <w:color w:val="0000FF"/>
              </w:rPr>
            </w:pPr>
            <w:r w:rsidRPr="005D70EB">
              <w:rPr>
                <w:rFonts w:asciiTheme="minorHAnsi" w:hAnsiTheme="minorHAnsi"/>
                <w:color w:val="0000FF"/>
              </w:rPr>
              <w:t>[# of Points]</w:t>
            </w:r>
          </w:p>
        </w:tc>
      </w:tr>
      <w:tr w14:paraId="6DD7AA06" w14:textId="77777777" w:rsidTr="00C56729">
        <w:tblPrEx>
          <w:tblW w:w="5295" w:type="dxa"/>
          <w:jc w:val="center"/>
          <w:tblLayout w:type="fixed"/>
          <w:tblLook w:val="01E0"/>
        </w:tblPrEx>
        <w:trPr>
          <w:jc w:val="center"/>
        </w:trPr>
        <w:tc>
          <w:tcPr>
            <w:tcW w:w="3135" w:type="dxa"/>
            <w:tcBorders>
              <w:left w:val="single" w:sz="12" w:space="0" w:color="auto"/>
              <w:bottom w:val="single" w:sz="4" w:space="0" w:color="auto"/>
            </w:tcBorders>
            <w:vAlign w:val="center"/>
          </w:tcPr>
          <w:p w:rsidR="00C56729" w:rsidRPr="005D70EB" w:rsidP="0029066F" w14:paraId="1384F12C" w14:textId="3448E3E3">
            <w:pPr>
              <w:pStyle w:val="TableText"/>
              <w:spacing w:before="0"/>
              <w:rPr>
                <w:rFonts w:asciiTheme="minorHAnsi" w:hAnsiTheme="minorHAnsi"/>
              </w:rPr>
            </w:pPr>
            <w:r w:rsidRPr="005D70EB">
              <w:rPr>
                <w:rFonts w:asciiTheme="minorHAnsi" w:hAnsiTheme="minorHAnsi"/>
              </w:rPr>
              <w:t>Financial Proposal</w:t>
            </w:r>
          </w:p>
        </w:tc>
        <w:tc>
          <w:tcPr>
            <w:tcW w:w="2160" w:type="dxa"/>
            <w:tcBorders>
              <w:bottom w:val="single" w:sz="4" w:space="0" w:color="auto"/>
              <w:right w:val="single" w:sz="12" w:space="0" w:color="auto"/>
            </w:tcBorders>
            <w:shd w:val="clear" w:color="auto" w:fill="auto"/>
          </w:tcPr>
          <w:p w:rsidR="00C56729" w:rsidRPr="005D70EB" w:rsidP="008C7353" w14:paraId="18938164" w14:textId="77777777">
            <w:pPr>
              <w:pStyle w:val="TableText"/>
              <w:spacing w:before="0"/>
              <w:jc w:val="center"/>
              <w:rPr>
                <w:rFonts w:asciiTheme="minorHAnsi" w:hAnsiTheme="minorHAnsi"/>
              </w:rPr>
            </w:pPr>
            <w:r w:rsidRPr="005D70EB">
              <w:rPr>
                <w:rFonts w:asciiTheme="minorHAnsi" w:hAnsiTheme="minorHAnsi"/>
                <w:color w:val="0000FF"/>
              </w:rPr>
              <w:t>[# of Points]</w:t>
            </w:r>
          </w:p>
        </w:tc>
      </w:tr>
      <w:tr w14:paraId="70BD3EC8" w14:textId="77777777" w:rsidTr="00C56729">
        <w:tblPrEx>
          <w:tblW w:w="5295" w:type="dxa"/>
          <w:jc w:val="center"/>
          <w:tblLayout w:type="fixed"/>
          <w:tblLook w:val="01E0"/>
        </w:tblPrEx>
        <w:trPr>
          <w:jc w:val="center"/>
        </w:trPr>
        <w:tc>
          <w:tcPr>
            <w:tcW w:w="3135" w:type="dxa"/>
            <w:tcBorders>
              <w:top w:val="single" w:sz="4" w:space="0" w:color="auto"/>
              <w:left w:val="single" w:sz="12" w:space="0" w:color="auto"/>
              <w:bottom w:val="single" w:sz="12" w:space="0" w:color="auto"/>
            </w:tcBorders>
            <w:vAlign w:val="center"/>
          </w:tcPr>
          <w:p w:rsidR="00C56729" w:rsidRPr="005D70EB" w:rsidP="0029066F" w14:paraId="05A29A13" w14:textId="77777777">
            <w:pPr>
              <w:pStyle w:val="TableText"/>
              <w:spacing w:before="0"/>
              <w:rPr>
                <w:rFonts w:asciiTheme="minorHAnsi" w:hAnsiTheme="minorHAnsi"/>
                <w:b/>
              </w:rPr>
            </w:pPr>
            <w:r w:rsidRPr="005D70EB">
              <w:rPr>
                <w:rFonts w:asciiTheme="minorHAnsi" w:hAnsiTheme="minorHAnsi"/>
                <w:b/>
              </w:rPr>
              <w:t>Total</w:t>
            </w:r>
          </w:p>
        </w:tc>
        <w:tc>
          <w:tcPr>
            <w:tcW w:w="2160" w:type="dxa"/>
            <w:tcBorders>
              <w:top w:val="single" w:sz="4" w:space="0" w:color="auto"/>
              <w:bottom w:val="single" w:sz="12" w:space="0" w:color="auto"/>
              <w:right w:val="single" w:sz="12" w:space="0" w:color="auto"/>
            </w:tcBorders>
          </w:tcPr>
          <w:p w:rsidR="00C56729" w:rsidRPr="005D70EB" w:rsidP="008C7353" w14:paraId="1D701AB4" w14:textId="77777777">
            <w:pPr>
              <w:pStyle w:val="TableText"/>
              <w:spacing w:before="0"/>
              <w:jc w:val="center"/>
              <w:rPr>
                <w:rFonts w:asciiTheme="minorHAnsi" w:hAnsiTheme="minorHAnsi"/>
                <w:b/>
                <w:bCs/>
              </w:rPr>
            </w:pPr>
            <w:r w:rsidRPr="005D70EB">
              <w:rPr>
                <w:rFonts w:asciiTheme="minorHAnsi" w:hAnsiTheme="minorHAnsi"/>
                <w:b/>
                <w:bCs/>
                <w:color w:val="0000FF"/>
              </w:rPr>
              <w:t>[# of Points]</w:t>
            </w:r>
          </w:p>
        </w:tc>
      </w:tr>
    </w:tbl>
    <w:p w:rsidR="0029066F" w:rsidRPr="005D70EB" w:rsidP="00271E81" w14:paraId="271E853B" w14:textId="77777777">
      <w:pPr>
        <w:spacing w:before="240"/>
        <w:rPr>
          <w:rFonts w:asciiTheme="minorHAnsi" w:hAnsiTheme="minorHAnsi"/>
        </w:rPr>
      </w:pPr>
      <w:r w:rsidRPr="005D70EB">
        <w:rPr>
          <w:rFonts w:asciiTheme="minorHAnsi" w:hAnsiTheme="minorHAnsi"/>
        </w:rPr>
        <w:t xml:space="preserve">The following sections provide further descriptions of the criteria and the location of relevant chapters of the RFP Submissions that may be considered in the evaluation. Relevant chapters are provided for reference only, and Proposers must review the RFP in its entirety in developing their Proposals. </w:t>
      </w:r>
    </w:p>
    <w:p w:rsidR="0029066F" w:rsidRPr="005D70EB" w:rsidP="0053263E" w14:paraId="58E9E49A" w14:textId="77777777">
      <w:pPr>
        <w:pStyle w:val="Heading7"/>
      </w:pPr>
      <w:bookmarkStart w:id="1065" w:name="_Toc199234880"/>
      <w:r w:rsidRPr="005D70EB">
        <w:t>Minimum Requirements</w:t>
      </w:r>
      <w:bookmarkEnd w:id="1065"/>
    </w:p>
    <w:p w:rsidR="0029066F" w:rsidRPr="005D70EB" w:rsidP="0029066F" w14:paraId="1FF3BC51" w14:textId="056B0FC9">
      <w:pPr>
        <w:rPr>
          <w:rFonts w:asciiTheme="minorHAnsi" w:hAnsiTheme="minorHAnsi"/>
        </w:rPr>
      </w:pPr>
      <w:r w:rsidRPr="005D70EB">
        <w:rPr>
          <w:rFonts w:asciiTheme="minorHAnsi" w:hAnsiTheme="minorHAnsi"/>
        </w:rPr>
        <w:t xml:space="preserve">Proposers shall provide references indicating that they have provided similar Service(s) that meets or exceeds the City’s preferred minimum requirements as determined by this RFP in accordance with Section </w:t>
      </w:r>
      <w:r w:rsidR="00E56C4B">
        <w:rPr>
          <w:rFonts w:asciiTheme="minorHAnsi" w:hAnsiTheme="minorHAnsi"/>
        </w:rPr>
        <w:fldChar w:fldCharType="begin"/>
      </w:r>
      <w:r w:rsidR="00E56C4B">
        <w:rPr>
          <w:rFonts w:asciiTheme="minorHAnsi" w:hAnsiTheme="minorHAnsi"/>
        </w:rPr>
        <w:instrText xml:space="preserve"> REF _Ref195767953 \r \h </w:instrText>
      </w:r>
      <w:r w:rsidR="00E56C4B">
        <w:rPr>
          <w:rFonts w:asciiTheme="minorHAnsi" w:hAnsiTheme="minorHAnsi"/>
        </w:rPr>
        <w:fldChar w:fldCharType="separate"/>
      </w:r>
      <w:r w:rsidR="00B945CA">
        <w:rPr>
          <w:rFonts w:asciiTheme="minorHAnsi" w:hAnsiTheme="minorHAnsi"/>
        </w:rPr>
        <w:t>8.9</w:t>
      </w:r>
      <w:r w:rsidR="00E56C4B">
        <w:rPr>
          <w:rFonts w:asciiTheme="minorHAnsi" w:hAnsiTheme="minorHAnsi"/>
        </w:rPr>
        <w:fldChar w:fldCharType="end"/>
      </w:r>
      <w:r w:rsidRPr="005D70EB">
        <w:rPr>
          <w:rFonts w:asciiTheme="minorHAnsi" w:hAnsiTheme="minorHAnsi"/>
        </w:rPr>
        <w:t xml:space="preserve"> and of the RFP. Meeting the City’s minimum requirements shall be considered as a critical component of the evaluation of Technical Criteria as described in Section </w:t>
      </w:r>
      <w:r w:rsidR="00E56C4B">
        <w:rPr>
          <w:rFonts w:asciiTheme="minorHAnsi" w:hAnsiTheme="minorHAnsi"/>
        </w:rPr>
        <w:fldChar w:fldCharType="begin"/>
      </w:r>
      <w:r w:rsidR="00E56C4B">
        <w:rPr>
          <w:rFonts w:asciiTheme="minorHAnsi" w:hAnsiTheme="minorHAnsi"/>
        </w:rPr>
        <w:instrText xml:space="preserve"> REF _Ref118068013 \r \h </w:instrText>
      </w:r>
      <w:r w:rsidR="00E56C4B">
        <w:rPr>
          <w:rFonts w:asciiTheme="minorHAnsi" w:hAnsiTheme="minorHAnsi"/>
        </w:rPr>
        <w:fldChar w:fldCharType="separate"/>
      </w:r>
      <w:r w:rsidR="00B945CA">
        <w:rPr>
          <w:rFonts w:asciiTheme="minorHAnsi" w:hAnsiTheme="minorHAnsi"/>
        </w:rPr>
        <w:t>6.15.2</w:t>
      </w:r>
      <w:r w:rsidR="00E56C4B">
        <w:rPr>
          <w:rFonts w:asciiTheme="minorHAnsi" w:hAnsiTheme="minorHAnsi"/>
        </w:rPr>
        <w:fldChar w:fldCharType="end"/>
      </w:r>
      <w:r w:rsidRPr="005D70EB">
        <w:rPr>
          <w:rFonts w:asciiTheme="minorHAnsi" w:hAnsiTheme="minorHAnsi"/>
        </w:rPr>
        <w:t xml:space="preserve"> of the RFP. The minimum criteria are scored on a pass-fail basis.  Failure to provide proof of meeting the minimum requirements may result in disqualification of Proposals from further consideration at the City’s sole discretion.</w:t>
      </w:r>
    </w:p>
    <w:p w:rsidR="0029066F" w:rsidRPr="005D70EB" w:rsidP="0053263E" w14:paraId="648C3721" w14:textId="77777777">
      <w:pPr>
        <w:pStyle w:val="Heading7"/>
      </w:pPr>
      <w:bookmarkStart w:id="1066" w:name="_Toc199234881"/>
      <w:r w:rsidRPr="005D70EB">
        <w:t>Experience and Qualifications</w:t>
      </w:r>
      <w:bookmarkEnd w:id="1066"/>
    </w:p>
    <w:p w:rsidR="0029066F" w:rsidRPr="005D70EB" w:rsidP="0029066F" w14:paraId="3B494910" w14:textId="4F807BE1">
      <w:pPr>
        <w:rPr>
          <w:rFonts w:asciiTheme="minorHAnsi" w:hAnsiTheme="minorHAnsi"/>
        </w:rPr>
      </w:pPr>
      <w:r w:rsidRPr="005D70EB">
        <w:rPr>
          <w:rFonts w:asciiTheme="minorHAnsi" w:hAnsiTheme="minorHAnsi"/>
        </w:rPr>
        <w:t>Proposer’s</w:t>
      </w:r>
      <w:r w:rsidRPr="005D70EB">
        <w:rPr>
          <w:rFonts w:asciiTheme="minorHAnsi" w:hAnsiTheme="minorHAnsi"/>
        </w:rPr>
        <w:t xml:space="preserve"> experience and qualifications provided in accordance with Section </w:t>
      </w:r>
      <w:r w:rsidR="00E56C4B">
        <w:rPr>
          <w:rFonts w:asciiTheme="minorHAnsi" w:hAnsiTheme="minorHAnsi"/>
        </w:rPr>
        <w:fldChar w:fldCharType="begin"/>
      </w:r>
      <w:r w:rsidR="00E56C4B">
        <w:rPr>
          <w:rFonts w:asciiTheme="minorHAnsi" w:hAnsiTheme="minorHAnsi"/>
        </w:rPr>
        <w:instrText xml:space="preserve"> REF _Ref195768006 \r \h </w:instrText>
      </w:r>
      <w:r w:rsidR="00E56C4B">
        <w:rPr>
          <w:rFonts w:asciiTheme="minorHAnsi" w:hAnsiTheme="minorHAnsi"/>
        </w:rPr>
        <w:fldChar w:fldCharType="separate"/>
      </w:r>
      <w:r w:rsidR="00B945CA">
        <w:rPr>
          <w:rFonts w:asciiTheme="minorHAnsi" w:hAnsiTheme="minorHAnsi"/>
        </w:rPr>
        <w:t>8.8</w:t>
      </w:r>
      <w:r w:rsidR="00E56C4B">
        <w:rPr>
          <w:rFonts w:asciiTheme="minorHAnsi" w:hAnsiTheme="minorHAnsi"/>
        </w:rPr>
        <w:fldChar w:fldCharType="end"/>
      </w:r>
      <w:r w:rsidRPr="005D70EB">
        <w:rPr>
          <w:rFonts w:asciiTheme="minorHAnsi" w:hAnsiTheme="minorHAnsi"/>
        </w:rPr>
        <w:t xml:space="preserve"> of the RFP shall indicate the Proposer’s relevant company history and ownership, subcontractors, performance history, key personnel experience and qualifications with work of similar scope and complexity, and financial capacity to perform the work. Proposers with high levels of experience, qualifications and financial capacity shall be deemed most advantageous to the City.</w:t>
      </w:r>
    </w:p>
    <w:p w:rsidR="001C4548" w:rsidRPr="005D70EB" w:rsidP="00DC02C9" w14:paraId="70AA21A4" w14:textId="77777777">
      <w:pPr>
        <w:pStyle w:val="Heading7"/>
      </w:pPr>
      <w:bookmarkStart w:id="1067" w:name="_Toc199234882"/>
      <w:r w:rsidRPr="005D70EB">
        <w:t>Proposed Approach</w:t>
      </w:r>
      <w:bookmarkEnd w:id="1067"/>
    </w:p>
    <w:p w:rsidR="001C4548" w:rsidRPr="005D70EB" w:rsidP="001C4548" w14:paraId="49D977FB" w14:textId="486AB069">
      <w:pPr>
        <w:rPr>
          <w:rFonts w:asciiTheme="minorHAnsi" w:hAnsiTheme="minorHAnsi"/>
        </w:rPr>
      </w:pPr>
      <w:r w:rsidRPr="005D70EB">
        <w:rPr>
          <w:rFonts w:asciiTheme="minorHAnsi" w:hAnsiTheme="minorHAnsi"/>
        </w:rPr>
        <w:t xml:space="preserve">Proposer’s approach to providing Service(s) shall reflect the ability to meet </w:t>
      </w:r>
      <w:r w:rsidRPr="005D70EB" w:rsidR="00FF4B85">
        <w:rPr>
          <w:rFonts w:asciiTheme="minorHAnsi" w:hAnsiTheme="minorHAnsi"/>
        </w:rPr>
        <w:t xml:space="preserve">the contract </w:t>
      </w:r>
      <w:r w:rsidRPr="005D70EB">
        <w:rPr>
          <w:rFonts w:asciiTheme="minorHAnsi" w:hAnsiTheme="minorHAnsi"/>
        </w:rPr>
        <w:t xml:space="preserve">requirements in accordance with Section </w:t>
      </w:r>
      <w:r w:rsidR="00E56C4B">
        <w:rPr>
          <w:rFonts w:asciiTheme="minorHAnsi" w:hAnsiTheme="minorHAnsi"/>
        </w:rPr>
        <w:fldChar w:fldCharType="begin"/>
      </w:r>
      <w:r w:rsidR="00E56C4B">
        <w:rPr>
          <w:rFonts w:asciiTheme="minorHAnsi" w:hAnsiTheme="minorHAnsi"/>
        </w:rPr>
        <w:instrText xml:space="preserve"> REF _Ref195768019 \r \h </w:instrText>
      </w:r>
      <w:r w:rsidR="00E56C4B">
        <w:rPr>
          <w:rFonts w:asciiTheme="minorHAnsi" w:hAnsiTheme="minorHAnsi"/>
        </w:rPr>
        <w:fldChar w:fldCharType="separate"/>
      </w:r>
      <w:r w:rsidR="00B945CA">
        <w:rPr>
          <w:rFonts w:asciiTheme="minorHAnsi" w:hAnsiTheme="minorHAnsi"/>
        </w:rPr>
        <w:t>7.0</w:t>
      </w:r>
      <w:r w:rsidR="00E56C4B">
        <w:rPr>
          <w:rFonts w:asciiTheme="minorHAnsi" w:hAnsiTheme="minorHAnsi"/>
        </w:rPr>
        <w:fldChar w:fldCharType="end"/>
      </w:r>
      <w:r w:rsidRPr="005D70EB">
        <w:rPr>
          <w:rFonts w:asciiTheme="minorHAnsi" w:hAnsiTheme="minorHAnsi"/>
        </w:rPr>
        <w:t xml:space="preserve"> of the RFP as demonstrated by the information provided in the</w:t>
      </w:r>
      <w:r w:rsidRPr="005D70EB" w:rsidR="00CF5EF9">
        <w:rPr>
          <w:rFonts w:asciiTheme="minorHAnsi" w:hAnsiTheme="minorHAnsi"/>
        </w:rPr>
        <w:t>ir</w:t>
      </w:r>
      <w:r w:rsidRPr="005D70EB">
        <w:rPr>
          <w:rFonts w:asciiTheme="minorHAnsi" w:hAnsiTheme="minorHAnsi"/>
        </w:rPr>
        <w:t xml:space="preserve"> Proposal. Proposers shall be evaluated on their demonstrated ability and resources to manage an operator transition and show the ability to implement and effectively manage Service for the term of any Agreement developed </w:t>
      </w:r>
      <w:r w:rsidRPr="005D70EB">
        <w:rPr>
          <w:rFonts w:asciiTheme="minorHAnsi" w:hAnsiTheme="minorHAnsi"/>
        </w:rPr>
        <w:t>as a result of</w:t>
      </w:r>
      <w:r w:rsidRPr="005D70EB">
        <w:rPr>
          <w:rFonts w:asciiTheme="minorHAnsi" w:hAnsiTheme="minorHAnsi"/>
        </w:rPr>
        <w:t xml:space="preserve"> this RFP. The City shall consider key personnel, facilities, equipment and capability to provide consistent quality control and worker training and all other technical specifications required as described in Section </w:t>
      </w:r>
      <w:r w:rsidR="00E56C4B">
        <w:rPr>
          <w:rFonts w:asciiTheme="minorHAnsi" w:hAnsiTheme="minorHAnsi"/>
        </w:rPr>
        <w:fldChar w:fldCharType="begin"/>
      </w:r>
      <w:r w:rsidR="00E56C4B">
        <w:rPr>
          <w:rFonts w:asciiTheme="minorHAnsi" w:hAnsiTheme="minorHAnsi"/>
        </w:rPr>
        <w:instrText xml:space="preserve"> REF _Ref195768028 \r \h </w:instrText>
      </w:r>
      <w:r w:rsidR="00E56C4B">
        <w:rPr>
          <w:rFonts w:asciiTheme="minorHAnsi" w:hAnsiTheme="minorHAnsi"/>
        </w:rPr>
        <w:fldChar w:fldCharType="separate"/>
      </w:r>
      <w:r w:rsidR="00B945CA">
        <w:rPr>
          <w:rFonts w:asciiTheme="minorHAnsi" w:hAnsiTheme="minorHAnsi"/>
        </w:rPr>
        <w:t>7.0</w:t>
      </w:r>
      <w:r w:rsidR="00E56C4B">
        <w:rPr>
          <w:rFonts w:asciiTheme="minorHAnsi" w:hAnsiTheme="minorHAnsi"/>
        </w:rPr>
        <w:fldChar w:fldCharType="end"/>
      </w:r>
      <w:r w:rsidRPr="005D70EB">
        <w:rPr>
          <w:rFonts w:asciiTheme="minorHAnsi" w:hAnsiTheme="minorHAnsi"/>
        </w:rPr>
        <w:t xml:space="preserve"> of the RFP.</w:t>
      </w:r>
    </w:p>
    <w:p w:rsidR="001778B1" w:rsidRPr="005D70EB" w:rsidP="001C4548" w14:paraId="5D4E1A5E" w14:textId="70486E25">
      <w:pPr>
        <w:rPr>
          <w:rFonts w:asciiTheme="minorHAnsi" w:hAnsiTheme="minorHAnsi"/>
        </w:rPr>
      </w:pPr>
      <w:r w:rsidRPr="005D70EB">
        <w:rPr>
          <w:rFonts w:asciiTheme="minorHAnsi" w:hAnsiTheme="minorHAnsi"/>
        </w:rPr>
        <w:t xml:space="preserve">Proposers may take exceptions to the scope of work and/or draft Agreement language as described in Section </w:t>
      </w:r>
      <w:r w:rsidR="00E56C4B">
        <w:rPr>
          <w:rFonts w:asciiTheme="minorHAnsi" w:hAnsiTheme="minorHAnsi"/>
        </w:rPr>
        <w:fldChar w:fldCharType="begin"/>
      </w:r>
      <w:r w:rsidR="00E56C4B">
        <w:rPr>
          <w:rFonts w:asciiTheme="minorHAnsi" w:hAnsiTheme="minorHAnsi"/>
        </w:rPr>
        <w:instrText xml:space="preserve"> REF _Ref195768041 \r \h </w:instrText>
      </w:r>
      <w:r w:rsidR="00E56C4B">
        <w:rPr>
          <w:rFonts w:asciiTheme="minorHAnsi" w:hAnsiTheme="minorHAnsi"/>
        </w:rPr>
        <w:fldChar w:fldCharType="separate"/>
      </w:r>
      <w:r w:rsidR="00B945CA">
        <w:rPr>
          <w:rFonts w:asciiTheme="minorHAnsi" w:hAnsiTheme="minorHAnsi"/>
        </w:rPr>
        <w:t>6.11</w:t>
      </w:r>
      <w:r w:rsidR="00E56C4B">
        <w:rPr>
          <w:rFonts w:asciiTheme="minorHAnsi" w:hAnsiTheme="minorHAnsi"/>
        </w:rPr>
        <w:fldChar w:fldCharType="end"/>
      </w:r>
      <w:r w:rsidRPr="005D70EB">
        <w:rPr>
          <w:rFonts w:asciiTheme="minorHAnsi" w:hAnsiTheme="minorHAnsi"/>
        </w:rPr>
        <w:t xml:space="preserve"> by indicating them </w:t>
      </w:r>
      <w:r w:rsidRPr="005D70EB" w:rsidR="00D26B0D">
        <w:rPr>
          <w:rFonts w:asciiTheme="minorHAnsi" w:hAnsiTheme="minorHAnsi"/>
        </w:rPr>
        <w:t>o</w:t>
      </w:r>
      <w:r w:rsidRPr="005D70EB">
        <w:rPr>
          <w:rFonts w:asciiTheme="minorHAnsi" w:hAnsiTheme="minorHAnsi"/>
        </w:rPr>
        <w:t xml:space="preserve">n the </w:t>
      </w:r>
      <w:r w:rsidRPr="005D70EB" w:rsidR="00D26B0D">
        <w:rPr>
          <w:rFonts w:asciiTheme="minorHAnsi" w:hAnsiTheme="minorHAnsi"/>
        </w:rPr>
        <w:t>Exception Form (</w:t>
      </w:r>
      <w:r w:rsidR="002D378E">
        <w:rPr>
          <w:rFonts w:asciiTheme="minorHAnsi" w:hAnsiTheme="minorHAnsi"/>
        </w:rPr>
        <w:fldChar w:fldCharType="begin"/>
      </w:r>
      <w:r w:rsidR="002D378E">
        <w:rPr>
          <w:rFonts w:asciiTheme="minorHAnsi" w:hAnsiTheme="minorHAnsi"/>
        </w:rPr>
        <w:instrText xml:space="preserve"> REF _Ref195770970 \r \h </w:instrText>
      </w:r>
      <w:r w:rsidR="002D378E">
        <w:rPr>
          <w:rFonts w:asciiTheme="minorHAnsi" w:hAnsiTheme="minorHAnsi"/>
        </w:rPr>
        <w:fldChar w:fldCharType="separate"/>
      </w:r>
      <w:r w:rsidR="00B945CA">
        <w:rPr>
          <w:rFonts w:asciiTheme="minorHAnsi" w:hAnsiTheme="minorHAnsi"/>
        </w:rPr>
        <w:t>Form 8</w:t>
      </w:r>
      <w:r w:rsidR="002D378E">
        <w:rPr>
          <w:rFonts w:asciiTheme="minorHAnsi" w:hAnsiTheme="minorHAnsi"/>
        </w:rPr>
        <w:fldChar w:fldCharType="end"/>
      </w:r>
      <w:r w:rsidRPr="005D70EB" w:rsidR="00D26B0D">
        <w:rPr>
          <w:rFonts w:asciiTheme="minorHAnsi" w:hAnsiTheme="minorHAnsi"/>
        </w:rPr>
        <w:t>)</w:t>
      </w:r>
      <w:r w:rsidRPr="005D70EB">
        <w:rPr>
          <w:rFonts w:asciiTheme="minorHAnsi" w:hAnsiTheme="minorHAnsi"/>
        </w:rPr>
        <w:t xml:space="preserve">. The City shall consider the impact of exceptions to requirements set forth in this RFP, and points will be awarded based on the anticipated impact such exceptions would have on the City. Proposers with beneficial exceptions, minimal exceptions or no exceptions to the requirements set forth in this RFP shall be deemed most advantageous to the City. Rather than request exceptions, Proposers may also ask questions to the City before the </w:t>
      </w:r>
      <w:r w:rsidRPr="005D70EB" w:rsidR="00FF3ACA">
        <w:rPr>
          <w:rFonts w:asciiTheme="minorHAnsi" w:hAnsiTheme="minorHAnsi"/>
        </w:rPr>
        <w:t xml:space="preserve">Question Submission </w:t>
      </w:r>
      <w:r w:rsidRPr="005D70EB" w:rsidR="00FF3ACA">
        <w:rPr>
          <w:rFonts w:asciiTheme="minorHAnsi" w:hAnsiTheme="minorHAnsi"/>
        </w:rPr>
        <w:t>Deadline</w:t>
      </w:r>
      <w:r w:rsidRPr="005D70EB">
        <w:rPr>
          <w:rFonts w:asciiTheme="minorHAnsi" w:hAnsiTheme="minorHAnsi"/>
        </w:rPr>
        <w:t xml:space="preserve"> to determine whether the City would potentially consider the matter in question prior to communicating it as an exception to requirements set forth in this RFP.</w:t>
      </w:r>
    </w:p>
    <w:p w:rsidR="001778B1" w:rsidRPr="005D70EB" w:rsidP="007C01B3" w14:paraId="6C482810" w14:textId="224546F2">
      <w:pPr>
        <w:pStyle w:val="Heading7"/>
      </w:pPr>
      <w:bookmarkStart w:id="1068" w:name="_Toc199234883"/>
      <w:r w:rsidRPr="005D70EB">
        <w:t>Financial Capacity</w:t>
      </w:r>
      <w:bookmarkEnd w:id="1068"/>
    </w:p>
    <w:p w:rsidR="001C4548" w:rsidRPr="005D70EB" w:rsidP="00B96FF9" w14:paraId="36DCA523" w14:textId="02C4DC24">
      <w:r w:rsidRPr="005D70EB">
        <w:rPr>
          <w:rFonts w:asciiTheme="minorHAnsi" w:hAnsiTheme="minorHAnsi"/>
        </w:rPr>
        <w:t xml:space="preserve">The </w:t>
      </w:r>
      <w:r w:rsidRPr="005D70EB" w:rsidR="00332DD3">
        <w:rPr>
          <w:rFonts w:asciiTheme="minorHAnsi" w:hAnsiTheme="minorHAnsi"/>
        </w:rPr>
        <w:t xml:space="preserve">City will evaluate evidence submitted </w:t>
      </w:r>
      <w:r w:rsidRPr="005D70EB" w:rsidR="00932A69">
        <w:rPr>
          <w:rFonts w:asciiTheme="minorHAnsi" w:hAnsiTheme="minorHAnsi"/>
        </w:rPr>
        <w:t xml:space="preserve">by the </w:t>
      </w:r>
      <w:r w:rsidRPr="005D70EB" w:rsidR="001A52C6">
        <w:rPr>
          <w:rFonts w:asciiTheme="minorHAnsi" w:hAnsiTheme="minorHAnsi"/>
        </w:rPr>
        <w:t>Proposer</w:t>
      </w:r>
      <w:r w:rsidRPr="005D70EB" w:rsidR="00932A69">
        <w:rPr>
          <w:rFonts w:asciiTheme="minorHAnsi" w:hAnsiTheme="minorHAnsi"/>
        </w:rPr>
        <w:t xml:space="preserve"> </w:t>
      </w:r>
      <w:r w:rsidRPr="005D70EB" w:rsidR="006E471D">
        <w:rPr>
          <w:rFonts w:asciiTheme="minorHAnsi" w:hAnsiTheme="minorHAnsi"/>
        </w:rPr>
        <w:t xml:space="preserve">demonstrating </w:t>
      </w:r>
      <w:r w:rsidRPr="005D70EB">
        <w:rPr>
          <w:rFonts w:asciiTheme="minorHAnsi" w:hAnsiTheme="minorHAnsi"/>
        </w:rPr>
        <w:t xml:space="preserve">financial resources and a history of </w:t>
      </w:r>
      <w:r w:rsidRPr="005D70EB" w:rsidR="002C2308">
        <w:rPr>
          <w:rFonts w:asciiTheme="minorHAnsi" w:hAnsiTheme="minorHAnsi"/>
        </w:rPr>
        <w:t xml:space="preserve">creditworthiness, </w:t>
      </w:r>
      <w:r w:rsidRPr="005D70EB">
        <w:rPr>
          <w:rFonts w:asciiTheme="minorHAnsi" w:hAnsiTheme="minorHAnsi"/>
        </w:rPr>
        <w:t>strong financial profit and loss performance</w:t>
      </w:r>
      <w:r w:rsidRPr="005D70EB" w:rsidR="006E471D">
        <w:rPr>
          <w:rFonts w:asciiTheme="minorHAnsi" w:hAnsiTheme="minorHAnsi"/>
        </w:rPr>
        <w:t xml:space="preserve">, </w:t>
      </w:r>
      <w:r w:rsidRPr="005D70EB" w:rsidR="002C2308">
        <w:rPr>
          <w:rFonts w:asciiTheme="minorHAnsi" w:hAnsiTheme="minorHAnsi"/>
        </w:rPr>
        <w:t xml:space="preserve">ability to </w:t>
      </w:r>
      <w:r w:rsidRPr="005D70EB" w:rsidR="006E471D">
        <w:rPr>
          <w:rFonts w:asciiTheme="minorHAnsi" w:hAnsiTheme="minorHAnsi"/>
        </w:rPr>
        <w:t xml:space="preserve">generate working </w:t>
      </w:r>
      <w:r w:rsidRPr="005D70EB" w:rsidR="002C2308">
        <w:rPr>
          <w:rFonts w:asciiTheme="minorHAnsi" w:hAnsiTheme="minorHAnsi"/>
        </w:rPr>
        <w:t>capital</w:t>
      </w:r>
      <w:r w:rsidRPr="005D70EB" w:rsidR="00272DD8">
        <w:rPr>
          <w:rFonts w:asciiTheme="minorHAnsi" w:hAnsiTheme="minorHAnsi"/>
        </w:rPr>
        <w:t xml:space="preserve">, and current </w:t>
      </w:r>
      <w:r w:rsidRPr="005D70EB">
        <w:rPr>
          <w:rFonts w:asciiTheme="minorHAnsi" w:hAnsiTheme="minorHAnsi"/>
        </w:rPr>
        <w:t>capacity to repay debt.</w:t>
      </w:r>
    </w:p>
    <w:p w:rsidR="0029066F" w:rsidRPr="005D70EB" w:rsidP="0053263E" w14:paraId="193D2DBA" w14:textId="3C8D885C">
      <w:pPr>
        <w:pStyle w:val="Heading7"/>
      </w:pPr>
      <w:bookmarkStart w:id="1069" w:name="_Toc199234884"/>
      <w:r w:rsidRPr="005D70EB">
        <w:t>Financial Proposal</w:t>
      </w:r>
      <w:bookmarkEnd w:id="1069"/>
    </w:p>
    <w:p w:rsidR="0029066F" w:rsidRPr="005D70EB" w:rsidP="0029066F" w14:paraId="5B0FF8EF" w14:textId="683937DE">
      <w:pPr>
        <w:rPr>
          <w:rFonts w:asciiTheme="minorHAnsi" w:hAnsiTheme="minorHAnsi"/>
        </w:rPr>
      </w:pPr>
      <w:r w:rsidRPr="005D70EB">
        <w:rPr>
          <w:rFonts w:asciiTheme="minorHAnsi" w:hAnsiTheme="minorHAnsi"/>
        </w:rPr>
        <w:t xml:space="preserve">Costs provided shall be inclusive of all costs necessary to meet the requirements included in this RFP and shall be compared and evaluated for their competitiveness, reasonableness, and logically consistent relationship with proposed equipment, services, facilities, conditions, and operating assumptions. </w:t>
      </w:r>
      <w:r w:rsidRPr="005D70EB" w:rsidR="00285CC9">
        <w:t xml:space="preserve">The City may evaluate multiple combinations of services under various sets of assumptions to determine the overall best value to the City under alternative scenarios. The Proposer with the lowest overall cost to the City shall receive all available points and all other Proposers will receive a proportional share of the points based on the </w:t>
      </w:r>
      <w:r w:rsidRPr="005D70EB" w:rsidR="00285CC9">
        <w:t>proration</w:t>
      </w:r>
      <w:r w:rsidRPr="005D70EB" w:rsidR="00285CC9">
        <w:t xml:space="preserve"> of their cost to the lowest cost </w:t>
      </w:r>
      <w:r w:rsidRPr="005D70EB" w:rsidR="00285CC9">
        <w:t>option.</w:t>
      </w:r>
      <w:r w:rsidRPr="005D70EB">
        <w:rPr>
          <w:rFonts w:asciiTheme="minorHAnsi" w:hAnsiTheme="minorHAnsi"/>
        </w:rPr>
        <w:t>.</w:t>
      </w:r>
    </w:p>
    <w:bookmarkStart w:id="1070" w:name="_AGREEMENT_AWARD_PROCESS"/>
    <w:bookmarkStart w:id="1071" w:name="_Evaluation_Committee_and"/>
    <w:bookmarkStart w:id="1072" w:name="_Ref118282597"/>
    <w:bookmarkEnd w:id="1070"/>
    <w:bookmarkEnd w:id="1071"/>
    <w:p w:rsidR="0029066F" w:rsidRPr="005D70EB" w:rsidP="00DC02C9" w14:paraId="3FE325D5" w14:textId="4E455EC6">
      <w:pPr>
        <w:pStyle w:val="Heading6"/>
        <w:rPr>
          <w:rFonts w:hint="eastAsia"/>
        </w:rPr>
      </w:pPr>
      <w:hyperlink w:anchor="_Evaluation_of_Committee" w:history="1">
        <w:bookmarkStart w:id="1073" w:name="_Toc195280312"/>
        <w:bookmarkStart w:id="1074" w:name="_Toc195181361"/>
        <w:bookmarkStart w:id="1075" w:name="_Toc199234885"/>
        <w:r w:rsidRPr="005D70EB">
          <w:rPr>
            <w:rStyle w:val="Hyperlink"/>
            <w:rFonts w:asciiTheme="minorHAnsi" w:hAnsiTheme="minorHAnsi"/>
          </w:rPr>
          <w:t>Evaluation Committee and Advisors</w:t>
        </w:r>
        <w:bookmarkEnd w:id="1072"/>
        <w:bookmarkEnd w:id="1073"/>
        <w:bookmarkEnd w:id="1074"/>
        <w:bookmarkEnd w:id="1075"/>
      </w:hyperlink>
    </w:p>
    <w:p w:rsidR="0029066F" w:rsidRPr="005D70EB" w:rsidP="0029066F" w14:paraId="082F2A9C" w14:textId="65BDC6EE">
      <w:pPr>
        <w:rPr>
          <w:rFonts w:asciiTheme="minorHAnsi" w:hAnsiTheme="minorHAnsi"/>
        </w:rPr>
      </w:pPr>
      <w:r w:rsidRPr="005D70EB">
        <w:rPr>
          <w:rFonts w:asciiTheme="minorHAnsi" w:hAnsiTheme="minorHAnsi"/>
        </w:rPr>
        <w:t xml:space="preserve">The City will establish an Evaluation Committee for the purpose of evaluating Proposals in accordance with the evaluation criteria described in Section </w:t>
      </w:r>
      <w:r w:rsidR="00E56C4B">
        <w:rPr>
          <w:rFonts w:asciiTheme="minorHAnsi" w:hAnsiTheme="minorHAnsi"/>
        </w:rPr>
        <w:fldChar w:fldCharType="begin"/>
      </w:r>
      <w:r w:rsidR="00E56C4B">
        <w:rPr>
          <w:rFonts w:asciiTheme="minorHAnsi" w:hAnsiTheme="minorHAnsi"/>
        </w:rPr>
        <w:instrText xml:space="preserve"> REF _Ref195768059 \r \h </w:instrText>
      </w:r>
      <w:r w:rsidR="00E56C4B">
        <w:rPr>
          <w:rFonts w:asciiTheme="minorHAnsi" w:hAnsiTheme="minorHAnsi"/>
        </w:rPr>
        <w:fldChar w:fldCharType="separate"/>
      </w:r>
      <w:r w:rsidR="00B945CA">
        <w:rPr>
          <w:rFonts w:asciiTheme="minorHAnsi" w:hAnsiTheme="minorHAnsi"/>
        </w:rPr>
        <w:t>6.13</w:t>
      </w:r>
      <w:r w:rsidR="00E56C4B">
        <w:rPr>
          <w:rFonts w:asciiTheme="minorHAnsi" w:hAnsiTheme="minorHAnsi"/>
        </w:rPr>
        <w:fldChar w:fldCharType="end"/>
      </w:r>
      <w:r w:rsidRPr="005D70EB">
        <w:rPr>
          <w:rFonts w:asciiTheme="minorHAnsi" w:hAnsiTheme="minorHAnsi"/>
        </w:rPr>
        <w:t xml:space="preserve">. The City, in its sole discretion, will determine the size, structure and composition of the Evaluation Committee and any sub-committees of the Evaluation Committee. The Evaluation Committee may be assisted by and receive advice from any of the City’s advisors or any other employees or representatives of the City as non-voting members of the Evaluation Committee. </w:t>
      </w:r>
    </w:p>
    <w:p w:rsidR="0029066F" w:rsidRPr="005D70EB" w:rsidP="0029066F" w14:paraId="14824810" w14:textId="77777777">
      <w:pPr>
        <w:rPr>
          <w:rFonts w:asciiTheme="minorHAnsi" w:hAnsiTheme="minorHAnsi"/>
        </w:rPr>
      </w:pPr>
      <w:r w:rsidRPr="005D70EB">
        <w:rPr>
          <w:rFonts w:asciiTheme="minorHAnsi" w:hAnsiTheme="minorHAnsi"/>
        </w:rPr>
        <w:t xml:space="preserve">If a member of the Evaluation Committee or, if applicable, </w:t>
      </w:r>
      <w:r w:rsidRPr="005D70EB">
        <w:rPr>
          <w:rFonts w:asciiTheme="minorHAnsi" w:hAnsiTheme="minorHAnsi"/>
        </w:rPr>
        <w:t>evaluation</w:t>
      </w:r>
      <w:r w:rsidRPr="005D70EB">
        <w:rPr>
          <w:rFonts w:asciiTheme="minorHAnsi" w:hAnsiTheme="minorHAnsi"/>
        </w:rPr>
        <w:t xml:space="preserve"> sub-committee becomes unable to continue serving on the Evaluation Committee or evaluation sub-committee before the completion of a step in the evaluation process the evaluation comments and scores of that individual, in respect of the uncompleted steps in the evaluation process only, shall be ignored. For greater clarity, if an Evaluation </w:t>
      </w:r>
      <w:r w:rsidRPr="005D70EB">
        <w:rPr>
          <w:rFonts w:asciiTheme="minorHAnsi" w:hAnsiTheme="minorHAnsi"/>
        </w:rPr>
        <w:t>Committee or sub-committee</w:t>
      </w:r>
      <w:r w:rsidRPr="005D70EB">
        <w:rPr>
          <w:rFonts w:asciiTheme="minorHAnsi" w:hAnsiTheme="minorHAnsi"/>
        </w:rPr>
        <w:t xml:space="preserve"> member becomes unable to continue serving on the Evaluation Committee or a sub-committee after the full completion of a step in the evaluation process, the results of the completed steps of the evaluation process are unaffected and remain valid. Whether or not an Evaluation </w:t>
      </w:r>
      <w:r w:rsidRPr="005D70EB">
        <w:rPr>
          <w:rFonts w:asciiTheme="minorHAnsi" w:hAnsiTheme="minorHAnsi"/>
        </w:rPr>
        <w:t>Committee</w:t>
      </w:r>
      <w:r w:rsidRPr="005D70EB">
        <w:rPr>
          <w:rFonts w:asciiTheme="minorHAnsi" w:hAnsiTheme="minorHAnsi"/>
        </w:rPr>
        <w:t xml:space="preserve"> or sub-committee member, in these circumstances, is replaced is in the sole discretion of the City.</w:t>
      </w:r>
    </w:p>
    <w:bookmarkStart w:id="1076" w:name="_Steps_in_the"/>
    <w:bookmarkStart w:id="1077" w:name="_Ref118067412"/>
    <w:bookmarkEnd w:id="1076"/>
    <w:p w:rsidR="0029066F" w:rsidRPr="005D70EB" w:rsidP="00E97E13" w14:paraId="651359CA" w14:textId="647BDC13">
      <w:pPr>
        <w:pStyle w:val="Heading6"/>
        <w:rPr>
          <w:rFonts w:hint="eastAsia"/>
        </w:rPr>
      </w:pPr>
      <w:hyperlink w:anchor="_Steps_in_the_1" w:history="1">
        <w:bookmarkStart w:id="1078" w:name="_Ref195767714"/>
        <w:bookmarkStart w:id="1079" w:name="_Ref195767693"/>
        <w:bookmarkStart w:id="1080" w:name="_Toc195280313"/>
        <w:bookmarkStart w:id="1081" w:name="_Toc195181362"/>
        <w:bookmarkStart w:id="1082" w:name="_Toc199234886"/>
        <w:r w:rsidRPr="005D70EB">
          <w:rPr>
            <w:rStyle w:val="Hyperlink"/>
            <w:rFonts w:asciiTheme="minorHAnsi" w:hAnsiTheme="minorHAnsi"/>
          </w:rPr>
          <w:t>Steps in the Evaluation Process</w:t>
        </w:r>
        <w:bookmarkEnd w:id="1077"/>
        <w:bookmarkEnd w:id="1078"/>
        <w:bookmarkEnd w:id="1079"/>
        <w:bookmarkEnd w:id="1080"/>
        <w:bookmarkEnd w:id="1081"/>
        <w:bookmarkEnd w:id="1082"/>
      </w:hyperlink>
    </w:p>
    <w:p w:rsidR="0029066F" w:rsidRPr="005D70EB" w:rsidP="00E97E13" w14:paraId="32687B44" w14:textId="77777777">
      <w:pPr>
        <w:pStyle w:val="Heading7"/>
      </w:pPr>
      <w:bookmarkStart w:id="1083" w:name="_Toc199234887"/>
      <w:r w:rsidRPr="005D70EB">
        <w:t>Step 1 – Compliance of Proposals</w:t>
      </w:r>
      <w:bookmarkEnd w:id="1083"/>
    </w:p>
    <w:p w:rsidR="0029066F" w:rsidRPr="005D70EB" w:rsidP="0029066F" w14:paraId="6D4DB438" w14:textId="77777777">
      <w:pPr>
        <w:rPr>
          <w:rFonts w:asciiTheme="minorHAnsi" w:hAnsiTheme="minorHAnsi"/>
        </w:rPr>
      </w:pPr>
      <w:r w:rsidRPr="005D70EB">
        <w:rPr>
          <w:rFonts w:asciiTheme="minorHAnsi" w:hAnsiTheme="minorHAnsi"/>
        </w:rPr>
        <w:t xml:space="preserve">In Step 1 of the evaluation process, the City will open each Proposal and will review the contents thereof to assess whether it </w:t>
      </w:r>
      <w:r w:rsidRPr="005D70EB">
        <w:rPr>
          <w:rFonts w:asciiTheme="minorHAnsi" w:hAnsiTheme="minorHAnsi"/>
        </w:rPr>
        <w:t>is in compliance with</w:t>
      </w:r>
      <w:r w:rsidRPr="005D70EB">
        <w:rPr>
          <w:rFonts w:asciiTheme="minorHAnsi" w:hAnsiTheme="minorHAnsi"/>
        </w:rPr>
        <w:t xml:space="preserve"> the terms and conditions as described in this RFP, including whether all documents required to be submitted have been appropriately submitted and whether the minimum requirements are met. </w:t>
      </w:r>
    </w:p>
    <w:p w:rsidR="0029066F" w:rsidRPr="005D70EB" w:rsidP="0029066F" w14:paraId="5907C459" w14:textId="77777777">
      <w:pPr>
        <w:rPr>
          <w:rFonts w:asciiTheme="minorHAnsi" w:hAnsiTheme="minorHAnsi"/>
        </w:rPr>
      </w:pPr>
      <w:r w:rsidRPr="005D70EB">
        <w:rPr>
          <w:rFonts w:asciiTheme="minorHAnsi" w:hAnsiTheme="minorHAnsi"/>
        </w:rPr>
        <w:t xml:space="preserve">Each Proposer acknowledges and agrees that the City’s evaluation of compliance with the RFP is not an evaluation of absolute compliance and that the City may waive failure to comply that, in the City’s sole discretion, does not constitute a material deviation. </w:t>
      </w:r>
    </w:p>
    <w:p w:rsidR="0029066F" w:rsidRPr="005D70EB" w:rsidP="0029066F" w14:paraId="1A047BDA" w14:textId="77777777">
      <w:pPr>
        <w:rPr>
          <w:rFonts w:asciiTheme="minorHAnsi" w:hAnsiTheme="minorHAnsi"/>
        </w:rPr>
      </w:pPr>
      <w:r w:rsidRPr="005D70EB">
        <w:rPr>
          <w:rFonts w:asciiTheme="minorHAnsi" w:hAnsiTheme="minorHAnsi"/>
        </w:rPr>
        <w:t xml:space="preserve">With the exception of a material deviation that has not been waived by the City, an omission or error in connection with the requirements of the RFP will not lead to the automatic rejection of the proposal concerned, provided, if requested by the City, the </w:t>
      </w:r>
      <w:r w:rsidRPr="005D70EB">
        <w:rPr>
          <w:rFonts w:asciiTheme="minorHAnsi" w:hAnsiTheme="minorHAnsi"/>
        </w:rPr>
        <w:t>Proposer</w:t>
      </w:r>
      <w:r w:rsidRPr="005D70EB">
        <w:rPr>
          <w:rFonts w:asciiTheme="minorHAnsi" w:hAnsiTheme="minorHAnsi"/>
        </w:rPr>
        <w:t xml:space="preserve"> remedies the error or omission to the City’s satisfaction within the time determined by the City, which must be at least one day following the date on which the Proposer receives a written request to that effect from the Purchasing Manager.</w:t>
      </w:r>
    </w:p>
    <w:p w:rsidR="0029066F" w:rsidRPr="005D70EB" w:rsidP="00E97E13" w14:paraId="391014CA" w14:textId="77777777">
      <w:pPr>
        <w:pStyle w:val="Heading7"/>
      </w:pPr>
      <w:bookmarkStart w:id="1084" w:name="_Ref118068013"/>
      <w:bookmarkStart w:id="1085" w:name="_Toc199234888"/>
      <w:r w:rsidRPr="005D70EB">
        <w:t>Step 2 – Review and Scoring of the Technical Criteria</w:t>
      </w:r>
      <w:bookmarkEnd w:id="1084"/>
      <w:bookmarkEnd w:id="1085"/>
    </w:p>
    <w:p w:rsidR="0029066F" w:rsidRPr="005D70EB" w:rsidP="0029066F" w14:paraId="38FA64DF" w14:textId="77777777">
      <w:pPr>
        <w:rPr>
          <w:rFonts w:asciiTheme="minorHAnsi" w:hAnsiTheme="minorHAnsi"/>
        </w:rPr>
      </w:pPr>
      <w:r w:rsidRPr="005D70EB">
        <w:rPr>
          <w:rFonts w:asciiTheme="minorHAnsi" w:hAnsiTheme="minorHAnsi"/>
        </w:rPr>
        <w:t>In Step 2 of the evaluation process, the Evaluation Committee will evaluate and score the Technical Criteria of each proposal. Technical Criteria include content in the RFP Submissions related to evaluating the Minimum Requirements, Proposed Approach, and Experience and Qualifications. Only those Proposers that are compliant in Step 1 will be considered in Step 2 of the evaluation process.</w:t>
      </w:r>
    </w:p>
    <w:p w:rsidR="0029066F" w:rsidRPr="005D70EB" w:rsidP="00E97E13" w14:paraId="78FC9088" w14:textId="5D2147BC">
      <w:pPr>
        <w:pStyle w:val="Heading7"/>
      </w:pPr>
      <w:bookmarkStart w:id="1086" w:name="_Toc199234889"/>
      <w:r w:rsidRPr="005D70EB">
        <w:t xml:space="preserve">Step 3 – Review and Scoring of the </w:t>
      </w:r>
      <w:r w:rsidRPr="005D70EB" w:rsidR="00BB0137">
        <w:t>Financial</w:t>
      </w:r>
      <w:r w:rsidRPr="005D70EB">
        <w:t xml:space="preserve"> Proposal</w:t>
      </w:r>
      <w:bookmarkEnd w:id="1086"/>
    </w:p>
    <w:p w:rsidR="0029066F" w:rsidRPr="005D70EB" w:rsidP="0029066F" w14:paraId="0C41A33A" w14:textId="6999363A">
      <w:pPr>
        <w:rPr>
          <w:rFonts w:asciiTheme="minorHAnsi" w:hAnsiTheme="minorHAnsi"/>
        </w:rPr>
      </w:pPr>
      <w:r w:rsidRPr="005D70EB">
        <w:rPr>
          <w:rFonts w:asciiTheme="minorHAnsi" w:hAnsiTheme="minorHAnsi"/>
        </w:rPr>
        <w:t xml:space="preserve">In Step 3 of the evaluation process, after the Technical Scores are completed and finalized, only those receiving 40 of the 60 available points from Technical Criteria shall move to the 3rd step. </w:t>
      </w:r>
      <w:r w:rsidRPr="005D70EB" w:rsidR="008A516E">
        <w:t xml:space="preserve">The City may evaluate multiple combinations of services under various sets of assumptions to determine the overall best value to the City under alternative scenarios. The Proposer with the lowest overall cost to the City shall receive all available points and all other Proposers will receive a proportional share of the points based on the proration of their cost to the lowest cost option. </w:t>
      </w:r>
    </w:p>
    <w:p w:rsidR="0029066F" w:rsidRPr="005D70EB" w:rsidP="00E97E13" w14:paraId="4D1F9840" w14:textId="77777777">
      <w:pPr>
        <w:pStyle w:val="Heading7"/>
      </w:pPr>
      <w:bookmarkStart w:id="1087" w:name="_Toc199234890"/>
      <w:r w:rsidRPr="005D70EB">
        <w:t>Step 4 – Short List</w:t>
      </w:r>
      <w:bookmarkEnd w:id="1087"/>
    </w:p>
    <w:p w:rsidR="0029066F" w:rsidRPr="005D70EB" w:rsidP="0029066F" w14:paraId="5020A139" w14:textId="77777777">
      <w:pPr>
        <w:rPr>
          <w:rFonts w:asciiTheme="minorHAnsi" w:hAnsiTheme="minorHAnsi"/>
        </w:rPr>
      </w:pPr>
      <w:r w:rsidRPr="005D70EB">
        <w:rPr>
          <w:rFonts w:asciiTheme="minorHAnsi" w:hAnsiTheme="minorHAnsi"/>
        </w:rPr>
        <w:t>In Step 4 of the evaluation process, the Proposers with the highest scores will be placed on a short list to move to Step 5.</w:t>
      </w:r>
    </w:p>
    <w:p w:rsidR="0029066F" w:rsidRPr="005D70EB" w:rsidP="00E97E13" w14:paraId="0ED5D69C" w14:textId="77777777">
      <w:pPr>
        <w:pStyle w:val="Heading7"/>
      </w:pPr>
      <w:bookmarkStart w:id="1088" w:name="_Ref118067328"/>
      <w:bookmarkStart w:id="1089" w:name="_Toc199234891"/>
      <w:r w:rsidRPr="005D70EB">
        <w:t>Step 5 – Interviews and Best and Final Offers</w:t>
      </w:r>
      <w:bookmarkEnd w:id="1088"/>
      <w:bookmarkEnd w:id="1089"/>
    </w:p>
    <w:p w:rsidR="0029066F" w:rsidRPr="005D70EB" w:rsidP="0029066F" w14:paraId="3C96DC6A" w14:textId="77777777">
      <w:pPr>
        <w:rPr>
          <w:rFonts w:asciiTheme="minorHAnsi" w:hAnsiTheme="minorHAnsi"/>
        </w:rPr>
      </w:pPr>
      <w:r w:rsidRPr="005D70EB">
        <w:rPr>
          <w:rFonts w:asciiTheme="minorHAnsi" w:hAnsiTheme="minorHAnsi"/>
        </w:rPr>
        <w:t>In Step 5 of the evaluation process the Evaluation Committee shall have the opportunity, at its sole discretion, to</w:t>
      </w:r>
    </w:p>
    <w:p w:rsidR="0029066F" w:rsidRPr="005D70EB" w:rsidP="0029066F" w14:paraId="02929BC3" w14:textId="77777777">
      <w:pPr>
        <w:pStyle w:val="ListParagraph"/>
        <w:numPr>
          <w:ilvl w:val="0"/>
          <w:numId w:val="66"/>
        </w:numPr>
        <w:spacing w:before="120" w:after="120" w:line="360" w:lineRule="auto"/>
        <w:ind w:left="450"/>
        <w:contextualSpacing w:val="0"/>
        <w:jc w:val="both"/>
        <w:rPr>
          <w:rFonts w:asciiTheme="minorHAnsi" w:hAnsiTheme="minorHAnsi"/>
        </w:rPr>
      </w:pPr>
      <w:r w:rsidRPr="005D70EB">
        <w:rPr>
          <w:rFonts w:asciiTheme="minorHAnsi" w:hAnsiTheme="minorHAnsi"/>
        </w:rPr>
        <w:t xml:space="preserve">Request and schedule an interview from short list Proposers that </w:t>
      </w:r>
      <w:r w:rsidRPr="005D70EB">
        <w:rPr>
          <w:rFonts w:asciiTheme="minorHAnsi" w:hAnsiTheme="minorHAnsi"/>
        </w:rPr>
        <w:t>has</w:t>
      </w:r>
      <w:r w:rsidRPr="005D70EB">
        <w:rPr>
          <w:rFonts w:asciiTheme="minorHAnsi" w:hAnsiTheme="minorHAnsi"/>
        </w:rPr>
        <w:t xml:space="preserve"> been selected to move forward as part of the evaluation process.</w:t>
      </w:r>
    </w:p>
    <w:p w:rsidR="0029066F" w:rsidRPr="005D70EB" w:rsidP="0029066F" w14:paraId="4D6E45BB" w14:textId="77777777">
      <w:pPr>
        <w:pStyle w:val="ListParagraph"/>
        <w:numPr>
          <w:ilvl w:val="0"/>
          <w:numId w:val="66"/>
        </w:numPr>
        <w:spacing w:before="120" w:after="120" w:line="360" w:lineRule="auto"/>
        <w:ind w:left="450"/>
        <w:contextualSpacing w:val="0"/>
        <w:jc w:val="both"/>
        <w:rPr>
          <w:rFonts w:asciiTheme="minorHAnsi" w:hAnsiTheme="minorHAnsi"/>
        </w:rPr>
      </w:pPr>
      <w:r w:rsidRPr="005D70EB">
        <w:rPr>
          <w:rFonts w:asciiTheme="minorHAnsi" w:hAnsiTheme="minorHAnsi"/>
        </w:rPr>
        <w:t>Request that Proposers that have been interviewed submit a Best and Final Offer (</w:t>
      </w:r>
      <w:r w:rsidRPr="005D70EB">
        <w:rPr>
          <w:rFonts w:asciiTheme="minorHAnsi" w:hAnsiTheme="minorHAnsi"/>
        </w:rPr>
        <w:t>BAFO</w:t>
      </w:r>
      <w:r w:rsidRPr="005D70EB">
        <w:rPr>
          <w:rFonts w:asciiTheme="minorHAnsi" w:hAnsiTheme="minorHAnsi"/>
        </w:rPr>
        <w:t>) for one or more parts of the RFP Submission for the Evaluation Committee’s review.</w:t>
      </w:r>
    </w:p>
    <w:p w:rsidR="0029066F" w:rsidRPr="005D70EB" w:rsidP="0029066F" w14:paraId="1A75F220" w14:textId="77777777">
      <w:pPr>
        <w:pStyle w:val="ListParagraph"/>
        <w:numPr>
          <w:ilvl w:val="0"/>
          <w:numId w:val="66"/>
        </w:numPr>
        <w:spacing w:before="120" w:after="120" w:line="360" w:lineRule="auto"/>
        <w:ind w:left="450"/>
        <w:contextualSpacing w:val="0"/>
        <w:jc w:val="both"/>
        <w:rPr>
          <w:rFonts w:asciiTheme="minorHAnsi" w:hAnsiTheme="minorHAnsi"/>
        </w:rPr>
      </w:pPr>
      <w:r w:rsidRPr="005D70EB">
        <w:rPr>
          <w:rFonts w:asciiTheme="minorHAnsi" w:hAnsiTheme="minorHAnsi"/>
        </w:rPr>
        <w:t xml:space="preserve">Request written clarifications from Proposers based on the Evaluation Committee’s review of the </w:t>
      </w:r>
      <w:r w:rsidRPr="005D70EB">
        <w:rPr>
          <w:rFonts w:asciiTheme="minorHAnsi" w:hAnsiTheme="minorHAnsi"/>
        </w:rPr>
        <w:t>BAFO</w:t>
      </w:r>
      <w:r w:rsidRPr="005D70EB">
        <w:rPr>
          <w:rFonts w:asciiTheme="minorHAnsi" w:hAnsiTheme="minorHAnsi"/>
        </w:rPr>
        <w:t>.</w:t>
      </w:r>
    </w:p>
    <w:p w:rsidR="0029066F" w:rsidRPr="005D70EB" w:rsidP="0029066F" w14:paraId="39D68247" w14:textId="77777777">
      <w:pPr>
        <w:pStyle w:val="ListParagraph"/>
        <w:numPr>
          <w:ilvl w:val="0"/>
          <w:numId w:val="66"/>
        </w:numPr>
        <w:spacing w:before="120" w:after="120" w:line="360" w:lineRule="auto"/>
        <w:ind w:left="450"/>
        <w:contextualSpacing w:val="0"/>
        <w:jc w:val="both"/>
        <w:rPr>
          <w:rFonts w:asciiTheme="minorHAnsi" w:hAnsiTheme="minorHAnsi"/>
        </w:rPr>
      </w:pPr>
      <w:r w:rsidRPr="005D70EB">
        <w:rPr>
          <w:rFonts w:asciiTheme="minorHAnsi" w:hAnsiTheme="minorHAnsi"/>
        </w:rPr>
        <w:t xml:space="preserve">Upon completing Proposer interviews and reviewing any </w:t>
      </w:r>
      <w:r w:rsidRPr="005D70EB">
        <w:rPr>
          <w:rFonts w:asciiTheme="minorHAnsi" w:hAnsiTheme="minorHAnsi"/>
        </w:rPr>
        <w:t>BAFOs</w:t>
      </w:r>
      <w:r w:rsidRPr="005D70EB">
        <w:rPr>
          <w:rFonts w:asciiTheme="minorHAnsi" w:hAnsiTheme="minorHAnsi"/>
        </w:rPr>
        <w:t xml:space="preserve"> submitted, the Evaluation Committee shall adjust the scoring for short list Proposers as appropriate.</w:t>
      </w:r>
    </w:p>
    <w:p w:rsidR="0029066F" w:rsidRPr="005D70EB" w:rsidP="0029066F" w14:paraId="7550B0A9" w14:textId="77777777">
      <w:pPr>
        <w:pStyle w:val="ListParagraph"/>
        <w:numPr>
          <w:ilvl w:val="0"/>
          <w:numId w:val="66"/>
        </w:numPr>
        <w:spacing w:before="120" w:after="120" w:line="360" w:lineRule="auto"/>
        <w:ind w:left="450"/>
        <w:contextualSpacing w:val="0"/>
        <w:jc w:val="both"/>
        <w:rPr>
          <w:rFonts w:asciiTheme="minorHAnsi" w:hAnsiTheme="minorHAnsi"/>
        </w:rPr>
      </w:pPr>
      <w:r w:rsidRPr="005D70EB">
        <w:rPr>
          <w:rFonts w:asciiTheme="minorHAnsi" w:hAnsiTheme="minorHAnsi"/>
        </w:rPr>
        <w:t xml:space="preserve">The City may enter directly into negotiations with the higher-ranking short list Proposer as described in Step 6 and is under no obligation to request Proposer interviews or any </w:t>
      </w:r>
      <w:r w:rsidRPr="005D70EB">
        <w:rPr>
          <w:rFonts w:asciiTheme="minorHAnsi" w:hAnsiTheme="minorHAnsi"/>
        </w:rPr>
        <w:t>BAFOs</w:t>
      </w:r>
      <w:r w:rsidRPr="005D70EB">
        <w:rPr>
          <w:rFonts w:asciiTheme="minorHAnsi" w:hAnsiTheme="minorHAnsi"/>
        </w:rPr>
        <w:t>.</w:t>
      </w:r>
    </w:p>
    <w:p w:rsidR="0029066F" w:rsidRPr="005D70EB" w:rsidP="002C22E0" w14:paraId="33963F8D" w14:textId="31E841F7">
      <w:pPr>
        <w:pStyle w:val="Heading7"/>
      </w:pPr>
      <w:bookmarkStart w:id="1090" w:name="_Ref121359517"/>
      <w:bookmarkStart w:id="1091" w:name="_Ref195767543"/>
      <w:bookmarkStart w:id="1092" w:name="_Toc199234892"/>
      <w:r w:rsidRPr="005D70EB">
        <w:t>Step 6 – Negotiation and Con</w:t>
      </w:r>
      <w:bookmarkEnd w:id="1090"/>
      <w:r w:rsidRPr="005D70EB" w:rsidR="006D6923">
        <w:t>tract Award</w:t>
      </w:r>
      <w:bookmarkEnd w:id="1091"/>
      <w:bookmarkEnd w:id="1092"/>
    </w:p>
    <w:p w:rsidR="0029066F" w:rsidRPr="005D70EB" w:rsidP="0029066F" w14:paraId="2610DD50" w14:textId="49985BCD">
      <w:pPr>
        <w:rPr>
          <w:rFonts w:asciiTheme="minorHAnsi" w:hAnsiTheme="minorHAnsi"/>
        </w:rPr>
      </w:pPr>
      <w:r w:rsidRPr="005D70EB">
        <w:rPr>
          <w:rFonts w:asciiTheme="minorHAnsi" w:hAnsiTheme="minorHAnsi"/>
        </w:rPr>
        <w:t xml:space="preserve">In Step 6 of the evaluation process, the City may elect to negotiate an Agreement with the highest </w:t>
      </w:r>
      <w:r w:rsidRPr="005D70EB" w:rsidR="00A27E2C">
        <w:rPr>
          <w:rFonts w:asciiTheme="minorHAnsi" w:hAnsiTheme="minorHAnsi"/>
        </w:rPr>
        <w:t>scoring</w:t>
      </w:r>
      <w:r w:rsidRPr="005D70EB">
        <w:rPr>
          <w:rFonts w:asciiTheme="minorHAnsi" w:hAnsiTheme="minorHAnsi"/>
        </w:rPr>
        <w:t xml:space="preserve"> Proposer as determined by the Evaluation Committee. </w:t>
      </w:r>
      <w:r w:rsidRPr="005D70EB">
        <w:rPr>
          <w:rFonts w:asciiTheme="minorHAnsi" w:hAnsiTheme="minorHAnsi"/>
        </w:rPr>
        <w:t>Any and all</w:t>
      </w:r>
      <w:r w:rsidRPr="005D70EB">
        <w:rPr>
          <w:rFonts w:asciiTheme="minorHAnsi" w:hAnsiTheme="minorHAnsi"/>
        </w:rPr>
        <w:t xml:space="preserve"> verbal communications and/or commitments made during the negotiation process that are deemed agreeable to both the City and the Selected Proposer shall be submitted in written form and made part of the resulting Agreement. The City reserves the right to waive negotiations and award an Agreement based on initial proposals received without discussions. Therefore, initial proposals should contain the Proposer’s best terms.</w:t>
      </w:r>
    </w:p>
    <w:p w:rsidR="0029066F" w:rsidRPr="005D70EB" w:rsidP="0029066F" w14:paraId="70071EC6" w14:textId="77777777">
      <w:pPr>
        <w:rPr>
          <w:rFonts w:asciiTheme="minorHAnsi" w:hAnsiTheme="minorHAnsi"/>
        </w:rPr>
      </w:pPr>
      <w:r w:rsidRPr="005D70EB">
        <w:rPr>
          <w:rFonts w:asciiTheme="minorHAnsi" w:hAnsiTheme="minorHAnsi"/>
        </w:rPr>
        <w:t xml:space="preserve">Should negotiations with the highest evaluated Proposer not produce an Agreement, the City reserves the right to begin negotiations with the second highest evaluated Proposer, and so on, until an acceptable Agreement is negotiated, or to break off negotiations with all firms and not award any Agreement. The City reserves the right to reject </w:t>
      </w:r>
      <w:r w:rsidRPr="005D70EB">
        <w:rPr>
          <w:rFonts w:asciiTheme="minorHAnsi" w:hAnsiTheme="minorHAnsi"/>
        </w:rPr>
        <w:t>any and all</w:t>
      </w:r>
      <w:r w:rsidRPr="005D70EB">
        <w:rPr>
          <w:rFonts w:asciiTheme="minorHAnsi" w:hAnsiTheme="minorHAnsi"/>
        </w:rPr>
        <w:t xml:space="preserve"> proposals and is under no obligation to award an Agreement. </w:t>
      </w:r>
    </w:p>
    <w:p w:rsidR="0029066F" w:rsidRPr="005D70EB" w:rsidP="0029066F" w14:paraId="5C349487" w14:textId="69E5BE75">
      <w:pPr>
        <w:rPr>
          <w:rFonts w:asciiTheme="minorHAnsi" w:hAnsiTheme="minorHAnsi"/>
        </w:rPr>
      </w:pPr>
      <w:r w:rsidRPr="005D70EB">
        <w:rPr>
          <w:rFonts w:asciiTheme="minorHAnsi" w:hAnsiTheme="minorHAnsi"/>
        </w:rPr>
        <w:t xml:space="preserve">The responsibility for the final selection and award of an Agreement rests solely with the City Council. The City shall not be liable to any Proposer for costs associated with responding to this RFP, for proposer’s participation in any oral interview, or any cost associated with negotiations pursuant to Section </w:t>
      </w:r>
      <w:r w:rsidR="00E56C4B">
        <w:rPr>
          <w:rFonts w:asciiTheme="minorHAnsi" w:hAnsiTheme="minorHAnsi"/>
        </w:rPr>
        <w:fldChar w:fldCharType="begin"/>
      </w:r>
      <w:r w:rsidR="00E56C4B">
        <w:rPr>
          <w:rFonts w:asciiTheme="minorHAnsi" w:hAnsiTheme="minorHAnsi"/>
        </w:rPr>
        <w:instrText xml:space="preserve"> REF _Ref118070728 \r \h </w:instrText>
      </w:r>
      <w:r w:rsidR="00E56C4B">
        <w:rPr>
          <w:rFonts w:asciiTheme="minorHAnsi" w:hAnsiTheme="minorHAnsi"/>
        </w:rPr>
        <w:fldChar w:fldCharType="separate"/>
      </w:r>
      <w:r w:rsidR="00B945CA">
        <w:rPr>
          <w:rFonts w:asciiTheme="minorHAnsi" w:hAnsiTheme="minorHAnsi"/>
        </w:rPr>
        <w:t>5.7</w:t>
      </w:r>
      <w:r w:rsidR="00E56C4B">
        <w:rPr>
          <w:rFonts w:asciiTheme="minorHAnsi" w:hAnsiTheme="minorHAnsi"/>
        </w:rPr>
        <w:fldChar w:fldCharType="end"/>
      </w:r>
      <w:r w:rsidRPr="005D70EB">
        <w:rPr>
          <w:rFonts w:asciiTheme="minorHAnsi" w:hAnsiTheme="minorHAnsi"/>
        </w:rPr>
        <w:t xml:space="preserve"> of the RFP and all Proposals shall remain valid and irrevocable until the expiration of the Proposal Acceptance Period.</w:t>
      </w:r>
    </w:p>
    <w:bookmarkStart w:id="1093" w:name="_General_Evaluation_and"/>
    <w:bookmarkStart w:id="1094" w:name="_Ref118059790"/>
    <w:bookmarkStart w:id="1095" w:name="_Ref118066098"/>
    <w:bookmarkStart w:id="1096" w:name="_Ref118066111"/>
    <w:bookmarkEnd w:id="1093"/>
    <w:p w:rsidR="0029066F" w:rsidRPr="005D70EB" w:rsidP="00B6220C" w14:paraId="6832EFF5" w14:textId="730A09A6">
      <w:pPr>
        <w:pStyle w:val="Heading6"/>
        <w:rPr>
          <w:rFonts w:hint="eastAsia"/>
        </w:rPr>
      </w:pPr>
      <w:hyperlink w:anchor="_General_Evaluation_and_1" w:history="1">
        <w:bookmarkStart w:id="1097" w:name="_Ref195767612"/>
        <w:bookmarkStart w:id="1098" w:name="_Ref195767474"/>
        <w:bookmarkStart w:id="1099" w:name="_Ref195766855"/>
        <w:bookmarkStart w:id="1100" w:name="_Toc195280314"/>
        <w:bookmarkStart w:id="1101" w:name="_Toc195181363"/>
        <w:bookmarkStart w:id="1102" w:name="_Toc199234893"/>
        <w:r w:rsidRPr="005D70EB">
          <w:rPr>
            <w:rStyle w:val="Hyperlink"/>
            <w:rFonts w:asciiTheme="minorHAnsi" w:hAnsiTheme="minorHAnsi"/>
          </w:rPr>
          <w:t>General Ev</w:t>
        </w:r>
        <w:r w:rsidRPr="005D70EB">
          <w:rPr>
            <w:rStyle w:val="Hyperlink"/>
            <w:rFonts w:asciiTheme="minorHAnsi" w:hAnsiTheme="minorHAnsi"/>
          </w:rPr>
          <w:t>a</w:t>
        </w:r>
        <w:r w:rsidRPr="005D70EB">
          <w:rPr>
            <w:rStyle w:val="Hyperlink"/>
            <w:rFonts w:asciiTheme="minorHAnsi" w:hAnsiTheme="minorHAnsi"/>
          </w:rPr>
          <w:t>luation and Disqualification Provisions</w:t>
        </w:r>
        <w:bookmarkEnd w:id="1094"/>
        <w:bookmarkEnd w:id="1095"/>
        <w:bookmarkEnd w:id="1096"/>
        <w:bookmarkEnd w:id="1097"/>
        <w:bookmarkEnd w:id="1098"/>
        <w:bookmarkEnd w:id="1099"/>
        <w:bookmarkEnd w:id="1100"/>
        <w:bookmarkEnd w:id="1101"/>
        <w:bookmarkEnd w:id="1102"/>
      </w:hyperlink>
    </w:p>
    <w:p w:rsidR="0029066F" w:rsidRPr="005D70EB" w:rsidP="002B580A" w14:paraId="052C7FF2" w14:textId="77777777">
      <w:pPr>
        <w:pStyle w:val="Heading7"/>
      </w:pPr>
      <w:bookmarkStart w:id="1103" w:name="_Toc199234894"/>
      <w:r w:rsidRPr="005D70EB">
        <w:t>The City’s Discretion in Determining Compliance, Scoring and Ranking</w:t>
      </w:r>
      <w:bookmarkEnd w:id="1103"/>
    </w:p>
    <w:p w:rsidR="0029066F" w:rsidRPr="005D70EB" w:rsidP="0029066F" w14:paraId="173516A5" w14:textId="77777777">
      <w:pPr>
        <w:rPr>
          <w:rFonts w:asciiTheme="minorHAnsi" w:hAnsiTheme="minorHAnsi"/>
        </w:rPr>
      </w:pPr>
      <w:r w:rsidRPr="005D70EB">
        <w:rPr>
          <w:rFonts w:asciiTheme="minorHAnsi" w:hAnsiTheme="minorHAnsi"/>
        </w:rPr>
        <w:t xml:space="preserve">The City shall, in its sole discretion, determine </w:t>
      </w:r>
    </w:p>
    <w:p w:rsidR="0029066F" w:rsidRPr="005D70EB" w:rsidP="0029066F" w14:paraId="6AB28677" w14:textId="77777777">
      <w:pPr>
        <w:pStyle w:val="ListParagraph"/>
        <w:numPr>
          <w:ilvl w:val="0"/>
          <w:numId w:val="68"/>
        </w:numPr>
        <w:spacing w:before="120" w:after="120" w:line="360" w:lineRule="auto"/>
        <w:ind w:left="450"/>
        <w:contextualSpacing w:val="0"/>
        <w:jc w:val="both"/>
        <w:rPr>
          <w:rFonts w:asciiTheme="minorHAnsi" w:hAnsiTheme="minorHAnsi"/>
        </w:rPr>
      </w:pPr>
      <w:r w:rsidRPr="005D70EB">
        <w:rPr>
          <w:rFonts w:asciiTheme="minorHAnsi" w:hAnsiTheme="minorHAnsi"/>
        </w:rPr>
        <w:t>The membership</w:t>
      </w:r>
      <w:r w:rsidRPr="005D70EB">
        <w:rPr>
          <w:rFonts w:asciiTheme="minorHAnsi" w:hAnsiTheme="minorHAnsi"/>
        </w:rPr>
        <w:t xml:space="preserve"> of the Evaluation Committee and any sub-committees of the Evaluation Committee</w:t>
      </w:r>
    </w:p>
    <w:p w:rsidR="0029066F" w:rsidRPr="005D70EB" w:rsidP="0029066F" w14:paraId="5DDD6ADB" w14:textId="77777777">
      <w:pPr>
        <w:pStyle w:val="ListParagraph"/>
        <w:numPr>
          <w:ilvl w:val="0"/>
          <w:numId w:val="68"/>
        </w:numPr>
        <w:spacing w:before="120" w:after="120" w:line="360" w:lineRule="auto"/>
        <w:ind w:left="450"/>
        <w:contextualSpacing w:val="0"/>
        <w:jc w:val="both"/>
        <w:rPr>
          <w:rFonts w:asciiTheme="minorHAnsi" w:hAnsiTheme="minorHAnsi"/>
        </w:rPr>
      </w:pPr>
      <w:r w:rsidRPr="005D70EB">
        <w:rPr>
          <w:rFonts w:asciiTheme="minorHAnsi" w:hAnsiTheme="minorHAnsi"/>
        </w:rPr>
        <w:t>Whether a Proposal is compliant</w:t>
      </w:r>
    </w:p>
    <w:p w:rsidR="0029066F" w:rsidRPr="005D70EB" w:rsidP="0029066F" w14:paraId="1259356B" w14:textId="77777777">
      <w:pPr>
        <w:pStyle w:val="ListParagraph"/>
        <w:numPr>
          <w:ilvl w:val="0"/>
          <w:numId w:val="68"/>
        </w:numPr>
        <w:spacing w:before="120" w:after="120" w:line="360" w:lineRule="auto"/>
        <w:ind w:left="450"/>
        <w:contextualSpacing w:val="0"/>
        <w:jc w:val="both"/>
        <w:rPr>
          <w:rFonts w:asciiTheme="minorHAnsi" w:hAnsiTheme="minorHAnsi"/>
        </w:rPr>
      </w:pPr>
      <w:r w:rsidRPr="005D70EB">
        <w:rPr>
          <w:rFonts w:asciiTheme="minorHAnsi" w:hAnsiTheme="minorHAnsi"/>
        </w:rPr>
        <w:t>Whether a failure to comply constitutes a material deviation</w:t>
      </w:r>
    </w:p>
    <w:p w:rsidR="0029066F" w:rsidRPr="005D70EB" w:rsidP="0029066F" w14:paraId="036305E5" w14:textId="77777777">
      <w:pPr>
        <w:pStyle w:val="ListParagraph"/>
        <w:numPr>
          <w:ilvl w:val="0"/>
          <w:numId w:val="68"/>
        </w:numPr>
        <w:spacing w:before="120" w:after="120" w:line="360" w:lineRule="auto"/>
        <w:ind w:left="450"/>
        <w:contextualSpacing w:val="0"/>
        <w:jc w:val="both"/>
        <w:rPr>
          <w:rFonts w:asciiTheme="minorHAnsi" w:hAnsiTheme="minorHAnsi"/>
        </w:rPr>
      </w:pPr>
      <w:r w:rsidRPr="005D70EB">
        <w:rPr>
          <w:rFonts w:asciiTheme="minorHAnsi" w:hAnsiTheme="minorHAnsi"/>
        </w:rPr>
        <w:t>Whether a Proposer’s Proposal meets the minimum qualifications of this RFP</w:t>
      </w:r>
    </w:p>
    <w:p w:rsidR="0029066F" w:rsidRPr="005D70EB" w:rsidP="0029066F" w14:paraId="08E5C244" w14:textId="77777777">
      <w:pPr>
        <w:pStyle w:val="ListParagraph"/>
        <w:numPr>
          <w:ilvl w:val="0"/>
          <w:numId w:val="68"/>
        </w:numPr>
        <w:spacing w:before="120" w:after="120" w:line="360" w:lineRule="auto"/>
        <w:ind w:left="450"/>
        <w:contextualSpacing w:val="0"/>
        <w:jc w:val="both"/>
        <w:rPr>
          <w:rFonts w:asciiTheme="minorHAnsi" w:hAnsiTheme="minorHAnsi"/>
        </w:rPr>
      </w:pPr>
      <w:r w:rsidRPr="005D70EB">
        <w:rPr>
          <w:rFonts w:asciiTheme="minorHAnsi" w:hAnsiTheme="minorHAnsi"/>
        </w:rPr>
        <w:t>The rankings of the Proposals and whether a Proposal is disqualified or will cease to be considered in the evaluation process.</w:t>
      </w:r>
    </w:p>
    <w:p w:rsidR="0029066F" w:rsidRPr="005D70EB" w:rsidP="0029066F" w14:paraId="715A5449" w14:textId="77777777">
      <w:pPr>
        <w:rPr>
          <w:rFonts w:asciiTheme="minorHAnsi" w:hAnsiTheme="minorHAnsi"/>
        </w:rPr>
      </w:pPr>
      <w:r w:rsidRPr="005D70EB">
        <w:rPr>
          <w:rFonts w:asciiTheme="minorHAnsi" w:hAnsiTheme="minorHAnsi"/>
        </w:rPr>
        <w:t xml:space="preserve">The City’s discretion in determining compliance, scores, ranking and disqualification of the Proposers and their proposal shall not be limited or restricted in any way. The City has the right, at any time and </w:t>
      </w:r>
      <w:r w:rsidRPr="005D70EB">
        <w:rPr>
          <w:rFonts w:asciiTheme="minorHAnsi" w:hAnsiTheme="minorHAnsi"/>
        </w:rPr>
        <w:t>in</w:t>
      </w:r>
      <w:r w:rsidRPr="005D70EB">
        <w:rPr>
          <w:rFonts w:asciiTheme="minorHAnsi" w:hAnsiTheme="minorHAnsi"/>
        </w:rPr>
        <w:t xml:space="preserve"> its sole discretion, to consider in the evaluation of the proposals or in the </w:t>
      </w:r>
      <w:r w:rsidRPr="005D70EB">
        <w:rPr>
          <w:rFonts w:asciiTheme="minorHAnsi" w:hAnsiTheme="minorHAnsi"/>
        </w:rPr>
        <w:t>exercise</w:t>
      </w:r>
      <w:r w:rsidRPr="005D70EB">
        <w:rPr>
          <w:rFonts w:asciiTheme="minorHAnsi" w:hAnsiTheme="minorHAnsi"/>
        </w:rPr>
        <w:t xml:space="preserve"> of any of the City’s rights under this RFP:</w:t>
      </w:r>
    </w:p>
    <w:p w:rsidR="0029066F" w:rsidRPr="005D70EB" w:rsidP="0029066F" w14:paraId="31606D74" w14:textId="77777777">
      <w:pPr>
        <w:pStyle w:val="ListParagraph"/>
        <w:numPr>
          <w:ilvl w:val="0"/>
          <w:numId w:val="92"/>
        </w:numPr>
        <w:spacing w:before="120" w:after="120" w:line="360" w:lineRule="auto"/>
        <w:ind w:left="450"/>
        <w:contextualSpacing w:val="0"/>
        <w:jc w:val="both"/>
        <w:rPr>
          <w:rFonts w:asciiTheme="minorHAnsi" w:hAnsiTheme="minorHAnsi"/>
        </w:rPr>
      </w:pPr>
      <w:r w:rsidRPr="005D70EB">
        <w:rPr>
          <w:rFonts w:asciiTheme="minorHAnsi" w:hAnsiTheme="minorHAnsi"/>
        </w:rPr>
        <w:t>Any instances of poor performance by a Proposer that the City has experienced</w:t>
      </w:r>
    </w:p>
    <w:p w:rsidR="0029066F" w:rsidRPr="005D70EB" w:rsidP="0029066F" w14:paraId="5B53DB92" w14:textId="77777777">
      <w:pPr>
        <w:pStyle w:val="ListParagraph"/>
        <w:numPr>
          <w:ilvl w:val="0"/>
          <w:numId w:val="92"/>
        </w:numPr>
        <w:spacing w:before="120" w:after="120" w:line="360" w:lineRule="auto"/>
        <w:ind w:left="450"/>
        <w:contextualSpacing w:val="0"/>
        <w:jc w:val="both"/>
        <w:rPr>
          <w:rFonts w:asciiTheme="minorHAnsi" w:hAnsiTheme="minorHAnsi"/>
        </w:rPr>
      </w:pPr>
      <w:r w:rsidRPr="005D70EB">
        <w:rPr>
          <w:rFonts w:asciiTheme="minorHAnsi" w:hAnsiTheme="minorHAnsi"/>
        </w:rPr>
        <w:t>Any publicly available information about a Proposer that is, in the City’s sole discretion, credible information.</w:t>
      </w:r>
    </w:p>
    <w:p w:rsidR="00787CAA" w:rsidRPr="005D70EB" w:rsidP="00787CAA" w14:paraId="0175FBAC" w14:textId="7EDE8C8A">
      <w:pPr>
        <w:rPr>
          <w:rFonts w:asciiTheme="minorHAnsi" w:hAnsiTheme="minorHAnsi"/>
        </w:rPr>
      </w:pPr>
      <w:r w:rsidRPr="005D70EB">
        <w:rPr>
          <w:rFonts w:asciiTheme="minorHAnsi" w:hAnsiTheme="minorHAnsi"/>
        </w:rPr>
        <w:t xml:space="preserve">Additionally, the City maintains the right to accept or reject </w:t>
      </w:r>
      <w:r w:rsidRPr="005D70EB">
        <w:rPr>
          <w:rFonts w:asciiTheme="minorHAnsi" w:hAnsiTheme="minorHAnsi"/>
        </w:rPr>
        <w:t>any and all</w:t>
      </w:r>
      <w:r w:rsidRPr="005D70EB">
        <w:rPr>
          <w:rFonts w:asciiTheme="minorHAnsi" w:hAnsiTheme="minorHAnsi"/>
        </w:rPr>
        <w:t xml:space="preserve"> Proposals and re-solicit Proposals as it deems to be in the best interests of the City. If an Agreement is developed </w:t>
      </w:r>
      <w:r w:rsidRPr="005D70EB">
        <w:rPr>
          <w:rFonts w:asciiTheme="minorHAnsi" w:hAnsiTheme="minorHAnsi"/>
        </w:rPr>
        <w:t>as a result of</w:t>
      </w:r>
      <w:r w:rsidRPr="005D70EB">
        <w:rPr>
          <w:rFonts w:asciiTheme="minorHAnsi" w:hAnsiTheme="minorHAnsi"/>
        </w:rPr>
        <w:t xml:space="preserve"> this RFP, it shall be </w:t>
      </w:r>
      <w:r w:rsidRPr="005D70EB">
        <w:rPr>
          <w:rFonts w:asciiTheme="minorHAnsi" w:hAnsiTheme="minorHAnsi"/>
        </w:rPr>
        <w:t xml:space="preserve">made to the Proposer who scores highest in the Proposal evaluation as determined by the City taking into consideration the evaluation criteria set forth in Section </w:t>
      </w:r>
      <w:r w:rsidR="00E56C4B">
        <w:rPr>
          <w:rFonts w:asciiTheme="minorHAnsi" w:hAnsiTheme="minorHAnsi"/>
        </w:rPr>
        <w:fldChar w:fldCharType="begin"/>
      </w:r>
      <w:r w:rsidR="00E56C4B">
        <w:rPr>
          <w:rFonts w:asciiTheme="minorHAnsi" w:hAnsiTheme="minorHAnsi"/>
        </w:rPr>
        <w:instrText xml:space="preserve"> REF _Ref195768096 \r \h </w:instrText>
      </w:r>
      <w:r w:rsidR="00E56C4B">
        <w:rPr>
          <w:rFonts w:asciiTheme="minorHAnsi" w:hAnsiTheme="minorHAnsi"/>
        </w:rPr>
        <w:fldChar w:fldCharType="separate"/>
      </w:r>
      <w:r w:rsidR="00B945CA">
        <w:rPr>
          <w:rFonts w:asciiTheme="minorHAnsi" w:hAnsiTheme="minorHAnsi"/>
        </w:rPr>
        <w:t>6.13</w:t>
      </w:r>
      <w:r w:rsidR="00E56C4B">
        <w:rPr>
          <w:rFonts w:asciiTheme="minorHAnsi" w:hAnsiTheme="minorHAnsi"/>
        </w:rPr>
        <w:fldChar w:fldCharType="end"/>
      </w:r>
      <w:r w:rsidRPr="005D70EB">
        <w:rPr>
          <w:rFonts w:asciiTheme="minorHAnsi" w:hAnsiTheme="minorHAnsi"/>
        </w:rPr>
        <w:t xml:space="preserve"> of the RFP.</w:t>
      </w:r>
    </w:p>
    <w:p w:rsidR="00787CAA" w:rsidRPr="005D70EB" w:rsidP="00787CAA" w14:paraId="2644A584" w14:textId="77777777">
      <w:pPr>
        <w:rPr>
          <w:rFonts w:asciiTheme="minorHAnsi" w:hAnsiTheme="minorHAnsi"/>
        </w:rPr>
      </w:pPr>
      <w:r w:rsidRPr="005D70EB">
        <w:rPr>
          <w:rFonts w:asciiTheme="minorHAnsi" w:hAnsiTheme="minorHAnsi"/>
        </w:rPr>
        <w:t>Once an Agreement is awarded, prices shall remain firm for the Agreement term except as otherwise stated in the Agreement. The Agreement shall commence on the date of award and continue until all terms and conditions are satisfied and complete.</w:t>
      </w:r>
    </w:p>
    <w:p w:rsidR="0029066F" w:rsidRPr="005D70EB" w:rsidP="00041F88" w14:paraId="3B1B677A" w14:textId="77777777">
      <w:pPr>
        <w:pStyle w:val="Heading7"/>
      </w:pPr>
      <w:bookmarkStart w:id="1104" w:name="_Toc199234895"/>
      <w:r w:rsidRPr="005D70EB">
        <w:t>Disqualification</w:t>
      </w:r>
      <w:bookmarkEnd w:id="1104"/>
    </w:p>
    <w:p w:rsidR="0029066F" w:rsidRPr="005D70EB" w:rsidP="0029066F" w14:paraId="255D7B54" w14:textId="77777777">
      <w:pPr>
        <w:rPr>
          <w:rFonts w:asciiTheme="minorHAnsi" w:hAnsiTheme="minorHAnsi"/>
        </w:rPr>
      </w:pPr>
      <w:r w:rsidRPr="005D70EB">
        <w:rPr>
          <w:rFonts w:asciiTheme="minorHAnsi" w:hAnsiTheme="minorHAnsi"/>
        </w:rPr>
        <w:t>The City may, in its sole discretion, disqualify a Proposer or reverse their decision to make an award (even if the award has already been made to a Selected Proposer under this RFP) at any time if:</w:t>
      </w:r>
    </w:p>
    <w:p w:rsidR="0029066F" w:rsidRPr="005D70EB" w:rsidP="0029066F" w14:paraId="0E510E59" w14:textId="53368317">
      <w:pPr>
        <w:pStyle w:val="ListParagraph"/>
        <w:numPr>
          <w:ilvl w:val="0"/>
          <w:numId w:val="70"/>
        </w:numPr>
        <w:spacing w:before="120" w:after="120" w:line="360" w:lineRule="auto"/>
        <w:ind w:left="450"/>
        <w:contextualSpacing w:val="0"/>
        <w:jc w:val="both"/>
        <w:rPr>
          <w:rFonts w:asciiTheme="minorHAnsi" w:hAnsiTheme="minorHAnsi"/>
        </w:rPr>
      </w:pPr>
      <w:r w:rsidRPr="005D70EB">
        <w:rPr>
          <w:rFonts w:asciiTheme="minorHAnsi" w:hAnsiTheme="minorHAnsi"/>
        </w:rPr>
        <w:t xml:space="preserve">The Proposer contravenes RFP Section </w:t>
      </w:r>
      <w:r w:rsidR="00E56C4B">
        <w:rPr>
          <w:rFonts w:asciiTheme="minorHAnsi" w:hAnsiTheme="minorHAnsi"/>
        </w:rPr>
        <w:fldChar w:fldCharType="begin"/>
      </w:r>
      <w:r w:rsidR="00E56C4B">
        <w:rPr>
          <w:rFonts w:asciiTheme="minorHAnsi" w:hAnsiTheme="minorHAnsi"/>
        </w:rPr>
        <w:instrText xml:space="preserve"> REF _Ref195768110 \r \h </w:instrText>
      </w:r>
      <w:r w:rsidR="00E56C4B">
        <w:rPr>
          <w:rFonts w:asciiTheme="minorHAnsi" w:hAnsiTheme="minorHAnsi"/>
        </w:rPr>
        <w:fldChar w:fldCharType="separate"/>
      </w:r>
      <w:r w:rsidR="00B945CA">
        <w:rPr>
          <w:rFonts w:asciiTheme="minorHAnsi" w:hAnsiTheme="minorHAnsi"/>
        </w:rPr>
        <w:t>6.10</w:t>
      </w:r>
      <w:r w:rsidR="00E56C4B">
        <w:rPr>
          <w:rFonts w:asciiTheme="minorHAnsi" w:hAnsiTheme="minorHAnsi"/>
        </w:rPr>
        <w:fldChar w:fldCharType="end"/>
      </w:r>
      <w:r w:rsidRPr="005D70EB">
        <w:rPr>
          <w:rFonts w:asciiTheme="minorHAnsi" w:hAnsiTheme="minorHAnsi"/>
        </w:rPr>
        <w:t xml:space="preserve"> of the RFP.</w:t>
      </w:r>
    </w:p>
    <w:p w:rsidR="0029066F" w:rsidRPr="005D70EB" w:rsidP="0029066F" w14:paraId="56A03516" w14:textId="77777777">
      <w:pPr>
        <w:pStyle w:val="ListParagraph"/>
        <w:numPr>
          <w:ilvl w:val="0"/>
          <w:numId w:val="70"/>
        </w:numPr>
        <w:spacing w:before="120" w:after="120" w:line="360" w:lineRule="auto"/>
        <w:ind w:left="450"/>
        <w:contextualSpacing w:val="0"/>
        <w:jc w:val="both"/>
        <w:rPr>
          <w:rFonts w:asciiTheme="minorHAnsi" w:hAnsiTheme="minorHAnsi"/>
        </w:rPr>
      </w:pPr>
      <w:r w:rsidRPr="005D70EB">
        <w:rPr>
          <w:rFonts w:asciiTheme="minorHAnsi" w:hAnsiTheme="minorHAnsi"/>
        </w:rPr>
        <w:t>The Proposer fails to comply with Applicable Law.</w:t>
      </w:r>
    </w:p>
    <w:p w:rsidR="0029066F" w:rsidRPr="005D70EB" w:rsidP="0029066F" w14:paraId="5B217524" w14:textId="77777777">
      <w:pPr>
        <w:pStyle w:val="ListParagraph"/>
        <w:numPr>
          <w:ilvl w:val="0"/>
          <w:numId w:val="70"/>
        </w:numPr>
        <w:spacing w:before="120" w:after="120" w:line="360" w:lineRule="auto"/>
        <w:ind w:left="450"/>
        <w:contextualSpacing w:val="0"/>
        <w:jc w:val="both"/>
        <w:rPr>
          <w:rFonts w:asciiTheme="minorHAnsi" w:hAnsiTheme="minorHAnsi"/>
        </w:rPr>
      </w:pPr>
      <w:r w:rsidRPr="005D70EB">
        <w:rPr>
          <w:rFonts w:asciiTheme="minorHAnsi" w:hAnsiTheme="minorHAnsi"/>
        </w:rPr>
        <w:t>The Proposal contains false or misleading information or a misrepresentation.</w:t>
      </w:r>
    </w:p>
    <w:p w:rsidR="0029066F" w:rsidRPr="005D70EB" w:rsidP="0029066F" w14:paraId="2D97D25A" w14:textId="2EC2D035">
      <w:pPr>
        <w:pStyle w:val="ListParagraph"/>
        <w:numPr>
          <w:ilvl w:val="0"/>
          <w:numId w:val="70"/>
        </w:numPr>
        <w:spacing w:before="120" w:after="120" w:line="360" w:lineRule="auto"/>
        <w:ind w:left="450"/>
        <w:contextualSpacing w:val="0"/>
        <w:jc w:val="both"/>
        <w:rPr>
          <w:rFonts w:asciiTheme="minorHAnsi" w:hAnsiTheme="minorHAnsi"/>
        </w:rPr>
      </w:pPr>
      <w:r w:rsidRPr="005D70EB">
        <w:rPr>
          <w:rFonts w:asciiTheme="minorHAnsi" w:hAnsiTheme="minorHAnsi"/>
        </w:rPr>
        <w:t xml:space="preserve">The Proposer or any of their respective advisors, employees or representatives directly or indirectly collude with one or more other Proposers or any of their respective advisors, employees or representatives in the preparation or submission of a Proposal or otherwise contravenes Section </w:t>
      </w:r>
      <w:r w:rsidR="00E56C4B">
        <w:rPr>
          <w:rFonts w:asciiTheme="minorHAnsi" w:hAnsiTheme="minorHAnsi"/>
        </w:rPr>
        <w:fldChar w:fldCharType="begin"/>
      </w:r>
      <w:r w:rsidR="00E56C4B">
        <w:rPr>
          <w:rFonts w:asciiTheme="minorHAnsi" w:hAnsiTheme="minorHAnsi"/>
        </w:rPr>
        <w:instrText xml:space="preserve"> REF _Ref195768119 \r \h </w:instrText>
      </w:r>
      <w:r w:rsidR="00E56C4B">
        <w:rPr>
          <w:rFonts w:asciiTheme="minorHAnsi" w:hAnsiTheme="minorHAnsi"/>
        </w:rPr>
        <w:fldChar w:fldCharType="separate"/>
      </w:r>
      <w:r w:rsidR="00B945CA">
        <w:rPr>
          <w:rFonts w:asciiTheme="minorHAnsi" w:hAnsiTheme="minorHAnsi"/>
        </w:rPr>
        <w:t>6.10</w:t>
      </w:r>
      <w:r w:rsidR="00E56C4B">
        <w:rPr>
          <w:rFonts w:asciiTheme="minorHAnsi" w:hAnsiTheme="minorHAnsi"/>
        </w:rPr>
        <w:fldChar w:fldCharType="end"/>
      </w:r>
      <w:r w:rsidRPr="005D70EB">
        <w:rPr>
          <w:rFonts w:asciiTheme="minorHAnsi" w:hAnsiTheme="minorHAnsi"/>
        </w:rPr>
        <w:t xml:space="preserve"> of the RFP.</w:t>
      </w:r>
    </w:p>
    <w:p w:rsidR="0029066F" w:rsidRPr="005D70EB" w:rsidP="0029066F" w14:paraId="346D8C3B" w14:textId="77777777">
      <w:pPr>
        <w:pStyle w:val="ListParagraph"/>
        <w:numPr>
          <w:ilvl w:val="0"/>
          <w:numId w:val="70"/>
        </w:numPr>
        <w:spacing w:before="120" w:after="120" w:line="360" w:lineRule="auto"/>
        <w:ind w:left="450"/>
        <w:contextualSpacing w:val="0"/>
        <w:jc w:val="both"/>
        <w:rPr>
          <w:rFonts w:asciiTheme="minorHAnsi" w:hAnsiTheme="minorHAnsi"/>
        </w:rPr>
      </w:pPr>
      <w:r w:rsidRPr="005D70EB">
        <w:rPr>
          <w:rFonts w:asciiTheme="minorHAnsi" w:hAnsiTheme="minorHAnsi"/>
        </w:rPr>
        <w:t xml:space="preserve">The Proposer has committed a material breach of any existing agreement between the Proposer and the City. </w:t>
      </w:r>
    </w:p>
    <w:p w:rsidR="0029066F" w:rsidRPr="005D70EB" w:rsidP="0029066F" w14:paraId="69A97C7D" w14:textId="77777777">
      <w:pPr>
        <w:pStyle w:val="ListParagraph"/>
        <w:numPr>
          <w:ilvl w:val="0"/>
          <w:numId w:val="70"/>
        </w:numPr>
        <w:spacing w:before="120" w:after="120" w:line="360" w:lineRule="auto"/>
        <w:ind w:left="450"/>
        <w:contextualSpacing w:val="0"/>
        <w:jc w:val="both"/>
        <w:rPr>
          <w:rFonts w:asciiTheme="minorHAnsi" w:hAnsiTheme="minorHAnsi"/>
        </w:rPr>
      </w:pPr>
      <w:r w:rsidRPr="005D70EB">
        <w:rPr>
          <w:rFonts w:asciiTheme="minorHAnsi" w:hAnsiTheme="minorHAnsi"/>
        </w:rPr>
        <w:t>The Proposer has been convicted of an offense in connection with any services rendered to the City.</w:t>
      </w:r>
    </w:p>
    <w:p w:rsidR="0029066F" w:rsidRPr="005D70EB" w:rsidP="0029066F" w14:paraId="2619A513" w14:textId="77777777">
      <w:pPr>
        <w:pStyle w:val="ListParagraph"/>
        <w:numPr>
          <w:ilvl w:val="0"/>
          <w:numId w:val="70"/>
        </w:numPr>
        <w:spacing w:before="120" w:after="120" w:line="360" w:lineRule="auto"/>
        <w:ind w:left="450"/>
        <w:contextualSpacing w:val="0"/>
        <w:jc w:val="both"/>
        <w:rPr>
          <w:rFonts w:asciiTheme="minorHAnsi" w:hAnsiTheme="minorHAnsi"/>
        </w:rPr>
      </w:pPr>
      <w:r w:rsidRPr="005D70EB">
        <w:rPr>
          <w:rFonts w:asciiTheme="minorHAnsi" w:hAnsiTheme="minorHAnsi"/>
        </w:rPr>
        <w:t xml:space="preserve">There are any convictions related to inappropriate bidding practices or unethical behavior by a Proposer or any of their affiliates in relation to a public or broader public sector solicitation. </w:t>
      </w:r>
    </w:p>
    <w:p w:rsidR="0029066F" w:rsidRPr="005D70EB" w:rsidP="00041F88" w14:paraId="40DE7F54" w14:textId="77777777">
      <w:pPr>
        <w:pStyle w:val="Heading7"/>
      </w:pPr>
      <w:bookmarkStart w:id="1105" w:name="_Toc199234896"/>
      <w:r w:rsidRPr="005D70EB">
        <w:t>Dispute Resolution</w:t>
      </w:r>
      <w:bookmarkEnd w:id="1105"/>
    </w:p>
    <w:p w:rsidR="0029066F" w:rsidRPr="005D70EB" w:rsidP="00520314" w14:paraId="2A9B5C31" w14:textId="2F914701">
      <w:pPr>
        <w:rPr>
          <w:rFonts w:asciiTheme="minorHAnsi" w:hAnsiTheme="minorHAnsi"/>
        </w:rPr>
      </w:pPr>
      <w:r w:rsidRPr="005D70EB">
        <w:rPr>
          <w:rFonts w:asciiTheme="minorHAnsi" w:hAnsiTheme="minorHAnsi"/>
        </w:rPr>
        <w:t xml:space="preserve">The Contractor shall endeavor to settle all disputes arising out of or relating to any Agreement developed </w:t>
      </w:r>
      <w:r w:rsidRPr="005D70EB">
        <w:rPr>
          <w:rFonts w:asciiTheme="minorHAnsi" w:hAnsiTheme="minorHAnsi"/>
        </w:rPr>
        <w:t>as a result of</w:t>
      </w:r>
      <w:r w:rsidRPr="005D70EB">
        <w:rPr>
          <w:rFonts w:asciiTheme="minorHAnsi" w:hAnsiTheme="minorHAnsi"/>
        </w:rPr>
        <w:t xml:space="preserve"> this RFP by amicable negotiations. Except as otherwise provided herein, any claim, dispute, disagreement or controversy that arises between the City and the Contractor under or relating to any Agreement developed </w:t>
      </w:r>
      <w:r w:rsidRPr="005D70EB">
        <w:rPr>
          <w:rFonts w:asciiTheme="minorHAnsi" w:hAnsiTheme="minorHAnsi"/>
        </w:rPr>
        <w:t>as a result of</w:t>
      </w:r>
      <w:r w:rsidRPr="005D70EB">
        <w:rPr>
          <w:rFonts w:asciiTheme="minorHAnsi" w:hAnsiTheme="minorHAnsi"/>
        </w:rPr>
        <w:t xml:space="preserve"> this RFP that is not amicably settled shall be submitted to mediation. If the parties remain unable to resolve the controversy through mediation, then either party may pursue their claim, dispute, disagreement or controversy in a court with proper venue in the County of Collin, State of Texas, within which the services are being performed. Nothing herein shall be construed as a waiver or surrender of the City’s governmental power or immunity.</w:t>
      </w:r>
      <w:bookmarkStart w:id="1106" w:name="_Award_of_Agreement_3"/>
      <w:bookmarkEnd w:id="1106"/>
      <w:r w:rsidRPr="005D70EB">
        <w:rPr>
          <w:rFonts w:asciiTheme="minorHAnsi" w:hAnsiTheme="minorHAnsi"/>
        </w:rPr>
        <w:br w:type="page"/>
      </w:r>
    </w:p>
    <w:bookmarkStart w:id="1107" w:name="_SCOPE_OF_WORK"/>
    <w:bookmarkStart w:id="1108" w:name="_Ref118065891"/>
    <w:bookmarkStart w:id="1109" w:name="_Ref118069059"/>
    <w:bookmarkEnd w:id="1107"/>
    <w:p w:rsidR="0029066F" w:rsidRPr="005D70EB" w:rsidP="00B339C7" w14:paraId="252C9BC5" w14:textId="67F53C3D">
      <w:pPr>
        <w:pStyle w:val="Heading5"/>
        <w:rPr>
          <w:rFonts w:hint="eastAsia"/>
        </w:rPr>
      </w:pPr>
      <w:hyperlink w:anchor="_Scope_of_Work_1" w:history="1">
        <w:bookmarkStart w:id="1110" w:name="_Ref195768028"/>
        <w:bookmarkStart w:id="1111" w:name="_Ref195768019"/>
        <w:bookmarkStart w:id="1112" w:name="_Ref195767298"/>
        <w:bookmarkStart w:id="1113" w:name="_Toc195280315"/>
        <w:bookmarkStart w:id="1114" w:name="_Toc195181364"/>
        <w:bookmarkStart w:id="1115" w:name="_Toc195458721"/>
        <w:bookmarkStart w:id="1116" w:name="_Toc199234897"/>
        <w:r w:rsidRPr="005D70EB">
          <w:rPr>
            <w:rStyle w:val="Hyperlink"/>
            <w:rFonts w:asciiTheme="minorHAnsi" w:hAnsiTheme="minorHAnsi"/>
          </w:rPr>
          <w:t>SCOPE OF WORK</w:t>
        </w:r>
        <w:bookmarkEnd w:id="1108"/>
        <w:bookmarkEnd w:id="1109"/>
        <w:bookmarkEnd w:id="1110"/>
        <w:bookmarkEnd w:id="1111"/>
        <w:bookmarkEnd w:id="1112"/>
        <w:bookmarkEnd w:id="1113"/>
        <w:bookmarkEnd w:id="1114"/>
        <w:bookmarkEnd w:id="1115"/>
        <w:bookmarkEnd w:id="1116"/>
      </w:hyperlink>
    </w:p>
    <w:p w:rsidR="0029066F" w:rsidRPr="005D70EB" w:rsidP="0029066F" w14:paraId="02BA0F60" w14:textId="3D9F6EEF">
      <w:pPr>
        <w:rPr>
          <w:rFonts w:asciiTheme="minorHAnsi" w:hAnsiTheme="minorHAnsi"/>
        </w:rPr>
      </w:pPr>
      <w:r w:rsidRPr="005D70EB">
        <w:rPr>
          <w:rFonts w:asciiTheme="minorHAnsi" w:hAnsiTheme="minorHAnsi"/>
        </w:rPr>
        <w:t xml:space="preserve">This section details the scope of work for each Service included in this RFP. Services performed will be in accordance with any Agreement developed </w:t>
      </w:r>
      <w:r w:rsidRPr="005D70EB">
        <w:rPr>
          <w:rFonts w:asciiTheme="minorHAnsi" w:hAnsiTheme="minorHAnsi"/>
        </w:rPr>
        <w:t>as a result of</w:t>
      </w:r>
      <w:r w:rsidRPr="005D70EB">
        <w:rPr>
          <w:rFonts w:asciiTheme="minorHAnsi" w:hAnsiTheme="minorHAnsi"/>
        </w:rPr>
        <w:t xml:space="preserve"> this RFP and based on the terms provided herein or as otherwise agreed to by the City and Proposer. For clarity, the terms provided herein may be incorporated into any Agreement developed </w:t>
      </w:r>
      <w:r w:rsidRPr="005D70EB">
        <w:rPr>
          <w:rFonts w:asciiTheme="minorHAnsi" w:hAnsiTheme="minorHAnsi"/>
        </w:rPr>
        <w:t>as a result of</w:t>
      </w:r>
      <w:r w:rsidRPr="005D70EB">
        <w:rPr>
          <w:rFonts w:asciiTheme="minorHAnsi" w:hAnsiTheme="minorHAnsi"/>
        </w:rPr>
        <w:t xml:space="preserve"> this RFP as required and described in Section </w:t>
      </w:r>
      <w:r w:rsidR="00E56C4B">
        <w:rPr>
          <w:rFonts w:asciiTheme="minorHAnsi" w:hAnsiTheme="minorHAnsi"/>
        </w:rPr>
        <w:fldChar w:fldCharType="begin"/>
      </w:r>
      <w:r w:rsidR="00E56C4B">
        <w:rPr>
          <w:rFonts w:asciiTheme="minorHAnsi" w:hAnsiTheme="minorHAnsi"/>
        </w:rPr>
        <w:instrText xml:space="preserve"> REF _Ref117866776 \r \h </w:instrText>
      </w:r>
      <w:r w:rsidR="00E56C4B">
        <w:rPr>
          <w:rFonts w:asciiTheme="minorHAnsi" w:hAnsiTheme="minorHAnsi"/>
        </w:rPr>
        <w:fldChar w:fldCharType="separate"/>
      </w:r>
      <w:r w:rsidR="00B945CA">
        <w:rPr>
          <w:rFonts w:asciiTheme="minorHAnsi" w:hAnsiTheme="minorHAnsi"/>
        </w:rPr>
        <w:t>5.14</w:t>
      </w:r>
      <w:r w:rsidR="00E56C4B">
        <w:rPr>
          <w:rFonts w:asciiTheme="minorHAnsi" w:hAnsiTheme="minorHAnsi"/>
        </w:rPr>
        <w:fldChar w:fldCharType="end"/>
      </w:r>
      <w:r w:rsidRPr="005D70EB">
        <w:rPr>
          <w:rFonts w:asciiTheme="minorHAnsi" w:hAnsiTheme="minorHAnsi"/>
        </w:rPr>
        <w:t>. The City reserves the right to revise the terms and conditions to reflect the negotiated terms and conditions after the award of an Agreement.</w:t>
      </w:r>
    </w:p>
    <w:p w:rsidR="0029066F" w:rsidRPr="005D70EB" w:rsidP="0029066F" w14:paraId="2DF8F55E" w14:textId="77777777">
      <w:pPr>
        <w:rPr>
          <w:rFonts w:asciiTheme="minorHAnsi" w:hAnsiTheme="minorHAnsi"/>
        </w:rPr>
      </w:pPr>
      <w:bookmarkStart w:id="1117" w:name="_General_Specifications_for"/>
      <w:bookmarkEnd w:id="1117"/>
      <w:r w:rsidRPr="005D70EB">
        <w:rPr>
          <w:rFonts w:asciiTheme="minorHAnsi" w:hAnsiTheme="minorHAnsi"/>
        </w:rPr>
        <w:t xml:space="preserve">The </w:t>
      </w:r>
      <w:r w:rsidRPr="005D70EB">
        <w:rPr>
          <w:rFonts w:asciiTheme="minorHAnsi" w:hAnsiTheme="minorHAnsi"/>
          <w:bCs/>
        </w:rPr>
        <w:t xml:space="preserve">purpose of this section is to describe the general </w:t>
      </w:r>
      <w:r w:rsidRPr="005D70EB">
        <w:rPr>
          <w:rFonts w:asciiTheme="minorHAnsi" w:hAnsiTheme="minorHAnsi"/>
        </w:rPr>
        <w:t>descriptions and terms</w:t>
      </w:r>
      <w:r w:rsidRPr="005D70EB">
        <w:rPr>
          <w:rFonts w:asciiTheme="minorHAnsi" w:hAnsiTheme="minorHAnsi"/>
          <w:bCs/>
        </w:rPr>
        <w:t xml:space="preserve"> that are applicable to </w:t>
      </w:r>
      <w:r w:rsidRPr="005D70EB">
        <w:rPr>
          <w:rFonts w:asciiTheme="minorHAnsi" w:hAnsiTheme="minorHAnsi"/>
        </w:rPr>
        <w:t>the</w:t>
      </w:r>
      <w:r w:rsidRPr="005D70EB">
        <w:rPr>
          <w:rFonts w:asciiTheme="minorHAnsi" w:hAnsiTheme="minorHAnsi"/>
          <w:bCs/>
        </w:rPr>
        <w:t xml:space="preserve"> Services </w:t>
      </w:r>
      <w:r w:rsidRPr="005D70EB">
        <w:rPr>
          <w:rFonts w:asciiTheme="minorHAnsi" w:hAnsiTheme="minorHAnsi"/>
        </w:rPr>
        <w:t>described in each section. Throughout this section there are references to specific locations in the Agreement attached as Exhibit B that contain additional information and detailed specifications related to the scope of work for each Service included in this RFP. Proposer shall carefully review the Agreement provided as Exhibit B for the complete scope of services. Service(s) performed will be in accordance with the Agreement and as negotiated between the City and the Contractor. The Agreement may be adjusted at the City’s sole discretion to reflect the specific services to be provided by the Contractor. The following is an overview of the scope of services.</w:t>
      </w:r>
      <w:bookmarkStart w:id="1118" w:name="_Payment"/>
      <w:bookmarkEnd w:id="1118"/>
    </w:p>
    <w:bookmarkStart w:id="1119" w:name="_Cost_Adjustments"/>
    <w:bookmarkStart w:id="1120" w:name="_Ref118290993"/>
    <w:bookmarkEnd w:id="1119"/>
    <w:p w:rsidR="0029066F" w:rsidRPr="005D70EB" w:rsidP="004F3B08" w14:paraId="42E9E42D" w14:textId="04D1BAE3">
      <w:pPr>
        <w:pStyle w:val="Heading6"/>
        <w:rPr>
          <w:rFonts w:hint="eastAsia"/>
        </w:rPr>
      </w:pPr>
      <w:hyperlink w:anchor="_Cost_Adjustments_1" w:history="1">
        <w:bookmarkStart w:id="1121" w:name="_Toc199234898"/>
        <w:r w:rsidRPr="005D70EB">
          <w:rPr>
            <w:rStyle w:val="Hyperlink"/>
            <w:rFonts w:asciiTheme="minorHAnsi" w:hAnsiTheme="minorHAnsi"/>
          </w:rPr>
          <w:t>Cost Adjustments</w:t>
        </w:r>
        <w:bookmarkEnd w:id="1120"/>
        <w:bookmarkEnd w:id="1121"/>
      </w:hyperlink>
    </w:p>
    <w:p w:rsidR="0029066F" w:rsidRPr="005D70EB" w:rsidP="0029066F" w14:paraId="21E361B3" w14:textId="5A5A2620">
      <w:pPr>
        <w:rPr>
          <w:rFonts w:asciiTheme="minorHAnsi" w:hAnsiTheme="minorHAnsi"/>
        </w:rPr>
      </w:pPr>
      <w:r w:rsidRPr="005D70EB">
        <w:rPr>
          <w:rFonts w:asciiTheme="minorHAnsi" w:hAnsiTheme="minorHAnsi"/>
        </w:rPr>
        <w:t xml:space="preserve">The rates proposed in the </w:t>
      </w:r>
      <w:r w:rsidRPr="005D70EB" w:rsidR="00D76447">
        <w:rPr>
          <w:rFonts w:asciiTheme="minorHAnsi" w:hAnsiTheme="minorHAnsi"/>
        </w:rPr>
        <w:t>Financial</w:t>
      </w:r>
      <w:r w:rsidRPr="005D70EB">
        <w:rPr>
          <w:rFonts w:asciiTheme="minorHAnsi" w:hAnsiTheme="minorHAnsi"/>
        </w:rPr>
        <w:t xml:space="preserve"> Proposal (</w:t>
      </w:r>
      <w:r w:rsidR="002D378E">
        <w:rPr>
          <w:rFonts w:asciiTheme="minorHAnsi" w:hAnsiTheme="minorHAnsi"/>
        </w:rPr>
        <w:fldChar w:fldCharType="begin"/>
      </w:r>
      <w:r w:rsidR="002D378E">
        <w:rPr>
          <w:rFonts w:asciiTheme="minorHAnsi" w:hAnsiTheme="minorHAnsi"/>
        </w:rPr>
        <w:instrText xml:space="preserve"> REF _Ref195450596 \r \h </w:instrText>
      </w:r>
      <w:r w:rsidR="002D378E">
        <w:rPr>
          <w:rFonts w:asciiTheme="minorHAnsi" w:hAnsiTheme="minorHAnsi"/>
        </w:rPr>
        <w:fldChar w:fldCharType="separate"/>
      </w:r>
      <w:r w:rsidR="00B945CA">
        <w:rPr>
          <w:rFonts w:asciiTheme="minorHAnsi" w:hAnsiTheme="minorHAnsi"/>
        </w:rPr>
        <w:t>Form 3</w:t>
      </w:r>
      <w:r w:rsidR="002D378E">
        <w:rPr>
          <w:rFonts w:asciiTheme="minorHAnsi" w:hAnsiTheme="minorHAnsi"/>
        </w:rPr>
        <w:fldChar w:fldCharType="end"/>
      </w:r>
      <w:r w:rsidRPr="005D70EB">
        <w:rPr>
          <w:rFonts w:asciiTheme="minorHAnsi" w:hAnsiTheme="minorHAnsi"/>
        </w:rPr>
        <w:t>), or as otherwise agreed to in writing by the City and Proposer shall remain effective for at least the first full Fiscal Year of Services under any Agreement developed as a result of the RFP, unless otherwise agreed to in writing by the City and Contractor.</w:t>
      </w:r>
    </w:p>
    <w:p w:rsidR="0029066F" w:rsidRPr="005D70EB" w:rsidP="0029066F" w14:paraId="2B27D137" w14:textId="77777777">
      <w:pPr>
        <w:rPr>
          <w:rFonts w:asciiTheme="minorHAnsi" w:hAnsiTheme="minorHAnsi"/>
        </w:rPr>
      </w:pPr>
      <w:r w:rsidRPr="005D70EB">
        <w:rPr>
          <w:rFonts w:asciiTheme="minorHAnsi" w:hAnsiTheme="minorHAnsi"/>
        </w:rPr>
        <w:t xml:space="preserve">Cost adjustments may be requested by the Contractor on an annual basis beginning October 1, </w:t>
      </w:r>
      <w:r w:rsidRPr="005D70EB">
        <w:rPr>
          <w:rFonts w:asciiTheme="minorHAnsi" w:hAnsiTheme="minorHAnsi"/>
        </w:rPr>
        <w:t>2025</w:t>
      </w:r>
      <w:r w:rsidRPr="005D70EB">
        <w:rPr>
          <w:rFonts w:asciiTheme="minorHAnsi" w:hAnsiTheme="minorHAnsi"/>
        </w:rPr>
        <w:t xml:space="preserve"> and are subject to City approval. Cost adjustment requests must be received by the City by June 1</w:t>
      </w:r>
      <w:r w:rsidRPr="005D70EB">
        <w:rPr>
          <w:rFonts w:asciiTheme="minorHAnsi" w:hAnsiTheme="minorHAnsi"/>
          <w:vertAlign w:val="superscript"/>
        </w:rPr>
        <w:t>st</w:t>
      </w:r>
      <w:r w:rsidRPr="005D70EB">
        <w:rPr>
          <w:rFonts w:asciiTheme="minorHAnsi" w:hAnsiTheme="minorHAnsi"/>
        </w:rPr>
        <w:t xml:space="preserve"> of each year and take effect on October 1</w:t>
      </w:r>
      <w:r w:rsidRPr="005D70EB">
        <w:rPr>
          <w:rFonts w:asciiTheme="minorHAnsi" w:hAnsiTheme="minorHAnsi"/>
          <w:vertAlign w:val="superscript"/>
        </w:rPr>
        <w:t>st</w:t>
      </w:r>
      <w:r w:rsidRPr="005D70EB">
        <w:rPr>
          <w:rFonts w:asciiTheme="minorHAnsi" w:hAnsiTheme="minorHAnsi"/>
        </w:rPr>
        <w:t xml:space="preserve"> of each year to align with the City’s budget development and approval process, or the Proposer forfeits the right to request a cost adjustment for the upcoming year.</w:t>
      </w:r>
    </w:p>
    <w:p w:rsidR="0029066F" w:rsidRPr="005D70EB" w:rsidP="0029066F" w14:paraId="319205DF" w14:textId="6A28B363">
      <w:pPr>
        <w:rPr>
          <w:rFonts w:asciiTheme="minorHAnsi" w:hAnsiTheme="minorHAnsi"/>
        </w:rPr>
      </w:pPr>
      <w:r w:rsidRPr="005D70EB">
        <w:rPr>
          <w:rFonts w:asciiTheme="minorHAnsi" w:hAnsiTheme="minorHAnsi"/>
        </w:rPr>
        <w:t xml:space="preserve">Cost adjustments shall be based on price indices as further described in Section </w:t>
      </w:r>
      <w:r w:rsidR="00E56C4B">
        <w:rPr>
          <w:rFonts w:asciiTheme="minorHAnsi" w:hAnsiTheme="minorHAnsi"/>
        </w:rPr>
        <w:fldChar w:fldCharType="begin"/>
      </w:r>
      <w:r w:rsidR="00E56C4B">
        <w:rPr>
          <w:rFonts w:asciiTheme="minorHAnsi" w:hAnsiTheme="minorHAnsi"/>
        </w:rPr>
        <w:instrText xml:space="preserve"> REF _Ref195768159 \r \h </w:instrText>
      </w:r>
      <w:r w:rsidR="00E56C4B">
        <w:rPr>
          <w:rFonts w:asciiTheme="minorHAnsi" w:hAnsiTheme="minorHAnsi"/>
        </w:rPr>
        <w:fldChar w:fldCharType="separate"/>
      </w:r>
      <w:r w:rsidR="00B945CA">
        <w:rPr>
          <w:rFonts w:asciiTheme="minorHAnsi" w:hAnsiTheme="minorHAnsi"/>
        </w:rPr>
        <w:t>29.0</w:t>
      </w:r>
      <w:r w:rsidR="00E56C4B">
        <w:rPr>
          <w:rFonts w:asciiTheme="minorHAnsi" w:hAnsiTheme="minorHAnsi"/>
        </w:rPr>
        <w:fldChar w:fldCharType="end"/>
      </w:r>
      <w:r w:rsidRPr="005D70EB">
        <w:rPr>
          <w:rFonts w:asciiTheme="minorHAnsi" w:hAnsiTheme="minorHAnsi"/>
        </w:rPr>
        <w:t xml:space="preserve"> of the Agreement and shall not exceed five percent (5%) for any single year or a cumulative increase of fifteen percent (15%) over a four-year period.</w:t>
      </w:r>
    </w:p>
    <w:p w:rsidR="0029066F" w:rsidRPr="005D70EB" w:rsidP="0029066F" w14:paraId="49F7FC26" w14:textId="08DEAE7F">
      <w:pPr>
        <w:pStyle w:val="BodyText"/>
        <w:rPr>
          <w:rFonts w:asciiTheme="minorHAnsi" w:hAnsiTheme="minorHAnsi"/>
          <w:i/>
        </w:rPr>
      </w:pPr>
      <w:r w:rsidRPr="005D70EB">
        <w:rPr>
          <w:rFonts w:asciiTheme="minorHAnsi" w:hAnsiTheme="minorHAnsi"/>
          <w:i/>
        </w:rPr>
        <w:t xml:space="preserve">[Reference: </w:t>
      </w:r>
      <w:r w:rsidRPr="00B95E92" w:rsidR="00B95E92">
        <w:rPr>
          <w:i/>
          <w:iCs/>
        </w:rPr>
        <w:t>Section</w:t>
      </w:r>
      <w:r w:rsidR="00B95E92">
        <w:t xml:space="preserve"> </w:t>
      </w:r>
      <w:r w:rsidR="00B95E92">
        <w:rPr>
          <w:i/>
        </w:rPr>
        <w:fldChar w:fldCharType="begin"/>
      </w:r>
      <w:r w:rsidR="00B95E92">
        <w:rPr>
          <w:i/>
        </w:rPr>
        <w:instrText xml:space="preserve"> REF _Ref195712808 \w \h </w:instrText>
      </w:r>
      <w:r w:rsidR="00B95E92">
        <w:rPr>
          <w:i/>
        </w:rPr>
        <w:fldChar w:fldCharType="separate"/>
      </w:r>
      <w:r w:rsidR="00B945CA">
        <w:rPr>
          <w:i/>
        </w:rPr>
        <w:t>29.0</w:t>
      </w:r>
      <w:r w:rsidR="00B95E92">
        <w:rPr>
          <w:i/>
        </w:rPr>
        <w:fldChar w:fldCharType="end"/>
      </w:r>
      <w:r w:rsidR="00B95E92">
        <w:rPr>
          <w:i/>
        </w:rPr>
        <w:t xml:space="preserve"> </w:t>
      </w:r>
      <w:r w:rsidRPr="005D70EB">
        <w:rPr>
          <w:rFonts w:asciiTheme="minorHAnsi" w:hAnsiTheme="minorHAnsi"/>
          <w:i/>
        </w:rPr>
        <w:t>of the Agreement]</w:t>
      </w:r>
    </w:p>
    <w:bookmarkStart w:id="1122" w:name="_Recordkeeping_and_Reporting"/>
    <w:bookmarkStart w:id="1123" w:name="_Ref118062320"/>
    <w:bookmarkEnd w:id="1122"/>
    <w:p w:rsidR="0029066F" w:rsidRPr="005D70EB" w:rsidP="00694FEA" w14:paraId="49912A3A" w14:textId="6E699A04">
      <w:pPr>
        <w:pStyle w:val="Heading6"/>
        <w:rPr>
          <w:rFonts w:hint="eastAsia"/>
        </w:rPr>
      </w:pPr>
      <w:hyperlink w:anchor="_Recordkeeping_and_Reporting_1" w:history="1">
        <w:bookmarkStart w:id="1124" w:name="_Ref195768454"/>
        <w:bookmarkStart w:id="1125" w:name="_Toc199234899"/>
        <w:r w:rsidRPr="005D70EB">
          <w:rPr>
            <w:rStyle w:val="Hyperlink"/>
            <w:rFonts w:asciiTheme="minorHAnsi" w:hAnsiTheme="minorHAnsi"/>
          </w:rPr>
          <w:t>Recordkeeping and Reporting</w:t>
        </w:r>
        <w:bookmarkEnd w:id="1123"/>
        <w:bookmarkEnd w:id="1124"/>
        <w:bookmarkEnd w:id="1125"/>
      </w:hyperlink>
    </w:p>
    <w:p w:rsidR="0029066F" w:rsidRPr="005D70EB" w:rsidP="0029066F" w14:paraId="610DC68A" w14:textId="77777777">
      <w:pPr>
        <w:rPr>
          <w:rFonts w:asciiTheme="minorHAnsi" w:hAnsiTheme="minorHAnsi"/>
        </w:rPr>
      </w:pPr>
      <w:r w:rsidRPr="005D70EB">
        <w:rPr>
          <w:rFonts w:asciiTheme="minorHAnsi" w:hAnsiTheme="minorHAnsi"/>
        </w:rPr>
        <w:t xml:space="preserve">The Contractor shall maintain sufficient records to document fees charged, and services provided, and to demonstrate financial stability, and compliance with all legal requirements and terms and conditions of the Agreement. Such records shall be made available at any time during business hours for inspection by the City throughout the effective period of the Agreement and for a period of five (5) years after the final payment. </w:t>
      </w:r>
    </w:p>
    <w:p w:rsidR="0029066F" w:rsidRPr="005D70EB" w:rsidP="0029066F" w14:paraId="6886834F" w14:textId="77777777">
      <w:pPr>
        <w:rPr>
          <w:rFonts w:asciiTheme="minorHAnsi" w:hAnsiTheme="minorHAnsi"/>
        </w:rPr>
      </w:pPr>
      <w:r w:rsidRPr="005D70EB">
        <w:rPr>
          <w:rFonts w:asciiTheme="minorHAnsi" w:hAnsiTheme="minorHAnsi"/>
        </w:rPr>
        <w:t>The Contractor shall also be required to report certain events to the City within specified timeframes and submit regular monthly and annual reports to the City as described in the Agreement.</w:t>
      </w:r>
    </w:p>
    <w:p w:rsidR="00B95E92" w:rsidRPr="00B95E92" w:rsidP="00B95E92" w14:paraId="42810267" w14:textId="0341D868">
      <w:pPr>
        <w:pStyle w:val="BodyText"/>
        <w:rPr>
          <w:rFonts w:asciiTheme="minorHAnsi" w:hAnsiTheme="minorHAnsi"/>
          <w:i/>
        </w:rPr>
      </w:pPr>
      <w:r w:rsidRPr="005D70EB">
        <w:rPr>
          <w:rFonts w:asciiTheme="minorHAnsi" w:hAnsiTheme="minorHAnsi"/>
          <w:i/>
        </w:rPr>
        <w:t xml:space="preserve">[Reference: </w:t>
      </w:r>
      <w:r>
        <w:rPr>
          <w:rFonts w:asciiTheme="minorHAnsi" w:hAnsiTheme="minorHAnsi"/>
          <w:i/>
        </w:rPr>
        <w:t xml:space="preserve">Sections </w:t>
      </w:r>
      <w:r>
        <w:rPr>
          <w:rFonts w:asciiTheme="minorHAnsi" w:hAnsiTheme="minorHAnsi"/>
          <w:i/>
        </w:rPr>
        <w:fldChar w:fldCharType="begin"/>
      </w:r>
      <w:r>
        <w:rPr>
          <w:rFonts w:asciiTheme="minorHAnsi" w:hAnsiTheme="minorHAnsi"/>
          <w:i/>
        </w:rPr>
        <w:instrText xml:space="preserve"> REF _Ref118442023 \w \h </w:instrText>
      </w:r>
      <w:r>
        <w:rPr>
          <w:rFonts w:asciiTheme="minorHAnsi" w:hAnsiTheme="minorHAnsi"/>
          <w:i/>
        </w:rPr>
        <w:fldChar w:fldCharType="separate"/>
      </w:r>
      <w:r w:rsidR="00B945CA">
        <w:rPr>
          <w:rFonts w:asciiTheme="minorHAnsi" w:hAnsiTheme="minorHAnsi"/>
          <w:i/>
        </w:rPr>
        <w:t>45.0</w:t>
      </w:r>
      <w:r>
        <w:rPr>
          <w:rFonts w:asciiTheme="minorHAnsi" w:hAnsiTheme="minorHAnsi"/>
          <w:i/>
        </w:rPr>
        <w:fldChar w:fldCharType="end"/>
      </w:r>
      <w:r>
        <w:rPr>
          <w:rFonts w:asciiTheme="minorHAnsi" w:hAnsiTheme="minorHAnsi"/>
          <w:i/>
        </w:rPr>
        <w:t xml:space="preserve"> and </w:t>
      </w:r>
      <w:r>
        <w:rPr>
          <w:rFonts w:asciiTheme="minorHAnsi" w:hAnsiTheme="minorHAnsi"/>
          <w:i/>
        </w:rPr>
        <w:fldChar w:fldCharType="begin"/>
      </w:r>
      <w:r>
        <w:rPr>
          <w:rFonts w:asciiTheme="minorHAnsi" w:hAnsiTheme="minorHAnsi"/>
          <w:i/>
        </w:rPr>
        <w:instrText xml:space="preserve"> REF _Ref195712897 \w \h </w:instrText>
      </w:r>
      <w:r>
        <w:rPr>
          <w:rFonts w:asciiTheme="minorHAnsi" w:hAnsiTheme="minorHAnsi"/>
          <w:i/>
        </w:rPr>
        <w:fldChar w:fldCharType="separate"/>
      </w:r>
      <w:r w:rsidR="00B945CA">
        <w:rPr>
          <w:rFonts w:asciiTheme="minorHAnsi" w:hAnsiTheme="minorHAnsi"/>
          <w:i/>
        </w:rPr>
        <w:t>46.0</w:t>
      </w:r>
      <w:r>
        <w:rPr>
          <w:rFonts w:asciiTheme="minorHAnsi" w:hAnsiTheme="minorHAnsi"/>
          <w:i/>
        </w:rPr>
        <w:fldChar w:fldCharType="end"/>
      </w:r>
      <w:r>
        <w:rPr>
          <w:rFonts w:asciiTheme="minorHAnsi" w:hAnsiTheme="minorHAnsi"/>
          <w:i/>
        </w:rPr>
        <w:t xml:space="preserve"> </w:t>
      </w:r>
      <w:r w:rsidRPr="005D70EB">
        <w:rPr>
          <w:rFonts w:asciiTheme="minorHAnsi" w:hAnsiTheme="minorHAnsi"/>
          <w:i/>
        </w:rPr>
        <w:t>of the Agreement]</w:t>
      </w:r>
    </w:p>
    <w:bookmarkStart w:id="1126" w:name="_Toc195625356"/>
    <w:bookmarkStart w:id="1127" w:name="_Contingency_Plan"/>
    <w:bookmarkEnd w:id="1126"/>
    <w:bookmarkEnd w:id="1127"/>
    <w:p w:rsidR="0029066F" w:rsidRPr="005D70EB" w:rsidP="00694FEA" w14:paraId="3B3CA2EB" w14:textId="60E93D9D">
      <w:pPr>
        <w:pStyle w:val="Heading6"/>
        <w:rPr>
          <w:rFonts w:hint="eastAsia"/>
        </w:rPr>
      </w:pPr>
      <w:hyperlink w:anchor="_Contingency_Plan_2" w:history="1">
        <w:bookmarkStart w:id="1128" w:name="_Toc199234900"/>
        <w:r w:rsidRPr="005D70EB">
          <w:rPr>
            <w:rStyle w:val="Hyperlink"/>
            <w:rFonts w:asciiTheme="minorHAnsi" w:hAnsiTheme="minorHAnsi"/>
          </w:rPr>
          <w:t>Contingency Plan</w:t>
        </w:r>
        <w:bookmarkEnd w:id="1128"/>
      </w:hyperlink>
    </w:p>
    <w:p w:rsidR="0029066F" w:rsidRPr="005D70EB" w:rsidP="0029066F" w14:paraId="2042D58F" w14:textId="7C661B3D">
      <w:pPr>
        <w:rPr>
          <w:rFonts w:asciiTheme="minorHAnsi" w:hAnsiTheme="minorHAnsi"/>
        </w:rPr>
      </w:pPr>
      <w:r w:rsidRPr="005D70EB">
        <w:rPr>
          <w:rFonts w:asciiTheme="minorHAnsi" w:hAnsiTheme="minorHAnsi"/>
        </w:rPr>
        <w:t xml:space="preserve">At least ninety (90) days prior to the Service Commencement Date, the Contractor shall submit a Contingency Plan to the City’s Representative for approval as described in Section </w:t>
      </w:r>
      <w:r w:rsidR="00E56C4B">
        <w:rPr>
          <w:rFonts w:asciiTheme="minorHAnsi" w:hAnsiTheme="minorHAnsi"/>
        </w:rPr>
        <w:fldChar w:fldCharType="begin"/>
      </w:r>
      <w:r w:rsidR="00E56C4B">
        <w:rPr>
          <w:rFonts w:asciiTheme="minorHAnsi" w:hAnsiTheme="minorHAnsi"/>
        </w:rPr>
        <w:instrText xml:space="preserve"> REF _Ref195768188 \r \h </w:instrText>
      </w:r>
      <w:r w:rsidR="00E56C4B">
        <w:rPr>
          <w:rFonts w:asciiTheme="minorHAnsi" w:hAnsiTheme="minorHAnsi"/>
        </w:rPr>
        <w:fldChar w:fldCharType="separate"/>
      </w:r>
      <w:r w:rsidR="00B945CA">
        <w:rPr>
          <w:rFonts w:asciiTheme="minorHAnsi" w:hAnsiTheme="minorHAnsi"/>
        </w:rPr>
        <w:t>8.12</w:t>
      </w:r>
      <w:r w:rsidR="00E56C4B">
        <w:rPr>
          <w:rFonts w:asciiTheme="minorHAnsi" w:hAnsiTheme="minorHAnsi"/>
        </w:rPr>
        <w:fldChar w:fldCharType="end"/>
      </w:r>
      <w:r w:rsidRPr="005D70EB">
        <w:rPr>
          <w:rFonts w:asciiTheme="minorHAnsi" w:hAnsiTheme="minorHAnsi"/>
        </w:rPr>
        <w:t xml:space="preserve"> of the RFP. The Contingency Plan shall show the Proposer’s detailed arrangements to provide facilities, vehicles, equipment, personnel, subcontracted services, or other resources as required to maintain uninterrupted Service(s) during equipment failures, natural disasters, emergency downtime, outages, labor disputes or any other situation or condition that would impair Proposer’s ability to provide Service(s), as applicable to each Service. The final approved Contingency Plan shall be included in the Agreement. </w:t>
      </w:r>
    </w:p>
    <w:p w:rsidR="0029066F" w:rsidRPr="005D70EB" w:rsidP="0029066F" w14:paraId="3F078DAA" w14:textId="6F6CBEF6">
      <w:pPr>
        <w:pStyle w:val="BodyText"/>
        <w:rPr>
          <w:rFonts w:asciiTheme="minorHAnsi" w:hAnsiTheme="minorHAnsi"/>
          <w:i/>
        </w:rPr>
      </w:pPr>
      <w:r w:rsidRPr="005D70EB">
        <w:rPr>
          <w:rFonts w:asciiTheme="minorHAnsi" w:hAnsiTheme="minorHAnsi"/>
          <w:i/>
        </w:rPr>
        <w:t xml:space="preserve">[Reference: </w:t>
      </w:r>
      <w:r w:rsidR="00B95E92">
        <w:rPr>
          <w:rFonts w:asciiTheme="minorHAnsi" w:hAnsiTheme="minorHAnsi"/>
          <w:i/>
        </w:rPr>
        <w:t xml:space="preserve">Section </w:t>
      </w:r>
      <w:r w:rsidR="00B95E92">
        <w:rPr>
          <w:rFonts w:asciiTheme="minorHAnsi" w:hAnsiTheme="minorHAnsi"/>
          <w:i/>
        </w:rPr>
        <w:fldChar w:fldCharType="begin"/>
      </w:r>
      <w:r w:rsidR="00B95E92">
        <w:rPr>
          <w:rFonts w:asciiTheme="minorHAnsi" w:hAnsiTheme="minorHAnsi"/>
          <w:i/>
        </w:rPr>
        <w:instrText xml:space="preserve"> REF _Ref195712852 \w \h </w:instrText>
      </w:r>
      <w:r w:rsidR="00B95E92">
        <w:rPr>
          <w:rFonts w:asciiTheme="minorHAnsi" w:hAnsiTheme="minorHAnsi"/>
          <w:i/>
        </w:rPr>
        <w:fldChar w:fldCharType="separate"/>
      </w:r>
      <w:r w:rsidR="00B945CA">
        <w:rPr>
          <w:rFonts w:asciiTheme="minorHAnsi" w:hAnsiTheme="minorHAnsi"/>
          <w:i/>
        </w:rPr>
        <w:t>33.0</w:t>
      </w:r>
      <w:r w:rsidR="00B95E92">
        <w:rPr>
          <w:rFonts w:asciiTheme="minorHAnsi" w:hAnsiTheme="minorHAnsi"/>
          <w:i/>
        </w:rPr>
        <w:fldChar w:fldCharType="end"/>
      </w:r>
      <w:r w:rsidR="00B95E92">
        <w:rPr>
          <w:rFonts w:asciiTheme="minorHAnsi" w:hAnsiTheme="minorHAnsi"/>
          <w:i/>
        </w:rPr>
        <w:t xml:space="preserve"> </w:t>
      </w:r>
      <w:r w:rsidRPr="005D70EB">
        <w:rPr>
          <w:rFonts w:asciiTheme="minorHAnsi" w:hAnsiTheme="minorHAnsi"/>
          <w:i/>
        </w:rPr>
        <w:t>of the Agreement]</w:t>
      </w:r>
    </w:p>
    <w:bookmarkStart w:id="1129" w:name="_Transition_Plan"/>
    <w:bookmarkEnd w:id="1129"/>
    <w:p w:rsidR="0029066F" w:rsidRPr="005D70EB" w:rsidP="00694FEA" w14:paraId="1FD28DDF" w14:textId="09EF764C">
      <w:pPr>
        <w:pStyle w:val="Heading6"/>
        <w:rPr>
          <w:rFonts w:hint="eastAsia"/>
        </w:rPr>
      </w:pPr>
      <w:hyperlink w:anchor="_Transition_Plan_2" w:history="1">
        <w:bookmarkStart w:id="1130" w:name="_Toc199234901"/>
        <w:r w:rsidRPr="005D70EB">
          <w:rPr>
            <w:rStyle w:val="Hyperlink"/>
            <w:rFonts w:asciiTheme="minorHAnsi" w:hAnsiTheme="minorHAnsi"/>
          </w:rPr>
          <w:t>Transition Plan</w:t>
        </w:r>
        <w:bookmarkEnd w:id="1130"/>
      </w:hyperlink>
    </w:p>
    <w:p w:rsidR="0029066F" w:rsidRPr="005D70EB" w:rsidP="0029066F" w14:paraId="6B99790E" w14:textId="77777777">
      <w:pPr>
        <w:rPr>
          <w:rFonts w:asciiTheme="minorHAnsi" w:hAnsiTheme="minorHAnsi"/>
        </w:rPr>
      </w:pPr>
      <w:r w:rsidRPr="005D70EB">
        <w:rPr>
          <w:rFonts w:asciiTheme="minorHAnsi" w:hAnsiTheme="minorHAnsi"/>
        </w:rPr>
        <w:t>The Proposer understands, acknowledges, and agrees that smooth transitions between service providers at the beginning and end of the Agreement is essential for the health and safety of the City and its residents and businesses. The Proposer shall cooperate fully with the City to ensure timely, smooth, and uninterrupted transitions between service providers at the beginning and end of the Agreement.</w:t>
      </w:r>
    </w:p>
    <w:p w:rsidR="0029066F" w:rsidRPr="005D70EB" w:rsidP="0029066F" w14:paraId="79C5EE24" w14:textId="653D1D41">
      <w:pPr>
        <w:rPr>
          <w:rFonts w:asciiTheme="minorHAnsi" w:hAnsiTheme="minorHAnsi"/>
        </w:rPr>
      </w:pPr>
      <w:r w:rsidRPr="005D70EB">
        <w:rPr>
          <w:rFonts w:asciiTheme="minorHAnsi" w:hAnsiTheme="minorHAnsi"/>
        </w:rPr>
        <w:t xml:space="preserve">Not later than sixty (60) days after the date of </w:t>
      </w:r>
      <w:r w:rsidRPr="005D70EB">
        <w:rPr>
          <w:rFonts w:asciiTheme="minorHAnsi" w:hAnsiTheme="minorHAnsi"/>
        </w:rPr>
        <w:t>contract</w:t>
      </w:r>
      <w:r w:rsidRPr="005D70EB">
        <w:rPr>
          <w:rFonts w:asciiTheme="minorHAnsi" w:hAnsiTheme="minorHAnsi"/>
        </w:rPr>
        <w:t xml:space="preserve"> award, the Contractor(s) shall submit a Transition Plan to the City’s Representative for approval as described in Section </w:t>
      </w:r>
      <w:r w:rsidR="00E56C4B">
        <w:rPr>
          <w:rFonts w:asciiTheme="minorHAnsi" w:hAnsiTheme="minorHAnsi"/>
        </w:rPr>
        <w:fldChar w:fldCharType="begin"/>
      </w:r>
      <w:r w:rsidR="00E56C4B">
        <w:rPr>
          <w:rFonts w:asciiTheme="minorHAnsi" w:hAnsiTheme="minorHAnsi"/>
        </w:rPr>
        <w:instrText xml:space="preserve"> REF _Ref195768199 \r \h </w:instrText>
      </w:r>
      <w:r w:rsidR="00E56C4B">
        <w:rPr>
          <w:rFonts w:asciiTheme="minorHAnsi" w:hAnsiTheme="minorHAnsi"/>
        </w:rPr>
        <w:fldChar w:fldCharType="separate"/>
      </w:r>
      <w:r w:rsidR="00B945CA">
        <w:rPr>
          <w:rFonts w:asciiTheme="minorHAnsi" w:hAnsiTheme="minorHAnsi"/>
        </w:rPr>
        <w:t>8.12</w:t>
      </w:r>
      <w:r w:rsidR="00E56C4B">
        <w:rPr>
          <w:rFonts w:asciiTheme="minorHAnsi" w:hAnsiTheme="minorHAnsi"/>
        </w:rPr>
        <w:fldChar w:fldCharType="end"/>
      </w:r>
      <w:r w:rsidRPr="005D70EB">
        <w:rPr>
          <w:rFonts w:asciiTheme="minorHAnsi" w:hAnsiTheme="minorHAnsi"/>
        </w:rPr>
        <w:t xml:space="preserve"> of the RFP. The Transition Plan shall describe the Contractor’s commitments and capabilities to support the City during transition to Service delivery by the Contractor on the Service Commencement Date and transition to Service delivery by the subsequent Contractor or the by the City upon termination of the Agreement. The final approved Transition Plan shall be included as part of the Agreement.</w:t>
      </w:r>
    </w:p>
    <w:p w:rsidR="0029066F" w:rsidRPr="005D70EB" w:rsidP="0029066F" w14:paraId="394DD630" w14:textId="107176A5">
      <w:pPr>
        <w:pStyle w:val="BodyText"/>
        <w:rPr>
          <w:rFonts w:asciiTheme="minorHAnsi" w:hAnsiTheme="minorHAnsi"/>
          <w:i/>
        </w:rPr>
      </w:pPr>
      <w:r w:rsidRPr="005D70EB">
        <w:rPr>
          <w:rFonts w:asciiTheme="minorHAnsi" w:hAnsiTheme="minorHAnsi"/>
          <w:i/>
        </w:rPr>
        <w:t xml:space="preserve">[Reference: </w:t>
      </w:r>
      <w:r w:rsidR="00B95E92">
        <w:rPr>
          <w:rFonts w:asciiTheme="minorHAnsi" w:hAnsiTheme="minorHAnsi"/>
          <w:i/>
        </w:rPr>
        <w:t>Section</w:t>
      </w:r>
      <w:r w:rsidRPr="005D70EB">
        <w:rPr>
          <w:rFonts w:asciiTheme="minorHAnsi" w:hAnsiTheme="minorHAnsi"/>
          <w:i/>
        </w:rPr>
        <w:t xml:space="preserve"> </w:t>
      </w:r>
      <w:r w:rsidR="00B95E92">
        <w:rPr>
          <w:rFonts w:asciiTheme="minorHAnsi" w:hAnsiTheme="minorHAnsi"/>
          <w:i/>
        </w:rPr>
        <w:fldChar w:fldCharType="begin"/>
      </w:r>
      <w:r w:rsidR="00B95E92">
        <w:rPr>
          <w:rFonts w:asciiTheme="minorHAnsi" w:hAnsiTheme="minorHAnsi"/>
          <w:i/>
        </w:rPr>
        <w:instrText xml:space="preserve"> REF _Ref116806110 \w \h </w:instrText>
      </w:r>
      <w:r w:rsidR="00B95E92">
        <w:rPr>
          <w:rFonts w:asciiTheme="minorHAnsi" w:hAnsiTheme="minorHAnsi"/>
          <w:i/>
        </w:rPr>
        <w:fldChar w:fldCharType="separate"/>
      </w:r>
      <w:r w:rsidR="00B945CA">
        <w:rPr>
          <w:rFonts w:asciiTheme="minorHAnsi" w:hAnsiTheme="minorHAnsi"/>
          <w:i/>
        </w:rPr>
        <w:t>32.2</w:t>
      </w:r>
      <w:r w:rsidR="00B95E92">
        <w:rPr>
          <w:rFonts w:asciiTheme="minorHAnsi" w:hAnsiTheme="minorHAnsi"/>
          <w:i/>
        </w:rPr>
        <w:fldChar w:fldCharType="end"/>
      </w:r>
      <w:r w:rsidR="00B95E92">
        <w:rPr>
          <w:rFonts w:asciiTheme="minorHAnsi" w:hAnsiTheme="minorHAnsi"/>
          <w:i/>
        </w:rPr>
        <w:t xml:space="preserve"> </w:t>
      </w:r>
      <w:r w:rsidRPr="005D70EB">
        <w:rPr>
          <w:rFonts w:asciiTheme="minorHAnsi" w:hAnsiTheme="minorHAnsi"/>
          <w:i/>
        </w:rPr>
        <w:t>of the Agreement]</w:t>
      </w:r>
    </w:p>
    <w:bookmarkStart w:id="1131" w:name="_City’s_Responsibilities"/>
    <w:bookmarkStart w:id="1132" w:name="_Ref118290684"/>
    <w:bookmarkStart w:id="1133" w:name="_Ref118236319"/>
    <w:bookmarkEnd w:id="1131"/>
    <w:p w:rsidR="0029066F" w:rsidRPr="005D70EB" w:rsidP="00BD68DA" w14:paraId="7A1EB3B2" w14:textId="51A64800">
      <w:pPr>
        <w:pStyle w:val="Heading6"/>
        <w:rPr>
          <w:rFonts w:hint="eastAsia"/>
        </w:rPr>
      </w:pPr>
      <w:hyperlink w:anchor="_City’s_Responsibilities_1" w:history="1">
        <w:bookmarkStart w:id="1134" w:name="_Toc199234902"/>
        <w:r w:rsidRPr="005D70EB">
          <w:rPr>
            <w:rStyle w:val="Hyperlink"/>
            <w:rFonts w:asciiTheme="minorHAnsi" w:hAnsiTheme="minorHAnsi"/>
          </w:rPr>
          <w:t>City’s Responsibilities</w:t>
        </w:r>
        <w:bookmarkEnd w:id="1132"/>
        <w:bookmarkEnd w:id="1134"/>
      </w:hyperlink>
    </w:p>
    <w:bookmarkEnd w:id="1133"/>
    <w:p w:rsidR="0029066F" w:rsidRPr="005D70EB" w:rsidP="0029066F" w14:paraId="06E09FB7" w14:textId="77777777">
      <w:pPr>
        <w:pStyle w:val="BodyText"/>
        <w:rPr>
          <w:rFonts w:asciiTheme="minorHAnsi" w:hAnsiTheme="minorHAnsi"/>
        </w:rPr>
      </w:pPr>
      <w:r w:rsidRPr="005D70EB">
        <w:rPr>
          <w:rFonts w:asciiTheme="minorHAnsi" w:hAnsiTheme="minorHAnsi"/>
        </w:rPr>
        <w:t xml:space="preserve">The City agrees to fulfill the following responsibilities as they relate directly to any Agreement developed </w:t>
      </w:r>
      <w:r w:rsidRPr="005D70EB">
        <w:rPr>
          <w:rFonts w:asciiTheme="minorHAnsi" w:hAnsiTheme="minorHAnsi"/>
        </w:rPr>
        <w:t>as a result of</w:t>
      </w:r>
      <w:r w:rsidRPr="005D70EB">
        <w:rPr>
          <w:rFonts w:asciiTheme="minorHAnsi" w:hAnsiTheme="minorHAnsi"/>
        </w:rPr>
        <w:t xml:space="preserve"> this RFP:</w:t>
      </w:r>
    </w:p>
    <w:p w:rsidR="0029066F" w:rsidRPr="005D70EB" w:rsidP="0029066F" w14:paraId="725BE042" w14:textId="77777777">
      <w:pPr>
        <w:pStyle w:val="BodyText"/>
        <w:numPr>
          <w:ilvl w:val="0"/>
          <w:numId w:val="71"/>
        </w:numPr>
        <w:spacing w:before="120" w:after="120" w:line="360" w:lineRule="auto"/>
        <w:ind w:left="450"/>
        <w:jc w:val="both"/>
        <w:rPr>
          <w:rFonts w:asciiTheme="minorHAnsi" w:hAnsiTheme="minorHAnsi"/>
        </w:rPr>
      </w:pPr>
      <w:r w:rsidRPr="005D70EB">
        <w:rPr>
          <w:rFonts w:asciiTheme="minorHAnsi" w:hAnsiTheme="minorHAnsi"/>
        </w:rPr>
        <w:t>Paying invoices in a timely manner;</w:t>
      </w:r>
    </w:p>
    <w:p w:rsidR="0029066F" w:rsidRPr="005D70EB" w:rsidP="0029066F" w14:paraId="49B72755" w14:textId="77777777">
      <w:pPr>
        <w:pStyle w:val="BodyText"/>
        <w:numPr>
          <w:ilvl w:val="0"/>
          <w:numId w:val="71"/>
        </w:numPr>
        <w:spacing w:before="120" w:after="120" w:line="360" w:lineRule="auto"/>
        <w:ind w:left="450"/>
        <w:jc w:val="both"/>
        <w:rPr>
          <w:rFonts w:asciiTheme="minorHAnsi" w:hAnsiTheme="minorHAnsi"/>
        </w:rPr>
      </w:pPr>
      <w:r w:rsidRPr="005D70EB">
        <w:rPr>
          <w:rFonts w:asciiTheme="minorHAnsi" w:hAnsiTheme="minorHAnsi"/>
        </w:rPr>
        <w:t>Providing timely review and responses to reports, requests for approval, and other submissions made by the Contractor;</w:t>
      </w:r>
    </w:p>
    <w:p w:rsidR="0029066F" w:rsidRPr="005D70EB" w:rsidP="0029066F" w14:paraId="126CBC54" w14:textId="77777777">
      <w:pPr>
        <w:pStyle w:val="BodyText"/>
        <w:numPr>
          <w:ilvl w:val="0"/>
          <w:numId w:val="71"/>
        </w:numPr>
        <w:spacing w:before="120" w:after="120" w:line="360" w:lineRule="auto"/>
        <w:ind w:left="450"/>
        <w:jc w:val="both"/>
        <w:rPr>
          <w:rFonts w:asciiTheme="minorHAnsi" w:hAnsiTheme="minorHAnsi"/>
        </w:rPr>
      </w:pPr>
      <w:r w:rsidRPr="005D70EB">
        <w:rPr>
          <w:rFonts w:asciiTheme="minorHAnsi" w:hAnsiTheme="minorHAnsi"/>
        </w:rPr>
        <w:t>Providing educational programs, materials, and resources to educate residents and businesses on program requirements;</w:t>
      </w:r>
    </w:p>
    <w:p w:rsidR="0029066F" w:rsidRPr="005D70EB" w:rsidP="0029066F" w14:paraId="70818AD3" w14:textId="77777777">
      <w:pPr>
        <w:pStyle w:val="BodyText"/>
        <w:numPr>
          <w:ilvl w:val="0"/>
          <w:numId w:val="71"/>
        </w:numPr>
        <w:spacing w:before="120" w:after="120" w:line="360" w:lineRule="auto"/>
        <w:ind w:left="450"/>
        <w:jc w:val="both"/>
        <w:rPr>
          <w:rFonts w:asciiTheme="minorHAnsi" w:hAnsiTheme="minorHAnsi"/>
        </w:rPr>
      </w:pPr>
      <w:r w:rsidRPr="005D70EB">
        <w:rPr>
          <w:rFonts w:asciiTheme="minorHAnsi" w:hAnsiTheme="minorHAnsi"/>
        </w:rPr>
        <w:t xml:space="preserve">Managing the City’s call center and promptly </w:t>
      </w:r>
      <w:r w:rsidRPr="005D70EB">
        <w:rPr>
          <w:rFonts w:asciiTheme="minorHAnsi" w:hAnsiTheme="minorHAnsi"/>
          <w:bCs/>
        </w:rPr>
        <w:t>informing the Contractor of complaints;</w:t>
      </w:r>
    </w:p>
    <w:p w:rsidR="0029066F" w:rsidRPr="005D70EB" w:rsidP="0029066F" w14:paraId="34B7B637" w14:textId="77777777">
      <w:pPr>
        <w:pStyle w:val="BodyText"/>
        <w:numPr>
          <w:ilvl w:val="0"/>
          <w:numId w:val="71"/>
        </w:numPr>
        <w:spacing w:before="120" w:after="120" w:line="360" w:lineRule="auto"/>
        <w:ind w:left="450"/>
        <w:jc w:val="both"/>
        <w:rPr>
          <w:rFonts w:asciiTheme="minorHAnsi" w:hAnsiTheme="minorHAnsi"/>
        </w:rPr>
      </w:pPr>
      <w:r w:rsidRPr="005D70EB">
        <w:rPr>
          <w:rFonts w:asciiTheme="minorHAnsi" w:hAnsiTheme="minorHAnsi"/>
          <w:bCs/>
        </w:rPr>
        <w:t>Working cooperatively with the Contractor to resolve customer service issues;</w:t>
      </w:r>
    </w:p>
    <w:p w:rsidR="0029066F" w:rsidRPr="005D70EB" w:rsidP="0029066F" w14:paraId="06D635AC" w14:textId="77777777">
      <w:pPr>
        <w:pStyle w:val="BodyText"/>
        <w:numPr>
          <w:ilvl w:val="0"/>
          <w:numId w:val="71"/>
        </w:numPr>
        <w:spacing w:before="120" w:after="120" w:line="360" w:lineRule="auto"/>
        <w:ind w:left="450"/>
        <w:jc w:val="both"/>
        <w:rPr>
          <w:rFonts w:asciiTheme="minorHAnsi" w:hAnsiTheme="minorHAnsi"/>
        </w:rPr>
      </w:pPr>
      <w:r w:rsidRPr="005D70EB">
        <w:rPr>
          <w:rFonts w:asciiTheme="minorHAnsi" w:hAnsiTheme="minorHAnsi"/>
          <w:bCs/>
        </w:rPr>
        <w:t xml:space="preserve">Providing the Contractor with a customer list of </w:t>
      </w:r>
      <w:r w:rsidRPr="00DA63C6">
        <w:rPr>
          <w:rFonts w:asciiTheme="minorHAnsi" w:hAnsiTheme="minorHAnsi"/>
          <w:bCs/>
          <w:highlight w:val="red"/>
        </w:rPr>
        <w:t>Residential</w:t>
      </w:r>
      <w:r w:rsidRPr="005D70EB">
        <w:rPr>
          <w:rFonts w:asciiTheme="minorHAnsi" w:hAnsiTheme="minorHAnsi"/>
          <w:bCs/>
        </w:rPr>
        <w:t xml:space="preserve"> and </w:t>
      </w:r>
      <w:r w:rsidRPr="00DA63C6">
        <w:rPr>
          <w:rFonts w:asciiTheme="minorHAnsi" w:hAnsiTheme="minorHAnsi"/>
          <w:bCs/>
          <w:highlight w:val="cyan"/>
        </w:rPr>
        <w:t>Commercial</w:t>
      </w:r>
      <w:r w:rsidRPr="005D70EB">
        <w:rPr>
          <w:rFonts w:asciiTheme="minorHAnsi" w:hAnsiTheme="minorHAnsi"/>
          <w:bCs/>
        </w:rPr>
        <w:t xml:space="preserve"> Collection Services at least one month before Service Commencement;</w:t>
      </w:r>
    </w:p>
    <w:p w:rsidR="0029066F" w:rsidRPr="005D70EB" w:rsidP="0029066F" w14:paraId="62D5CB38" w14:textId="77777777">
      <w:pPr>
        <w:pStyle w:val="BodyText"/>
        <w:numPr>
          <w:ilvl w:val="0"/>
          <w:numId w:val="71"/>
        </w:numPr>
        <w:spacing w:before="120" w:after="120" w:line="360" w:lineRule="auto"/>
        <w:ind w:left="450"/>
        <w:jc w:val="both"/>
        <w:rPr>
          <w:rFonts w:asciiTheme="minorHAnsi" w:hAnsiTheme="minorHAnsi"/>
        </w:rPr>
      </w:pPr>
      <w:r w:rsidRPr="005D70EB">
        <w:rPr>
          <w:rFonts w:asciiTheme="minorHAnsi" w:hAnsiTheme="minorHAnsi"/>
          <w:bCs/>
        </w:rPr>
        <w:t xml:space="preserve">Providing monthly updates on the number of service units; </w:t>
      </w:r>
    </w:p>
    <w:p w:rsidR="0029066F" w:rsidRPr="005D70EB" w:rsidP="0029066F" w14:paraId="3EE204FA" w14:textId="77777777">
      <w:pPr>
        <w:pStyle w:val="BodyText"/>
        <w:numPr>
          <w:ilvl w:val="0"/>
          <w:numId w:val="71"/>
        </w:numPr>
        <w:spacing w:before="120" w:after="120" w:line="360" w:lineRule="auto"/>
        <w:ind w:left="450"/>
        <w:jc w:val="both"/>
        <w:rPr>
          <w:rFonts w:asciiTheme="minorHAnsi" w:hAnsiTheme="minorHAnsi"/>
        </w:rPr>
      </w:pPr>
      <w:r w:rsidRPr="005D70EB">
        <w:rPr>
          <w:rFonts w:asciiTheme="minorHAnsi" w:hAnsiTheme="minorHAnsi"/>
          <w:bCs/>
        </w:rPr>
        <w:t xml:space="preserve">Communicating Cart purchase requirements and specifications (if the Contractor provides </w:t>
      </w:r>
      <w:r w:rsidRPr="00DA63C6">
        <w:rPr>
          <w:rFonts w:asciiTheme="minorHAnsi" w:hAnsiTheme="minorHAnsi"/>
          <w:bCs/>
          <w:color w:val="FFA378"/>
        </w:rPr>
        <w:t>Cart Purchase Service</w:t>
      </w:r>
      <w:r w:rsidRPr="005D70EB">
        <w:rPr>
          <w:rFonts w:asciiTheme="minorHAnsi" w:hAnsiTheme="minorHAnsi"/>
          <w:bCs/>
        </w:rPr>
        <w:t>); and</w:t>
      </w:r>
    </w:p>
    <w:p w:rsidR="0029066F" w:rsidRPr="005D70EB" w:rsidP="0029066F" w14:paraId="7FE5B84B" w14:textId="77777777">
      <w:pPr>
        <w:pStyle w:val="BodyText"/>
        <w:numPr>
          <w:ilvl w:val="0"/>
          <w:numId w:val="71"/>
        </w:numPr>
        <w:spacing w:before="120" w:after="120" w:line="360" w:lineRule="auto"/>
        <w:ind w:left="450"/>
        <w:jc w:val="both"/>
        <w:rPr>
          <w:rFonts w:asciiTheme="minorHAnsi" w:hAnsiTheme="minorHAnsi"/>
        </w:rPr>
      </w:pPr>
      <w:r w:rsidRPr="005D70EB">
        <w:rPr>
          <w:rFonts w:asciiTheme="minorHAnsi" w:hAnsiTheme="minorHAnsi"/>
          <w:bCs/>
        </w:rPr>
        <w:t>Performing other duties as described in the Agreement.</w:t>
      </w:r>
    </w:p>
    <w:bookmarkStart w:id="1135" w:name="_Inspection_Rights"/>
    <w:bookmarkEnd w:id="1135"/>
    <w:p w:rsidR="0029066F" w:rsidRPr="005D70EB" w:rsidP="00E74980" w14:paraId="2ADC0E68" w14:textId="6F31765A">
      <w:pPr>
        <w:pStyle w:val="Heading6"/>
        <w:rPr>
          <w:rFonts w:hint="eastAsia"/>
        </w:rPr>
      </w:pPr>
      <w:hyperlink w:anchor="_Inspection_Rights_1" w:history="1">
        <w:bookmarkStart w:id="1136" w:name="_Toc199234903"/>
        <w:r w:rsidRPr="005D70EB">
          <w:rPr>
            <w:rStyle w:val="Hyperlink"/>
            <w:rFonts w:asciiTheme="minorHAnsi" w:hAnsiTheme="minorHAnsi"/>
          </w:rPr>
          <w:t>Inspection Rights</w:t>
        </w:r>
        <w:bookmarkEnd w:id="1136"/>
      </w:hyperlink>
    </w:p>
    <w:p w:rsidR="0029066F" w:rsidRPr="005D70EB" w:rsidP="0029066F" w14:paraId="57217AAE" w14:textId="77777777">
      <w:pPr>
        <w:pStyle w:val="BodyText"/>
        <w:rPr>
          <w:rFonts w:asciiTheme="minorHAnsi" w:hAnsiTheme="minorHAnsi"/>
        </w:rPr>
      </w:pPr>
      <w:r w:rsidRPr="005D70EB">
        <w:rPr>
          <w:rFonts w:asciiTheme="minorHAnsi" w:hAnsiTheme="minorHAnsi"/>
        </w:rPr>
        <w:t>The City or any of its duly authorized representatives shall have access, within twenty-four (24) hours of notification, to inspect the Contractor’s facilities and equipment, as the City deems reasonably necessary, to verify compliance with the terms of the Agreement. The City shall conduct the inspection of facilities and equipment during regular hours of operation. The Contractor shall make available to the City all reasonable assistance to facilitate performance of inspections.</w:t>
      </w:r>
    </w:p>
    <w:p w:rsidR="0029066F" w:rsidRPr="005D70EB" w:rsidP="0029066F" w14:paraId="3A6C4951" w14:textId="3E1F8DA5">
      <w:pPr>
        <w:pStyle w:val="BodyText"/>
        <w:rPr>
          <w:rFonts w:asciiTheme="minorHAnsi" w:hAnsiTheme="minorHAnsi"/>
          <w:i/>
          <w:iCs/>
        </w:rPr>
      </w:pPr>
      <w:r w:rsidRPr="005D70EB">
        <w:rPr>
          <w:rFonts w:asciiTheme="minorHAnsi" w:hAnsiTheme="minorHAnsi"/>
          <w:i/>
          <w:iCs/>
        </w:rPr>
        <w:t>[Reference:</w:t>
      </w:r>
      <w:r w:rsidR="00B95E92">
        <w:rPr>
          <w:rFonts w:asciiTheme="minorHAnsi" w:hAnsiTheme="minorHAnsi"/>
          <w:i/>
          <w:iCs/>
        </w:rPr>
        <w:t xml:space="preserve"> </w:t>
      </w:r>
      <w:r w:rsidRPr="00B95E92" w:rsidR="00B95E92">
        <w:rPr>
          <w:i/>
          <w:iCs/>
        </w:rPr>
        <w:t>Section</w:t>
      </w:r>
      <w:r w:rsidRPr="005D70EB">
        <w:rPr>
          <w:rFonts w:asciiTheme="minorHAnsi" w:hAnsiTheme="minorHAnsi"/>
          <w:i/>
          <w:iCs/>
        </w:rPr>
        <w:t xml:space="preserve"> </w:t>
      </w:r>
      <w:r w:rsidR="00B95E92">
        <w:rPr>
          <w:rFonts w:asciiTheme="minorHAnsi" w:hAnsiTheme="minorHAnsi"/>
          <w:i/>
          <w:iCs/>
        </w:rPr>
        <w:fldChar w:fldCharType="begin"/>
      </w:r>
      <w:r w:rsidR="00B95E92">
        <w:rPr>
          <w:rFonts w:asciiTheme="minorHAnsi" w:hAnsiTheme="minorHAnsi"/>
          <w:i/>
          <w:iCs/>
        </w:rPr>
        <w:instrText xml:space="preserve"> REF _Ref195712987 \w \h </w:instrText>
      </w:r>
      <w:r w:rsidR="00B95E92">
        <w:rPr>
          <w:rFonts w:asciiTheme="minorHAnsi" w:hAnsiTheme="minorHAnsi"/>
          <w:i/>
          <w:iCs/>
        </w:rPr>
        <w:fldChar w:fldCharType="separate"/>
      </w:r>
      <w:r w:rsidR="00B945CA">
        <w:rPr>
          <w:rFonts w:asciiTheme="minorHAnsi" w:hAnsiTheme="minorHAnsi"/>
          <w:i/>
          <w:iCs/>
        </w:rPr>
        <w:t>35.0</w:t>
      </w:r>
      <w:r w:rsidR="00B95E92">
        <w:rPr>
          <w:rFonts w:asciiTheme="minorHAnsi" w:hAnsiTheme="minorHAnsi"/>
          <w:i/>
          <w:iCs/>
        </w:rPr>
        <w:fldChar w:fldCharType="end"/>
      </w:r>
      <w:r w:rsidR="00B95E92">
        <w:rPr>
          <w:rFonts w:asciiTheme="minorHAnsi" w:hAnsiTheme="minorHAnsi"/>
          <w:i/>
          <w:iCs/>
        </w:rPr>
        <w:t xml:space="preserve"> </w:t>
      </w:r>
      <w:r w:rsidRPr="005D70EB">
        <w:rPr>
          <w:rFonts w:asciiTheme="minorHAnsi" w:hAnsiTheme="minorHAnsi"/>
          <w:i/>
          <w:iCs/>
        </w:rPr>
        <w:t>of the Agreement]</w:t>
      </w:r>
    </w:p>
    <w:bookmarkStart w:id="1137" w:name="_Days_and_Hours"/>
    <w:bookmarkEnd w:id="1137"/>
    <w:p w:rsidR="0029066F" w:rsidRPr="005D70EB" w:rsidP="00E74980" w14:paraId="674575AD" w14:textId="57687842">
      <w:pPr>
        <w:pStyle w:val="Heading6"/>
        <w:rPr>
          <w:rFonts w:hint="eastAsia"/>
        </w:rPr>
      </w:pPr>
      <w:hyperlink w:anchor="_Days_and_Hours_1" w:history="1">
        <w:bookmarkStart w:id="1138" w:name="_Toc199234904"/>
        <w:r w:rsidRPr="005D70EB">
          <w:rPr>
            <w:rStyle w:val="Hyperlink"/>
            <w:rFonts w:asciiTheme="minorHAnsi" w:hAnsiTheme="minorHAnsi"/>
          </w:rPr>
          <w:t>Days and Hours of Operation</w:t>
        </w:r>
        <w:bookmarkEnd w:id="1138"/>
      </w:hyperlink>
    </w:p>
    <w:p w:rsidR="0029066F" w:rsidRPr="005D70EB" w:rsidP="0029066F" w14:paraId="6EC05219" w14:textId="46146AFC">
      <w:pPr>
        <w:rPr>
          <w:rFonts w:asciiTheme="minorHAnsi" w:hAnsiTheme="minorHAnsi"/>
        </w:rPr>
      </w:pPr>
      <w:r w:rsidRPr="005D70EB">
        <w:rPr>
          <w:rFonts w:asciiTheme="minorHAnsi" w:hAnsiTheme="minorHAnsi"/>
        </w:rPr>
        <w:t xml:space="preserve">The Contractor shall provide Collection Services between the hours of </w:t>
      </w:r>
      <w:r w:rsidRPr="005D70EB">
        <w:rPr>
          <w:rFonts w:asciiTheme="minorHAnsi" w:hAnsiTheme="minorHAnsi"/>
          <w:color w:val="0000FF"/>
        </w:rPr>
        <w:t>[</w:t>
      </w:r>
      <w:r w:rsidRPr="005D70EB" w:rsidR="00E86271">
        <w:rPr>
          <w:rFonts w:asciiTheme="minorHAnsi" w:hAnsiTheme="minorHAnsi"/>
          <w:color w:val="0000FF"/>
        </w:rPr>
        <w:t>0</w:t>
      </w:r>
      <w:r w:rsidRPr="005D70EB">
        <w:rPr>
          <w:rFonts w:asciiTheme="minorHAnsi" w:hAnsiTheme="minorHAnsi"/>
          <w:color w:val="0000FF"/>
        </w:rPr>
        <w:t>0:00AM</w:t>
      </w:r>
      <w:r w:rsidRPr="005D70EB">
        <w:rPr>
          <w:rFonts w:asciiTheme="minorHAnsi" w:hAnsiTheme="minorHAnsi"/>
          <w:color w:val="0000FF"/>
        </w:rPr>
        <w:t xml:space="preserve"> and </w:t>
      </w:r>
      <w:r w:rsidRPr="005D70EB" w:rsidR="00E86271">
        <w:rPr>
          <w:rFonts w:asciiTheme="minorHAnsi" w:hAnsiTheme="minorHAnsi"/>
          <w:color w:val="0000FF"/>
        </w:rPr>
        <w:t>0</w:t>
      </w:r>
      <w:r w:rsidRPr="005D70EB">
        <w:rPr>
          <w:rFonts w:asciiTheme="minorHAnsi" w:hAnsiTheme="minorHAnsi"/>
          <w:color w:val="0000FF"/>
        </w:rPr>
        <w:t>0:00PM</w:t>
      </w:r>
      <w:r w:rsidRPr="005D70EB">
        <w:rPr>
          <w:rFonts w:asciiTheme="minorHAnsi" w:hAnsiTheme="minorHAnsi"/>
          <w:color w:val="0000FF"/>
        </w:rPr>
        <w:t>, DAY OF WEEK THROUGH DAY OF WEEK</w:t>
      </w:r>
      <w:r w:rsidRPr="005D70EB" w:rsidR="00E86271">
        <w:rPr>
          <w:rFonts w:asciiTheme="minorHAnsi" w:hAnsiTheme="minorHAnsi"/>
          <w:color w:val="0000FF"/>
        </w:rPr>
        <w:t>]</w:t>
      </w:r>
      <w:r w:rsidRPr="005D70EB">
        <w:rPr>
          <w:rFonts w:asciiTheme="minorHAnsi" w:hAnsiTheme="minorHAnsi"/>
        </w:rPr>
        <w:t xml:space="preserve">, </w:t>
      </w:r>
      <w:r w:rsidRPr="005D70EB">
        <w:rPr>
          <w:rFonts w:asciiTheme="minorHAnsi" w:hAnsiTheme="minorHAnsi"/>
          <w:highlight w:val="yellow"/>
        </w:rPr>
        <w:t xml:space="preserve">with Saturday </w:t>
      </w:r>
      <w:r w:rsidRPr="005D70EB" w:rsidR="006910E2">
        <w:rPr>
          <w:rFonts w:asciiTheme="minorHAnsi" w:hAnsiTheme="minorHAnsi"/>
          <w:highlight w:val="yellow"/>
        </w:rPr>
        <w:t>collection</w:t>
      </w:r>
      <w:r w:rsidRPr="005D70EB">
        <w:rPr>
          <w:rFonts w:asciiTheme="minorHAnsi" w:hAnsiTheme="minorHAnsi"/>
          <w:highlight w:val="yellow"/>
        </w:rPr>
        <w:t xml:space="preserve"> only</w:t>
      </w:r>
      <w:r w:rsidRPr="005D70EB">
        <w:rPr>
          <w:rFonts w:asciiTheme="minorHAnsi" w:hAnsiTheme="minorHAnsi"/>
        </w:rPr>
        <w:t xml:space="preserve"> as required to make up for collection days missed due to holidays. Operating outside of regular approved collection hours is subject to Liquidated Damages. </w:t>
      </w:r>
    </w:p>
    <w:p w:rsidR="0029066F" w:rsidRPr="005D70EB" w:rsidP="0029066F" w14:paraId="631A8AA2" w14:textId="5122DF16">
      <w:pPr>
        <w:pStyle w:val="BodyText"/>
        <w:rPr>
          <w:rFonts w:asciiTheme="minorHAnsi" w:hAnsiTheme="minorHAnsi"/>
          <w:i/>
          <w:iCs/>
        </w:rPr>
      </w:pPr>
      <w:r w:rsidRPr="005D70EB">
        <w:rPr>
          <w:rFonts w:asciiTheme="minorHAnsi" w:hAnsiTheme="minorHAnsi"/>
          <w:i/>
          <w:iCs/>
        </w:rPr>
        <w:t xml:space="preserve">[Reference: </w:t>
      </w:r>
      <w:r w:rsidRPr="00B95E92" w:rsidR="00B95E92">
        <w:rPr>
          <w:i/>
          <w:iCs/>
        </w:rPr>
        <w:t>Section</w:t>
      </w:r>
      <w:r w:rsidR="00B95E92">
        <w:t xml:space="preserve"> </w:t>
      </w:r>
      <w:r w:rsidRPr="005D70EB" w:rsidR="00283D62">
        <w:rPr>
          <w:rFonts w:asciiTheme="minorHAnsi" w:hAnsiTheme="minorHAnsi"/>
          <w:i/>
          <w:iCs/>
        </w:rPr>
        <w:t>o</w:t>
      </w:r>
      <w:r w:rsidR="00B95E92">
        <w:rPr>
          <w:rFonts w:asciiTheme="minorHAnsi" w:hAnsiTheme="minorHAnsi"/>
          <w:i/>
          <w:iCs/>
        </w:rPr>
        <w:t xml:space="preserve">f </w:t>
      </w:r>
      <w:r w:rsidR="00B95E92">
        <w:rPr>
          <w:rFonts w:asciiTheme="minorHAnsi" w:hAnsiTheme="minorHAnsi"/>
          <w:i/>
          <w:iCs/>
        </w:rPr>
        <w:fldChar w:fldCharType="begin"/>
      </w:r>
      <w:r w:rsidR="00B95E92">
        <w:rPr>
          <w:rFonts w:asciiTheme="minorHAnsi" w:hAnsiTheme="minorHAnsi"/>
          <w:i/>
          <w:iCs/>
        </w:rPr>
        <w:instrText xml:space="preserve"> REF _Ref195713086 \w \h </w:instrText>
      </w:r>
      <w:r w:rsidR="00B95E92">
        <w:rPr>
          <w:rFonts w:asciiTheme="minorHAnsi" w:hAnsiTheme="minorHAnsi"/>
          <w:i/>
          <w:iCs/>
        </w:rPr>
        <w:fldChar w:fldCharType="separate"/>
      </w:r>
      <w:r w:rsidR="00B945CA">
        <w:rPr>
          <w:rFonts w:asciiTheme="minorHAnsi" w:hAnsiTheme="minorHAnsi"/>
          <w:i/>
          <w:iCs/>
        </w:rPr>
        <w:t>13.0</w:t>
      </w:r>
      <w:r w:rsidR="00B95E92">
        <w:rPr>
          <w:rFonts w:asciiTheme="minorHAnsi" w:hAnsiTheme="minorHAnsi"/>
          <w:i/>
          <w:iCs/>
        </w:rPr>
        <w:fldChar w:fldCharType="end"/>
      </w:r>
      <w:r w:rsidRPr="005D70EB">
        <w:rPr>
          <w:rFonts w:asciiTheme="minorHAnsi" w:hAnsiTheme="minorHAnsi"/>
          <w:i/>
          <w:iCs/>
        </w:rPr>
        <w:t xml:space="preserve"> the Agreement]</w:t>
      </w:r>
    </w:p>
    <w:bookmarkStart w:id="1139" w:name="_Holidays"/>
    <w:bookmarkEnd w:id="1139"/>
    <w:p w:rsidR="0029066F" w:rsidRPr="005D70EB" w:rsidP="00E74980" w14:paraId="0C4544F1" w14:textId="44F3C01C">
      <w:pPr>
        <w:pStyle w:val="Heading6"/>
        <w:rPr>
          <w:rFonts w:hint="eastAsia"/>
        </w:rPr>
      </w:pPr>
      <w:hyperlink w:anchor="_Holidays_2" w:history="1">
        <w:bookmarkStart w:id="1140" w:name="_Toc199234905"/>
        <w:r w:rsidRPr="005D70EB">
          <w:rPr>
            <w:rStyle w:val="Hyperlink"/>
            <w:rFonts w:asciiTheme="minorHAnsi" w:hAnsiTheme="minorHAnsi"/>
          </w:rPr>
          <w:t>Holidays</w:t>
        </w:r>
        <w:bookmarkEnd w:id="1140"/>
      </w:hyperlink>
    </w:p>
    <w:p w:rsidR="0029066F" w:rsidRPr="005D70EB" w:rsidP="0029066F" w14:paraId="58728E17" w14:textId="77777777">
      <w:pPr>
        <w:pStyle w:val="BodyText"/>
        <w:rPr>
          <w:rFonts w:asciiTheme="minorHAnsi" w:hAnsiTheme="minorHAnsi"/>
        </w:rPr>
      </w:pPr>
      <w:r w:rsidRPr="005D70EB">
        <w:rPr>
          <w:rFonts w:asciiTheme="minorHAnsi" w:hAnsiTheme="minorHAnsi"/>
        </w:rPr>
        <w:t xml:space="preserve">The Proposer shall not be obligated to provide Service on recognized holidays set forth in the Agreement including </w:t>
      </w:r>
      <w:r w:rsidRPr="005D70EB">
        <w:rPr>
          <w:rFonts w:asciiTheme="minorHAnsi" w:hAnsiTheme="minorHAnsi"/>
          <w:highlight w:val="yellow"/>
        </w:rPr>
        <w:t>New Year’s Day (January 1), Memorial Day (Fourth Monday in May), Independence Day (July 4), Labor Day (First Monday in September), Thanksgiving Day (Fourth Thursday in November), and Christmas Day (December 25).</w:t>
      </w:r>
      <w:r w:rsidRPr="005D70EB">
        <w:rPr>
          <w:rFonts w:asciiTheme="minorHAnsi" w:hAnsiTheme="minorHAnsi"/>
        </w:rPr>
        <w:t xml:space="preserve"> Holidays may be added, deleted, or changed upon the sole determination of the City.</w:t>
      </w:r>
    </w:p>
    <w:p w:rsidR="0029066F" w:rsidRPr="005D70EB" w:rsidP="0029066F" w14:paraId="3DC1FF91" w14:textId="77777777">
      <w:pPr>
        <w:pStyle w:val="BodyText"/>
        <w:rPr>
          <w:rFonts w:asciiTheme="minorHAnsi" w:hAnsiTheme="minorHAnsi"/>
        </w:rPr>
      </w:pPr>
      <w:r w:rsidRPr="005D70EB">
        <w:rPr>
          <w:rFonts w:asciiTheme="minorHAnsi" w:hAnsiTheme="minorHAnsi"/>
        </w:rPr>
        <w:t xml:space="preserve">The </w:t>
      </w:r>
      <w:r w:rsidRPr="005D70EB">
        <w:rPr>
          <w:rFonts w:asciiTheme="minorHAnsi" w:hAnsiTheme="minorHAnsi"/>
          <w:highlight w:val="yellow"/>
        </w:rPr>
        <w:t>Contractor shall not provide Collection Services on Thanksgiving Day and Christmas Day but on other holidays they may choose whether to observe the holiday or to provide Collection Services at their sole discretion.  Any collection days missed due to holiday observances shall be made up on the following Saturday.</w:t>
      </w:r>
    </w:p>
    <w:p w:rsidR="0029066F" w:rsidRPr="005D70EB" w:rsidP="0029066F" w14:paraId="56763724" w14:textId="296406DD">
      <w:pPr>
        <w:pStyle w:val="BodyText"/>
        <w:rPr>
          <w:rFonts w:asciiTheme="minorHAnsi" w:hAnsiTheme="minorHAnsi"/>
          <w:i/>
          <w:iCs/>
        </w:rPr>
      </w:pPr>
      <w:r w:rsidRPr="005D70EB">
        <w:rPr>
          <w:rFonts w:asciiTheme="minorHAnsi" w:hAnsiTheme="minorHAnsi"/>
          <w:i/>
          <w:iCs/>
        </w:rPr>
        <w:t xml:space="preserve">[Reference: </w:t>
      </w:r>
      <w:r w:rsidRPr="00B95E92" w:rsidR="00B95E92">
        <w:rPr>
          <w:i/>
          <w:iCs/>
        </w:rPr>
        <w:t>Section</w:t>
      </w:r>
      <w:r w:rsidR="00B95E92">
        <w:t xml:space="preserve"> </w:t>
      </w:r>
      <w:r w:rsidR="00B95E92">
        <w:rPr>
          <w:rFonts w:asciiTheme="minorHAnsi" w:hAnsiTheme="minorHAnsi"/>
          <w:i/>
          <w:iCs/>
        </w:rPr>
        <w:fldChar w:fldCharType="begin"/>
      </w:r>
      <w:r w:rsidR="00B95E92">
        <w:rPr>
          <w:rFonts w:asciiTheme="minorHAnsi" w:hAnsiTheme="minorHAnsi"/>
          <w:i/>
          <w:iCs/>
        </w:rPr>
        <w:instrText xml:space="preserve"> REF _Ref121851679 \w \h </w:instrText>
      </w:r>
      <w:r w:rsidR="00B95E92">
        <w:rPr>
          <w:rFonts w:asciiTheme="minorHAnsi" w:hAnsiTheme="minorHAnsi"/>
          <w:i/>
          <w:iCs/>
        </w:rPr>
        <w:fldChar w:fldCharType="separate"/>
      </w:r>
      <w:r w:rsidR="00B945CA">
        <w:rPr>
          <w:rFonts w:asciiTheme="minorHAnsi" w:hAnsiTheme="minorHAnsi"/>
          <w:i/>
          <w:iCs/>
        </w:rPr>
        <w:t>12.4</w:t>
      </w:r>
      <w:r w:rsidR="00B95E92">
        <w:rPr>
          <w:rFonts w:asciiTheme="minorHAnsi" w:hAnsiTheme="minorHAnsi"/>
          <w:i/>
          <w:iCs/>
        </w:rPr>
        <w:fldChar w:fldCharType="end"/>
      </w:r>
      <w:r w:rsidR="00B95E92">
        <w:rPr>
          <w:rFonts w:asciiTheme="minorHAnsi" w:hAnsiTheme="minorHAnsi"/>
          <w:i/>
          <w:iCs/>
        </w:rPr>
        <w:t xml:space="preserve"> </w:t>
      </w:r>
      <w:r w:rsidRPr="005D70EB">
        <w:rPr>
          <w:rFonts w:asciiTheme="minorHAnsi" w:hAnsiTheme="minorHAnsi"/>
          <w:i/>
          <w:iCs/>
        </w:rPr>
        <w:t>of the Agreement]</w:t>
      </w:r>
    </w:p>
    <w:bookmarkStart w:id="1141" w:name="_Personnel_Standards"/>
    <w:bookmarkEnd w:id="1141"/>
    <w:p w:rsidR="0029066F" w:rsidRPr="005D70EB" w:rsidP="00E74980" w14:paraId="102E3546" w14:textId="707E216A">
      <w:pPr>
        <w:pStyle w:val="Heading6"/>
        <w:rPr>
          <w:rFonts w:hint="eastAsia"/>
        </w:rPr>
      </w:pPr>
      <w:hyperlink w:anchor="_Personnel_Standards_2" w:history="1">
        <w:bookmarkStart w:id="1142" w:name="_Toc199234906"/>
        <w:r w:rsidRPr="005D70EB">
          <w:rPr>
            <w:rStyle w:val="Hyperlink"/>
            <w:rFonts w:asciiTheme="minorHAnsi" w:hAnsiTheme="minorHAnsi"/>
          </w:rPr>
          <w:t>Personnel Standards</w:t>
        </w:r>
        <w:bookmarkEnd w:id="1142"/>
      </w:hyperlink>
    </w:p>
    <w:p w:rsidR="0029066F" w:rsidRPr="005D70EB" w:rsidP="0029066F" w14:paraId="57BE860F" w14:textId="1CA00CED">
      <w:pPr>
        <w:rPr>
          <w:rFonts w:asciiTheme="minorHAnsi" w:hAnsiTheme="minorHAnsi"/>
        </w:rPr>
      </w:pPr>
      <w:r w:rsidRPr="005D70EB">
        <w:rPr>
          <w:rFonts w:asciiTheme="minorHAnsi" w:hAnsiTheme="minorHAnsi"/>
        </w:rPr>
        <w:t xml:space="preserve">Any Agreement developed </w:t>
      </w:r>
      <w:r w:rsidRPr="005D70EB">
        <w:rPr>
          <w:rFonts w:asciiTheme="minorHAnsi" w:hAnsiTheme="minorHAnsi"/>
        </w:rPr>
        <w:t>as a result of</w:t>
      </w:r>
      <w:r w:rsidRPr="005D70EB">
        <w:rPr>
          <w:rFonts w:asciiTheme="minorHAnsi" w:hAnsiTheme="minorHAnsi"/>
        </w:rPr>
        <w:t xml:space="preserve"> this RFP shall include personnel standards to ensure that the Contractor’s employees are qualified, trained, licensed, and equipped to perform </w:t>
      </w:r>
      <w:r w:rsidRPr="005D70EB">
        <w:rPr>
          <w:rFonts w:asciiTheme="minorHAnsi" w:hAnsiTheme="minorHAnsi"/>
        </w:rPr>
        <w:t>all of</w:t>
      </w:r>
      <w:r w:rsidRPr="005D70EB">
        <w:rPr>
          <w:rFonts w:asciiTheme="minorHAnsi" w:hAnsiTheme="minorHAnsi"/>
        </w:rPr>
        <w:t xml:space="preserve"> their duties in a safe, respectful, competent, and courteous manner in compliance with applicable laws and regulations. Proposers shall submit information with their Proposals about their method of approach for satisfying or exceeding minimum personnel standards further described in Section </w:t>
      </w:r>
      <w:r w:rsidR="00E56C4B">
        <w:rPr>
          <w:rFonts w:asciiTheme="minorHAnsi" w:hAnsiTheme="minorHAnsi"/>
          <w:highlight w:val="yellow"/>
        </w:rPr>
        <w:fldChar w:fldCharType="begin"/>
      </w:r>
      <w:r w:rsidR="00E56C4B">
        <w:rPr>
          <w:rFonts w:asciiTheme="minorHAnsi" w:hAnsiTheme="minorHAnsi"/>
        </w:rPr>
        <w:instrText xml:space="preserve"> REF _Ref195714495 \r \h </w:instrText>
      </w:r>
      <w:r w:rsidR="00E56C4B">
        <w:rPr>
          <w:rFonts w:asciiTheme="minorHAnsi" w:hAnsiTheme="minorHAnsi"/>
          <w:highlight w:val="yellow"/>
        </w:rPr>
        <w:fldChar w:fldCharType="separate"/>
      </w:r>
      <w:r w:rsidR="00B945CA">
        <w:rPr>
          <w:rFonts w:asciiTheme="minorHAnsi" w:hAnsiTheme="minorHAnsi"/>
        </w:rPr>
        <w:t>8.10</w:t>
      </w:r>
      <w:r w:rsidR="00E56C4B">
        <w:rPr>
          <w:rFonts w:asciiTheme="minorHAnsi" w:hAnsiTheme="minorHAnsi"/>
          <w:highlight w:val="yellow"/>
        </w:rPr>
        <w:fldChar w:fldCharType="end"/>
      </w:r>
      <w:r w:rsidRPr="005D70EB">
        <w:rPr>
          <w:rFonts w:asciiTheme="minorHAnsi" w:hAnsiTheme="minorHAnsi"/>
        </w:rPr>
        <w:t xml:space="preserve"> of the RFP.</w:t>
      </w:r>
    </w:p>
    <w:p w:rsidR="0029066F" w:rsidRPr="005D70EB" w:rsidP="0029066F" w14:paraId="4329E02A" w14:textId="39E3453F">
      <w:pPr>
        <w:pStyle w:val="BodyText"/>
        <w:rPr>
          <w:rFonts w:asciiTheme="minorHAnsi" w:hAnsiTheme="minorHAnsi"/>
          <w:i/>
        </w:rPr>
      </w:pPr>
      <w:r w:rsidRPr="005D70EB">
        <w:rPr>
          <w:rFonts w:asciiTheme="minorHAnsi" w:hAnsiTheme="minorHAnsi"/>
          <w:i/>
        </w:rPr>
        <w:t>[Reference:</w:t>
      </w:r>
      <w:r w:rsidR="00B95E92">
        <w:rPr>
          <w:rFonts w:asciiTheme="minorHAnsi" w:hAnsiTheme="minorHAnsi"/>
          <w:i/>
        </w:rPr>
        <w:t xml:space="preserve"> Section</w:t>
      </w:r>
      <w:r w:rsidRPr="005D70EB" w:rsidR="00283D62">
        <w:rPr>
          <w:rFonts w:asciiTheme="minorHAnsi" w:hAnsiTheme="minorHAnsi"/>
          <w:i/>
        </w:rPr>
        <w:t xml:space="preserve"> </w:t>
      </w:r>
      <w:r w:rsidR="00B95E92">
        <w:rPr>
          <w:rFonts w:asciiTheme="minorHAnsi" w:hAnsiTheme="minorHAnsi"/>
          <w:i/>
        </w:rPr>
        <w:fldChar w:fldCharType="begin"/>
      </w:r>
      <w:r w:rsidR="00B95E92">
        <w:rPr>
          <w:rFonts w:asciiTheme="minorHAnsi" w:hAnsiTheme="minorHAnsi"/>
          <w:i/>
        </w:rPr>
        <w:instrText xml:space="preserve"> REF _Ref195713157 \w \h </w:instrText>
      </w:r>
      <w:r w:rsidR="00B95E92">
        <w:rPr>
          <w:rFonts w:asciiTheme="minorHAnsi" w:hAnsiTheme="minorHAnsi"/>
          <w:i/>
        </w:rPr>
        <w:fldChar w:fldCharType="separate"/>
      </w:r>
      <w:r w:rsidR="00B945CA">
        <w:rPr>
          <w:rFonts w:asciiTheme="minorHAnsi" w:hAnsiTheme="minorHAnsi"/>
          <w:i/>
        </w:rPr>
        <w:t>30.2</w:t>
      </w:r>
      <w:r w:rsidR="00B95E92">
        <w:rPr>
          <w:rFonts w:asciiTheme="minorHAnsi" w:hAnsiTheme="minorHAnsi"/>
          <w:i/>
        </w:rPr>
        <w:fldChar w:fldCharType="end"/>
      </w:r>
      <w:r w:rsidR="00B95E92">
        <w:rPr>
          <w:rFonts w:asciiTheme="minorHAnsi" w:hAnsiTheme="minorHAnsi"/>
          <w:i/>
        </w:rPr>
        <w:t xml:space="preserve"> </w:t>
      </w:r>
      <w:r w:rsidRPr="005D70EB">
        <w:rPr>
          <w:rFonts w:asciiTheme="minorHAnsi" w:hAnsiTheme="minorHAnsi"/>
          <w:i/>
        </w:rPr>
        <w:t>of the Agreement]</w:t>
      </w:r>
    </w:p>
    <w:bookmarkStart w:id="1143" w:name="_Nuisance_Control"/>
    <w:bookmarkEnd w:id="1143"/>
    <w:p w:rsidR="0029066F" w:rsidRPr="005D70EB" w:rsidP="00E74980" w14:paraId="3889889F" w14:textId="33385E32">
      <w:pPr>
        <w:pStyle w:val="Heading6"/>
        <w:rPr>
          <w:rFonts w:hint="eastAsia"/>
        </w:rPr>
      </w:pPr>
      <w:hyperlink w:anchor="_Nuisance_Control_2" w:history="1">
        <w:bookmarkStart w:id="1144" w:name="_Toc199234907"/>
        <w:r w:rsidRPr="005D70EB">
          <w:rPr>
            <w:rStyle w:val="Hyperlink"/>
            <w:rFonts w:asciiTheme="minorHAnsi" w:hAnsiTheme="minorHAnsi"/>
          </w:rPr>
          <w:t>Nuisance Control</w:t>
        </w:r>
        <w:bookmarkEnd w:id="1144"/>
      </w:hyperlink>
    </w:p>
    <w:p w:rsidR="0029066F" w:rsidRPr="005D70EB" w:rsidP="0029066F" w14:paraId="0F4AFBAE" w14:textId="7B436D5B">
      <w:pPr>
        <w:rPr>
          <w:rFonts w:asciiTheme="minorHAnsi" w:hAnsiTheme="minorHAnsi"/>
        </w:rPr>
      </w:pPr>
      <w:r w:rsidRPr="005D70EB">
        <w:rPr>
          <w:rFonts w:asciiTheme="minorHAnsi" w:hAnsiTheme="minorHAnsi"/>
        </w:rPr>
        <w:t xml:space="preserve">Any Agreement developed </w:t>
      </w:r>
      <w:r w:rsidRPr="005D70EB">
        <w:rPr>
          <w:rFonts w:asciiTheme="minorHAnsi" w:hAnsiTheme="minorHAnsi"/>
        </w:rPr>
        <w:t>as a result of</w:t>
      </w:r>
      <w:r w:rsidRPr="005D70EB">
        <w:rPr>
          <w:rFonts w:asciiTheme="minorHAnsi" w:hAnsiTheme="minorHAnsi"/>
        </w:rPr>
        <w:t xml:space="preserve"> this RFP shall include standards to ensure that the Proposer provides services in a manner that prevents litter, noise, odor, vermin, dust and other nuisances. Proposers shall submit information with their Proposals about their method of approach to meeting or exceeding minimum nuisance control standards as further described in Section </w:t>
      </w:r>
      <w:r w:rsidR="00E56C4B">
        <w:rPr>
          <w:rFonts w:asciiTheme="minorHAnsi" w:hAnsiTheme="minorHAnsi"/>
          <w:highlight w:val="yellow"/>
        </w:rPr>
        <w:fldChar w:fldCharType="begin"/>
      </w:r>
      <w:r w:rsidR="00E56C4B">
        <w:rPr>
          <w:rFonts w:asciiTheme="minorHAnsi" w:hAnsiTheme="minorHAnsi"/>
        </w:rPr>
        <w:instrText xml:space="preserve"> REF _Ref195714495 \r \h </w:instrText>
      </w:r>
      <w:r w:rsidR="00E56C4B">
        <w:rPr>
          <w:rFonts w:asciiTheme="minorHAnsi" w:hAnsiTheme="minorHAnsi"/>
          <w:highlight w:val="yellow"/>
        </w:rPr>
        <w:fldChar w:fldCharType="separate"/>
      </w:r>
      <w:r w:rsidR="00B945CA">
        <w:rPr>
          <w:rFonts w:asciiTheme="minorHAnsi" w:hAnsiTheme="minorHAnsi"/>
        </w:rPr>
        <w:t>8.10</w:t>
      </w:r>
      <w:r w:rsidR="00E56C4B">
        <w:rPr>
          <w:rFonts w:asciiTheme="minorHAnsi" w:hAnsiTheme="minorHAnsi"/>
          <w:highlight w:val="yellow"/>
        </w:rPr>
        <w:fldChar w:fldCharType="end"/>
      </w:r>
      <w:r w:rsidRPr="005D70EB">
        <w:rPr>
          <w:rFonts w:asciiTheme="minorHAnsi" w:hAnsiTheme="minorHAnsi"/>
        </w:rPr>
        <w:t xml:space="preserve"> of the RFP.</w:t>
      </w:r>
    </w:p>
    <w:p w:rsidR="0029066F" w:rsidRPr="005D70EB" w:rsidP="0029066F" w14:paraId="4AA5F35D" w14:textId="35260A6F">
      <w:pPr>
        <w:pStyle w:val="BodyText"/>
        <w:rPr>
          <w:rFonts w:asciiTheme="minorHAnsi" w:hAnsiTheme="minorHAnsi"/>
          <w:i/>
          <w:iCs/>
        </w:rPr>
      </w:pPr>
      <w:r w:rsidRPr="005D70EB">
        <w:rPr>
          <w:rFonts w:asciiTheme="minorHAnsi" w:hAnsiTheme="minorHAnsi"/>
          <w:i/>
          <w:iCs/>
        </w:rPr>
        <w:t xml:space="preserve">[Reference: </w:t>
      </w:r>
      <w:r w:rsidRPr="00B95E92" w:rsidR="00B95E92">
        <w:rPr>
          <w:i/>
          <w:iCs/>
        </w:rPr>
        <w:t>Sections</w:t>
      </w:r>
      <w:r w:rsidRPr="005D70EB">
        <w:rPr>
          <w:rFonts w:asciiTheme="minorHAnsi" w:hAnsiTheme="minorHAnsi"/>
          <w:i/>
          <w:iCs/>
        </w:rPr>
        <w:t xml:space="preserve"> </w:t>
      </w:r>
      <w:r w:rsidR="00B95E92">
        <w:rPr>
          <w:rFonts w:asciiTheme="minorHAnsi" w:hAnsiTheme="minorHAnsi"/>
          <w:i/>
          <w:iCs/>
        </w:rPr>
        <w:fldChar w:fldCharType="begin"/>
      </w:r>
      <w:r w:rsidR="00B95E92">
        <w:rPr>
          <w:rFonts w:asciiTheme="minorHAnsi" w:hAnsiTheme="minorHAnsi"/>
          <w:i/>
          <w:iCs/>
        </w:rPr>
        <w:instrText xml:space="preserve"> REF _Ref195713187 \w \h </w:instrText>
      </w:r>
      <w:r w:rsidR="00B95E92">
        <w:rPr>
          <w:rFonts w:asciiTheme="minorHAnsi" w:hAnsiTheme="minorHAnsi"/>
          <w:i/>
          <w:iCs/>
        </w:rPr>
        <w:fldChar w:fldCharType="separate"/>
      </w:r>
      <w:r w:rsidR="00B945CA">
        <w:rPr>
          <w:rFonts w:asciiTheme="minorHAnsi" w:hAnsiTheme="minorHAnsi"/>
          <w:i/>
          <w:iCs/>
        </w:rPr>
        <w:t>34.0</w:t>
      </w:r>
      <w:r w:rsidR="00B95E92">
        <w:rPr>
          <w:rFonts w:asciiTheme="minorHAnsi" w:hAnsiTheme="minorHAnsi"/>
          <w:i/>
          <w:iCs/>
        </w:rPr>
        <w:fldChar w:fldCharType="end"/>
      </w:r>
      <w:r w:rsidR="00B95E92">
        <w:rPr>
          <w:rFonts w:asciiTheme="minorHAnsi" w:hAnsiTheme="minorHAnsi"/>
          <w:i/>
          <w:iCs/>
        </w:rPr>
        <w:t xml:space="preserve"> and </w:t>
      </w:r>
      <w:r w:rsidR="00B95E92">
        <w:rPr>
          <w:rFonts w:asciiTheme="minorHAnsi" w:hAnsiTheme="minorHAnsi"/>
          <w:i/>
          <w:iCs/>
        </w:rPr>
        <w:fldChar w:fldCharType="begin"/>
      </w:r>
      <w:r w:rsidR="00B95E92">
        <w:rPr>
          <w:rFonts w:asciiTheme="minorHAnsi" w:hAnsiTheme="minorHAnsi"/>
          <w:i/>
          <w:iCs/>
        </w:rPr>
        <w:instrText xml:space="preserve"> REF _Ref195713218 \w \h </w:instrText>
      </w:r>
      <w:r w:rsidR="00B95E92">
        <w:rPr>
          <w:rFonts w:asciiTheme="minorHAnsi" w:hAnsiTheme="minorHAnsi"/>
          <w:i/>
          <w:iCs/>
        </w:rPr>
        <w:fldChar w:fldCharType="separate"/>
      </w:r>
      <w:r w:rsidR="00B945CA">
        <w:rPr>
          <w:rFonts w:asciiTheme="minorHAnsi" w:hAnsiTheme="minorHAnsi"/>
          <w:i/>
          <w:iCs/>
        </w:rPr>
        <w:t>27.0</w:t>
      </w:r>
      <w:r w:rsidR="00B95E92">
        <w:rPr>
          <w:rFonts w:asciiTheme="minorHAnsi" w:hAnsiTheme="minorHAnsi"/>
          <w:i/>
          <w:iCs/>
        </w:rPr>
        <w:fldChar w:fldCharType="end"/>
      </w:r>
      <w:r w:rsidR="00B95E92">
        <w:rPr>
          <w:rFonts w:asciiTheme="minorHAnsi" w:hAnsiTheme="minorHAnsi"/>
          <w:i/>
          <w:iCs/>
        </w:rPr>
        <w:t xml:space="preserve"> </w:t>
      </w:r>
      <w:r w:rsidRPr="005D70EB">
        <w:rPr>
          <w:rFonts w:asciiTheme="minorHAnsi" w:hAnsiTheme="minorHAnsi"/>
          <w:i/>
          <w:iCs/>
        </w:rPr>
        <w:t>of the Agreement]</w:t>
      </w:r>
    </w:p>
    <w:bookmarkStart w:id="1145" w:name="_Property_Damage"/>
    <w:bookmarkEnd w:id="1145"/>
    <w:p w:rsidR="0029066F" w:rsidRPr="005D70EB" w:rsidP="00E74980" w14:paraId="5B76169E" w14:textId="325500A4">
      <w:pPr>
        <w:pStyle w:val="Heading6"/>
        <w:rPr>
          <w:rFonts w:hint="eastAsia"/>
        </w:rPr>
      </w:pPr>
      <w:hyperlink w:anchor="_Property_Damage_1" w:history="1">
        <w:bookmarkStart w:id="1146" w:name="_Toc199234908"/>
        <w:r w:rsidRPr="005D70EB">
          <w:rPr>
            <w:rStyle w:val="Hyperlink"/>
            <w:rFonts w:asciiTheme="minorHAnsi" w:hAnsiTheme="minorHAnsi"/>
          </w:rPr>
          <w:t>Property Damage</w:t>
        </w:r>
        <w:bookmarkEnd w:id="1146"/>
      </w:hyperlink>
    </w:p>
    <w:p w:rsidR="0029066F" w:rsidRPr="005D70EB" w:rsidP="0029066F" w14:paraId="5C4E9173" w14:textId="77777777">
      <w:pPr>
        <w:rPr>
          <w:rFonts w:asciiTheme="minorHAnsi" w:hAnsiTheme="minorHAnsi"/>
        </w:rPr>
      </w:pPr>
      <w:r w:rsidRPr="005D70EB">
        <w:rPr>
          <w:rFonts w:asciiTheme="minorHAnsi" w:hAnsiTheme="minorHAnsi"/>
        </w:rPr>
        <w:t xml:space="preserve">Any Agreement developed as a result of this RFP shall include standards to ensure that the Proposer takes all necessary precautions to protect public and private property during the performance of the Services, promptly notifies the City and the property owner in the event that any property damage occurs, and fully restores the damaged property to its original condition at no cost to the property owner in a timely manner. </w:t>
      </w:r>
    </w:p>
    <w:p w:rsidR="0029066F" w:rsidRPr="005D70EB" w:rsidP="0029066F" w14:paraId="4D2ED1C0" w14:textId="178B8FCF">
      <w:pPr>
        <w:pStyle w:val="BodyText"/>
        <w:rPr>
          <w:rFonts w:asciiTheme="minorHAnsi" w:hAnsiTheme="minorHAnsi"/>
          <w:i/>
          <w:iCs/>
        </w:rPr>
      </w:pPr>
      <w:r w:rsidRPr="005D70EB">
        <w:rPr>
          <w:rFonts w:asciiTheme="minorHAnsi" w:hAnsiTheme="minorHAnsi"/>
          <w:i/>
          <w:iCs/>
        </w:rPr>
        <w:t>[Reference:</w:t>
      </w:r>
      <w:r w:rsidR="00B95E92">
        <w:rPr>
          <w:rFonts w:asciiTheme="minorHAnsi" w:hAnsiTheme="minorHAnsi"/>
          <w:i/>
          <w:iCs/>
        </w:rPr>
        <w:t xml:space="preserve"> Section</w:t>
      </w:r>
      <w:r w:rsidRPr="005D70EB">
        <w:rPr>
          <w:rFonts w:asciiTheme="minorHAnsi" w:hAnsiTheme="minorHAnsi"/>
          <w:i/>
          <w:iCs/>
        </w:rPr>
        <w:t xml:space="preserve"> </w:t>
      </w:r>
      <w:r w:rsidR="00B95E92">
        <w:rPr>
          <w:rFonts w:asciiTheme="minorHAnsi" w:hAnsiTheme="minorHAnsi"/>
          <w:i/>
          <w:iCs/>
        </w:rPr>
        <w:fldChar w:fldCharType="begin"/>
      </w:r>
      <w:r w:rsidR="00B95E92">
        <w:rPr>
          <w:rFonts w:asciiTheme="minorHAnsi" w:hAnsiTheme="minorHAnsi"/>
          <w:i/>
          <w:iCs/>
        </w:rPr>
        <w:instrText xml:space="preserve"> REF _Ref195713261 \w \h </w:instrText>
      </w:r>
      <w:r w:rsidR="00B95E92">
        <w:rPr>
          <w:rFonts w:asciiTheme="minorHAnsi" w:hAnsiTheme="minorHAnsi"/>
          <w:i/>
          <w:iCs/>
        </w:rPr>
        <w:fldChar w:fldCharType="separate"/>
      </w:r>
      <w:r w:rsidR="00B945CA">
        <w:rPr>
          <w:rFonts w:asciiTheme="minorHAnsi" w:hAnsiTheme="minorHAnsi"/>
          <w:i/>
          <w:iCs/>
        </w:rPr>
        <w:t>33.0</w:t>
      </w:r>
      <w:r w:rsidR="00B95E92">
        <w:rPr>
          <w:rFonts w:asciiTheme="minorHAnsi" w:hAnsiTheme="minorHAnsi"/>
          <w:i/>
          <w:iCs/>
        </w:rPr>
        <w:fldChar w:fldCharType="end"/>
      </w:r>
      <w:r w:rsidR="00B95E92">
        <w:rPr>
          <w:rFonts w:asciiTheme="minorHAnsi" w:hAnsiTheme="minorHAnsi"/>
          <w:i/>
          <w:iCs/>
        </w:rPr>
        <w:t xml:space="preserve"> </w:t>
      </w:r>
      <w:r w:rsidRPr="005D70EB">
        <w:rPr>
          <w:rFonts w:asciiTheme="minorHAnsi" w:hAnsiTheme="minorHAnsi"/>
          <w:i/>
          <w:iCs/>
        </w:rPr>
        <w:t>of the Agreement]</w:t>
      </w:r>
    </w:p>
    <w:bookmarkStart w:id="1147" w:name="_Liquidated_Damages"/>
    <w:bookmarkStart w:id="1148" w:name="RFPLiquidatedDamages"/>
    <w:bookmarkEnd w:id="1147"/>
    <w:p w:rsidR="0029066F" w:rsidRPr="005D70EB" w:rsidP="00E74980" w14:paraId="18319EF3" w14:textId="440558FE">
      <w:pPr>
        <w:pStyle w:val="Heading6"/>
        <w:rPr>
          <w:rFonts w:hint="eastAsia"/>
        </w:rPr>
      </w:pPr>
      <w:hyperlink w:anchor="_Liquidated_Damages_2" w:history="1">
        <w:bookmarkStart w:id="1149" w:name="_Toc199234909"/>
        <w:r w:rsidRPr="005D70EB">
          <w:rPr>
            <w:rStyle w:val="Hyperlink"/>
            <w:rFonts w:asciiTheme="minorHAnsi" w:hAnsiTheme="minorHAnsi"/>
          </w:rPr>
          <w:t>Liquidated Damages</w:t>
        </w:r>
        <w:bookmarkEnd w:id="1149"/>
      </w:hyperlink>
      <w:bookmarkEnd w:id="1148"/>
    </w:p>
    <w:p w:rsidR="0029066F" w:rsidRPr="005D70EB" w:rsidP="0029066F" w14:paraId="42AB8ED8" w14:textId="2F02EC10">
      <w:pPr>
        <w:rPr>
          <w:rFonts w:asciiTheme="minorHAnsi" w:hAnsiTheme="minorHAnsi"/>
        </w:rPr>
      </w:pPr>
      <w:r w:rsidRPr="005D70EB">
        <w:rPr>
          <w:rFonts w:asciiTheme="minorHAnsi" w:hAnsiTheme="minorHAnsi"/>
        </w:rPr>
        <w:t xml:space="preserve">If the Proposer does not perform Service in a timely manner or pursuant to the terms of any Agreement developed </w:t>
      </w:r>
      <w:r w:rsidRPr="005D70EB">
        <w:rPr>
          <w:rFonts w:asciiTheme="minorHAnsi" w:hAnsiTheme="minorHAnsi"/>
        </w:rPr>
        <w:t>as a result of</w:t>
      </w:r>
      <w:r w:rsidRPr="005D70EB">
        <w:rPr>
          <w:rFonts w:asciiTheme="minorHAnsi" w:hAnsiTheme="minorHAnsi"/>
        </w:rPr>
        <w:t xml:space="preserve"> this RFP, the City will suffer damages which are difficult to determine and adequately specify. The City may apply liquidated damages as further described in Section </w:t>
      </w:r>
      <w:r w:rsidR="00E56C4B">
        <w:rPr>
          <w:rFonts w:asciiTheme="minorHAnsi" w:hAnsiTheme="minorHAnsi"/>
        </w:rPr>
        <w:fldChar w:fldCharType="begin"/>
      </w:r>
      <w:r w:rsidR="00E56C4B">
        <w:rPr>
          <w:rFonts w:asciiTheme="minorHAnsi" w:hAnsiTheme="minorHAnsi"/>
        </w:rPr>
        <w:instrText xml:space="preserve"> REF _Ref116826200 \r \h </w:instrText>
      </w:r>
      <w:r w:rsidR="00E56C4B">
        <w:rPr>
          <w:rFonts w:asciiTheme="minorHAnsi" w:hAnsiTheme="minorHAnsi"/>
        </w:rPr>
        <w:fldChar w:fldCharType="separate"/>
      </w:r>
      <w:r w:rsidR="00B945CA">
        <w:rPr>
          <w:rFonts w:asciiTheme="minorHAnsi" w:hAnsiTheme="minorHAnsi"/>
        </w:rPr>
        <w:t>38.0</w:t>
      </w:r>
      <w:r w:rsidR="00E56C4B">
        <w:rPr>
          <w:rFonts w:asciiTheme="minorHAnsi" w:hAnsiTheme="minorHAnsi"/>
        </w:rPr>
        <w:fldChar w:fldCharType="end"/>
      </w:r>
      <w:r w:rsidRPr="005D70EB">
        <w:rPr>
          <w:rFonts w:asciiTheme="minorHAnsi" w:hAnsiTheme="minorHAnsi"/>
        </w:rPr>
        <w:t xml:space="preserve"> of the Agreement.</w:t>
      </w:r>
    </w:p>
    <w:p w:rsidR="0029066F" w:rsidRPr="005D70EB" w:rsidP="0029066F" w14:paraId="4A93C1A5" w14:textId="559D095A">
      <w:pPr>
        <w:rPr>
          <w:rFonts w:asciiTheme="minorHAnsi" w:hAnsiTheme="minorHAnsi"/>
          <w:i/>
        </w:rPr>
      </w:pPr>
      <w:r w:rsidRPr="005D70EB">
        <w:rPr>
          <w:rFonts w:asciiTheme="minorHAnsi" w:hAnsiTheme="minorHAnsi"/>
          <w:i/>
        </w:rPr>
        <w:t>[Reference:</w:t>
      </w:r>
      <w:r w:rsidR="00B95E92">
        <w:t xml:space="preserve"> </w:t>
      </w:r>
      <w:r w:rsidRPr="00B95E92" w:rsidR="00B95E92">
        <w:rPr>
          <w:rFonts w:asciiTheme="minorHAnsi" w:hAnsiTheme="minorHAnsi"/>
          <w:i/>
        </w:rPr>
        <w:t>Section</w:t>
      </w:r>
      <w:r w:rsidRPr="005D70EB" w:rsidR="00283D62">
        <w:rPr>
          <w:rFonts w:asciiTheme="minorHAnsi" w:hAnsiTheme="minorHAnsi"/>
          <w:i/>
        </w:rPr>
        <w:t xml:space="preserve"> </w:t>
      </w:r>
      <w:r w:rsidR="00B95E92">
        <w:rPr>
          <w:rFonts w:asciiTheme="minorHAnsi" w:hAnsiTheme="minorHAnsi"/>
          <w:i/>
        </w:rPr>
        <w:fldChar w:fldCharType="begin"/>
      </w:r>
      <w:r w:rsidR="00B95E92">
        <w:rPr>
          <w:rFonts w:asciiTheme="minorHAnsi" w:hAnsiTheme="minorHAnsi"/>
          <w:i/>
        </w:rPr>
        <w:instrText xml:space="preserve"> REF _Ref116826200 \w \h </w:instrText>
      </w:r>
      <w:r w:rsidR="00B95E92">
        <w:rPr>
          <w:rFonts w:asciiTheme="minorHAnsi" w:hAnsiTheme="minorHAnsi"/>
          <w:i/>
        </w:rPr>
        <w:fldChar w:fldCharType="separate"/>
      </w:r>
      <w:r w:rsidR="00B945CA">
        <w:rPr>
          <w:rFonts w:asciiTheme="minorHAnsi" w:hAnsiTheme="minorHAnsi"/>
          <w:i/>
        </w:rPr>
        <w:t>38.0</w:t>
      </w:r>
      <w:r w:rsidR="00B95E92">
        <w:rPr>
          <w:rFonts w:asciiTheme="minorHAnsi" w:hAnsiTheme="minorHAnsi"/>
          <w:i/>
        </w:rPr>
        <w:fldChar w:fldCharType="end"/>
      </w:r>
      <w:r w:rsidR="00B95E92">
        <w:rPr>
          <w:rFonts w:asciiTheme="minorHAnsi" w:hAnsiTheme="minorHAnsi"/>
          <w:i/>
        </w:rPr>
        <w:t xml:space="preserve"> </w:t>
      </w:r>
      <w:r w:rsidRPr="005D70EB">
        <w:rPr>
          <w:rFonts w:asciiTheme="minorHAnsi" w:hAnsiTheme="minorHAnsi"/>
          <w:i/>
        </w:rPr>
        <w:t>of the Agreement]</w:t>
      </w:r>
    </w:p>
    <w:bookmarkStart w:id="1150" w:name="_Performance_Metrics_and"/>
    <w:bookmarkStart w:id="1151" w:name="_Customer_Service_and"/>
    <w:bookmarkStart w:id="1152" w:name="_Ref119486019"/>
    <w:bookmarkEnd w:id="1150"/>
    <w:bookmarkEnd w:id="1151"/>
    <w:p w:rsidR="0029066F" w:rsidRPr="005D70EB" w:rsidP="00E74980" w14:paraId="743358D5" w14:textId="4020CFCA">
      <w:pPr>
        <w:pStyle w:val="Heading6"/>
        <w:rPr>
          <w:rFonts w:hint="eastAsia"/>
        </w:rPr>
      </w:pPr>
      <w:hyperlink w:anchor="_Customer_Service_and_1" w:history="1">
        <w:bookmarkStart w:id="1153" w:name="_Ref195769095"/>
        <w:bookmarkStart w:id="1154" w:name="_Toc199234910"/>
        <w:r w:rsidRPr="005D70EB">
          <w:rPr>
            <w:rStyle w:val="Hyperlink"/>
            <w:rFonts w:asciiTheme="minorHAnsi" w:hAnsiTheme="minorHAnsi"/>
          </w:rPr>
          <w:t>Customer Service and Communications</w:t>
        </w:r>
        <w:bookmarkEnd w:id="1152"/>
        <w:bookmarkEnd w:id="1153"/>
        <w:bookmarkEnd w:id="1154"/>
      </w:hyperlink>
    </w:p>
    <w:p w:rsidR="0029066F" w:rsidRPr="005D70EB" w:rsidP="0029066F" w14:paraId="70E3CCF3" w14:textId="77777777">
      <w:pPr>
        <w:pStyle w:val="BodyText"/>
        <w:rPr>
          <w:rFonts w:asciiTheme="minorHAnsi" w:hAnsiTheme="minorHAnsi"/>
        </w:rPr>
      </w:pPr>
      <w:r w:rsidRPr="005D70EB">
        <w:rPr>
          <w:rFonts w:asciiTheme="minorHAnsi" w:hAnsiTheme="minorHAnsi"/>
        </w:rPr>
        <w:t>The Proposer understands, acknowledges, and agrees that customer service is important to the City. The Proposer shall work cooperatively with the City to maintain a high level of customer service and ensure that Collection Services are delivered in an accessible, professional, and responsible manner.</w:t>
      </w:r>
    </w:p>
    <w:p w:rsidR="0029066F" w:rsidRPr="005D70EB" w:rsidP="0029066F" w14:paraId="6E3A83EE" w14:textId="77777777">
      <w:pPr>
        <w:pStyle w:val="BodyText"/>
        <w:rPr>
          <w:rFonts w:asciiTheme="minorHAnsi" w:hAnsiTheme="minorHAnsi"/>
        </w:rPr>
      </w:pPr>
      <w:r w:rsidRPr="005D70EB">
        <w:rPr>
          <w:rFonts w:asciiTheme="minorHAnsi" w:hAnsiTheme="minorHAnsi"/>
        </w:rPr>
        <w:t>Key customer service requirements include:</w:t>
      </w:r>
    </w:p>
    <w:p w:rsidR="0029066F" w:rsidRPr="005D70EB" w:rsidP="0029066F" w14:paraId="55E432D4" w14:textId="77777777">
      <w:pPr>
        <w:pStyle w:val="BodyText"/>
        <w:numPr>
          <w:ilvl w:val="0"/>
          <w:numId w:val="73"/>
        </w:numPr>
        <w:spacing w:before="120" w:after="120" w:line="360" w:lineRule="auto"/>
        <w:ind w:left="450"/>
        <w:jc w:val="both"/>
        <w:rPr>
          <w:rFonts w:asciiTheme="minorHAnsi" w:hAnsiTheme="minorHAnsi"/>
        </w:rPr>
      </w:pPr>
      <w:r w:rsidRPr="005D70EB">
        <w:rPr>
          <w:rFonts w:asciiTheme="minorHAnsi" w:hAnsiTheme="minorHAnsi"/>
        </w:rPr>
        <w:t>Meeting with the City’s Representative on a regular basis to discuss process improvements, performance metrics, performance issues, and service planning</w:t>
      </w:r>
    </w:p>
    <w:p w:rsidR="0029066F" w:rsidRPr="005D70EB" w:rsidP="0029066F" w14:paraId="2E7EC21D" w14:textId="77777777">
      <w:pPr>
        <w:pStyle w:val="BodyText"/>
        <w:numPr>
          <w:ilvl w:val="0"/>
          <w:numId w:val="73"/>
        </w:numPr>
        <w:spacing w:before="120" w:after="120" w:line="360" w:lineRule="auto"/>
        <w:ind w:left="450"/>
        <w:jc w:val="both"/>
        <w:rPr>
          <w:rFonts w:asciiTheme="minorHAnsi" w:hAnsiTheme="minorHAnsi"/>
        </w:rPr>
      </w:pPr>
      <w:r w:rsidRPr="005D70EB">
        <w:rPr>
          <w:rFonts w:asciiTheme="minorHAnsi" w:hAnsiTheme="minorHAnsi"/>
        </w:rPr>
        <w:t>Responding to customer complaints within specified timeframes</w:t>
      </w:r>
    </w:p>
    <w:p w:rsidR="0029066F" w:rsidRPr="005D70EB" w:rsidP="0029066F" w14:paraId="4FE996DE" w14:textId="77777777">
      <w:pPr>
        <w:pStyle w:val="BodyText"/>
        <w:numPr>
          <w:ilvl w:val="0"/>
          <w:numId w:val="73"/>
        </w:numPr>
        <w:spacing w:before="120" w:after="120" w:line="360" w:lineRule="auto"/>
        <w:ind w:left="450"/>
        <w:jc w:val="both"/>
        <w:rPr>
          <w:rFonts w:asciiTheme="minorHAnsi" w:hAnsiTheme="minorHAnsi"/>
        </w:rPr>
      </w:pPr>
      <w:r w:rsidRPr="005D70EB">
        <w:rPr>
          <w:rFonts w:asciiTheme="minorHAnsi" w:hAnsiTheme="minorHAnsi"/>
        </w:rPr>
        <w:t>Electronic tracking and reporting of customer service issues and complaint resolution</w:t>
      </w:r>
    </w:p>
    <w:p w:rsidR="0029066F" w:rsidRPr="005D70EB" w:rsidP="00F60386" w14:paraId="51E4E79A" w14:textId="3CC93889">
      <w:pPr>
        <w:pStyle w:val="BodyText"/>
        <w:rPr>
          <w:rFonts w:asciiTheme="minorHAnsi" w:hAnsiTheme="minorHAnsi"/>
          <w:i/>
        </w:rPr>
      </w:pPr>
      <w:r w:rsidRPr="005D70EB">
        <w:rPr>
          <w:rFonts w:asciiTheme="minorHAnsi" w:hAnsiTheme="minorHAnsi"/>
          <w:i/>
        </w:rPr>
        <w:t xml:space="preserve">[Reference: </w:t>
      </w:r>
      <w:r w:rsidRPr="00B95E92" w:rsidR="00B95E92">
        <w:rPr>
          <w:rFonts w:asciiTheme="minorHAnsi" w:hAnsiTheme="minorHAnsi"/>
          <w:i/>
        </w:rPr>
        <w:t>Section</w:t>
      </w:r>
      <w:r w:rsidRPr="005D70EB">
        <w:rPr>
          <w:rFonts w:asciiTheme="minorHAnsi" w:hAnsiTheme="minorHAnsi"/>
          <w:i/>
        </w:rPr>
        <w:t xml:space="preserve"> </w:t>
      </w:r>
      <w:r w:rsidR="00B95E92">
        <w:rPr>
          <w:rFonts w:asciiTheme="minorHAnsi" w:hAnsiTheme="minorHAnsi"/>
          <w:i/>
        </w:rPr>
        <w:fldChar w:fldCharType="begin"/>
      </w:r>
      <w:r w:rsidR="00B95E92">
        <w:rPr>
          <w:rFonts w:asciiTheme="minorHAnsi" w:hAnsiTheme="minorHAnsi"/>
          <w:i/>
        </w:rPr>
        <w:instrText xml:space="preserve"> REF _Ref195713305 \w \h </w:instrText>
      </w:r>
      <w:r w:rsidR="00B95E92">
        <w:rPr>
          <w:rFonts w:asciiTheme="minorHAnsi" w:hAnsiTheme="minorHAnsi"/>
          <w:i/>
        </w:rPr>
        <w:fldChar w:fldCharType="separate"/>
      </w:r>
      <w:r w:rsidR="00B945CA">
        <w:rPr>
          <w:rFonts w:asciiTheme="minorHAnsi" w:hAnsiTheme="minorHAnsi"/>
          <w:i/>
        </w:rPr>
        <w:t>31.0</w:t>
      </w:r>
      <w:r w:rsidR="00B95E92">
        <w:rPr>
          <w:rFonts w:asciiTheme="minorHAnsi" w:hAnsiTheme="minorHAnsi"/>
          <w:i/>
        </w:rPr>
        <w:fldChar w:fldCharType="end"/>
      </w:r>
      <w:r w:rsidR="00B95E92">
        <w:rPr>
          <w:rFonts w:asciiTheme="minorHAnsi" w:hAnsiTheme="minorHAnsi"/>
          <w:i/>
        </w:rPr>
        <w:t xml:space="preserve"> </w:t>
      </w:r>
      <w:r w:rsidRPr="005D70EB">
        <w:rPr>
          <w:rFonts w:asciiTheme="minorHAnsi" w:hAnsiTheme="minorHAnsi"/>
          <w:i/>
        </w:rPr>
        <w:t>of the Agreement]</w:t>
      </w:r>
      <w:bookmarkStart w:id="1155" w:name="_Collection_Services"/>
      <w:bookmarkStart w:id="1156" w:name="_Residential_Collection"/>
      <w:bookmarkEnd w:id="1155"/>
      <w:bookmarkEnd w:id="1156"/>
    </w:p>
    <w:bookmarkStart w:id="1157" w:name="_Residential_Trash_Collection"/>
    <w:bookmarkStart w:id="1158" w:name="_Ref121568903"/>
    <w:bookmarkEnd w:id="1157"/>
    <w:p w:rsidR="0029066F" w:rsidRPr="005D70EB" w:rsidP="00F60386" w14:paraId="5595DB2E" w14:textId="38F6142C">
      <w:pPr>
        <w:pStyle w:val="Heading6"/>
        <w:rPr>
          <w:rFonts w:hint="eastAsia"/>
        </w:rPr>
      </w:pPr>
      <w:hyperlink w:anchor="_Residential_Trash_Collection_2" w:history="1">
        <w:bookmarkStart w:id="1159" w:name="_Ref195769429"/>
        <w:bookmarkStart w:id="1160" w:name="_Toc199234911"/>
        <w:r w:rsidRPr="005D70EB">
          <w:rPr>
            <w:rStyle w:val="Hyperlink"/>
            <w:rFonts w:asciiTheme="minorHAnsi" w:hAnsiTheme="minorHAnsi"/>
          </w:rPr>
          <w:t>Residential Trash Collection Services</w:t>
        </w:r>
        <w:bookmarkEnd w:id="1158"/>
        <w:bookmarkEnd w:id="1159"/>
        <w:bookmarkEnd w:id="1160"/>
      </w:hyperlink>
    </w:p>
    <w:p w:rsidR="0029066F" w:rsidRPr="005D70EB" w:rsidP="0029066F" w14:paraId="7106648D" w14:textId="79B4D637">
      <w:pPr>
        <w:rPr>
          <w:rFonts w:asciiTheme="minorHAnsi" w:hAnsiTheme="minorHAnsi"/>
          <w:color w:val="FF0000"/>
        </w:rPr>
      </w:pPr>
      <w:r w:rsidRPr="005D70EB">
        <w:rPr>
          <w:rFonts w:asciiTheme="minorHAnsi" w:hAnsiTheme="minorHAnsi"/>
          <w:color w:val="FF0000"/>
        </w:rPr>
        <w:t xml:space="preserve">The Contractor shall Collect one (1) time per week from each Residential Service Unit, on a scheduled Collection Day, all Trash placed at the Curbside in Carts. The Contractor shall also Collect Trash in Carts from City-approved Alley Service Units and Modified Collection Locations for disabled residents at no additional cost to the City. Basic service shall include one (1) Trash Cart per Residential Service Unit with </w:t>
      </w:r>
      <w:r w:rsidRPr="005D70EB">
        <w:rPr>
          <w:rFonts w:asciiTheme="minorHAnsi" w:hAnsiTheme="minorHAnsi"/>
          <w:color w:val="FF0000"/>
        </w:rPr>
        <w:t xml:space="preserve">additional Trash Carts available for a fee. </w:t>
      </w:r>
      <w:r w:rsidRPr="005D70EB" w:rsidR="00E40E5B">
        <w:rPr>
          <w:rFonts w:asciiTheme="minorHAnsi" w:hAnsiTheme="minorHAnsi"/>
          <w:color w:val="FF0000"/>
        </w:rPr>
        <w:t xml:space="preserve">Proposers shall enter their proposed Contract Rates for </w:t>
      </w:r>
      <w:r w:rsidRPr="005D70EB" w:rsidR="003D6B65">
        <w:rPr>
          <w:rFonts w:asciiTheme="minorHAnsi" w:hAnsiTheme="minorHAnsi"/>
          <w:color w:val="FF0000"/>
        </w:rPr>
        <w:t xml:space="preserve">Residential Trash Collection Services on </w:t>
      </w:r>
      <w:r w:rsidR="002D378E">
        <w:rPr>
          <w:rFonts w:asciiTheme="minorHAnsi" w:hAnsiTheme="minorHAnsi"/>
          <w:color w:val="FF0000"/>
        </w:rPr>
        <w:fldChar w:fldCharType="begin"/>
      </w:r>
      <w:r w:rsidR="002D378E">
        <w:rPr>
          <w:rFonts w:asciiTheme="minorHAnsi" w:hAnsiTheme="minorHAnsi"/>
          <w:color w:val="FF0000"/>
        </w:rPr>
        <w:instrText xml:space="preserve"> REF _Ref195483716 \r \h </w:instrText>
      </w:r>
      <w:r w:rsidR="002D378E">
        <w:rPr>
          <w:rFonts w:asciiTheme="minorHAnsi" w:hAnsiTheme="minorHAnsi"/>
          <w:color w:val="FF0000"/>
        </w:rPr>
        <w:fldChar w:fldCharType="separate"/>
      </w:r>
      <w:r w:rsidR="00B945CA">
        <w:rPr>
          <w:rFonts w:asciiTheme="minorHAnsi" w:hAnsiTheme="minorHAnsi"/>
          <w:color w:val="FF0000"/>
        </w:rPr>
        <w:t xml:space="preserve">Form </w:t>
      </w:r>
      <w:r w:rsidR="00B945CA">
        <w:rPr>
          <w:rFonts w:asciiTheme="minorHAnsi" w:hAnsiTheme="minorHAnsi"/>
          <w:color w:val="FF0000"/>
        </w:rPr>
        <w:t>3A</w:t>
      </w:r>
      <w:r w:rsidR="002D378E">
        <w:rPr>
          <w:rFonts w:asciiTheme="minorHAnsi" w:hAnsiTheme="minorHAnsi"/>
          <w:color w:val="FF0000"/>
        </w:rPr>
        <w:fldChar w:fldCharType="end"/>
      </w:r>
      <w:r w:rsidR="002D378E">
        <w:rPr>
          <w:rFonts w:asciiTheme="minorHAnsi" w:hAnsiTheme="minorHAnsi"/>
          <w:color w:val="FF0000"/>
        </w:rPr>
        <w:t>.</w:t>
      </w:r>
    </w:p>
    <w:p w:rsidR="0029066F" w:rsidRPr="00EA1E00" w:rsidP="0029066F" w14:paraId="16AC8618" w14:textId="5030B47A">
      <w:pPr>
        <w:pStyle w:val="BodyText"/>
        <w:rPr>
          <w:rFonts w:asciiTheme="minorHAnsi" w:hAnsiTheme="minorHAnsi"/>
          <w:i/>
          <w:iCs/>
          <w:color w:val="FF0000"/>
        </w:rPr>
      </w:pPr>
      <w:r w:rsidRPr="00EA1E00">
        <w:rPr>
          <w:rFonts w:asciiTheme="minorHAnsi" w:hAnsiTheme="minorHAnsi"/>
          <w:i/>
          <w:iCs/>
          <w:color w:val="FF0000"/>
        </w:rPr>
        <w:t xml:space="preserve">[Reference: </w:t>
      </w:r>
      <w:r w:rsidRPr="00EA1E00" w:rsidR="00EA1E00">
        <w:rPr>
          <w:rFonts w:asciiTheme="minorHAnsi" w:hAnsiTheme="minorHAnsi"/>
          <w:i/>
          <w:iCs/>
          <w:color w:val="FF0000"/>
        </w:rPr>
        <w:t>Section</w:t>
      </w:r>
      <w:r w:rsidRPr="00EA1E00" w:rsidR="00283D62">
        <w:rPr>
          <w:rFonts w:asciiTheme="minorHAnsi" w:hAnsiTheme="minorHAnsi"/>
          <w:i/>
          <w:iCs/>
          <w:color w:val="FF0000"/>
        </w:rPr>
        <w:t xml:space="preserve"> </w:t>
      </w:r>
      <w:r w:rsidR="00EA1E00">
        <w:rPr>
          <w:rFonts w:asciiTheme="minorHAnsi" w:hAnsiTheme="minorHAnsi"/>
          <w:i/>
          <w:iCs/>
          <w:color w:val="FF0000"/>
        </w:rPr>
        <w:fldChar w:fldCharType="begin"/>
      </w:r>
      <w:r w:rsidR="00EA1E00">
        <w:rPr>
          <w:rFonts w:asciiTheme="minorHAnsi" w:hAnsiTheme="minorHAnsi"/>
          <w:i/>
          <w:iCs/>
          <w:color w:val="FF0000"/>
        </w:rPr>
        <w:instrText xml:space="preserve"> REF _Ref195713391 \w \h </w:instrText>
      </w:r>
      <w:r w:rsidR="00EA1E00">
        <w:rPr>
          <w:rFonts w:asciiTheme="minorHAnsi" w:hAnsiTheme="minorHAnsi"/>
          <w:i/>
          <w:iCs/>
          <w:color w:val="FF0000"/>
        </w:rPr>
        <w:fldChar w:fldCharType="separate"/>
      </w:r>
      <w:r w:rsidR="00B945CA">
        <w:rPr>
          <w:rFonts w:asciiTheme="minorHAnsi" w:hAnsiTheme="minorHAnsi"/>
          <w:i/>
          <w:iCs/>
          <w:color w:val="FF0000"/>
        </w:rPr>
        <w:t>8.1.1</w:t>
      </w:r>
      <w:r w:rsidR="00EA1E00">
        <w:rPr>
          <w:rFonts w:asciiTheme="minorHAnsi" w:hAnsiTheme="minorHAnsi"/>
          <w:i/>
          <w:iCs/>
          <w:color w:val="FF0000"/>
        </w:rPr>
        <w:fldChar w:fldCharType="end"/>
      </w:r>
      <w:r w:rsidRPr="00EA1E00" w:rsidR="00EA1E00">
        <w:rPr>
          <w:i/>
          <w:iCs/>
        </w:rPr>
        <w:t xml:space="preserve"> </w:t>
      </w:r>
      <w:r w:rsidRPr="00EA1E00">
        <w:rPr>
          <w:rFonts w:asciiTheme="minorHAnsi" w:hAnsiTheme="minorHAnsi"/>
          <w:i/>
          <w:iCs/>
          <w:color w:val="FF0000"/>
        </w:rPr>
        <w:t>of the Agreement]</w:t>
      </w:r>
    </w:p>
    <w:bookmarkStart w:id="1161" w:name="_Residential_Recycling_Collection"/>
    <w:bookmarkStart w:id="1162" w:name="_Ref121580814"/>
    <w:bookmarkEnd w:id="1161"/>
    <w:p w:rsidR="0029066F" w:rsidRPr="005D70EB" w:rsidP="00E91060" w14:paraId="73A0F579" w14:textId="04181012">
      <w:pPr>
        <w:pStyle w:val="Heading6"/>
        <w:rPr>
          <w:rFonts w:hint="eastAsia"/>
        </w:rPr>
      </w:pPr>
      <w:hyperlink w:anchor="_Residential_Recycling_Collection_2" w:history="1">
        <w:bookmarkStart w:id="1163" w:name="_Ref195769640"/>
        <w:bookmarkStart w:id="1164" w:name="_Ref195769466"/>
        <w:bookmarkStart w:id="1165" w:name="_Ref195769455"/>
        <w:bookmarkStart w:id="1166" w:name="_Toc199234912"/>
        <w:r w:rsidRPr="005D70EB">
          <w:rPr>
            <w:rStyle w:val="Hyperlink"/>
            <w:rFonts w:asciiTheme="minorHAnsi" w:hAnsiTheme="minorHAnsi"/>
          </w:rPr>
          <w:t>Residential Recycling Collection Services</w:t>
        </w:r>
        <w:bookmarkEnd w:id="1162"/>
        <w:bookmarkEnd w:id="1163"/>
        <w:bookmarkEnd w:id="1164"/>
        <w:bookmarkEnd w:id="1165"/>
        <w:bookmarkEnd w:id="1166"/>
      </w:hyperlink>
    </w:p>
    <w:p w:rsidR="0029066F" w:rsidRPr="005D70EB" w:rsidP="0029066F" w14:paraId="00F609FD" w14:textId="4EBD1FF7">
      <w:pPr>
        <w:rPr>
          <w:rFonts w:asciiTheme="minorHAnsi" w:hAnsiTheme="minorHAnsi"/>
          <w:color w:val="00B0F0"/>
        </w:rPr>
      </w:pPr>
      <w:r w:rsidRPr="005D70EB">
        <w:rPr>
          <w:rFonts w:asciiTheme="minorHAnsi" w:hAnsiTheme="minorHAnsi"/>
          <w:color w:val="00B0F0"/>
        </w:rPr>
        <w:t xml:space="preserve">The Contractor shall Collect </w:t>
      </w:r>
      <w:r w:rsidRPr="005D70EB" w:rsidR="00BB632E">
        <w:rPr>
          <w:rFonts w:asciiTheme="minorHAnsi" w:hAnsiTheme="minorHAnsi"/>
          <w:color w:val="0000FF"/>
        </w:rPr>
        <w:t>[</w:t>
      </w:r>
      <w:r w:rsidRPr="005D70EB" w:rsidR="0076697F">
        <w:rPr>
          <w:rFonts w:asciiTheme="minorHAnsi" w:hAnsiTheme="minorHAnsi"/>
          <w:color w:val="0000FF"/>
        </w:rPr>
        <w:t>weekly/every other week</w:t>
      </w:r>
      <w:r w:rsidRPr="005D70EB" w:rsidR="00933509">
        <w:rPr>
          <w:rFonts w:asciiTheme="minorHAnsi" w:hAnsiTheme="minorHAnsi"/>
          <w:color w:val="0000FF"/>
        </w:rPr>
        <w:t>]</w:t>
      </w:r>
      <w:r w:rsidRPr="005D70EB">
        <w:rPr>
          <w:rFonts w:asciiTheme="minorHAnsi" w:hAnsiTheme="minorHAnsi"/>
          <w:color w:val="00B0F0"/>
        </w:rPr>
        <w:t xml:space="preserve"> from each Residential Service Unit, on the same scheduled Collection Day as </w:t>
      </w:r>
      <w:r w:rsidRPr="00DA63C6">
        <w:rPr>
          <w:rFonts w:asciiTheme="minorHAnsi" w:hAnsiTheme="minorHAnsi"/>
          <w:color w:val="FF0000"/>
        </w:rPr>
        <w:t xml:space="preserve">Trash </w:t>
      </w:r>
      <w:r w:rsidRPr="005D70EB">
        <w:rPr>
          <w:rFonts w:asciiTheme="minorHAnsi" w:hAnsiTheme="minorHAnsi"/>
          <w:color w:val="00B0F0"/>
        </w:rPr>
        <w:t xml:space="preserve">and </w:t>
      </w:r>
      <w:r w:rsidRPr="00DA63C6">
        <w:rPr>
          <w:rFonts w:asciiTheme="minorHAnsi" w:hAnsiTheme="minorHAnsi"/>
          <w:color w:val="00B050"/>
        </w:rPr>
        <w:t>Yard Waste</w:t>
      </w:r>
      <w:r w:rsidRPr="005D70EB">
        <w:rPr>
          <w:rFonts w:asciiTheme="minorHAnsi" w:hAnsiTheme="minorHAnsi"/>
          <w:color w:val="00B0F0"/>
        </w:rPr>
        <w:t>, all Program Recyclable Materials placed at the Curbside in Carts and haul it to a Recyclable Material Facility provided by the Contractor for Processing. The Contractor shall also Collect Program Recyclable Materials from City-approved Alley Service Units and Modified Collection Locations for disabled residents at no additional cost to the City. Basic service shall include one (1) Recycling Cart per Residential Service Unit with additional Recycling Carts available for a fee. The Contractor’s per-Cart fees for Recycling Collection</w:t>
      </w:r>
      <w:r w:rsidRPr="005D70EB" w:rsidR="00E86271">
        <w:rPr>
          <w:rFonts w:asciiTheme="minorHAnsi" w:hAnsiTheme="minorHAnsi"/>
          <w:color w:val="00B0F0"/>
        </w:rPr>
        <w:t>, which</w:t>
      </w:r>
      <w:r w:rsidRPr="005D70EB">
        <w:rPr>
          <w:rFonts w:asciiTheme="minorHAnsi" w:hAnsiTheme="minorHAnsi"/>
          <w:color w:val="00B0F0"/>
        </w:rPr>
        <w:t xml:space="preserve"> shall include the cost of Collection, hauling and Processing at the Contractor’s Recyclable Material Facility. </w:t>
      </w:r>
      <w:r w:rsidRPr="005D70EB" w:rsidR="00C11BEA">
        <w:rPr>
          <w:rFonts w:asciiTheme="minorHAnsi" w:hAnsiTheme="minorHAnsi"/>
          <w:color w:val="00B0F0"/>
        </w:rPr>
        <w:t xml:space="preserve">Proposers shall enter their Proposed Contract Rates for Residential </w:t>
      </w:r>
      <w:r w:rsidRPr="005D70EB" w:rsidR="00BB632E">
        <w:rPr>
          <w:rFonts w:asciiTheme="minorHAnsi" w:hAnsiTheme="minorHAnsi"/>
          <w:color w:val="00B0F0"/>
        </w:rPr>
        <w:t xml:space="preserve">Recycling Collection Services </w:t>
      </w:r>
      <w:r w:rsidRPr="005D70EB" w:rsidR="0076697F">
        <w:rPr>
          <w:rFonts w:asciiTheme="minorHAnsi" w:hAnsiTheme="minorHAnsi"/>
          <w:color w:val="00B0F0"/>
        </w:rPr>
        <w:t xml:space="preserve">on </w:t>
      </w:r>
      <w:r w:rsidR="002D378E">
        <w:rPr>
          <w:rFonts w:asciiTheme="minorHAnsi" w:hAnsiTheme="minorHAnsi"/>
          <w:color w:val="00B0F0"/>
        </w:rPr>
        <w:fldChar w:fldCharType="begin"/>
      </w:r>
      <w:r w:rsidR="002D378E">
        <w:rPr>
          <w:rFonts w:asciiTheme="minorHAnsi" w:hAnsiTheme="minorHAnsi"/>
          <w:color w:val="00B0F0"/>
        </w:rPr>
        <w:instrText xml:space="preserve"> REF _Ref195483756 \r \h </w:instrText>
      </w:r>
      <w:r w:rsidR="002D378E">
        <w:rPr>
          <w:rFonts w:asciiTheme="minorHAnsi" w:hAnsiTheme="minorHAnsi"/>
          <w:color w:val="00B0F0"/>
        </w:rPr>
        <w:fldChar w:fldCharType="separate"/>
      </w:r>
      <w:r w:rsidR="00B945CA">
        <w:rPr>
          <w:rFonts w:asciiTheme="minorHAnsi" w:hAnsiTheme="minorHAnsi"/>
          <w:color w:val="00B0F0"/>
        </w:rPr>
        <w:t xml:space="preserve">Form </w:t>
      </w:r>
      <w:r w:rsidR="00B945CA">
        <w:rPr>
          <w:rFonts w:asciiTheme="minorHAnsi" w:hAnsiTheme="minorHAnsi"/>
          <w:color w:val="00B0F0"/>
        </w:rPr>
        <w:t>3B</w:t>
      </w:r>
      <w:r w:rsidR="002D378E">
        <w:rPr>
          <w:rFonts w:asciiTheme="minorHAnsi" w:hAnsiTheme="minorHAnsi"/>
          <w:color w:val="00B0F0"/>
        </w:rPr>
        <w:fldChar w:fldCharType="end"/>
      </w:r>
      <w:r w:rsidRPr="005D70EB" w:rsidR="0076697F">
        <w:rPr>
          <w:rFonts w:asciiTheme="minorHAnsi" w:hAnsiTheme="minorHAnsi"/>
          <w:color w:val="00B0F0"/>
        </w:rPr>
        <w:t>.</w:t>
      </w:r>
      <w:r w:rsidRPr="005D70EB" w:rsidR="00BB632E">
        <w:rPr>
          <w:rFonts w:asciiTheme="minorHAnsi" w:hAnsiTheme="minorHAnsi"/>
          <w:color w:val="00B0F0"/>
        </w:rPr>
        <w:t xml:space="preserve"> </w:t>
      </w:r>
    </w:p>
    <w:p w:rsidR="0029066F" w:rsidRPr="00EA1E00" w:rsidP="0029066F" w14:paraId="1B3A51AD" w14:textId="79D26BA7">
      <w:pPr>
        <w:pStyle w:val="BodyText"/>
        <w:rPr>
          <w:rFonts w:asciiTheme="minorHAnsi" w:hAnsiTheme="minorHAnsi"/>
          <w:i/>
          <w:iCs/>
          <w:color w:val="00B0F0"/>
        </w:rPr>
      </w:pPr>
      <w:r w:rsidRPr="00EA1E00">
        <w:rPr>
          <w:rFonts w:asciiTheme="minorHAnsi" w:hAnsiTheme="minorHAnsi"/>
          <w:i/>
          <w:iCs/>
          <w:color w:val="00B0F0"/>
        </w:rPr>
        <w:t xml:space="preserve">[Reference: </w:t>
      </w:r>
      <w:r w:rsidRPr="00EA1E00" w:rsidR="00EA1E00">
        <w:rPr>
          <w:rFonts w:asciiTheme="minorHAnsi" w:hAnsiTheme="minorHAnsi"/>
          <w:i/>
          <w:iCs/>
          <w:color w:val="00B0F0"/>
        </w:rPr>
        <w:t>Section</w:t>
      </w:r>
      <w:r w:rsidRPr="00EA1E00" w:rsidR="00EA1E00">
        <w:rPr>
          <w:i/>
          <w:iCs/>
        </w:rPr>
        <w:t xml:space="preserve"> </w:t>
      </w:r>
      <w:r w:rsidRPr="00EA1E00" w:rsidR="00EA1E00">
        <w:rPr>
          <w:rFonts w:asciiTheme="minorHAnsi" w:hAnsiTheme="minorHAnsi"/>
          <w:i/>
          <w:iCs/>
          <w:color w:val="00B0F0"/>
        </w:rPr>
        <w:fldChar w:fldCharType="begin"/>
      </w:r>
      <w:r w:rsidRPr="00EA1E00" w:rsidR="00EA1E00">
        <w:rPr>
          <w:rFonts w:asciiTheme="minorHAnsi" w:hAnsiTheme="minorHAnsi"/>
          <w:i/>
          <w:iCs/>
          <w:color w:val="00B0F0"/>
        </w:rPr>
        <w:instrText xml:space="preserve"> REF _Ref195713378 \w \h </w:instrText>
      </w:r>
      <w:r w:rsidR="00EA1E00">
        <w:rPr>
          <w:rFonts w:asciiTheme="minorHAnsi" w:hAnsiTheme="minorHAnsi"/>
          <w:i/>
          <w:iCs/>
          <w:color w:val="00B0F0"/>
        </w:rPr>
        <w:instrText xml:space="preserve"> \* MERGEFORMAT </w:instrText>
      </w:r>
      <w:r w:rsidRPr="00EA1E00" w:rsidR="00EA1E00">
        <w:rPr>
          <w:rFonts w:asciiTheme="minorHAnsi" w:hAnsiTheme="minorHAnsi"/>
          <w:i/>
          <w:iCs/>
          <w:color w:val="00B0F0"/>
        </w:rPr>
        <w:fldChar w:fldCharType="separate"/>
      </w:r>
      <w:r w:rsidR="00B945CA">
        <w:rPr>
          <w:rFonts w:asciiTheme="minorHAnsi" w:hAnsiTheme="minorHAnsi"/>
          <w:i/>
          <w:iCs/>
          <w:color w:val="00B0F0"/>
        </w:rPr>
        <w:t>8.1.2</w:t>
      </w:r>
      <w:r w:rsidRPr="00EA1E00" w:rsidR="00EA1E00">
        <w:rPr>
          <w:rFonts w:asciiTheme="minorHAnsi" w:hAnsiTheme="minorHAnsi"/>
          <w:i/>
          <w:iCs/>
          <w:color w:val="00B0F0"/>
        </w:rPr>
        <w:fldChar w:fldCharType="end"/>
      </w:r>
      <w:r w:rsidRPr="00EA1E00" w:rsidR="00EA1E00">
        <w:rPr>
          <w:rFonts w:asciiTheme="minorHAnsi" w:hAnsiTheme="minorHAnsi"/>
          <w:i/>
          <w:iCs/>
          <w:color w:val="00B0F0"/>
        </w:rPr>
        <w:t xml:space="preserve"> </w:t>
      </w:r>
      <w:r w:rsidRPr="00EA1E00">
        <w:rPr>
          <w:rFonts w:asciiTheme="minorHAnsi" w:hAnsiTheme="minorHAnsi"/>
          <w:i/>
          <w:iCs/>
          <w:color w:val="00B0F0"/>
        </w:rPr>
        <w:t>of the Agreement]</w:t>
      </w:r>
    </w:p>
    <w:bookmarkStart w:id="1167" w:name="_Yard_Waste_Collection"/>
    <w:bookmarkStart w:id="1168" w:name="_Ref121604154"/>
    <w:bookmarkEnd w:id="1167"/>
    <w:p w:rsidR="0029066F" w:rsidRPr="005D70EB" w:rsidP="00E91060" w14:paraId="275C24B4" w14:textId="12C2DCE3">
      <w:pPr>
        <w:pStyle w:val="Heading6"/>
        <w:rPr>
          <w:rFonts w:hint="eastAsia"/>
        </w:rPr>
      </w:pPr>
      <w:hyperlink w:anchor="_Yard_Waste_Collection_1" w:history="1">
        <w:bookmarkStart w:id="1169" w:name="_Ref195769653"/>
        <w:bookmarkStart w:id="1170" w:name="_Toc199234913"/>
        <w:r w:rsidRPr="005D70EB">
          <w:rPr>
            <w:rStyle w:val="Hyperlink"/>
            <w:rFonts w:asciiTheme="minorHAnsi" w:hAnsiTheme="minorHAnsi"/>
          </w:rPr>
          <w:t>Yard Waste Collection Services</w:t>
        </w:r>
        <w:bookmarkEnd w:id="1168"/>
        <w:bookmarkEnd w:id="1169"/>
        <w:bookmarkEnd w:id="1170"/>
      </w:hyperlink>
    </w:p>
    <w:p w:rsidR="0029066F" w:rsidRPr="005D70EB" w:rsidP="0029066F" w14:paraId="14F8D27A" w14:textId="6DB84AE6">
      <w:pPr>
        <w:rPr>
          <w:rFonts w:asciiTheme="minorHAnsi" w:hAnsiTheme="minorHAnsi"/>
          <w:color w:val="00B050"/>
        </w:rPr>
      </w:pPr>
      <w:r w:rsidRPr="005D70EB">
        <w:rPr>
          <w:rFonts w:asciiTheme="minorHAnsi" w:hAnsiTheme="minorHAnsi"/>
          <w:color w:val="00B050"/>
        </w:rPr>
        <w:t xml:space="preserve">The Contractor shall Collect Yard Waste </w:t>
      </w:r>
      <w:r w:rsidRPr="00F70D3C" w:rsidR="00F70D3C">
        <w:rPr>
          <w:rFonts w:asciiTheme="minorHAnsi" w:hAnsiTheme="minorHAnsi"/>
          <w:color w:val="00B050"/>
        </w:rPr>
        <w:t>weekly</w:t>
      </w:r>
      <w:r w:rsidRPr="005D70EB">
        <w:rPr>
          <w:rFonts w:asciiTheme="minorHAnsi" w:hAnsiTheme="minorHAnsi"/>
          <w:color w:val="00B050"/>
        </w:rPr>
        <w:t>, on the same scheduled Collection Day as Trash and Recycling, all Yard Waste Bundles and Yard Waste Bags placed at the Curbside and deliver them to a designated licensed Processing Facility for Processing. The Contractor shall also collect Yard Waste from Alley Service Units as required at no additional cost to the City.  Modified Collection Locations for disabled residents are not required for Yard Waste.</w:t>
      </w:r>
    </w:p>
    <w:p w:rsidR="0029066F" w:rsidRPr="005D70EB" w:rsidP="0029066F" w14:paraId="28AF57EE" w14:textId="77777777">
      <w:pPr>
        <w:rPr>
          <w:rFonts w:asciiTheme="minorHAnsi" w:hAnsiTheme="minorHAnsi"/>
          <w:color w:val="00B050"/>
        </w:rPr>
      </w:pPr>
      <w:r w:rsidRPr="005D70EB">
        <w:rPr>
          <w:rFonts w:asciiTheme="minorHAnsi" w:hAnsiTheme="minorHAnsi"/>
          <w:color w:val="00B050"/>
          <w:highlight w:val="yellow"/>
        </w:rPr>
        <w:t>At no additional cost to the City, the Contractor shall collect natural Christmas trees from Residents on regular Collection Days between December 26 and January 27 and deliver them to the Processing Facility for composting. Artificial trees, bagged trees, or trees with lights, ornaments, or flocking shall not be accepted. Residents are not required to cut and bundle trees as required for normal Yard Waste collection. In addition, the Contractor shall collect Christmas trees from up to two drop-off locations designated and operated by the City and deliver them to the Processing Facility for composting at no additional cost to the City</w:t>
      </w:r>
      <w:r w:rsidRPr="005D70EB">
        <w:rPr>
          <w:rFonts w:asciiTheme="minorHAnsi" w:hAnsiTheme="minorHAnsi"/>
          <w:color w:val="00B050"/>
        </w:rPr>
        <w:t>.</w:t>
      </w:r>
    </w:p>
    <w:p w:rsidR="0029066F" w:rsidRPr="005D70EB" w:rsidP="0029066F" w14:paraId="69CD157B" w14:textId="6E7C8BC2">
      <w:pPr>
        <w:rPr>
          <w:rFonts w:asciiTheme="minorHAnsi" w:hAnsiTheme="minorHAnsi"/>
          <w:color w:val="00B050"/>
          <w:highlight w:val="yellow"/>
        </w:rPr>
      </w:pPr>
      <w:r w:rsidRPr="005D70EB">
        <w:rPr>
          <w:rFonts w:asciiTheme="minorHAnsi" w:hAnsiTheme="minorHAnsi"/>
          <w:color w:val="00B050"/>
          <w:highlight w:val="yellow"/>
        </w:rPr>
        <w:t>T</w:t>
      </w:r>
      <w:r w:rsidRPr="005D70EB">
        <w:rPr>
          <w:rFonts w:asciiTheme="minorHAnsi" w:hAnsiTheme="minorHAnsi"/>
          <w:color w:val="00B050"/>
          <w:highlight w:val="yellow"/>
        </w:rPr>
        <w:t xml:space="preserve">he Contractor shall provide </w:t>
      </w:r>
      <w:r w:rsidRPr="005D70EB">
        <w:rPr>
          <w:rFonts w:asciiTheme="minorHAnsi" w:hAnsiTheme="minorHAnsi"/>
          <w:color w:val="00B050"/>
          <w:highlight w:val="yellow"/>
        </w:rPr>
        <w:t>proposed Contract Rates</w:t>
      </w:r>
      <w:r w:rsidRPr="005D70EB">
        <w:rPr>
          <w:rFonts w:asciiTheme="minorHAnsi" w:hAnsiTheme="minorHAnsi"/>
          <w:color w:val="00B050"/>
          <w:highlight w:val="yellow"/>
        </w:rPr>
        <w:t xml:space="preserve"> for Yard Waste </w:t>
      </w:r>
      <w:r w:rsidRPr="005D70EB">
        <w:rPr>
          <w:rFonts w:asciiTheme="minorHAnsi" w:hAnsiTheme="minorHAnsi"/>
          <w:color w:val="00B050"/>
          <w:highlight w:val="yellow"/>
        </w:rPr>
        <w:t xml:space="preserve">Collection Services on </w:t>
      </w:r>
      <w:r w:rsidRPr="005D70EB">
        <w:rPr>
          <w:rFonts w:asciiTheme="minorHAnsi" w:hAnsiTheme="minorHAnsi"/>
          <w:color w:val="00B050"/>
          <w:highlight w:val="yellow"/>
        </w:rPr>
        <w:fldChar w:fldCharType="begin"/>
      </w:r>
      <w:r w:rsidRPr="005D70EB">
        <w:rPr>
          <w:rFonts w:asciiTheme="minorHAnsi" w:hAnsiTheme="minorHAnsi"/>
          <w:color w:val="00B050"/>
          <w:highlight w:val="yellow"/>
        </w:rPr>
        <w:instrText xml:space="preserve"> REF _Ref195594139 \n \h </w:instrText>
      </w:r>
      <w:r w:rsidRPr="005D70EB">
        <w:rPr>
          <w:rFonts w:asciiTheme="minorHAnsi" w:hAnsiTheme="minorHAnsi"/>
          <w:color w:val="00B050"/>
          <w:highlight w:val="yellow"/>
        </w:rPr>
        <w:fldChar w:fldCharType="separate"/>
      </w:r>
      <w:r w:rsidR="00B945CA">
        <w:rPr>
          <w:rFonts w:asciiTheme="minorHAnsi" w:hAnsiTheme="minorHAnsi"/>
          <w:color w:val="00B050"/>
          <w:highlight w:val="yellow"/>
        </w:rPr>
        <w:t xml:space="preserve">Form </w:t>
      </w:r>
      <w:r w:rsidR="00B945CA">
        <w:rPr>
          <w:rFonts w:asciiTheme="minorHAnsi" w:hAnsiTheme="minorHAnsi"/>
          <w:color w:val="00B050"/>
          <w:highlight w:val="yellow"/>
        </w:rPr>
        <w:t>3C</w:t>
      </w:r>
      <w:r w:rsidRPr="005D70EB">
        <w:rPr>
          <w:rFonts w:asciiTheme="minorHAnsi" w:hAnsiTheme="minorHAnsi"/>
          <w:color w:val="00B050"/>
          <w:highlight w:val="yellow"/>
        </w:rPr>
        <w:fldChar w:fldCharType="end"/>
      </w:r>
      <w:r w:rsidRPr="005D70EB">
        <w:rPr>
          <w:rFonts w:asciiTheme="minorHAnsi" w:hAnsiTheme="minorHAnsi"/>
          <w:color w:val="00B050"/>
          <w:highlight w:val="yellow"/>
        </w:rPr>
        <w:t>.</w:t>
      </w:r>
    </w:p>
    <w:p w:rsidR="0029066F" w:rsidRPr="00EA1E00" w:rsidP="0029066F" w14:paraId="7BBE0F95" w14:textId="200AABF5">
      <w:pPr>
        <w:pStyle w:val="BodyText"/>
        <w:rPr>
          <w:rFonts w:asciiTheme="minorHAnsi" w:hAnsiTheme="minorHAnsi"/>
          <w:i/>
          <w:iCs/>
          <w:color w:val="00B050"/>
        </w:rPr>
      </w:pPr>
      <w:r w:rsidRPr="00EA1E00">
        <w:rPr>
          <w:rFonts w:asciiTheme="minorHAnsi" w:hAnsiTheme="minorHAnsi"/>
          <w:i/>
          <w:iCs/>
          <w:color w:val="00B050"/>
        </w:rPr>
        <w:t>[Reference:</w:t>
      </w:r>
      <w:r w:rsidRPr="00EA1E00" w:rsidR="00EA1E00">
        <w:rPr>
          <w:rFonts w:asciiTheme="minorHAnsi" w:hAnsiTheme="minorHAnsi"/>
          <w:i/>
          <w:iCs/>
          <w:color w:val="00B050"/>
        </w:rPr>
        <w:t xml:space="preserve"> Section</w:t>
      </w:r>
      <w:r w:rsidRPr="00EA1E00" w:rsidR="00283D62">
        <w:rPr>
          <w:rFonts w:asciiTheme="minorHAnsi" w:hAnsiTheme="minorHAnsi"/>
          <w:i/>
          <w:iCs/>
          <w:color w:val="00B050"/>
        </w:rPr>
        <w:t xml:space="preserve"> </w:t>
      </w:r>
      <w:r w:rsidRPr="00EA1E00" w:rsidR="00EA1E00">
        <w:rPr>
          <w:rFonts w:asciiTheme="minorHAnsi" w:hAnsiTheme="minorHAnsi"/>
          <w:i/>
          <w:iCs/>
          <w:color w:val="00B050"/>
        </w:rPr>
        <w:fldChar w:fldCharType="begin"/>
      </w:r>
      <w:r w:rsidRPr="00EA1E00" w:rsidR="00EA1E00">
        <w:rPr>
          <w:rFonts w:asciiTheme="minorHAnsi" w:hAnsiTheme="minorHAnsi"/>
          <w:i/>
          <w:iCs/>
          <w:color w:val="00B050"/>
        </w:rPr>
        <w:instrText xml:space="preserve"> REF _Ref195713415 \w \h </w:instrText>
      </w:r>
      <w:r w:rsidR="00EA1E00">
        <w:rPr>
          <w:rFonts w:asciiTheme="minorHAnsi" w:hAnsiTheme="minorHAnsi"/>
          <w:i/>
          <w:iCs/>
          <w:color w:val="00B050"/>
        </w:rPr>
        <w:instrText xml:space="preserve"> \* MERGEFORMAT </w:instrText>
      </w:r>
      <w:r w:rsidRPr="00EA1E00" w:rsidR="00EA1E00">
        <w:rPr>
          <w:rFonts w:asciiTheme="minorHAnsi" w:hAnsiTheme="minorHAnsi"/>
          <w:i/>
          <w:iCs/>
          <w:color w:val="00B050"/>
        </w:rPr>
        <w:fldChar w:fldCharType="separate"/>
      </w:r>
      <w:r w:rsidR="00B945CA">
        <w:rPr>
          <w:rFonts w:asciiTheme="minorHAnsi" w:hAnsiTheme="minorHAnsi"/>
          <w:i/>
          <w:iCs/>
          <w:color w:val="00B050"/>
        </w:rPr>
        <w:t>8.1.3</w:t>
      </w:r>
      <w:r w:rsidRPr="00EA1E00" w:rsidR="00EA1E00">
        <w:rPr>
          <w:rFonts w:asciiTheme="minorHAnsi" w:hAnsiTheme="minorHAnsi"/>
          <w:i/>
          <w:iCs/>
          <w:color w:val="00B050"/>
        </w:rPr>
        <w:fldChar w:fldCharType="end"/>
      </w:r>
      <w:r w:rsidRPr="00EA1E00" w:rsidR="00EA1E00">
        <w:rPr>
          <w:rFonts w:asciiTheme="minorHAnsi" w:hAnsiTheme="minorHAnsi"/>
          <w:i/>
          <w:iCs/>
          <w:color w:val="00B050"/>
        </w:rPr>
        <w:t xml:space="preserve"> </w:t>
      </w:r>
      <w:r w:rsidRPr="00EA1E00">
        <w:rPr>
          <w:rFonts w:asciiTheme="minorHAnsi" w:hAnsiTheme="minorHAnsi"/>
          <w:i/>
          <w:iCs/>
          <w:color w:val="00B050"/>
        </w:rPr>
        <w:t>of the Agreement]</w:t>
      </w:r>
    </w:p>
    <w:bookmarkStart w:id="1171" w:name="_Brush_and_Bulky"/>
    <w:bookmarkStart w:id="1172" w:name="_Ref121622335"/>
    <w:bookmarkEnd w:id="1171"/>
    <w:p w:rsidR="0029066F" w:rsidRPr="005D70EB" w:rsidP="00E91060" w14:paraId="4568C9A7" w14:textId="6AD1E563">
      <w:pPr>
        <w:pStyle w:val="Heading6"/>
        <w:rPr>
          <w:rFonts w:hint="eastAsia"/>
          <w:color w:val="002466" w:themeColor="accent2" w:themeShade="80"/>
        </w:rPr>
      </w:pPr>
      <w:hyperlink w:anchor="_Brush_and_Bulky_1" w:history="1">
        <w:bookmarkStart w:id="1173" w:name="_Ref195769690"/>
        <w:bookmarkStart w:id="1174" w:name="_Ref195768314"/>
        <w:bookmarkStart w:id="1175" w:name="_Toc199234914"/>
        <w:r w:rsidRPr="005D70EB">
          <w:rPr>
            <w:rStyle w:val="Hyperlink"/>
            <w:rFonts w:asciiTheme="minorHAnsi" w:hAnsiTheme="minorHAnsi"/>
          </w:rPr>
          <w:t>Brush and Bulky Waste Collection Services</w:t>
        </w:r>
        <w:bookmarkEnd w:id="1172"/>
        <w:bookmarkEnd w:id="1173"/>
        <w:bookmarkEnd w:id="1174"/>
        <w:bookmarkEnd w:id="1175"/>
      </w:hyperlink>
    </w:p>
    <w:p w:rsidR="0029066F" w:rsidRPr="005D70EB" w:rsidP="0029066F" w14:paraId="600CF5B1" w14:textId="36594CAA">
      <w:pPr>
        <w:rPr>
          <w:rFonts w:asciiTheme="minorHAnsi" w:hAnsiTheme="minorHAnsi"/>
          <w:color w:val="002466" w:themeColor="accent2" w:themeShade="80"/>
        </w:rPr>
      </w:pPr>
      <w:r w:rsidRPr="005D70EB">
        <w:rPr>
          <w:rFonts w:asciiTheme="minorHAnsi" w:hAnsiTheme="minorHAnsi"/>
          <w:color w:val="002466" w:themeColor="accent2" w:themeShade="80"/>
        </w:rPr>
        <w:t xml:space="preserve">The Contractor shall provide Curbside Collection of </w:t>
      </w:r>
      <w:r w:rsidR="00F70D3C">
        <w:rPr>
          <w:rFonts w:asciiTheme="minorHAnsi" w:hAnsiTheme="minorHAnsi"/>
          <w:color w:val="002466" w:themeColor="accent2" w:themeShade="80"/>
        </w:rPr>
        <w:t xml:space="preserve">Brush and </w:t>
      </w:r>
      <w:r w:rsidRPr="005D70EB">
        <w:rPr>
          <w:rFonts w:asciiTheme="minorHAnsi" w:hAnsiTheme="minorHAnsi"/>
          <w:color w:val="002466" w:themeColor="accent2" w:themeShade="80"/>
        </w:rPr>
        <w:t xml:space="preserve">Bulky Waste to all Residential Service Units. For Alley Service Units, </w:t>
      </w:r>
      <w:r w:rsidR="00F70D3C">
        <w:rPr>
          <w:rFonts w:asciiTheme="minorHAnsi" w:hAnsiTheme="minorHAnsi"/>
          <w:color w:val="002466" w:themeColor="accent2" w:themeShade="80"/>
        </w:rPr>
        <w:t xml:space="preserve">Brush and </w:t>
      </w:r>
      <w:r w:rsidRPr="005D70EB">
        <w:rPr>
          <w:rFonts w:asciiTheme="minorHAnsi" w:hAnsiTheme="minorHAnsi"/>
          <w:color w:val="002466" w:themeColor="accent2" w:themeShade="80"/>
        </w:rPr>
        <w:t xml:space="preserve">Bulky Waste Collection shall be at the </w:t>
      </w:r>
      <w:r w:rsidRPr="005D70EB">
        <w:rPr>
          <w:rFonts w:asciiTheme="minorHAnsi" w:hAnsiTheme="minorHAnsi"/>
          <w:color w:val="002466" w:themeColor="accent2" w:themeShade="80"/>
        </w:rPr>
        <w:t>Curbside in front of</w:t>
      </w:r>
      <w:r w:rsidRPr="005D70EB">
        <w:rPr>
          <w:rFonts w:asciiTheme="minorHAnsi" w:hAnsiTheme="minorHAnsi"/>
          <w:color w:val="002466" w:themeColor="accent2" w:themeShade="80"/>
        </w:rPr>
        <w:t xml:space="preserve"> the house and not in the alley. Modified Collection Locations for residents with disabilities </w:t>
      </w:r>
      <w:r w:rsidRPr="005D70EB" w:rsidR="00F70D3C">
        <w:rPr>
          <w:rFonts w:asciiTheme="minorHAnsi" w:hAnsiTheme="minorHAnsi"/>
          <w:color w:val="002466" w:themeColor="accent2" w:themeShade="80"/>
        </w:rPr>
        <w:t>are</w:t>
      </w:r>
      <w:r w:rsidRPr="005D70EB">
        <w:rPr>
          <w:rFonts w:asciiTheme="minorHAnsi" w:hAnsiTheme="minorHAnsi"/>
          <w:color w:val="002466" w:themeColor="accent2" w:themeShade="80"/>
        </w:rPr>
        <w:t xml:space="preserve"> not required for </w:t>
      </w:r>
      <w:r w:rsidR="00F70D3C">
        <w:rPr>
          <w:rFonts w:asciiTheme="minorHAnsi" w:hAnsiTheme="minorHAnsi"/>
          <w:color w:val="002466" w:themeColor="accent2" w:themeShade="80"/>
        </w:rPr>
        <w:t xml:space="preserve">Brush and </w:t>
      </w:r>
      <w:r w:rsidRPr="005D70EB">
        <w:rPr>
          <w:rFonts w:asciiTheme="minorHAnsi" w:hAnsiTheme="minorHAnsi"/>
          <w:color w:val="002466" w:themeColor="accent2" w:themeShade="80"/>
        </w:rPr>
        <w:t xml:space="preserve">Bulky Waste Collection. Residents may set </w:t>
      </w:r>
      <w:r w:rsidRPr="005D70EB">
        <w:rPr>
          <w:rFonts w:asciiTheme="minorHAnsi" w:hAnsiTheme="minorHAnsi"/>
          <w:color w:val="002466" w:themeColor="accent2" w:themeShade="80"/>
        </w:rPr>
        <w:t>out up</w:t>
      </w:r>
      <w:r w:rsidRPr="005D70EB">
        <w:rPr>
          <w:rFonts w:asciiTheme="minorHAnsi" w:hAnsiTheme="minorHAnsi"/>
          <w:color w:val="002466" w:themeColor="accent2" w:themeShade="80"/>
        </w:rPr>
        <w:t xml:space="preserve"> to</w:t>
      </w:r>
      <w:r w:rsidRPr="00F70D3C" w:rsidR="00F70D3C">
        <w:rPr>
          <w:rFonts w:asciiTheme="minorHAnsi" w:hAnsiTheme="minorHAnsi"/>
          <w:color w:val="002466" w:themeColor="accent2" w:themeShade="80"/>
        </w:rPr>
        <w:t xml:space="preserve"> four (4) </w:t>
      </w:r>
      <w:r w:rsidRPr="005D70EB">
        <w:rPr>
          <w:rFonts w:asciiTheme="minorHAnsi" w:hAnsiTheme="minorHAnsi"/>
          <w:color w:val="002466" w:themeColor="accent2" w:themeShade="80"/>
        </w:rPr>
        <w:t xml:space="preserve">of </w:t>
      </w:r>
      <w:r w:rsidR="00F70D3C">
        <w:rPr>
          <w:rFonts w:asciiTheme="minorHAnsi" w:hAnsiTheme="minorHAnsi"/>
          <w:color w:val="002466" w:themeColor="accent2" w:themeShade="80"/>
        </w:rPr>
        <w:t xml:space="preserve">Brush and </w:t>
      </w:r>
      <w:r w:rsidRPr="005D70EB">
        <w:rPr>
          <w:rFonts w:asciiTheme="minorHAnsi" w:hAnsiTheme="minorHAnsi"/>
          <w:color w:val="002466" w:themeColor="accent2" w:themeShade="80"/>
        </w:rPr>
        <w:t>Bulky Waste per Collection.</w:t>
      </w:r>
    </w:p>
    <w:p w:rsidR="0029066F" w:rsidRPr="005D70EB" w:rsidP="0029066F" w14:paraId="6C3A61F6" w14:textId="712B914F">
      <w:pPr>
        <w:rPr>
          <w:rFonts w:asciiTheme="minorHAnsi" w:hAnsiTheme="minorHAnsi"/>
          <w:color w:val="002466" w:themeColor="accent2" w:themeShade="80"/>
        </w:rPr>
      </w:pPr>
      <w:r w:rsidRPr="005D70EB">
        <w:rPr>
          <w:rFonts w:asciiTheme="minorHAnsi" w:hAnsiTheme="minorHAnsi"/>
          <w:color w:val="002466" w:themeColor="accent2" w:themeShade="80"/>
        </w:rPr>
        <w:t xml:space="preserve">Proposers shall provide pricing for the following </w:t>
      </w:r>
      <w:r w:rsidR="00F70D3C">
        <w:rPr>
          <w:rFonts w:asciiTheme="minorHAnsi" w:hAnsiTheme="minorHAnsi"/>
          <w:color w:val="002466" w:themeColor="accent2" w:themeShade="80"/>
        </w:rPr>
        <w:t xml:space="preserve">Brush and </w:t>
      </w:r>
      <w:r w:rsidRPr="005D70EB">
        <w:rPr>
          <w:rFonts w:asciiTheme="minorHAnsi" w:hAnsiTheme="minorHAnsi"/>
          <w:color w:val="002466" w:themeColor="accent2" w:themeShade="80"/>
        </w:rPr>
        <w:t>Bulky Waste Collection service optio</w:t>
      </w:r>
      <w:r w:rsidRPr="005D70EB" w:rsidR="005661FF">
        <w:rPr>
          <w:rFonts w:asciiTheme="minorHAnsi" w:hAnsiTheme="minorHAnsi"/>
          <w:color w:val="002466" w:themeColor="accent2" w:themeShade="80"/>
        </w:rPr>
        <w:t xml:space="preserve">ns on </w:t>
      </w:r>
      <w:r w:rsidRPr="005D70EB" w:rsidR="005661FF">
        <w:rPr>
          <w:rFonts w:asciiTheme="minorHAnsi" w:hAnsiTheme="minorHAnsi"/>
          <w:color w:val="002466" w:themeColor="accent2" w:themeShade="80"/>
        </w:rPr>
        <w:fldChar w:fldCharType="begin"/>
      </w:r>
      <w:r w:rsidRPr="005D70EB" w:rsidR="005661FF">
        <w:rPr>
          <w:rFonts w:asciiTheme="minorHAnsi" w:hAnsiTheme="minorHAnsi"/>
          <w:color w:val="002466" w:themeColor="accent2" w:themeShade="80"/>
        </w:rPr>
        <w:instrText xml:space="preserve"> REF _Ref195593146 \n \h </w:instrText>
      </w:r>
      <w:r w:rsidRPr="005D70EB" w:rsidR="005661FF">
        <w:rPr>
          <w:rFonts w:asciiTheme="minorHAnsi" w:hAnsiTheme="minorHAnsi"/>
          <w:color w:val="002466" w:themeColor="accent2" w:themeShade="80"/>
        </w:rPr>
        <w:fldChar w:fldCharType="separate"/>
      </w:r>
      <w:r w:rsidR="00B945CA">
        <w:rPr>
          <w:rFonts w:asciiTheme="minorHAnsi" w:hAnsiTheme="minorHAnsi"/>
          <w:color w:val="002466" w:themeColor="accent2" w:themeShade="80"/>
        </w:rPr>
        <w:t>Form 3D</w:t>
      </w:r>
      <w:r w:rsidRPr="005D70EB" w:rsidR="005661FF">
        <w:rPr>
          <w:rFonts w:asciiTheme="minorHAnsi" w:hAnsiTheme="minorHAnsi"/>
          <w:color w:val="002466" w:themeColor="accent2" w:themeShade="80"/>
        </w:rPr>
        <w:fldChar w:fldCharType="end"/>
      </w:r>
      <w:r w:rsidRPr="005D70EB">
        <w:rPr>
          <w:rFonts w:asciiTheme="minorHAnsi" w:hAnsiTheme="minorHAnsi"/>
          <w:color w:val="002466" w:themeColor="accent2" w:themeShade="80"/>
        </w:rPr>
        <w:t>.</w:t>
      </w:r>
    </w:p>
    <w:tbl>
      <w:tblPr>
        <w:tblStyle w:val="TableGrid"/>
        <w:tblW w:w="2502" w:type="pct"/>
        <w:jc w:val="center"/>
        <w:tblLook w:val="04A0"/>
      </w:tblPr>
      <w:tblGrid>
        <w:gridCol w:w="1881"/>
        <w:gridCol w:w="2798"/>
      </w:tblGrid>
      <w:tr w14:paraId="38E78395" w14:textId="77777777" w:rsidTr="00E86271">
        <w:tblPrEx>
          <w:tblW w:w="2502" w:type="pct"/>
          <w:jc w:val="center"/>
          <w:tblLook w:val="04A0"/>
        </w:tblPrEx>
        <w:trPr>
          <w:jc w:val="center"/>
        </w:trPr>
        <w:tc>
          <w:tcPr>
            <w:tcW w:w="0" w:type="dxa"/>
          </w:tcPr>
          <w:p w:rsidR="00107978" w:rsidRPr="005D70EB" w:rsidP="0029066F" w14:paraId="16CD1255" w14:textId="77777777">
            <w:pPr>
              <w:jc w:val="center"/>
              <w:rPr>
                <w:rFonts w:asciiTheme="minorHAnsi" w:hAnsiTheme="minorHAnsi"/>
                <w:b w:val="0"/>
                <w:bCs/>
                <w:color w:val="002466" w:themeColor="accent2" w:themeShade="80"/>
              </w:rPr>
            </w:pPr>
            <w:r w:rsidRPr="005D70EB">
              <w:rPr>
                <w:rFonts w:asciiTheme="minorHAnsi" w:hAnsiTheme="minorHAnsi"/>
                <w:bCs/>
                <w:color w:val="002466" w:themeColor="accent2" w:themeShade="80"/>
              </w:rPr>
              <w:t>Bulky Waste Service Option</w:t>
            </w:r>
          </w:p>
        </w:tc>
        <w:tc>
          <w:tcPr>
            <w:tcW w:w="0" w:type="dxa"/>
          </w:tcPr>
          <w:p w:rsidR="00107978" w:rsidRPr="005D70EB" w:rsidP="0029066F" w14:paraId="742B9367" w14:textId="77777777">
            <w:pPr>
              <w:jc w:val="center"/>
              <w:rPr>
                <w:rFonts w:asciiTheme="minorHAnsi" w:hAnsiTheme="minorHAnsi"/>
                <w:b w:val="0"/>
                <w:bCs/>
                <w:color w:val="002466" w:themeColor="accent2" w:themeShade="80"/>
              </w:rPr>
            </w:pPr>
            <w:r w:rsidRPr="005D70EB">
              <w:rPr>
                <w:rFonts w:asciiTheme="minorHAnsi" w:hAnsiTheme="minorHAnsi"/>
                <w:bCs/>
                <w:color w:val="002466" w:themeColor="accent2" w:themeShade="80"/>
              </w:rPr>
              <w:t>Collection Frequency</w:t>
            </w:r>
          </w:p>
        </w:tc>
      </w:tr>
      <w:tr w14:paraId="24224A73" w14:textId="77777777" w:rsidTr="00E86271">
        <w:tblPrEx>
          <w:tblW w:w="2502" w:type="pct"/>
          <w:jc w:val="center"/>
          <w:tblLook w:val="04A0"/>
        </w:tblPrEx>
        <w:trPr>
          <w:cantSplit w:val="0"/>
          <w:jc w:val="center"/>
        </w:trPr>
        <w:tc>
          <w:tcPr>
            <w:tcW w:w="0" w:type="dxa"/>
          </w:tcPr>
          <w:p w:rsidR="00107978" w:rsidRPr="005D70EB" w:rsidP="0029066F" w14:paraId="24AFBDB4" w14:textId="77777777">
            <w:pPr>
              <w:rPr>
                <w:rFonts w:asciiTheme="minorHAnsi" w:hAnsiTheme="minorHAnsi"/>
                <w:color w:val="002466" w:themeColor="accent2" w:themeShade="80"/>
              </w:rPr>
            </w:pPr>
            <w:r w:rsidRPr="005D70EB">
              <w:rPr>
                <w:rFonts w:asciiTheme="minorHAnsi" w:hAnsiTheme="minorHAnsi"/>
                <w:color w:val="002466" w:themeColor="accent2" w:themeShade="80"/>
              </w:rPr>
              <w:t>Option 1</w:t>
            </w:r>
          </w:p>
        </w:tc>
        <w:tc>
          <w:tcPr>
            <w:tcW w:w="0" w:type="dxa"/>
          </w:tcPr>
          <w:p w:rsidR="00107978" w:rsidRPr="005D70EB" w:rsidP="008757B9" w14:paraId="6C9B2C32" w14:textId="77777777">
            <w:pPr>
              <w:jc w:val="left"/>
              <w:rPr>
                <w:rFonts w:asciiTheme="minorHAnsi" w:hAnsiTheme="minorHAnsi"/>
                <w:color w:val="002466" w:themeColor="accent2" w:themeShade="80"/>
              </w:rPr>
            </w:pPr>
            <w:r w:rsidRPr="005D70EB">
              <w:rPr>
                <w:rFonts w:asciiTheme="minorHAnsi" w:hAnsiTheme="minorHAnsi"/>
                <w:color w:val="002466" w:themeColor="accent2" w:themeShade="80"/>
              </w:rPr>
              <w:t>Monthly</w:t>
            </w:r>
          </w:p>
        </w:tc>
      </w:tr>
      <w:tr w14:paraId="0FAA8A91" w14:textId="77777777" w:rsidTr="00E86271">
        <w:tblPrEx>
          <w:tblW w:w="2502" w:type="pct"/>
          <w:jc w:val="center"/>
          <w:tblLook w:val="04A0"/>
        </w:tblPrEx>
        <w:trPr>
          <w:cantSplit w:val="0"/>
          <w:jc w:val="center"/>
        </w:trPr>
        <w:tc>
          <w:tcPr>
            <w:tcW w:w="0" w:type="dxa"/>
          </w:tcPr>
          <w:p w:rsidR="00107978" w:rsidRPr="005D70EB" w:rsidP="0029066F" w14:paraId="528EF48B" w14:textId="77777777">
            <w:pPr>
              <w:rPr>
                <w:rFonts w:asciiTheme="minorHAnsi" w:hAnsiTheme="minorHAnsi"/>
                <w:color w:val="002466" w:themeColor="accent2" w:themeShade="80"/>
              </w:rPr>
            </w:pPr>
            <w:r w:rsidRPr="005D70EB">
              <w:rPr>
                <w:rFonts w:asciiTheme="minorHAnsi" w:hAnsiTheme="minorHAnsi"/>
                <w:color w:val="002466" w:themeColor="accent2" w:themeShade="80"/>
              </w:rPr>
              <w:t>Option 2</w:t>
            </w:r>
          </w:p>
        </w:tc>
        <w:tc>
          <w:tcPr>
            <w:tcW w:w="0" w:type="dxa"/>
            <w:vAlign w:val="center"/>
          </w:tcPr>
          <w:p w:rsidR="00107978" w:rsidRPr="005D70EB" w:rsidP="008757B9" w14:paraId="607FA869" w14:textId="77777777">
            <w:pPr>
              <w:jc w:val="left"/>
              <w:rPr>
                <w:rFonts w:asciiTheme="minorHAnsi" w:hAnsiTheme="minorHAnsi"/>
                <w:color w:val="002466" w:themeColor="accent2" w:themeShade="80"/>
              </w:rPr>
            </w:pPr>
            <w:r w:rsidRPr="005D70EB">
              <w:rPr>
                <w:rFonts w:asciiTheme="minorHAnsi" w:hAnsiTheme="minorHAnsi"/>
                <w:color w:val="002466" w:themeColor="accent2" w:themeShade="80"/>
              </w:rPr>
              <w:t>Bi-weekly</w:t>
            </w:r>
          </w:p>
        </w:tc>
      </w:tr>
      <w:tr w14:paraId="2B094D56" w14:textId="77777777" w:rsidTr="00E86271">
        <w:tblPrEx>
          <w:tblW w:w="2502" w:type="pct"/>
          <w:jc w:val="center"/>
          <w:tblLook w:val="04A0"/>
        </w:tblPrEx>
        <w:trPr>
          <w:cantSplit w:val="0"/>
          <w:jc w:val="center"/>
        </w:trPr>
        <w:tc>
          <w:tcPr>
            <w:tcW w:w="0" w:type="dxa"/>
          </w:tcPr>
          <w:p w:rsidR="00107978" w:rsidRPr="005D70EB" w:rsidP="0029066F" w14:paraId="1C92831E" w14:textId="77777777">
            <w:pPr>
              <w:rPr>
                <w:rFonts w:asciiTheme="minorHAnsi" w:hAnsiTheme="minorHAnsi"/>
                <w:color w:val="002466" w:themeColor="accent2" w:themeShade="80"/>
              </w:rPr>
            </w:pPr>
            <w:r w:rsidRPr="005D70EB">
              <w:rPr>
                <w:rFonts w:asciiTheme="minorHAnsi" w:hAnsiTheme="minorHAnsi"/>
                <w:color w:val="002466" w:themeColor="accent2" w:themeShade="80"/>
              </w:rPr>
              <w:t>Option 3</w:t>
            </w:r>
          </w:p>
        </w:tc>
        <w:tc>
          <w:tcPr>
            <w:tcW w:w="0" w:type="dxa"/>
          </w:tcPr>
          <w:p w:rsidR="00107978" w:rsidRPr="005D70EB" w:rsidP="008757B9" w14:paraId="55918D85" w14:textId="77777777">
            <w:pPr>
              <w:jc w:val="left"/>
              <w:rPr>
                <w:rFonts w:asciiTheme="minorHAnsi" w:hAnsiTheme="minorHAnsi"/>
                <w:color w:val="002466" w:themeColor="accent2" w:themeShade="80"/>
              </w:rPr>
            </w:pPr>
            <w:r w:rsidRPr="005D70EB">
              <w:rPr>
                <w:rFonts w:asciiTheme="minorHAnsi" w:hAnsiTheme="minorHAnsi"/>
                <w:color w:val="002466" w:themeColor="accent2" w:themeShade="80"/>
              </w:rPr>
              <w:t>By Appointment (up to 12 per year)</w:t>
            </w:r>
          </w:p>
        </w:tc>
      </w:tr>
    </w:tbl>
    <w:p w:rsidR="0029066F" w:rsidRPr="00EA1E00" w:rsidP="00283D62" w14:paraId="1EE89364" w14:textId="536C926E">
      <w:pPr>
        <w:pStyle w:val="BodyText"/>
        <w:spacing w:before="240"/>
        <w:rPr>
          <w:rFonts w:asciiTheme="minorHAnsi" w:hAnsiTheme="minorHAnsi"/>
          <w:i/>
          <w:iCs/>
          <w:color w:val="002466" w:themeColor="accent2" w:themeShade="80"/>
        </w:rPr>
      </w:pPr>
      <w:r w:rsidRPr="00EA1E00">
        <w:rPr>
          <w:rFonts w:asciiTheme="minorHAnsi" w:hAnsiTheme="minorHAnsi"/>
          <w:i/>
          <w:iCs/>
          <w:color w:val="002466" w:themeColor="accent2" w:themeShade="80"/>
        </w:rPr>
        <w:t>[Reference:</w:t>
      </w:r>
      <w:r w:rsidRPr="00EA1E00" w:rsidR="00EA1E00">
        <w:rPr>
          <w:rFonts w:asciiTheme="minorHAnsi" w:hAnsiTheme="minorHAnsi"/>
          <w:i/>
          <w:iCs/>
          <w:color w:val="002466" w:themeColor="accent2" w:themeShade="80"/>
        </w:rPr>
        <w:t xml:space="preserve"> Section</w:t>
      </w:r>
      <w:r w:rsidRPr="00EA1E00">
        <w:rPr>
          <w:rFonts w:asciiTheme="minorHAnsi" w:hAnsiTheme="minorHAnsi"/>
          <w:i/>
          <w:iCs/>
          <w:color w:val="002466" w:themeColor="accent2" w:themeShade="80"/>
        </w:rPr>
        <w:t xml:space="preserve"> </w:t>
      </w:r>
      <w:r w:rsidRPr="00EA1E00" w:rsidR="00EA1E00">
        <w:rPr>
          <w:rFonts w:asciiTheme="minorHAnsi" w:hAnsiTheme="minorHAnsi"/>
          <w:i/>
          <w:iCs/>
          <w:color w:val="002466" w:themeColor="accent2" w:themeShade="80"/>
        </w:rPr>
        <w:fldChar w:fldCharType="begin"/>
      </w:r>
      <w:r w:rsidRPr="00EA1E00" w:rsidR="00EA1E00">
        <w:rPr>
          <w:rFonts w:asciiTheme="minorHAnsi" w:hAnsiTheme="minorHAnsi"/>
          <w:i/>
          <w:iCs/>
          <w:color w:val="002466" w:themeColor="accent2" w:themeShade="80"/>
        </w:rPr>
        <w:instrText xml:space="preserve"> REF _Ref195713437 \w \h </w:instrText>
      </w:r>
      <w:r w:rsidR="00EA1E00">
        <w:rPr>
          <w:rFonts w:asciiTheme="minorHAnsi" w:hAnsiTheme="minorHAnsi"/>
          <w:i/>
          <w:iCs/>
          <w:color w:val="002466" w:themeColor="accent2" w:themeShade="80"/>
        </w:rPr>
        <w:instrText xml:space="preserve"> \* MERGEFORMAT </w:instrText>
      </w:r>
      <w:r w:rsidRPr="00EA1E00" w:rsidR="00EA1E00">
        <w:rPr>
          <w:rFonts w:asciiTheme="minorHAnsi" w:hAnsiTheme="minorHAnsi"/>
          <w:i/>
          <w:iCs/>
          <w:color w:val="002466" w:themeColor="accent2" w:themeShade="80"/>
        </w:rPr>
        <w:fldChar w:fldCharType="separate"/>
      </w:r>
      <w:r w:rsidR="00B945CA">
        <w:rPr>
          <w:rFonts w:asciiTheme="minorHAnsi" w:hAnsiTheme="minorHAnsi"/>
          <w:i/>
          <w:iCs/>
          <w:color w:val="002466" w:themeColor="accent2" w:themeShade="80"/>
        </w:rPr>
        <w:t>8.1.4</w:t>
      </w:r>
      <w:r w:rsidRPr="00EA1E00" w:rsidR="00EA1E00">
        <w:rPr>
          <w:rFonts w:asciiTheme="minorHAnsi" w:hAnsiTheme="minorHAnsi"/>
          <w:i/>
          <w:iCs/>
          <w:color w:val="002466" w:themeColor="accent2" w:themeShade="80"/>
        </w:rPr>
        <w:fldChar w:fldCharType="end"/>
      </w:r>
      <w:r w:rsidRPr="00EA1E00" w:rsidR="00EA1E00">
        <w:rPr>
          <w:rFonts w:asciiTheme="minorHAnsi" w:hAnsiTheme="minorHAnsi"/>
          <w:i/>
          <w:iCs/>
          <w:color w:val="002466" w:themeColor="accent2" w:themeShade="80"/>
        </w:rPr>
        <w:t xml:space="preserve"> </w:t>
      </w:r>
      <w:r w:rsidRPr="00EA1E00">
        <w:rPr>
          <w:rFonts w:asciiTheme="minorHAnsi" w:hAnsiTheme="minorHAnsi"/>
          <w:i/>
          <w:iCs/>
          <w:color w:val="002466" w:themeColor="accent2" w:themeShade="80"/>
        </w:rPr>
        <w:t>of the Agreement]</w:t>
      </w:r>
    </w:p>
    <w:bookmarkStart w:id="1176" w:name="_Additional_Brush_and"/>
    <w:bookmarkStart w:id="1177" w:name="_Ref121357091"/>
    <w:bookmarkEnd w:id="1176"/>
    <w:p w:rsidR="0029066F" w:rsidRPr="005D70EB" w:rsidP="0078651E" w14:paraId="5B6B312D" w14:textId="69C7EE35">
      <w:pPr>
        <w:pStyle w:val="Heading6"/>
        <w:rPr>
          <w:rFonts w:hint="eastAsia"/>
        </w:rPr>
      </w:pPr>
      <w:hyperlink w:anchor="_Additional_Brush_and_1" w:history="1">
        <w:bookmarkStart w:id="1178" w:name="_Ref195769702"/>
        <w:bookmarkStart w:id="1179" w:name="_Ref195769680"/>
        <w:bookmarkStart w:id="1180" w:name="_Ref195769666"/>
        <w:bookmarkStart w:id="1181" w:name="_Ref195768773"/>
        <w:bookmarkStart w:id="1182" w:name="_Ref195767275"/>
        <w:bookmarkStart w:id="1183" w:name="_Ref195614858"/>
        <w:bookmarkStart w:id="1184" w:name="_Toc199234915"/>
        <w:r w:rsidRPr="005D70EB">
          <w:rPr>
            <w:rStyle w:val="Hyperlink"/>
            <w:rFonts w:asciiTheme="minorHAnsi" w:hAnsiTheme="minorHAnsi"/>
          </w:rPr>
          <w:t>Additional Brush and Bulky Waste Collection Services</w:t>
        </w:r>
        <w:bookmarkEnd w:id="1177"/>
        <w:bookmarkEnd w:id="1178"/>
        <w:bookmarkEnd w:id="1179"/>
        <w:bookmarkEnd w:id="1180"/>
        <w:bookmarkEnd w:id="1181"/>
        <w:bookmarkEnd w:id="1182"/>
        <w:bookmarkEnd w:id="1183"/>
        <w:bookmarkEnd w:id="1184"/>
      </w:hyperlink>
    </w:p>
    <w:p w:rsidR="0029066F" w:rsidRPr="005D70EB" w:rsidP="0029066F" w14:paraId="57432421" w14:textId="21C74B6D">
      <w:pPr>
        <w:rPr>
          <w:rFonts w:asciiTheme="minorHAnsi" w:hAnsiTheme="minorHAnsi"/>
          <w:color w:val="002466" w:themeColor="accent2" w:themeShade="80"/>
        </w:rPr>
      </w:pPr>
      <w:r w:rsidRPr="005D70EB">
        <w:rPr>
          <w:rFonts w:asciiTheme="minorHAnsi" w:hAnsiTheme="minorHAnsi"/>
          <w:color w:val="002466" w:themeColor="accent2" w:themeShade="80"/>
        </w:rPr>
        <w:t xml:space="preserve">A Resident may submit requests to the Contractor for </w:t>
      </w:r>
      <w:r w:rsidRPr="005D70EB" w:rsidR="00DF2788">
        <w:rPr>
          <w:rFonts w:asciiTheme="minorHAnsi" w:hAnsiTheme="minorHAnsi"/>
          <w:color w:val="002466" w:themeColor="accent2" w:themeShade="80"/>
        </w:rPr>
        <w:t xml:space="preserve">Brush and </w:t>
      </w:r>
      <w:r w:rsidRPr="005D70EB">
        <w:rPr>
          <w:rFonts w:asciiTheme="minorHAnsi" w:hAnsiTheme="minorHAnsi"/>
          <w:color w:val="002466" w:themeColor="accent2" w:themeShade="80"/>
        </w:rPr>
        <w:t xml:space="preserve">Bulky Waste Collection Services </w:t>
      </w:r>
      <w:r w:rsidRPr="005D70EB">
        <w:rPr>
          <w:rFonts w:asciiTheme="minorHAnsi" w:hAnsiTheme="minorHAnsi"/>
          <w:color w:val="002466" w:themeColor="accent2" w:themeShade="80"/>
        </w:rPr>
        <w:t>in excess of</w:t>
      </w:r>
      <w:r w:rsidRPr="005D70EB">
        <w:rPr>
          <w:rFonts w:asciiTheme="minorHAnsi" w:hAnsiTheme="minorHAnsi"/>
          <w:color w:val="002466" w:themeColor="accent2" w:themeShade="80"/>
        </w:rPr>
        <w:t xml:space="preserve"> the frequencies and quantities included in the City’s basic service as outlined in Section </w:t>
      </w:r>
      <w:r w:rsidR="00E56C4B">
        <w:rPr>
          <w:rFonts w:asciiTheme="minorHAnsi" w:hAnsiTheme="minorHAnsi"/>
          <w:color w:val="002466" w:themeColor="accent2" w:themeShade="80"/>
        </w:rPr>
        <w:fldChar w:fldCharType="begin"/>
      </w:r>
      <w:r w:rsidR="00E56C4B">
        <w:rPr>
          <w:rFonts w:asciiTheme="minorHAnsi" w:hAnsiTheme="minorHAnsi"/>
          <w:color w:val="002466" w:themeColor="accent2" w:themeShade="80"/>
        </w:rPr>
        <w:instrText xml:space="preserve"> REF _Ref195768314 \r \h </w:instrText>
      </w:r>
      <w:r w:rsidR="00E56C4B">
        <w:rPr>
          <w:rFonts w:asciiTheme="minorHAnsi" w:hAnsiTheme="minorHAnsi"/>
          <w:color w:val="002466" w:themeColor="accent2" w:themeShade="80"/>
        </w:rPr>
        <w:fldChar w:fldCharType="separate"/>
      </w:r>
      <w:r w:rsidR="00B945CA">
        <w:rPr>
          <w:rFonts w:asciiTheme="minorHAnsi" w:hAnsiTheme="minorHAnsi"/>
          <w:color w:val="002466" w:themeColor="accent2" w:themeShade="80"/>
        </w:rPr>
        <w:t>7.17</w:t>
      </w:r>
      <w:r w:rsidR="00E56C4B">
        <w:rPr>
          <w:rFonts w:asciiTheme="minorHAnsi" w:hAnsiTheme="minorHAnsi"/>
          <w:color w:val="002466" w:themeColor="accent2" w:themeShade="80"/>
        </w:rPr>
        <w:fldChar w:fldCharType="end"/>
      </w:r>
      <w:r w:rsidRPr="005D70EB">
        <w:rPr>
          <w:rFonts w:asciiTheme="minorHAnsi" w:hAnsiTheme="minorHAnsi"/>
          <w:color w:val="002466" w:themeColor="accent2" w:themeShade="80"/>
        </w:rPr>
        <w:t xml:space="preserve">, Service Options 1-6. Proposers shall </w:t>
      </w:r>
      <w:r w:rsidRPr="005D70EB" w:rsidR="000763F3">
        <w:rPr>
          <w:rFonts w:asciiTheme="minorHAnsi" w:hAnsiTheme="minorHAnsi"/>
          <w:color w:val="002466" w:themeColor="accent2" w:themeShade="80"/>
        </w:rPr>
        <w:t xml:space="preserve">enter </w:t>
      </w:r>
      <w:r w:rsidRPr="005D70EB" w:rsidR="00600926">
        <w:rPr>
          <w:rFonts w:asciiTheme="minorHAnsi" w:hAnsiTheme="minorHAnsi"/>
          <w:color w:val="002466" w:themeColor="accent2" w:themeShade="80"/>
        </w:rPr>
        <w:t xml:space="preserve">in the space provided on </w:t>
      </w:r>
      <w:r w:rsidRPr="005D70EB" w:rsidR="000763F3">
        <w:rPr>
          <w:rFonts w:asciiTheme="minorHAnsi" w:hAnsiTheme="minorHAnsi"/>
          <w:color w:val="002466" w:themeColor="accent2" w:themeShade="80"/>
        </w:rPr>
        <w:fldChar w:fldCharType="begin"/>
      </w:r>
      <w:r w:rsidRPr="005D70EB" w:rsidR="000763F3">
        <w:rPr>
          <w:rFonts w:asciiTheme="minorHAnsi" w:hAnsiTheme="minorHAnsi"/>
          <w:color w:val="002466" w:themeColor="accent2" w:themeShade="80"/>
        </w:rPr>
        <w:instrText xml:space="preserve"> REF _Ref195593146 \n \h </w:instrText>
      </w:r>
      <w:r w:rsidRPr="005D70EB" w:rsidR="000763F3">
        <w:rPr>
          <w:rFonts w:asciiTheme="minorHAnsi" w:hAnsiTheme="minorHAnsi"/>
          <w:color w:val="002466" w:themeColor="accent2" w:themeShade="80"/>
        </w:rPr>
        <w:fldChar w:fldCharType="separate"/>
      </w:r>
      <w:r w:rsidR="00B945CA">
        <w:rPr>
          <w:rFonts w:asciiTheme="minorHAnsi" w:hAnsiTheme="minorHAnsi"/>
          <w:color w:val="002466" w:themeColor="accent2" w:themeShade="80"/>
        </w:rPr>
        <w:t>Form 3D</w:t>
      </w:r>
      <w:r w:rsidRPr="005D70EB" w:rsidR="000763F3">
        <w:rPr>
          <w:rFonts w:asciiTheme="minorHAnsi" w:hAnsiTheme="minorHAnsi"/>
          <w:color w:val="002466" w:themeColor="accent2" w:themeShade="80"/>
        </w:rPr>
        <w:fldChar w:fldCharType="end"/>
      </w:r>
      <w:r w:rsidRPr="005D70EB" w:rsidR="000763F3">
        <w:rPr>
          <w:rFonts w:asciiTheme="minorHAnsi" w:hAnsiTheme="minorHAnsi"/>
          <w:color w:val="002466" w:themeColor="accent2" w:themeShade="80"/>
        </w:rPr>
        <w:t xml:space="preserve"> </w:t>
      </w:r>
      <w:r w:rsidRPr="005D70EB">
        <w:rPr>
          <w:rFonts w:asciiTheme="minorHAnsi" w:hAnsiTheme="minorHAnsi"/>
          <w:color w:val="002466" w:themeColor="accent2" w:themeShade="80"/>
        </w:rPr>
        <w:t xml:space="preserve">their proposed </w:t>
      </w:r>
      <w:r w:rsidRPr="005D70EB" w:rsidR="000763F3">
        <w:rPr>
          <w:rFonts w:asciiTheme="minorHAnsi" w:hAnsiTheme="minorHAnsi"/>
          <w:color w:val="002466" w:themeColor="accent2" w:themeShade="80"/>
        </w:rPr>
        <w:t>Contract Rate</w:t>
      </w:r>
      <w:r w:rsidRPr="005D70EB">
        <w:rPr>
          <w:rFonts w:asciiTheme="minorHAnsi" w:hAnsiTheme="minorHAnsi"/>
          <w:color w:val="002466" w:themeColor="accent2" w:themeShade="80"/>
        </w:rPr>
        <w:t xml:space="preserve"> for each additional </w:t>
      </w:r>
      <w:r w:rsidRPr="005D70EB" w:rsidR="00DF2788">
        <w:rPr>
          <w:rFonts w:asciiTheme="minorHAnsi" w:hAnsiTheme="minorHAnsi"/>
          <w:color w:val="002466" w:themeColor="accent2" w:themeShade="80"/>
        </w:rPr>
        <w:t xml:space="preserve">Brush and </w:t>
      </w:r>
      <w:r w:rsidRPr="005D70EB">
        <w:rPr>
          <w:rFonts w:asciiTheme="minorHAnsi" w:hAnsiTheme="minorHAnsi"/>
          <w:color w:val="002466" w:themeColor="accent2" w:themeShade="80"/>
        </w:rPr>
        <w:t xml:space="preserve">Bulky Waste Collection to be charged to the resident on a per-trip basis. The Contractor is required to accept up to </w:t>
      </w:r>
      <w:r w:rsidRPr="00F70D3C" w:rsidR="00F70D3C">
        <w:rPr>
          <w:rFonts w:asciiTheme="minorHAnsi" w:hAnsiTheme="minorHAnsi"/>
          <w:color w:val="002466" w:themeColor="accent2" w:themeShade="80"/>
        </w:rPr>
        <w:t xml:space="preserve">four (4) </w:t>
      </w:r>
      <w:r w:rsidRPr="005D70EB">
        <w:rPr>
          <w:rFonts w:asciiTheme="minorHAnsi" w:hAnsiTheme="minorHAnsi"/>
          <w:color w:val="002466" w:themeColor="accent2" w:themeShade="80"/>
        </w:rPr>
        <w:t xml:space="preserve">on each additional trip charged to a resident.  The Contractor shall not perform any Additional </w:t>
      </w:r>
      <w:r w:rsidRPr="005D70EB" w:rsidR="00DF2788">
        <w:rPr>
          <w:rFonts w:asciiTheme="minorHAnsi" w:hAnsiTheme="minorHAnsi"/>
          <w:color w:val="002466" w:themeColor="accent2" w:themeShade="80"/>
        </w:rPr>
        <w:t xml:space="preserve">Brush and </w:t>
      </w:r>
      <w:r w:rsidRPr="005D70EB">
        <w:rPr>
          <w:rFonts w:asciiTheme="minorHAnsi" w:hAnsiTheme="minorHAnsi"/>
          <w:color w:val="002466" w:themeColor="accent2" w:themeShade="80"/>
        </w:rPr>
        <w:t>Bulky Waste Collection Services without first obtaining agreement in writing from the Resident, including agreement on price.</w:t>
      </w:r>
      <w:r w:rsidRPr="005D70EB" w:rsidR="00E86271">
        <w:rPr>
          <w:rFonts w:asciiTheme="minorHAnsi" w:hAnsiTheme="minorHAnsi"/>
          <w:color w:val="002466" w:themeColor="accent2" w:themeShade="80"/>
        </w:rPr>
        <w:t xml:space="preserve"> </w:t>
      </w:r>
      <w:r w:rsidRPr="005D70EB">
        <w:rPr>
          <w:rFonts w:asciiTheme="minorHAnsi" w:hAnsiTheme="minorHAnsi"/>
          <w:color w:val="002466" w:themeColor="accent2" w:themeShade="80"/>
        </w:rPr>
        <w:t>The cost of Disposal sha</w:t>
      </w:r>
      <w:r w:rsidRPr="005D70EB" w:rsidR="00E86271">
        <w:rPr>
          <w:rFonts w:asciiTheme="minorHAnsi" w:hAnsiTheme="minorHAnsi"/>
          <w:color w:val="002466" w:themeColor="accent2" w:themeShade="80"/>
        </w:rPr>
        <w:t>l</w:t>
      </w:r>
      <w:r w:rsidRPr="005D70EB">
        <w:rPr>
          <w:rFonts w:asciiTheme="minorHAnsi" w:hAnsiTheme="minorHAnsi"/>
          <w:color w:val="002466" w:themeColor="accent2" w:themeShade="80"/>
        </w:rPr>
        <w:t xml:space="preserve">l </w:t>
      </w:r>
      <w:r w:rsidRPr="005D70EB" w:rsidR="00E86271">
        <w:rPr>
          <w:rFonts w:asciiTheme="minorHAnsi" w:hAnsiTheme="minorHAnsi"/>
          <w:color w:val="002466" w:themeColor="accent2" w:themeShade="80"/>
        </w:rPr>
        <w:t>include</w:t>
      </w:r>
      <w:r w:rsidRPr="005D70EB">
        <w:rPr>
          <w:rFonts w:asciiTheme="minorHAnsi" w:hAnsiTheme="minorHAnsi"/>
          <w:color w:val="002466" w:themeColor="accent2" w:themeShade="80"/>
        </w:rPr>
        <w:t xml:space="preserve"> in the price entered </w:t>
      </w:r>
      <w:r w:rsidRPr="005D70EB" w:rsidR="00C22F8D">
        <w:rPr>
          <w:rFonts w:asciiTheme="minorHAnsi" w:hAnsiTheme="minorHAnsi"/>
          <w:color w:val="002466" w:themeColor="accent2" w:themeShade="80"/>
        </w:rPr>
        <w:fldChar w:fldCharType="begin"/>
      </w:r>
      <w:r w:rsidRPr="005D70EB" w:rsidR="00C22F8D">
        <w:rPr>
          <w:rFonts w:asciiTheme="minorHAnsi" w:hAnsiTheme="minorHAnsi"/>
          <w:color w:val="002466" w:themeColor="accent2" w:themeShade="80"/>
        </w:rPr>
        <w:instrText xml:space="preserve"> REF _Ref195593146 \n \h </w:instrText>
      </w:r>
      <w:r w:rsidRPr="005D70EB" w:rsidR="00C22F8D">
        <w:rPr>
          <w:rFonts w:asciiTheme="minorHAnsi" w:hAnsiTheme="minorHAnsi"/>
          <w:color w:val="002466" w:themeColor="accent2" w:themeShade="80"/>
        </w:rPr>
        <w:fldChar w:fldCharType="separate"/>
      </w:r>
      <w:r w:rsidR="00B945CA">
        <w:rPr>
          <w:rFonts w:asciiTheme="minorHAnsi" w:hAnsiTheme="minorHAnsi"/>
          <w:color w:val="002466" w:themeColor="accent2" w:themeShade="80"/>
        </w:rPr>
        <w:t>Form 3D</w:t>
      </w:r>
      <w:r w:rsidRPr="005D70EB" w:rsidR="00C22F8D">
        <w:rPr>
          <w:rFonts w:asciiTheme="minorHAnsi" w:hAnsiTheme="minorHAnsi"/>
          <w:color w:val="002466" w:themeColor="accent2" w:themeShade="80"/>
        </w:rPr>
        <w:fldChar w:fldCharType="end"/>
      </w:r>
      <w:r w:rsidRPr="005D70EB" w:rsidR="00C22F8D">
        <w:rPr>
          <w:rFonts w:asciiTheme="minorHAnsi" w:hAnsiTheme="minorHAnsi"/>
          <w:color w:val="002466" w:themeColor="accent2" w:themeShade="80"/>
        </w:rPr>
        <w:t>.</w:t>
      </w:r>
    </w:p>
    <w:p w:rsidR="0029066F" w:rsidRPr="00EA1E00" w:rsidP="0029066F" w14:paraId="45CDE4FF" w14:textId="6279FF2C">
      <w:pPr>
        <w:rPr>
          <w:rFonts w:asciiTheme="minorHAnsi" w:hAnsiTheme="minorHAnsi"/>
          <w:i/>
          <w:iCs/>
        </w:rPr>
      </w:pPr>
      <w:r w:rsidRPr="00EA1E00">
        <w:rPr>
          <w:rFonts w:asciiTheme="minorHAnsi" w:hAnsiTheme="minorHAnsi"/>
          <w:i/>
          <w:iCs/>
        </w:rPr>
        <w:t xml:space="preserve">[Reference: </w:t>
      </w:r>
      <w:r w:rsidRPr="00EA1E00" w:rsidR="00EA1E00">
        <w:rPr>
          <w:rFonts w:asciiTheme="minorHAnsi" w:hAnsiTheme="minorHAnsi"/>
          <w:i/>
          <w:iCs/>
        </w:rPr>
        <w:t>Section</w:t>
      </w:r>
      <w:r w:rsidRPr="00EA1E00" w:rsidR="00EA1E00">
        <w:rPr>
          <w:i/>
          <w:iCs/>
        </w:rPr>
        <w:t xml:space="preserve"> </w:t>
      </w:r>
      <w:r w:rsidRPr="00EA1E00" w:rsidR="00EA1E00">
        <w:rPr>
          <w:rFonts w:asciiTheme="minorHAnsi" w:hAnsiTheme="minorHAnsi"/>
          <w:i/>
          <w:iCs/>
        </w:rPr>
        <w:fldChar w:fldCharType="begin"/>
      </w:r>
      <w:r w:rsidRPr="00EA1E00" w:rsidR="00EA1E00">
        <w:rPr>
          <w:rFonts w:asciiTheme="minorHAnsi" w:hAnsiTheme="minorHAnsi"/>
          <w:i/>
          <w:iCs/>
        </w:rPr>
        <w:instrText xml:space="preserve"> REF _Ref118191639 \w \h </w:instrText>
      </w:r>
      <w:r w:rsidR="00EA1E00">
        <w:rPr>
          <w:rFonts w:asciiTheme="minorHAnsi" w:hAnsiTheme="minorHAnsi"/>
          <w:i/>
          <w:iCs/>
        </w:rPr>
        <w:instrText xml:space="preserve"> \* MERGEFORMAT </w:instrText>
      </w:r>
      <w:r w:rsidRPr="00EA1E00" w:rsidR="00EA1E00">
        <w:rPr>
          <w:rFonts w:asciiTheme="minorHAnsi" w:hAnsiTheme="minorHAnsi"/>
          <w:i/>
          <w:iCs/>
        </w:rPr>
        <w:fldChar w:fldCharType="separate"/>
      </w:r>
      <w:r w:rsidR="00B945CA">
        <w:rPr>
          <w:rFonts w:asciiTheme="minorHAnsi" w:hAnsiTheme="minorHAnsi"/>
          <w:i/>
          <w:iCs/>
        </w:rPr>
        <w:t>8.1.5</w:t>
      </w:r>
      <w:r w:rsidRPr="00EA1E00" w:rsidR="00EA1E00">
        <w:rPr>
          <w:rFonts w:asciiTheme="minorHAnsi" w:hAnsiTheme="minorHAnsi"/>
          <w:i/>
          <w:iCs/>
        </w:rPr>
        <w:fldChar w:fldCharType="end"/>
      </w:r>
      <w:r w:rsidRPr="00EA1E00" w:rsidR="00EA1E00">
        <w:rPr>
          <w:rFonts w:asciiTheme="minorHAnsi" w:hAnsiTheme="minorHAnsi"/>
          <w:i/>
          <w:iCs/>
        </w:rPr>
        <w:t xml:space="preserve"> </w:t>
      </w:r>
      <w:r w:rsidRPr="00EA1E00">
        <w:rPr>
          <w:rFonts w:asciiTheme="minorHAnsi" w:hAnsiTheme="minorHAnsi"/>
          <w:i/>
          <w:iCs/>
        </w:rPr>
        <w:t>of the Agreement]</w:t>
      </w:r>
    </w:p>
    <w:bookmarkStart w:id="1185" w:name="_Household_Hazardous_Waste"/>
    <w:bookmarkStart w:id="1186" w:name="_Ref121644039"/>
    <w:bookmarkEnd w:id="1185"/>
    <w:p w:rsidR="0029066F" w:rsidRPr="005D70EB" w:rsidP="00FD5583" w14:paraId="06D6F0C5" w14:textId="2164E68A">
      <w:pPr>
        <w:pStyle w:val="Heading6"/>
        <w:rPr>
          <w:rFonts w:hint="eastAsia"/>
        </w:rPr>
      </w:pPr>
      <w:hyperlink w:anchor="_Household_Hazardous_Waste_2" w:history="1">
        <w:bookmarkStart w:id="1187" w:name="_Ref195769712"/>
        <w:bookmarkStart w:id="1188" w:name="_Toc199234916"/>
        <w:r w:rsidRPr="005D70EB">
          <w:rPr>
            <w:rStyle w:val="Hyperlink"/>
            <w:rFonts w:asciiTheme="minorHAnsi" w:hAnsiTheme="minorHAnsi"/>
          </w:rPr>
          <w:t>Household Hazardous Waste</w:t>
        </w:r>
        <w:bookmarkEnd w:id="1186"/>
        <w:r w:rsidRPr="005D70EB">
          <w:rPr>
            <w:rStyle w:val="Hyperlink"/>
            <w:rFonts w:asciiTheme="minorHAnsi" w:hAnsiTheme="minorHAnsi"/>
          </w:rPr>
          <w:t xml:space="preserve"> Collection Services</w:t>
        </w:r>
        <w:bookmarkEnd w:id="1187"/>
        <w:bookmarkEnd w:id="1188"/>
      </w:hyperlink>
    </w:p>
    <w:p w:rsidR="0029066F" w:rsidRPr="005D70EB" w:rsidP="0029066F" w14:paraId="7EDF58C7" w14:textId="77777777">
      <w:pPr>
        <w:rPr>
          <w:rFonts w:asciiTheme="minorHAnsi" w:hAnsiTheme="minorHAnsi"/>
          <w:color w:val="727800" w:themeColor="accent4" w:themeShade="80"/>
        </w:rPr>
      </w:pPr>
      <w:r w:rsidRPr="005D70EB">
        <w:rPr>
          <w:rFonts w:asciiTheme="minorHAnsi" w:hAnsiTheme="minorHAnsi"/>
          <w:color w:val="727800" w:themeColor="accent4" w:themeShade="80"/>
        </w:rPr>
        <w:t xml:space="preserve">The City is requesting Proposals for at-your-door collection of Household Hazardous Waste to residents with Processing provided by the Contractor. At minimum, the proposed Collection program should include the material defined as Program Household Hazardous Waste in the Agreement and include recommendations for additional materials that can be added at minimum additional cost. If implemented, the Contractor shall Collect, haul, and deliver Program Household Hazardous Waste and deliver it to a Household Hazardous Waste Processing Facility provided by the Contractor and </w:t>
      </w:r>
      <w:r w:rsidRPr="005D70EB">
        <w:rPr>
          <w:rFonts w:asciiTheme="minorHAnsi" w:hAnsiTheme="minorHAnsi"/>
          <w:color w:val="727800" w:themeColor="accent4" w:themeShade="80"/>
        </w:rPr>
        <w:t>identified</w:t>
      </w:r>
      <w:r w:rsidRPr="005D70EB">
        <w:rPr>
          <w:rFonts w:asciiTheme="minorHAnsi" w:hAnsiTheme="minorHAnsi"/>
          <w:color w:val="727800" w:themeColor="accent4" w:themeShade="80"/>
        </w:rPr>
        <w:t xml:space="preserve"> in the Proponent’s Proposal. The Contractor shall Process Program Household Hazardous Waste in the manner specified in their Proposal.</w:t>
      </w:r>
    </w:p>
    <w:p w:rsidR="0029066F" w:rsidP="0029066F" w14:paraId="595DD8BB" w14:textId="64289660">
      <w:pPr>
        <w:rPr>
          <w:rFonts w:asciiTheme="minorHAnsi" w:hAnsiTheme="minorHAnsi"/>
          <w:color w:val="727800" w:themeColor="accent4" w:themeShade="80"/>
        </w:rPr>
      </w:pPr>
      <w:r w:rsidRPr="005D70EB">
        <w:rPr>
          <w:rFonts w:asciiTheme="minorHAnsi" w:hAnsiTheme="minorHAnsi"/>
          <w:color w:val="727800" w:themeColor="accent4" w:themeShade="80"/>
        </w:rPr>
        <w:t xml:space="preserve">Proposers shall submit details about their proposed program as further described in Section </w:t>
      </w:r>
      <w:r w:rsidR="00E56C4B">
        <w:rPr>
          <w:rFonts w:asciiTheme="minorHAnsi" w:hAnsiTheme="minorHAnsi"/>
          <w:color w:val="727800" w:themeColor="accent4" w:themeShade="80"/>
        </w:rPr>
        <w:fldChar w:fldCharType="begin"/>
      </w:r>
      <w:r w:rsidR="00E56C4B">
        <w:rPr>
          <w:rFonts w:asciiTheme="minorHAnsi" w:hAnsiTheme="minorHAnsi"/>
          <w:color w:val="727800" w:themeColor="accent4" w:themeShade="80"/>
        </w:rPr>
        <w:instrText xml:space="preserve"> REF _Ref121642918 \r \h </w:instrText>
      </w:r>
      <w:r w:rsidR="00E56C4B">
        <w:rPr>
          <w:rFonts w:asciiTheme="minorHAnsi" w:hAnsiTheme="minorHAnsi"/>
          <w:color w:val="727800" w:themeColor="accent4" w:themeShade="80"/>
        </w:rPr>
        <w:fldChar w:fldCharType="separate"/>
      </w:r>
      <w:r w:rsidR="00B945CA">
        <w:rPr>
          <w:rFonts w:asciiTheme="minorHAnsi" w:hAnsiTheme="minorHAnsi"/>
          <w:color w:val="727800" w:themeColor="accent4" w:themeShade="80"/>
        </w:rPr>
        <w:t>8.10.2</w:t>
      </w:r>
      <w:r w:rsidR="00E56C4B">
        <w:rPr>
          <w:rFonts w:asciiTheme="minorHAnsi" w:hAnsiTheme="minorHAnsi"/>
          <w:color w:val="727800" w:themeColor="accent4" w:themeShade="80"/>
        </w:rPr>
        <w:fldChar w:fldCharType="end"/>
      </w:r>
      <w:r w:rsidRPr="005D70EB">
        <w:rPr>
          <w:rFonts w:asciiTheme="minorHAnsi" w:hAnsiTheme="minorHAnsi"/>
          <w:color w:val="727800" w:themeColor="accent4" w:themeShade="80"/>
        </w:rPr>
        <w:t>. Proposers may enter proposed fees for regularly scheduled collection service or call-in collection service on</w:t>
      </w:r>
      <w:r w:rsidRPr="005D70EB" w:rsidR="00705D33">
        <w:rPr>
          <w:rFonts w:asciiTheme="minorHAnsi" w:hAnsiTheme="minorHAnsi"/>
          <w:color w:val="727800" w:themeColor="accent4" w:themeShade="80"/>
        </w:rPr>
        <w:t xml:space="preserve"> </w:t>
      </w:r>
      <w:r w:rsidRPr="005D70EB" w:rsidR="00350921">
        <w:rPr>
          <w:rFonts w:asciiTheme="minorHAnsi" w:hAnsiTheme="minorHAnsi"/>
          <w:color w:val="727800" w:themeColor="accent4" w:themeShade="80"/>
        </w:rPr>
        <w:fldChar w:fldCharType="begin"/>
      </w:r>
      <w:r w:rsidRPr="005D70EB" w:rsidR="00350921">
        <w:rPr>
          <w:rFonts w:asciiTheme="minorHAnsi" w:hAnsiTheme="minorHAnsi"/>
          <w:color w:val="727800" w:themeColor="accent4" w:themeShade="80"/>
        </w:rPr>
        <w:instrText xml:space="preserve"> REF _Ref195597935 \n \h </w:instrText>
      </w:r>
      <w:r w:rsidRPr="005D70EB" w:rsidR="00350921">
        <w:rPr>
          <w:rFonts w:asciiTheme="minorHAnsi" w:hAnsiTheme="minorHAnsi"/>
          <w:color w:val="727800" w:themeColor="accent4" w:themeShade="80"/>
        </w:rPr>
        <w:fldChar w:fldCharType="separate"/>
      </w:r>
      <w:r w:rsidR="00B945CA">
        <w:rPr>
          <w:rFonts w:asciiTheme="minorHAnsi" w:hAnsiTheme="minorHAnsi"/>
          <w:color w:val="727800" w:themeColor="accent4" w:themeShade="80"/>
        </w:rPr>
        <w:t xml:space="preserve">Form </w:t>
      </w:r>
      <w:r w:rsidR="00B945CA">
        <w:rPr>
          <w:rFonts w:asciiTheme="minorHAnsi" w:hAnsiTheme="minorHAnsi"/>
          <w:color w:val="727800" w:themeColor="accent4" w:themeShade="80"/>
        </w:rPr>
        <w:t>3E</w:t>
      </w:r>
      <w:r w:rsidRPr="005D70EB" w:rsidR="00350921">
        <w:rPr>
          <w:rFonts w:asciiTheme="minorHAnsi" w:hAnsiTheme="minorHAnsi"/>
          <w:color w:val="727800" w:themeColor="accent4" w:themeShade="80"/>
        </w:rPr>
        <w:fldChar w:fldCharType="end"/>
      </w:r>
      <w:r w:rsidRPr="005D70EB" w:rsidR="00705D33">
        <w:rPr>
          <w:rFonts w:asciiTheme="minorHAnsi" w:hAnsiTheme="minorHAnsi"/>
          <w:color w:val="727800" w:themeColor="accent4" w:themeShade="80"/>
        </w:rPr>
        <w:t xml:space="preserve"> </w:t>
      </w:r>
      <w:r w:rsidRPr="005D70EB">
        <w:rPr>
          <w:rFonts w:asciiTheme="minorHAnsi" w:hAnsiTheme="minorHAnsi"/>
          <w:color w:val="727800" w:themeColor="accent4" w:themeShade="80"/>
        </w:rPr>
        <w:t xml:space="preserve"> Prices include the cost of Collection, hauling and Processing.</w:t>
      </w:r>
    </w:p>
    <w:p w:rsidR="00EA1E00" w:rsidRPr="00EA1E00" w:rsidP="0029066F" w14:paraId="287CCADF" w14:textId="064B50BB">
      <w:pPr>
        <w:rPr>
          <w:rFonts w:asciiTheme="minorHAnsi" w:hAnsiTheme="minorHAnsi"/>
          <w:i/>
          <w:iCs/>
          <w:color w:val="727800" w:themeColor="accent4" w:themeShade="80"/>
        </w:rPr>
      </w:pPr>
      <w:r w:rsidRPr="00EA1E00">
        <w:rPr>
          <w:rFonts w:asciiTheme="minorHAnsi" w:hAnsiTheme="minorHAnsi"/>
          <w:i/>
          <w:iCs/>
          <w:color w:val="727800" w:themeColor="accent4" w:themeShade="80"/>
        </w:rPr>
        <w:t xml:space="preserve">[Reference: Section </w:t>
      </w:r>
      <w:r w:rsidRPr="00EA1E00">
        <w:rPr>
          <w:rFonts w:asciiTheme="minorHAnsi" w:hAnsiTheme="minorHAnsi"/>
          <w:i/>
          <w:iCs/>
          <w:color w:val="727800" w:themeColor="accent4" w:themeShade="80"/>
        </w:rPr>
        <w:fldChar w:fldCharType="begin"/>
      </w:r>
      <w:r w:rsidRPr="00EA1E00">
        <w:rPr>
          <w:rFonts w:asciiTheme="minorHAnsi" w:hAnsiTheme="minorHAnsi"/>
          <w:i/>
          <w:iCs/>
          <w:color w:val="727800" w:themeColor="accent4" w:themeShade="80"/>
        </w:rPr>
        <w:instrText xml:space="preserve"> REF _Ref195713492 \w \h  \* MERGEFORMAT </w:instrText>
      </w:r>
      <w:r w:rsidRPr="00EA1E00">
        <w:rPr>
          <w:rFonts w:asciiTheme="minorHAnsi" w:hAnsiTheme="minorHAnsi"/>
          <w:i/>
          <w:iCs/>
          <w:color w:val="727800" w:themeColor="accent4" w:themeShade="80"/>
        </w:rPr>
        <w:fldChar w:fldCharType="separate"/>
      </w:r>
      <w:r w:rsidR="00B945CA">
        <w:rPr>
          <w:rFonts w:asciiTheme="minorHAnsi" w:hAnsiTheme="minorHAnsi"/>
          <w:i/>
          <w:iCs/>
          <w:color w:val="727800" w:themeColor="accent4" w:themeShade="80"/>
        </w:rPr>
        <w:t>8.1.6</w:t>
      </w:r>
      <w:r w:rsidRPr="00EA1E00">
        <w:rPr>
          <w:rFonts w:asciiTheme="minorHAnsi" w:hAnsiTheme="minorHAnsi"/>
          <w:i/>
          <w:iCs/>
          <w:color w:val="727800" w:themeColor="accent4" w:themeShade="80"/>
        </w:rPr>
        <w:fldChar w:fldCharType="end"/>
      </w:r>
      <w:r w:rsidRPr="00EA1E00">
        <w:rPr>
          <w:rFonts w:asciiTheme="minorHAnsi" w:hAnsiTheme="minorHAnsi"/>
          <w:i/>
          <w:iCs/>
          <w:color w:val="727800" w:themeColor="accent4" w:themeShade="80"/>
        </w:rPr>
        <w:t xml:space="preserve"> of the Agreement]</w:t>
      </w:r>
    </w:p>
    <w:bookmarkStart w:id="1189" w:name="_Commercial_Collection"/>
    <w:bookmarkStart w:id="1190" w:name="_Ref121646141"/>
    <w:bookmarkEnd w:id="1189"/>
    <w:p w:rsidR="0029066F" w:rsidRPr="005D70EB" w:rsidP="009151A4" w14:paraId="26FEC4B0" w14:textId="095769F1">
      <w:pPr>
        <w:pStyle w:val="Heading6"/>
        <w:rPr>
          <w:rFonts w:hint="eastAsia"/>
          <w:highlight w:val="cyan"/>
        </w:rPr>
      </w:pPr>
      <w:hyperlink w:anchor="_Commercial_Collection_Service" w:history="1">
        <w:bookmarkStart w:id="1191" w:name="_Ref195769746"/>
        <w:bookmarkStart w:id="1192" w:name="_Ref195769722"/>
        <w:bookmarkStart w:id="1193" w:name="_Toc199234917"/>
        <w:r w:rsidRPr="005D70EB">
          <w:rPr>
            <w:rStyle w:val="Hyperlink"/>
            <w:rFonts w:asciiTheme="minorHAnsi" w:hAnsiTheme="minorHAnsi"/>
            <w:highlight w:val="cyan"/>
          </w:rPr>
          <w:t>Commercial Collection</w:t>
        </w:r>
        <w:bookmarkEnd w:id="1190"/>
        <w:bookmarkEnd w:id="1191"/>
        <w:bookmarkEnd w:id="1192"/>
        <w:bookmarkEnd w:id="1193"/>
      </w:hyperlink>
    </w:p>
    <w:p w:rsidR="0029066F" w:rsidRPr="005D70EB" w:rsidP="0029066F" w14:paraId="16CC5880" w14:textId="77777777">
      <w:pPr>
        <w:pStyle w:val="BodyText"/>
        <w:rPr>
          <w:rFonts w:asciiTheme="minorHAnsi" w:hAnsiTheme="minorHAnsi"/>
        </w:rPr>
      </w:pPr>
      <w:r w:rsidRPr="005D70EB">
        <w:rPr>
          <w:rFonts w:asciiTheme="minorHAnsi" w:hAnsiTheme="minorHAnsi"/>
          <w:highlight w:val="cyan"/>
        </w:rPr>
        <w:t>The Contractor shall offer Trash and Recycling Collection Services to all Commercial Customers within the Service Area. For the purposes of the Agreement, Commercial Customers are defined to include but not be limited to Multi-family Complexes, businesses, industrial, and institutional properties, construction or demolition projects, or private individuals renting roll-off bins at their own residences.</w:t>
      </w:r>
    </w:p>
    <w:p w:rsidR="0029066F" w:rsidRPr="005D70EB" w:rsidP="0029066F" w14:paraId="386BF015" w14:textId="5B50100C">
      <w:pPr>
        <w:pStyle w:val="BodyText"/>
        <w:numPr>
          <w:ilvl w:val="0"/>
          <w:numId w:val="72"/>
        </w:numPr>
        <w:spacing w:before="120" w:after="120" w:line="360" w:lineRule="auto"/>
        <w:ind w:left="630" w:hanging="540"/>
        <w:jc w:val="both"/>
        <w:rPr>
          <w:rFonts w:asciiTheme="minorHAnsi" w:hAnsiTheme="minorHAnsi"/>
          <w:color w:val="4888FF" w:themeColor="accent2" w:themeTint="99"/>
        </w:rPr>
      </w:pPr>
      <w:r w:rsidRPr="005D70EB">
        <w:rPr>
          <w:rFonts w:asciiTheme="minorHAnsi" w:hAnsiTheme="minorHAnsi"/>
          <w:b/>
          <w:bCs/>
          <w:color w:val="4888FF" w:themeColor="accent2" w:themeTint="99"/>
        </w:rPr>
        <w:t>Commercial Trash Collection Services.</w:t>
      </w:r>
      <w:r w:rsidRPr="005D70EB">
        <w:rPr>
          <w:rFonts w:asciiTheme="minorHAnsi" w:hAnsiTheme="minorHAnsi"/>
          <w:b/>
          <w:color w:val="4888FF" w:themeColor="accent2" w:themeTint="99"/>
        </w:rPr>
        <w:t xml:space="preserve"> </w:t>
      </w:r>
      <w:r w:rsidRPr="005D70EB">
        <w:rPr>
          <w:rFonts w:asciiTheme="minorHAnsi" w:hAnsiTheme="minorHAnsi"/>
          <w:bCs/>
          <w:color w:val="4888FF" w:themeColor="accent2" w:themeTint="99"/>
        </w:rPr>
        <w:t>The Contractor s</w:t>
      </w:r>
      <w:r w:rsidRPr="005D70EB">
        <w:rPr>
          <w:rFonts w:asciiTheme="minorHAnsi" w:hAnsiTheme="minorHAnsi"/>
          <w:color w:val="4888FF" w:themeColor="accent2" w:themeTint="99"/>
        </w:rPr>
        <w:t xml:space="preserve">hall collect Trash in Carts and compacted or uncompacted </w:t>
      </w:r>
      <w:r w:rsidRPr="005D70EB" w:rsidR="008E5DA3">
        <w:rPr>
          <w:rFonts w:asciiTheme="minorHAnsi" w:hAnsiTheme="minorHAnsi"/>
          <w:color w:val="4888FF" w:themeColor="accent2" w:themeTint="99"/>
        </w:rPr>
        <w:t>Front Load</w:t>
      </w:r>
      <w:r w:rsidRPr="005D70EB">
        <w:rPr>
          <w:rFonts w:asciiTheme="minorHAnsi" w:hAnsiTheme="minorHAnsi"/>
          <w:color w:val="4888FF" w:themeColor="accent2" w:themeTint="99"/>
        </w:rPr>
        <w:t xml:space="preserve"> and </w:t>
      </w:r>
      <w:r w:rsidRPr="005D70EB" w:rsidR="00F2229F">
        <w:rPr>
          <w:rFonts w:asciiTheme="minorHAnsi" w:hAnsiTheme="minorHAnsi"/>
          <w:color w:val="4888FF" w:themeColor="accent2" w:themeTint="99"/>
        </w:rPr>
        <w:t>Roll-Off</w:t>
      </w:r>
      <w:r w:rsidRPr="005D70EB" w:rsidR="00F5120D">
        <w:rPr>
          <w:rFonts w:asciiTheme="minorHAnsi" w:hAnsiTheme="minorHAnsi"/>
          <w:color w:val="4888FF" w:themeColor="accent2" w:themeTint="99"/>
        </w:rPr>
        <w:t xml:space="preserve"> Containers</w:t>
      </w:r>
      <w:r w:rsidRPr="005D70EB">
        <w:rPr>
          <w:rFonts w:asciiTheme="minorHAnsi" w:hAnsiTheme="minorHAnsi"/>
          <w:color w:val="4888FF" w:themeColor="accent2" w:themeTint="99"/>
        </w:rPr>
        <w:t xml:space="preserve"> with sizes and collection frequencies as mutually agreed upon by the Customer and the Contractor.  The Contractor shall </w:t>
      </w:r>
      <w:r w:rsidRPr="005D70EB" w:rsidR="00E86271">
        <w:rPr>
          <w:rFonts w:asciiTheme="minorHAnsi" w:hAnsiTheme="minorHAnsi"/>
          <w:color w:val="4888FF" w:themeColor="accent2" w:themeTint="99"/>
        </w:rPr>
        <w:t>c</w:t>
      </w:r>
      <w:r w:rsidRPr="005D70EB">
        <w:rPr>
          <w:rFonts w:asciiTheme="minorHAnsi" w:hAnsiTheme="minorHAnsi"/>
          <w:color w:val="4888FF" w:themeColor="accent2" w:themeTint="99"/>
        </w:rPr>
        <w:t xml:space="preserve">ollect, haul, and dispose of </w:t>
      </w:r>
      <w:r w:rsidRPr="005D70EB">
        <w:rPr>
          <w:rFonts w:asciiTheme="minorHAnsi" w:hAnsiTheme="minorHAnsi"/>
          <w:color w:val="4888FF" w:themeColor="accent2" w:themeTint="99"/>
        </w:rPr>
        <w:t>all Commercial Trash at a Disposal Site supplied by the Contractor</w:t>
      </w:r>
      <w:r w:rsidRPr="005D70EB" w:rsidR="00E86271">
        <w:rPr>
          <w:rFonts w:asciiTheme="minorHAnsi" w:hAnsiTheme="minorHAnsi"/>
          <w:color w:val="4888FF" w:themeColor="accent2" w:themeTint="99"/>
        </w:rPr>
        <w:t xml:space="preserve">. </w:t>
      </w:r>
      <w:r w:rsidRPr="005D70EB">
        <w:rPr>
          <w:rFonts w:asciiTheme="minorHAnsi" w:hAnsiTheme="minorHAnsi"/>
          <w:color w:val="4888FF" w:themeColor="accent2" w:themeTint="99"/>
        </w:rPr>
        <w:t xml:space="preserve">The Proposer shall enter </w:t>
      </w:r>
      <w:r w:rsidRPr="005D70EB" w:rsidR="00F75F87">
        <w:rPr>
          <w:rFonts w:asciiTheme="minorHAnsi" w:hAnsiTheme="minorHAnsi"/>
          <w:color w:val="4888FF" w:themeColor="accent2" w:themeTint="99"/>
        </w:rPr>
        <w:t>proposed Contract Rates</w:t>
      </w:r>
      <w:r w:rsidRPr="005D70EB" w:rsidR="00E86271">
        <w:rPr>
          <w:rFonts w:asciiTheme="minorHAnsi" w:hAnsiTheme="minorHAnsi"/>
          <w:color w:val="4888FF" w:themeColor="accent2" w:themeTint="99"/>
        </w:rPr>
        <w:t xml:space="preserve"> f</w:t>
      </w:r>
      <w:r w:rsidRPr="005D70EB">
        <w:rPr>
          <w:rFonts w:asciiTheme="minorHAnsi" w:hAnsiTheme="minorHAnsi"/>
          <w:color w:val="4888FF" w:themeColor="accent2" w:themeTint="99"/>
        </w:rPr>
        <w:t>or each Container type, whic</w:t>
      </w:r>
      <w:r w:rsidRPr="005D70EB" w:rsidR="00E86271">
        <w:rPr>
          <w:rFonts w:asciiTheme="minorHAnsi" w:hAnsiTheme="minorHAnsi"/>
          <w:color w:val="4888FF" w:themeColor="accent2" w:themeTint="99"/>
        </w:rPr>
        <w:t xml:space="preserve">h </w:t>
      </w:r>
      <w:r w:rsidRPr="005D70EB" w:rsidR="008C3E5C">
        <w:rPr>
          <w:rFonts w:asciiTheme="minorHAnsi" w:hAnsiTheme="minorHAnsi"/>
          <w:color w:val="4888FF" w:themeColor="accent2" w:themeTint="99"/>
        </w:rPr>
        <w:t>include</w:t>
      </w:r>
      <w:r w:rsidRPr="005D70EB" w:rsidR="00E86271">
        <w:rPr>
          <w:rFonts w:asciiTheme="minorHAnsi" w:hAnsiTheme="minorHAnsi"/>
          <w:color w:val="4888FF" w:themeColor="accent2" w:themeTint="99"/>
        </w:rPr>
        <w:t>s the cost of</w:t>
      </w:r>
      <w:r w:rsidRPr="005D70EB" w:rsidR="008C3E5C">
        <w:rPr>
          <w:rFonts w:asciiTheme="minorHAnsi" w:hAnsiTheme="minorHAnsi"/>
          <w:color w:val="4888FF" w:themeColor="accent2" w:themeTint="99"/>
        </w:rPr>
        <w:t xml:space="preserve"> Disposal</w:t>
      </w:r>
      <w:r w:rsidRPr="005D70EB" w:rsidR="00E86271">
        <w:rPr>
          <w:rFonts w:asciiTheme="minorHAnsi" w:hAnsiTheme="minorHAnsi"/>
          <w:color w:val="4888FF" w:themeColor="accent2" w:themeTint="99"/>
        </w:rPr>
        <w:t>.</w:t>
      </w:r>
    </w:p>
    <w:p w:rsidR="0029066F" w:rsidRPr="005D70EB" w:rsidP="0029066F" w14:paraId="1FE61758" w14:textId="169AC3A1">
      <w:pPr>
        <w:pStyle w:val="BodyText"/>
        <w:numPr>
          <w:ilvl w:val="0"/>
          <w:numId w:val="72"/>
        </w:numPr>
        <w:spacing w:before="120" w:after="120" w:line="360" w:lineRule="auto"/>
        <w:ind w:left="630" w:hanging="540"/>
        <w:jc w:val="both"/>
        <w:rPr>
          <w:rFonts w:asciiTheme="minorHAnsi" w:hAnsiTheme="minorHAnsi"/>
          <w:color w:val="69002D" w:themeColor="accent6" w:themeShade="80"/>
        </w:rPr>
      </w:pPr>
      <w:r w:rsidRPr="005D70EB">
        <w:rPr>
          <w:rFonts w:asciiTheme="minorHAnsi" w:hAnsiTheme="minorHAnsi"/>
          <w:b/>
          <w:bCs/>
          <w:color w:val="69002D" w:themeColor="accent6" w:themeShade="80"/>
        </w:rPr>
        <w:t>Commercial Recycling Collection Services.</w:t>
      </w:r>
      <w:r w:rsidRPr="005D70EB">
        <w:rPr>
          <w:rFonts w:asciiTheme="minorHAnsi" w:hAnsiTheme="minorHAnsi"/>
          <w:color w:val="69002D" w:themeColor="accent6" w:themeShade="80"/>
        </w:rPr>
        <w:t xml:space="preserve"> </w:t>
      </w:r>
      <w:r w:rsidRPr="005D70EB">
        <w:rPr>
          <w:rFonts w:asciiTheme="minorHAnsi" w:hAnsiTheme="minorHAnsi"/>
          <w:bCs/>
          <w:color w:val="69002D" w:themeColor="accent6" w:themeShade="80"/>
        </w:rPr>
        <w:t>The Contractor s</w:t>
      </w:r>
      <w:r w:rsidRPr="005D70EB">
        <w:rPr>
          <w:rFonts w:asciiTheme="minorHAnsi" w:hAnsiTheme="minorHAnsi"/>
          <w:color w:val="69002D" w:themeColor="accent6" w:themeShade="80"/>
        </w:rPr>
        <w:t>hall collect commingled Program Recyclable Material in Carts and compacted or uncompacted</w:t>
      </w:r>
      <w:r w:rsidRPr="005D70EB" w:rsidR="00F5120D">
        <w:rPr>
          <w:rFonts w:asciiTheme="minorHAnsi" w:hAnsiTheme="minorHAnsi"/>
          <w:color w:val="69002D" w:themeColor="accent6" w:themeShade="80"/>
        </w:rPr>
        <w:t xml:space="preserve"> </w:t>
      </w:r>
      <w:r w:rsidRPr="005D70EB" w:rsidR="008E5DA3">
        <w:rPr>
          <w:rFonts w:asciiTheme="minorHAnsi" w:hAnsiTheme="minorHAnsi"/>
          <w:color w:val="69002D" w:themeColor="accent6" w:themeShade="80"/>
        </w:rPr>
        <w:t>Front Load</w:t>
      </w:r>
      <w:r w:rsidRPr="005D70EB">
        <w:rPr>
          <w:rFonts w:asciiTheme="minorHAnsi" w:hAnsiTheme="minorHAnsi"/>
          <w:color w:val="69002D" w:themeColor="accent6" w:themeShade="80"/>
        </w:rPr>
        <w:t xml:space="preserve"> and </w:t>
      </w:r>
      <w:r w:rsidRPr="005D70EB" w:rsidR="00F2229F">
        <w:rPr>
          <w:rFonts w:asciiTheme="minorHAnsi" w:hAnsiTheme="minorHAnsi"/>
          <w:color w:val="69002D" w:themeColor="accent6" w:themeShade="80"/>
        </w:rPr>
        <w:t>Roll-Off</w:t>
      </w:r>
      <w:r w:rsidRPr="005D70EB" w:rsidR="00F5120D">
        <w:rPr>
          <w:rFonts w:asciiTheme="minorHAnsi" w:hAnsiTheme="minorHAnsi"/>
          <w:color w:val="69002D" w:themeColor="accent6" w:themeShade="80"/>
        </w:rPr>
        <w:t xml:space="preserve"> Containers</w:t>
      </w:r>
      <w:r w:rsidRPr="005D70EB">
        <w:rPr>
          <w:rFonts w:asciiTheme="minorHAnsi" w:hAnsiTheme="minorHAnsi"/>
          <w:color w:val="69002D" w:themeColor="accent6" w:themeShade="80"/>
        </w:rPr>
        <w:t xml:space="preserve"> with sizes and collection frequencies as mutually agreed upon by the Customer and the Contractor. The Contractor shall Collect, haul, and Process all Commercial Program Recyclable Material at a Recyclable Material Facility supplied by the Contractor. The Proposer shall ente</w:t>
      </w:r>
      <w:r w:rsidR="00F70D3C">
        <w:rPr>
          <w:rFonts w:asciiTheme="minorHAnsi" w:hAnsiTheme="minorHAnsi"/>
          <w:color w:val="69002D" w:themeColor="accent6" w:themeShade="80"/>
        </w:rPr>
        <w:t xml:space="preserve">r </w:t>
      </w:r>
      <w:r w:rsidRPr="005D70EB" w:rsidR="00F75F87">
        <w:rPr>
          <w:rFonts w:asciiTheme="minorHAnsi" w:hAnsiTheme="minorHAnsi"/>
          <w:color w:val="69002D" w:themeColor="accent6" w:themeShade="80"/>
        </w:rPr>
        <w:t>proposed Contract Rates</w:t>
      </w:r>
      <w:r w:rsidRPr="005D70EB">
        <w:rPr>
          <w:rFonts w:asciiTheme="minorHAnsi" w:hAnsiTheme="minorHAnsi"/>
          <w:color w:val="69002D" w:themeColor="accent6" w:themeShade="80"/>
        </w:rPr>
        <w:t xml:space="preserve"> for each Container type, which shall include the cost of Processing at the Contractor’s Recyclable Material Facility.</w:t>
      </w:r>
    </w:p>
    <w:p w:rsidR="0029066F" w:rsidRPr="00EA1E00" w:rsidP="0029066F" w14:paraId="591A49E8" w14:textId="3EE5FA72">
      <w:pPr>
        <w:pStyle w:val="ListParagraph"/>
        <w:ind w:left="-360"/>
        <w:rPr>
          <w:rStyle w:val="normaltextrun"/>
          <w:rFonts w:asciiTheme="minorHAnsi" w:hAnsiTheme="minorHAnsi"/>
          <w:i/>
          <w:iCs/>
          <w:szCs w:val="22"/>
        </w:rPr>
      </w:pPr>
      <w:r w:rsidRPr="00EA1E00">
        <w:rPr>
          <w:rStyle w:val="normaltextrun"/>
          <w:rFonts w:asciiTheme="minorHAnsi" w:hAnsiTheme="minorHAnsi"/>
          <w:i/>
          <w:iCs/>
          <w:szCs w:val="22"/>
          <w:highlight w:val="cyan"/>
        </w:rPr>
        <w:t>[Reference</w:t>
      </w:r>
      <w:r w:rsidRPr="00EA1E00" w:rsidR="00EA1E00">
        <w:rPr>
          <w:rStyle w:val="normaltextrun"/>
          <w:rFonts w:asciiTheme="minorHAnsi" w:hAnsiTheme="minorHAnsi"/>
          <w:i/>
          <w:iCs/>
          <w:szCs w:val="22"/>
          <w:highlight w:val="cyan"/>
        </w:rPr>
        <w:t>: Section</w:t>
      </w:r>
      <w:r w:rsidRPr="00EA1E00">
        <w:rPr>
          <w:rStyle w:val="normaltextrun"/>
          <w:rFonts w:asciiTheme="minorHAnsi" w:hAnsiTheme="minorHAnsi"/>
          <w:i/>
          <w:iCs/>
          <w:szCs w:val="22"/>
          <w:highlight w:val="cyan"/>
        </w:rPr>
        <w:t xml:space="preserve"> </w:t>
      </w:r>
      <w:r w:rsidRPr="00EA1E00" w:rsidR="00EA1E00">
        <w:rPr>
          <w:rStyle w:val="normaltextrun"/>
          <w:rFonts w:asciiTheme="minorHAnsi" w:hAnsiTheme="minorHAnsi"/>
          <w:i/>
          <w:iCs/>
          <w:szCs w:val="22"/>
          <w:highlight w:val="cyan"/>
        </w:rPr>
        <w:fldChar w:fldCharType="begin"/>
      </w:r>
      <w:r w:rsidRPr="00EA1E00" w:rsidR="00EA1E00">
        <w:rPr>
          <w:rStyle w:val="normaltextrun"/>
          <w:rFonts w:asciiTheme="minorHAnsi" w:hAnsiTheme="minorHAnsi"/>
          <w:i/>
          <w:iCs/>
          <w:szCs w:val="22"/>
          <w:highlight w:val="cyan"/>
        </w:rPr>
        <w:instrText xml:space="preserve"> REF _Ref195713529 \w \h  \* MERGEFORMAT </w:instrText>
      </w:r>
      <w:r w:rsidRPr="00EA1E00" w:rsidR="00EA1E00">
        <w:rPr>
          <w:rStyle w:val="normaltextrun"/>
          <w:rFonts w:asciiTheme="minorHAnsi" w:hAnsiTheme="minorHAnsi"/>
          <w:i/>
          <w:iCs/>
          <w:szCs w:val="22"/>
          <w:highlight w:val="cyan"/>
        </w:rPr>
        <w:fldChar w:fldCharType="separate"/>
      </w:r>
      <w:r w:rsidR="00B945CA">
        <w:rPr>
          <w:rStyle w:val="normaltextrun"/>
          <w:rFonts w:asciiTheme="minorHAnsi" w:hAnsiTheme="minorHAnsi"/>
          <w:i/>
          <w:iCs/>
          <w:szCs w:val="22"/>
          <w:highlight w:val="cyan"/>
        </w:rPr>
        <w:t>9.0</w:t>
      </w:r>
      <w:r w:rsidRPr="00EA1E00" w:rsidR="00EA1E00">
        <w:rPr>
          <w:rStyle w:val="normaltextrun"/>
          <w:rFonts w:asciiTheme="minorHAnsi" w:hAnsiTheme="minorHAnsi"/>
          <w:i/>
          <w:iCs/>
          <w:szCs w:val="22"/>
          <w:highlight w:val="cyan"/>
        </w:rPr>
        <w:fldChar w:fldCharType="end"/>
      </w:r>
      <w:r w:rsidRPr="00EA1E00" w:rsidR="00EA1E00">
        <w:rPr>
          <w:rStyle w:val="normaltextrun"/>
          <w:rFonts w:asciiTheme="minorHAnsi" w:hAnsiTheme="minorHAnsi"/>
          <w:i/>
          <w:iCs/>
          <w:szCs w:val="22"/>
          <w:highlight w:val="cyan"/>
        </w:rPr>
        <w:t xml:space="preserve"> </w:t>
      </w:r>
      <w:r w:rsidRPr="00EA1E00">
        <w:rPr>
          <w:rStyle w:val="normaltextrun"/>
          <w:rFonts w:asciiTheme="minorHAnsi" w:hAnsiTheme="minorHAnsi"/>
          <w:i/>
          <w:iCs/>
          <w:szCs w:val="22"/>
          <w:highlight w:val="cyan"/>
        </w:rPr>
        <w:t>of the Agreement]</w:t>
      </w:r>
    </w:p>
    <w:bookmarkStart w:id="1194" w:name="_Cart_Purchase_Service"/>
    <w:bookmarkStart w:id="1195" w:name="_Ref118284538"/>
    <w:bookmarkStart w:id="1196" w:name="_Ref118291075"/>
    <w:bookmarkStart w:id="1197" w:name="_Ref121655330"/>
    <w:bookmarkEnd w:id="1194"/>
    <w:p w:rsidR="0029066F" w:rsidRPr="005D70EB" w:rsidP="009151A4" w14:paraId="6092394C" w14:textId="552EAD15">
      <w:pPr>
        <w:pStyle w:val="Heading6"/>
        <w:rPr>
          <w:rFonts w:hint="eastAsia"/>
        </w:rPr>
      </w:pPr>
      <w:hyperlink w:anchor="_Cart_Purchase_Service_2" w:history="1">
        <w:bookmarkStart w:id="1198" w:name="_Ref195769775"/>
        <w:bookmarkStart w:id="1199" w:name="_Ref195768516"/>
        <w:bookmarkStart w:id="1200" w:name="_Toc199234918"/>
        <w:r w:rsidRPr="005D70EB">
          <w:rPr>
            <w:rStyle w:val="Hyperlink"/>
            <w:rFonts w:asciiTheme="minorHAnsi" w:hAnsiTheme="minorHAnsi"/>
          </w:rPr>
          <w:t>Cart Purchase Service</w:t>
        </w:r>
        <w:bookmarkEnd w:id="1195"/>
        <w:bookmarkEnd w:id="1196"/>
        <w:bookmarkEnd w:id="1197"/>
        <w:bookmarkEnd w:id="1198"/>
        <w:bookmarkEnd w:id="1199"/>
        <w:bookmarkEnd w:id="1200"/>
      </w:hyperlink>
    </w:p>
    <w:p w:rsidR="0029066F" w:rsidRPr="005D70EB" w:rsidP="0029066F" w14:paraId="64AD07A7" w14:textId="77777777">
      <w:pPr>
        <w:tabs>
          <w:tab w:val="left" w:pos="450"/>
        </w:tabs>
        <w:rPr>
          <w:rFonts w:asciiTheme="minorHAnsi" w:hAnsiTheme="minorHAnsi"/>
          <w:color w:val="FFA378" w:themeColor="accent5" w:themeTint="99"/>
        </w:rPr>
      </w:pPr>
      <w:r w:rsidRPr="005D70EB">
        <w:rPr>
          <w:rFonts w:asciiTheme="minorHAnsi" w:hAnsiTheme="minorHAnsi"/>
          <w:color w:val="FFA378" w:themeColor="accent5" w:themeTint="99"/>
        </w:rPr>
        <w:t xml:space="preserve">The City is requesting pricing from the Contractor to purchase new 96-gallon Carts on behalf of the City. Alternatively, the City may elect to purchase new Carts at its sole option directly from the manufacturer. Under all </w:t>
      </w:r>
      <w:r w:rsidRPr="005D70EB">
        <w:rPr>
          <w:rFonts w:asciiTheme="minorHAnsi" w:hAnsiTheme="minorHAnsi"/>
          <w:color w:val="FFA378" w:themeColor="accent5" w:themeTint="99"/>
        </w:rPr>
        <w:t>option</w:t>
      </w:r>
      <w:r w:rsidRPr="005D70EB">
        <w:rPr>
          <w:rFonts w:asciiTheme="minorHAnsi" w:hAnsiTheme="minorHAnsi"/>
          <w:color w:val="FFA378" w:themeColor="accent5" w:themeTint="99"/>
        </w:rPr>
        <w:t>, Carts shall be owned by the City, and the City shall retain ownership and possession of the Carts at the end of the Agreement whether the initial Cart purchase was made by the City or the Contractor.</w:t>
      </w:r>
    </w:p>
    <w:p w:rsidR="0029066F" w:rsidRPr="005D70EB" w:rsidP="0029066F" w14:paraId="5D0B72D9" w14:textId="1A73B6B1">
      <w:pPr>
        <w:tabs>
          <w:tab w:val="left" w:pos="450"/>
        </w:tabs>
        <w:rPr>
          <w:rFonts w:asciiTheme="minorHAnsi" w:hAnsiTheme="minorHAnsi"/>
          <w:color w:val="FFA378" w:themeColor="accent5" w:themeTint="99"/>
        </w:rPr>
      </w:pPr>
      <w:r w:rsidRPr="005D70EB">
        <w:rPr>
          <w:rFonts w:asciiTheme="minorHAnsi" w:hAnsiTheme="minorHAnsi"/>
          <w:color w:val="FFA378" w:themeColor="accent5" w:themeTint="99"/>
        </w:rPr>
        <w:t>If the Contractor purchases Carts on behalf of the City, the Contractor shall recover the cost of Cart Purchase through a one-time per-cart fee payable when a new Cart is delivered to a customer. Proposers shall enter the proposed per-cart fee for this service</w:t>
      </w:r>
      <w:r w:rsidRPr="005D70EB" w:rsidR="00FA2CA4">
        <w:rPr>
          <w:rFonts w:asciiTheme="minorHAnsi" w:hAnsiTheme="minorHAnsi"/>
          <w:color w:val="FFA378" w:themeColor="accent5" w:themeTint="99"/>
        </w:rPr>
        <w:t xml:space="preserve"> </w:t>
      </w:r>
      <w:r w:rsidRPr="005D70EB" w:rsidR="00A70A9F">
        <w:rPr>
          <w:rFonts w:asciiTheme="minorHAnsi" w:hAnsiTheme="minorHAnsi"/>
          <w:color w:val="FFA378" w:themeColor="accent5" w:themeTint="99"/>
        </w:rPr>
        <w:fldChar w:fldCharType="begin"/>
      </w:r>
      <w:r w:rsidRPr="005D70EB" w:rsidR="00A70A9F">
        <w:rPr>
          <w:rFonts w:asciiTheme="minorHAnsi" w:hAnsiTheme="minorHAnsi"/>
          <w:color w:val="FFA378" w:themeColor="accent5" w:themeTint="99"/>
        </w:rPr>
        <w:instrText xml:space="preserve"> REF _Ref195482867 \n \h </w:instrText>
      </w:r>
      <w:r w:rsidRPr="005D70EB" w:rsidR="00A70A9F">
        <w:rPr>
          <w:rFonts w:asciiTheme="minorHAnsi" w:hAnsiTheme="minorHAnsi"/>
          <w:color w:val="FFA378" w:themeColor="accent5" w:themeTint="99"/>
        </w:rPr>
        <w:fldChar w:fldCharType="separate"/>
      </w:r>
      <w:r w:rsidR="00B945CA">
        <w:rPr>
          <w:rFonts w:asciiTheme="minorHAnsi" w:hAnsiTheme="minorHAnsi"/>
          <w:color w:val="FFA378" w:themeColor="accent5" w:themeTint="99"/>
        </w:rPr>
        <w:t xml:space="preserve">Form </w:t>
      </w:r>
      <w:r w:rsidR="00B945CA">
        <w:rPr>
          <w:rFonts w:asciiTheme="minorHAnsi" w:hAnsiTheme="minorHAnsi"/>
          <w:color w:val="FFA378" w:themeColor="accent5" w:themeTint="99"/>
        </w:rPr>
        <w:t>3H.1</w:t>
      </w:r>
      <w:r w:rsidRPr="005D70EB" w:rsidR="00A70A9F">
        <w:rPr>
          <w:rFonts w:asciiTheme="minorHAnsi" w:hAnsiTheme="minorHAnsi"/>
          <w:color w:val="FFA378" w:themeColor="accent5" w:themeTint="99"/>
        </w:rPr>
        <w:fldChar w:fldCharType="end"/>
      </w:r>
      <w:r w:rsidRPr="005D70EB" w:rsidR="00E86271">
        <w:rPr>
          <w:rFonts w:asciiTheme="minorHAnsi" w:hAnsiTheme="minorHAnsi"/>
          <w:color w:val="FFA378" w:themeColor="accent5" w:themeTint="99"/>
        </w:rPr>
        <w:t>.</w:t>
      </w:r>
    </w:p>
    <w:p w:rsidR="0029066F" w:rsidRPr="005D70EB" w:rsidP="0029066F" w14:paraId="1B41DF3A" w14:textId="77777777">
      <w:pPr>
        <w:rPr>
          <w:rFonts w:asciiTheme="minorHAnsi" w:hAnsiTheme="minorHAnsi"/>
          <w:color w:val="FFA378" w:themeColor="accent5" w:themeTint="99"/>
        </w:rPr>
      </w:pPr>
      <w:r w:rsidRPr="005D70EB">
        <w:rPr>
          <w:rFonts w:asciiTheme="minorHAnsi" w:hAnsiTheme="minorHAnsi"/>
          <w:color w:val="FFA378" w:themeColor="accent5" w:themeTint="99"/>
        </w:rPr>
        <w:t>The City reserves the right to refuse all Proposals for Cart Purchase Service without obligation to the Proposer and to purchase Carts on its own behalf.</w:t>
      </w:r>
    </w:p>
    <w:p w:rsidR="0029066F" w:rsidRPr="005D70EB" w:rsidP="0029066F" w14:paraId="491D793B" w14:textId="77777777">
      <w:pPr>
        <w:rPr>
          <w:rFonts w:asciiTheme="minorHAnsi" w:hAnsiTheme="minorHAnsi"/>
          <w:color w:val="FFA378" w:themeColor="accent5" w:themeTint="99"/>
        </w:rPr>
      </w:pPr>
      <w:r w:rsidRPr="005D70EB">
        <w:rPr>
          <w:rFonts w:asciiTheme="minorHAnsi" w:hAnsiTheme="minorHAnsi"/>
          <w:color w:val="FFA378" w:themeColor="accent5" w:themeTint="99"/>
        </w:rPr>
        <w:t>The following shall apply to all Cart Purchase options.</w:t>
      </w:r>
    </w:p>
    <w:p w:rsidR="0029066F" w:rsidRPr="005D70EB" w:rsidP="0029066F" w14:paraId="0AC09904" w14:textId="2F3F3F8F">
      <w:pPr>
        <w:pStyle w:val="ListParagraph"/>
        <w:numPr>
          <w:ilvl w:val="0"/>
          <w:numId w:val="95"/>
        </w:numPr>
        <w:spacing w:before="120" w:after="120" w:line="360" w:lineRule="auto"/>
        <w:contextualSpacing w:val="0"/>
        <w:jc w:val="both"/>
        <w:rPr>
          <w:rFonts w:asciiTheme="minorHAnsi" w:hAnsiTheme="minorHAnsi"/>
          <w:color w:val="FFA378" w:themeColor="accent5" w:themeTint="99"/>
        </w:rPr>
      </w:pPr>
      <w:r w:rsidRPr="005D70EB">
        <w:rPr>
          <w:rFonts w:asciiTheme="minorHAnsi" w:hAnsiTheme="minorHAnsi"/>
          <w:color w:val="FFA378" w:themeColor="accent5" w:themeTint="99"/>
        </w:rPr>
        <w:t>If the Contractor purchases Carts on behalf of the City, the Contractor shall be responsible for assembly and initial distribution of Carts to Residential Service Units, Commercial Customers, and City Facilities, and the cost of performing this Service shall be included in the proposed fees entered by the Proposer on</w:t>
      </w:r>
      <w:r w:rsidRPr="005D70EB" w:rsidR="00E86271">
        <w:rPr>
          <w:rFonts w:asciiTheme="minorHAnsi" w:hAnsiTheme="minorHAnsi"/>
          <w:color w:val="FFA378" w:themeColor="accent5" w:themeTint="99"/>
        </w:rPr>
        <w:t xml:space="preserve"> </w:t>
      </w:r>
      <w:r w:rsidRPr="005D70EB" w:rsidR="00D82E26">
        <w:rPr>
          <w:rFonts w:asciiTheme="minorHAnsi" w:hAnsiTheme="minorHAnsi"/>
          <w:color w:val="FFA378" w:themeColor="accent5" w:themeTint="99"/>
        </w:rPr>
        <w:fldChar w:fldCharType="begin"/>
      </w:r>
      <w:r w:rsidRPr="005D70EB" w:rsidR="00D82E26">
        <w:rPr>
          <w:rFonts w:asciiTheme="minorHAnsi" w:hAnsiTheme="minorHAnsi"/>
          <w:color w:val="FFA378" w:themeColor="accent5" w:themeTint="99"/>
        </w:rPr>
        <w:instrText xml:space="preserve"> REF _Ref195482867 \n \h </w:instrText>
      </w:r>
      <w:r w:rsidRPr="005D70EB" w:rsidR="00D82E26">
        <w:rPr>
          <w:rFonts w:asciiTheme="minorHAnsi" w:hAnsiTheme="minorHAnsi"/>
          <w:color w:val="FFA378" w:themeColor="accent5" w:themeTint="99"/>
        </w:rPr>
        <w:fldChar w:fldCharType="separate"/>
      </w:r>
      <w:r w:rsidR="00B945CA">
        <w:rPr>
          <w:rFonts w:asciiTheme="minorHAnsi" w:hAnsiTheme="minorHAnsi"/>
          <w:color w:val="FFA378" w:themeColor="accent5" w:themeTint="99"/>
        </w:rPr>
        <w:t xml:space="preserve">Form </w:t>
      </w:r>
      <w:r w:rsidR="00B945CA">
        <w:rPr>
          <w:rFonts w:asciiTheme="minorHAnsi" w:hAnsiTheme="minorHAnsi"/>
          <w:color w:val="FFA378" w:themeColor="accent5" w:themeTint="99"/>
        </w:rPr>
        <w:t>3H.1</w:t>
      </w:r>
      <w:r w:rsidRPr="005D70EB" w:rsidR="00D82E26">
        <w:rPr>
          <w:rFonts w:asciiTheme="minorHAnsi" w:hAnsiTheme="minorHAnsi"/>
          <w:color w:val="FFA378" w:themeColor="accent5" w:themeTint="99"/>
        </w:rPr>
        <w:fldChar w:fldCharType="end"/>
      </w:r>
      <w:r w:rsidRPr="005D70EB">
        <w:rPr>
          <w:rFonts w:asciiTheme="minorHAnsi" w:hAnsiTheme="minorHAnsi"/>
          <w:color w:val="FFA378" w:themeColor="accent5" w:themeTint="99"/>
        </w:rPr>
        <w:t xml:space="preserve">. If the City elects to purchase Carts directly from the manufacturer, the City may, at its sole discretion, contract with the manufacturer for assembly and distribution of the Carts without compensation to the Contractor, or the City may request that the Contractor assemble and distribute City-purchased Carts on behalf of the City for the one-time fee entered by the Proposer </w:t>
      </w:r>
      <w:r w:rsidRPr="005D70EB" w:rsidR="00D82E26">
        <w:rPr>
          <w:rFonts w:asciiTheme="minorHAnsi" w:hAnsiTheme="minorHAnsi"/>
          <w:color w:val="FFA378" w:themeColor="accent5" w:themeTint="99"/>
        </w:rPr>
        <w:fldChar w:fldCharType="begin"/>
      </w:r>
      <w:r w:rsidRPr="005D70EB" w:rsidR="00D82E26">
        <w:rPr>
          <w:rFonts w:asciiTheme="minorHAnsi" w:hAnsiTheme="minorHAnsi"/>
          <w:color w:val="FFA378" w:themeColor="accent5" w:themeTint="99"/>
        </w:rPr>
        <w:instrText xml:space="preserve"> REF _Ref195484204 \n \h </w:instrText>
      </w:r>
      <w:r w:rsidRPr="005D70EB" w:rsidR="00D82E26">
        <w:rPr>
          <w:rFonts w:asciiTheme="minorHAnsi" w:hAnsiTheme="minorHAnsi"/>
          <w:color w:val="FFA378" w:themeColor="accent5" w:themeTint="99"/>
        </w:rPr>
        <w:fldChar w:fldCharType="separate"/>
      </w:r>
      <w:r w:rsidR="00B945CA">
        <w:rPr>
          <w:rFonts w:asciiTheme="minorHAnsi" w:hAnsiTheme="minorHAnsi"/>
          <w:color w:val="FFA378" w:themeColor="accent5" w:themeTint="99"/>
        </w:rPr>
        <w:t xml:space="preserve">Form </w:t>
      </w:r>
      <w:r w:rsidR="00B945CA">
        <w:rPr>
          <w:rFonts w:asciiTheme="minorHAnsi" w:hAnsiTheme="minorHAnsi"/>
          <w:color w:val="FFA378" w:themeColor="accent5" w:themeTint="99"/>
        </w:rPr>
        <w:t>3H.2</w:t>
      </w:r>
      <w:r w:rsidRPr="005D70EB" w:rsidR="00D82E26">
        <w:rPr>
          <w:rFonts w:asciiTheme="minorHAnsi" w:hAnsiTheme="minorHAnsi"/>
          <w:color w:val="FFA378" w:themeColor="accent5" w:themeTint="99"/>
        </w:rPr>
        <w:fldChar w:fldCharType="end"/>
      </w:r>
      <w:r w:rsidRPr="005D70EB">
        <w:rPr>
          <w:rFonts w:asciiTheme="minorHAnsi" w:hAnsiTheme="minorHAnsi"/>
          <w:color w:val="FFA378" w:themeColor="accent5" w:themeTint="99"/>
        </w:rPr>
        <w:t>F</w:t>
      </w:r>
      <w:r w:rsidRPr="005D70EB" w:rsidR="00E86271">
        <w:rPr>
          <w:rFonts w:asciiTheme="minorHAnsi" w:hAnsiTheme="minorHAnsi"/>
          <w:color w:val="FFA378" w:themeColor="accent5" w:themeTint="99"/>
        </w:rPr>
        <w:t>.</w:t>
      </w:r>
      <w:r w:rsidRPr="005D70EB">
        <w:rPr>
          <w:rFonts w:asciiTheme="minorHAnsi" w:hAnsiTheme="minorHAnsi"/>
          <w:color w:val="FFA378" w:themeColor="accent5" w:themeTint="99"/>
        </w:rPr>
        <w:t xml:space="preserve">   In all cases the Contractor shall supervise initial Cart distribution.</w:t>
      </w:r>
    </w:p>
    <w:p w:rsidR="0029066F" w:rsidRPr="005D70EB" w:rsidP="0029066F" w14:paraId="19BAD3FF" w14:textId="5485E4E5">
      <w:pPr>
        <w:pStyle w:val="ListParagraph"/>
        <w:numPr>
          <w:ilvl w:val="0"/>
          <w:numId w:val="95"/>
        </w:numPr>
        <w:spacing w:before="120" w:after="120" w:line="360" w:lineRule="auto"/>
        <w:contextualSpacing w:val="0"/>
        <w:jc w:val="both"/>
        <w:rPr>
          <w:rFonts w:asciiTheme="minorHAnsi" w:hAnsiTheme="minorHAnsi"/>
          <w:color w:val="FFA378" w:themeColor="accent5" w:themeTint="99"/>
        </w:rPr>
      </w:pPr>
      <w:r w:rsidRPr="005D70EB">
        <w:rPr>
          <w:rFonts w:asciiTheme="minorHAnsi" w:hAnsiTheme="minorHAnsi"/>
          <w:color w:val="FFA378" w:themeColor="accent5" w:themeTint="99"/>
        </w:rPr>
        <w:t>Carts shall meet the minimum specifications in Sectio</w:t>
      </w:r>
      <w:r w:rsidRPr="005D70EB" w:rsidR="00E86271">
        <w:rPr>
          <w:rFonts w:asciiTheme="minorHAnsi" w:hAnsiTheme="minorHAnsi"/>
          <w:color w:val="FFA378" w:themeColor="accent5" w:themeTint="99"/>
        </w:rPr>
        <w:t xml:space="preserve">n </w:t>
      </w:r>
      <w:r w:rsidRPr="005D70EB" w:rsidR="008C420F">
        <w:rPr>
          <w:rFonts w:asciiTheme="minorHAnsi" w:hAnsiTheme="minorHAnsi"/>
          <w:color w:val="FFA378" w:themeColor="accent5" w:themeTint="99"/>
        </w:rPr>
        <w:fldChar w:fldCharType="begin"/>
      </w:r>
      <w:r w:rsidRPr="005D70EB" w:rsidR="008C420F">
        <w:rPr>
          <w:rFonts w:asciiTheme="minorHAnsi" w:hAnsiTheme="minorHAnsi"/>
          <w:color w:val="FFA378" w:themeColor="accent5" w:themeTint="99"/>
        </w:rPr>
        <w:instrText xml:space="preserve"> REF _Ref97249800 \n \h </w:instrText>
      </w:r>
      <w:r w:rsidRPr="005D70EB" w:rsidR="008C420F">
        <w:rPr>
          <w:rFonts w:asciiTheme="minorHAnsi" w:hAnsiTheme="minorHAnsi"/>
          <w:color w:val="FFA378" w:themeColor="accent5" w:themeTint="99"/>
        </w:rPr>
        <w:fldChar w:fldCharType="separate"/>
      </w:r>
      <w:r w:rsidR="00B945CA">
        <w:rPr>
          <w:rFonts w:asciiTheme="minorHAnsi" w:hAnsiTheme="minorHAnsi"/>
          <w:color w:val="FFA378" w:themeColor="accent5" w:themeTint="99"/>
        </w:rPr>
        <w:t>22.8</w:t>
      </w:r>
      <w:r w:rsidRPr="005D70EB" w:rsidR="008C420F">
        <w:rPr>
          <w:rFonts w:asciiTheme="minorHAnsi" w:hAnsiTheme="minorHAnsi"/>
          <w:color w:val="FFA378" w:themeColor="accent5" w:themeTint="99"/>
        </w:rPr>
        <w:fldChar w:fldCharType="end"/>
      </w:r>
      <w:r w:rsidRPr="005D70EB">
        <w:rPr>
          <w:rFonts w:asciiTheme="minorHAnsi" w:hAnsiTheme="minorHAnsi"/>
          <w:color w:val="FFA378" w:themeColor="accent5" w:themeTint="99"/>
        </w:rPr>
        <w:t xml:space="preserve">  of th</w:t>
      </w:r>
      <w:r w:rsidRPr="005D70EB" w:rsidR="00E86271">
        <w:rPr>
          <w:rFonts w:asciiTheme="minorHAnsi" w:hAnsiTheme="minorHAnsi"/>
          <w:color w:val="FFA378" w:themeColor="accent5" w:themeTint="99"/>
        </w:rPr>
        <w:t xml:space="preserve">e </w:t>
      </w:r>
      <w:r w:rsidRPr="005D70EB" w:rsidR="007E1964">
        <w:rPr>
          <w:rFonts w:asciiTheme="minorHAnsi" w:hAnsiTheme="minorHAnsi"/>
          <w:color w:val="FFA378" w:themeColor="accent5" w:themeTint="99"/>
        </w:rPr>
        <w:t xml:space="preserve">Draft </w:t>
      </w:r>
      <w:r w:rsidRPr="005D70EB">
        <w:rPr>
          <w:rFonts w:asciiTheme="minorHAnsi" w:hAnsiTheme="minorHAnsi"/>
          <w:color w:val="FFA378" w:themeColor="accent5" w:themeTint="99"/>
        </w:rPr>
        <w:t>Agreement. The Proposer shall provide documentation demonstrating compliance with these specifications and provide a sample of the proposed Carts to the City if requested.</w:t>
      </w:r>
    </w:p>
    <w:p w:rsidR="0029066F" w:rsidRPr="005D70EB" w:rsidP="0029066F" w14:paraId="2F639130" w14:textId="7E1BF1FD">
      <w:pPr>
        <w:pStyle w:val="ListParagraph"/>
        <w:numPr>
          <w:ilvl w:val="0"/>
          <w:numId w:val="95"/>
        </w:numPr>
        <w:spacing w:before="120" w:after="120" w:line="360" w:lineRule="auto"/>
        <w:contextualSpacing w:val="0"/>
        <w:jc w:val="both"/>
        <w:rPr>
          <w:rFonts w:asciiTheme="minorHAnsi" w:hAnsiTheme="minorHAnsi"/>
          <w:color w:val="FFA378" w:themeColor="accent5" w:themeTint="99"/>
        </w:rPr>
      </w:pPr>
      <w:r w:rsidRPr="005D70EB">
        <w:rPr>
          <w:rFonts w:asciiTheme="minorHAnsi" w:hAnsiTheme="minorHAnsi"/>
          <w:color w:val="FFA378" w:themeColor="accent5" w:themeTint="99"/>
        </w:rPr>
        <w:t>The Contractor shall be responsible for Cart operations including but not limited to storage, assembly, warranty replacement, repair, maintenance and delivery of repaired, and replacement Carts to customers in accordance with Sectio</w:t>
      </w:r>
      <w:r w:rsidRPr="005D70EB" w:rsidR="00E86271">
        <w:rPr>
          <w:rFonts w:asciiTheme="minorHAnsi" w:hAnsiTheme="minorHAnsi"/>
          <w:color w:val="FFA378" w:themeColor="accent5" w:themeTint="99"/>
        </w:rPr>
        <w:t xml:space="preserve">n </w:t>
      </w:r>
      <w:r w:rsidRPr="005D70EB" w:rsidR="001255AB">
        <w:rPr>
          <w:rFonts w:asciiTheme="minorHAnsi" w:hAnsiTheme="minorHAnsi"/>
          <w:color w:val="FFA378" w:themeColor="accent5" w:themeTint="99"/>
        </w:rPr>
        <w:fldChar w:fldCharType="begin"/>
      </w:r>
      <w:r w:rsidRPr="005D70EB" w:rsidR="001255AB">
        <w:rPr>
          <w:rFonts w:asciiTheme="minorHAnsi" w:hAnsiTheme="minorHAnsi"/>
          <w:color w:val="FFA378" w:themeColor="accent5" w:themeTint="99"/>
        </w:rPr>
        <w:instrText xml:space="preserve"> REF _Ref195615730 \n \h </w:instrText>
      </w:r>
      <w:r w:rsidRPr="005D70EB" w:rsidR="001255AB">
        <w:rPr>
          <w:rFonts w:asciiTheme="minorHAnsi" w:hAnsiTheme="minorHAnsi"/>
          <w:color w:val="FFA378" w:themeColor="accent5" w:themeTint="99"/>
        </w:rPr>
        <w:fldChar w:fldCharType="separate"/>
      </w:r>
      <w:r w:rsidR="00B945CA">
        <w:rPr>
          <w:rFonts w:asciiTheme="minorHAnsi" w:hAnsiTheme="minorHAnsi"/>
          <w:color w:val="FFA378" w:themeColor="accent5" w:themeTint="99"/>
        </w:rPr>
        <w:t>22.0</w:t>
      </w:r>
      <w:r w:rsidRPr="005D70EB" w:rsidR="001255AB">
        <w:rPr>
          <w:rFonts w:asciiTheme="minorHAnsi" w:hAnsiTheme="minorHAnsi"/>
          <w:color w:val="FFA378" w:themeColor="accent5" w:themeTint="99"/>
        </w:rPr>
        <w:fldChar w:fldCharType="end"/>
      </w:r>
      <w:r w:rsidRPr="005D70EB">
        <w:rPr>
          <w:rFonts w:asciiTheme="minorHAnsi" w:hAnsiTheme="minorHAnsi"/>
          <w:color w:val="FFA378" w:themeColor="accent5" w:themeTint="99"/>
        </w:rPr>
        <w:t xml:space="preserve"> of the Agreement</w:t>
      </w:r>
      <w:r w:rsidRPr="005D70EB" w:rsidR="00E86271">
        <w:rPr>
          <w:rFonts w:asciiTheme="minorHAnsi" w:hAnsiTheme="minorHAnsi"/>
          <w:color w:val="FFA378" w:themeColor="accent5" w:themeTint="99"/>
        </w:rPr>
        <w:t xml:space="preserve">. </w:t>
      </w:r>
      <w:r w:rsidRPr="005D70EB">
        <w:rPr>
          <w:rFonts w:asciiTheme="minorHAnsi" w:hAnsiTheme="minorHAnsi"/>
          <w:color w:val="FFA378" w:themeColor="accent5" w:themeTint="99"/>
        </w:rPr>
        <w:t xml:space="preserve">The cost of these services shall be included in the proposed collection fees on </w:t>
      </w:r>
      <w:r w:rsidRPr="005D70EB" w:rsidR="00FB41BB">
        <w:rPr>
          <w:rFonts w:asciiTheme="minorHAnsi" w:hAnsiTheme="minorHAnsi"/>
          <w:color w:val="FFA378" w:themeColor="accent5" w:themeTint="99"/>
        </w:rPr>
        <w:fldChar w:fldCharType="begin"/>
      </w:r>
      <w:r w:rsidRPr="005D70EB" w:rsidR="00FB41BB">
        <w:rPr>
          <w:rFonts w:asciiTheme="minorHAnsi" w:hAnsiTheme="minorHAnsi"/>
          <w:color w:val="FFA378" w:themeColor="accent5" w:themeTint="99"/>
        </w:rPr>
        <w:instrText xml:space="preserve"> REF _Ref195483716 \n \h </w:instrText>
      </w:r>
      <w:r w:rsidRPr="005D70EB" w:rsidR="00FB41BB">
        <w:rPr>
          <w:rFonts w:asciiTheme="minorHAnsi" w:hAnsiTheme="minorHAnsi"/>
          <w:color w:val="FFA378" w:themeColor="accent5" w:themeTint="99"/>
        </w:rPr>
        <w:fldChar w:fldCharType="separate"/>
      </w:r>
      <w:r w:rsidR="00B945CA">
        <w:rPr>
          <w:rFonts w:asciiTheme="minorHAnsi" w:hAnsiTheme="minorHAnsi"/>
          <w:color w:val="FFA378" w:themeColor="accent5" w:themeTint="99"/>
        </w:rPr>
        <w:t xml:space="preserve">Form </w:t>
      </w:r>
      <w:r w:rsidR="00B945CA">
        <w:rPr>
          <w:rFonts w:asciiTheme="minorHAnsi" w:hAnsiTheme="minorHAnsi"/>
          <w:color w:val="FFA378" w:themeColor="accent5" w:themeTint="99"/>
        </w:rPr>
        <w:t>3A</w:t>
      </w:r>
      <w:r w:rsidRPr="005D70EB" w:rsidR="00FB41BB">
        <w:rPr>
          <w:rFonts w:asciiTheme="minorHAnsi" w:hAnsiTheme="minorHAnsi"/>
          <w:color w:val="FFA378" w:themeColor="accent5" w:themeTint="99"/>
        </w:rPr>
        <w:fldChar w:fldCharType="end"/>
      </w:r>
      <w:r w:rsidRPr="005D70EB" w:rsidR="00140E92">
        <w:rPr>
          <w:rFonts w:asciiTheme="minorHAnsi" w:hAnsiTheme="minorHAnsi"/>
          <w:color w:val="FFA378" w:themeColor="accent5" w:themeTint="99"/>
        </w:rPr>
        <w:t xml:space="preserve">, </w:t>
      </w:r>
      <w:r w:rsidRPr="005D70EB" w:rsidR="00FB41BB">
        <w:rPr>
          <w:rFonts w:asciiTheme="minorHAnsi" w:hAnsiTheme="minorHAnsi"/>
          <w:color w:val="FFA378" w:themeColor="accent5" w:themeTint="99"/>
        </w:rPr>
        <w:fldChar w:fldCharType="begin"/>
      </w:r>
      <w:r w:rsidRPr="005D70EB" w:rsidR="00FB41BB">
        <w:rPr>
          <w:rFonts w:asciiTheme="minorHAnsi" w:hAnsiTheme="minorHAnsi"/>
          <w:color w:val="FFA378" w:themeColor="accent5" w:themeTint="99"/>
        </w:rPr>
        <w:instrText xml:space="preserve"> REF _Ref195483756 \n \h </w:instrText>
      </w:r>
      <w:r w:rsidRPr="005D70EB" w:rsidR="00FB41BB">
        <w:rPr>
          <w:rFonts w:asciiTheme="minorHAnsi" w:hAnsiTheme="minorHAnsi"/>
          <w:color w:val="FFA378" w:themeColor="accent5" w:themeTint="99"/>
        </w:rPr>
        <w:fldChar w:fldCharType="separate"/>
      </w:r>
      <w:r w:rsidR="00B945CA">
        <w:rPr>
          <w:rFonts w:asciiTheme="minorHAnsi" w:hAnsiTheme="minorHAnsi"/>
          <w:color w:val="FFA378" w:themeColor="accent5" w:themeTint="99"/>
        </w:rPr>
        <w:t xml:space="preserve">Form </w:t>
      </w:r>
      <w:r w:rsidR="00B945CA">
        <w:rPr>
          <w:rFonts w:asciiTheme="minorHAnsi" w:hAnsiTheme="minorHAnsi"/>
          <w:color w:val="FFA378" w:themeColor="accent5" w:themeTint="99"/>
        </w:rPr>
        <w:t>3B</w:t>
      </w:r>
      <w:r w:rsidRPr="005D70EB" w:rsidR="00FB41BB">
        <w:rPr>
          <w:rFonts w:asciiTheme="minorHAnsi" w:hAnsiTheme="minorHAnsi"/>
          <w:color w:val="FFA378" w:themeColor="accent5" w:themeTint="99"/>
        </w:rPr>
        <w:fldChar w:fldCharType="end"/>
      </w:r>
      <w:r w:rsidRPr="005D70EB" w:rsidR="00140E92">
        <w:rPr>
          <w:rFonts w:asciiTheme="minorHAnsi" w:hAnsiTheme="minorHAnsi"/>
          <w:color w:val="FFA378" w:themeColor="accent5" w:themeTint="99"/>
        </w:rPr>
        <w:t xml:space="preserve">, </w:t>
      </w:r>
      <w:r w:rsidRPr="005D70EB" w:rsidR="008329C9">
        <w:rPr>
          <w:rFonts w:asciiTheme="minorHAnsi" w:hAnsiTheme="minorHAnsi"/>
          <w:color w:val="FFA378" w:themeColor="accent5" w:themeTint="99"/>
        </w:rPr>
        <w:fldChar w:fldCharType="begin"/>
      </w:r>
      <w:r w:rsidRPr="005D70EB" w:rsidR="008329C9">
        <w:rPr>
          <w:rFonts w:asciiTheme="minorHAnsi" w:hAnsiTheme="minorHAnsi"/>
          <w:color w:val="FFA378" w:themeColor="accent5" w:themeTint="99"/>
        </w:rPr>
        <w:instrText xml:space="preserve"> REF _Ref195483797 \n \h </w:instrText>
      </w:r>
      <w:r w:rsidRPr="005D70EB" w:rsidR="008329C9">
        <w:rPr>
          <w:rFonts w:asciiTheme="minorHAnsi" w:hAnsiTheme="minorHAnsi"/>
          <w:color w:val="FFA378" w:themeColor="accent5" w:themeTint="99"/>
        </w:rPr>
        <w:fldChar w:fldCharType="separate"/>
      </w:r>
      <w:r w:rsidR="00B945CA">
        <w:rPr>
          <w:rFonts w:asciiTheme="minorHAnsi" w:hAnsiTheme="minorHAnsi"/>
          <w:color w:val="FFA378" w:themeColor="accent5" w:themeTint="99"/>
        </w:rPr>
        <w:t xml:space="preserve">Form </w:t>
      </w:r>
      <w:r w:rsidR="00B945CA">
        <w:rPr>
          <w:rFonts w:asciiTheme="minorHAnsi" w:hAnsiTheme="minorHAnsi"/>
          <w:color w:val="FFA378" w:themeColor="accent5" w:themeTint="99"/>
        </w:rPr>
        <w:t>3F.1</w:t>
      </w:r>
      <w:r w:rsidRPr="005D70EB" w:rsidR="008329C9">
        <w:rPr>
          <w:rFonts w:asciiTheme="minorHAnsi" w:hAnsiTheme="minorHAnsi"/>
          <w:color w:val="FFA378" w:themeColor="accent5" w:themeTint="99"/>
        </w:rPr>
        <w:fldChar w:fldCharType="end"/>
      </w:r>
      <w:r w:rsidRPr="005D70EB" w:rsidR="00140E92">
        <w:rPr>
          <w:rFonts w:asciiTheme="minorHAnsi" w:hAnsiTheme="minorHAnsi"/>
          <w:color w:val="FFA378" w:themeColor="accent5" w:themeTint="99"/>
        </w:rPr>
        <w:t xml:space="preserve">, </w:t>
      </w:r>
      <w:r w:rsidRPr="005D70EB" w:rsidR="00E86271">
        <w:rPr>
          <w:rFonts w:asciiTheme="minorHAnsi" w:hAnsiTheme="minorHAnsi"/>
          <w:color w:val="FFA378" w:themeColor="accent5" w:themeTint="99"/>
        </w:rPr>
        <w:t xml:space="preserve">and </w:t>
      </w:r>
      <w:r w:rsidRPr="005D70EB" w:rsidR="008329C9">
        <w:rPr>
          <w:rFonts w:asciiTheme="minorHAnsi" w:hAnsiTheme="minorHAnsi"/>
          <w:color w:val="FFA378" w:themeColor="accent5" w:themeTint="99"/>
        </w:rPr>
        <w:fldChar w:fldCharType="begin"/>
      </w:r>
      <w:r w:rsidRPr="005D70EB" w:rsidR="008329C9">
        <w:rPr>
          <w:rFonts w:asciiTheme="minorHAnsi" w:hAnsiTheme="minorHAnsi"/>
          <w:color w:val="FFA378" w:themeColor="accent5" w:themeTint="99"/>
        </w:rPr>
        <w:instrText xml:space="preserve"> REF _Ref195483847 \n \h </w:instrText>
      </w:r>
      <w:r w:rsidRPr="005D70EB" w:rsidR="008329C9">
        <w:rPr>
          <w:rFonts w:asciiTheme="minorHAnsi" w:hAnsiTheme="minorHAnsi"/>
          <w:color w:val="FFA378" w:themeColor="accent5" w:themeTint="99"/>
        </w:rPr>
        <w:fldChar w:fldCharType="separate"/>
      </w:r>
      <w:r w:rsidR="00B945CA">
        <w:rPr>
          <w:rFonts w:asciiTheme="minorHAnsi" w:hAnsiTheme="minorHAnsi"/>
          <w:color w:val="FFA378" w:themeColor="accent5" w:themeTint="99"/>
        </w:rPr>
        <w:t xml:space="preserve">Form </w:t>
      </w:r>
      <w:r w:rsidR="00B945CA">
        <w:rPr>
          <w:rFonts w:asciiTheme="minorHAnsi" w:hAnsiTheme="minorHAnsi"/>
          <w:color w:val="FFA378" w:themeColor="accent5" w:themeTint="99"/>
        </w:rPr>
        <w:t>3G.1</w:t>
      </w:r>
      <w:r w:rsidRPr="005D70EB" w:rsidR="008329C9">
        <w:rPr>
          <w:rFonts w:asciiTheme="minorHAnsi" w:hAnsiTheme="minorHAnsi"/>
          <w:color w:val="FFA378" w:themeColor="accent5" w:themeTint="99"/>
        </w:rPr>
        <w:fldChar w:fldCharType="end"/>
      </w:r>
      <w:r w:rsidRPr="005D70EB">
        <w:rPr>
          <w:rFonts w:asciiTheme="minorHAnsi" w:hAnsiTheme="minorHAnsi"/>
          <w:color w:val="FFA378" w:themeColor="accent5" w:themeTint="99"/>
        </w:rPr>
        <w:t>.</w:t>
      </w:r>
    </w:p>
    <w:p w:rsidR="0029066F" w:rsidRPr="005D70EB" w:rsidP="0029066F" w14:paraId="19C5B715" w14:textId="7EE7482E">
      <w:pPr>
        <w:rPr>
          <w:rFonts w:asciiTheme="minorHAnsi" w:hAnsiTheme="minorHAnsi"/>
          <w:color w:val="FFA378" w:themeColor="accent5" w:themeTint="99"/>
        </w:rPr>
      </w:pPr>
      <w:r w:rsidRPr="005D70EB">
        <w:rPr>
          <w:rFonts w:asciiTheme="minorHAnsi" w:hAnsiTheme="minorHAnsi"/>
          <w:color w:val="FFA378" w:themeColor="accent5" w:themeTint="99"/>
        </w:rPr>
        <w:t>The City shall determine the appearance of the Carts at its sole discretion. If the Contractor purchases Carts on behalf of the City, the City shall communicate detailed specifications for the appearance of the Carts (e.g. colors and graphics) in accordance with Sectio</w:t>
      </w:r>
      <w:r w:rsidRPr="005D70EB" w:rsidR="00E86271">
        <w:rPr>
          <w:rFonts w:asciiTheme="minorHAnsi" w:hAnsiTheme="minorHAnsi"/>
          <w:color w:val="FFA378" w:themeColor="accent5" w:themeTint="99"/>
        </w:rPr>
        <w:t xml:space="preserve">n </w:t>
      </w:r>
      <w:r w:rsidRPr="005D70EB" w:rsidR="00DD59D9">
        <w:rPr>
          <w:rFonts w:asciiTheme="minorHAnsi" w:hAnsiTheme="minorHAnsi"/>
          <w:color w:val="FFA378" w:themeColor="accent5" w:themeTint="99"/>
        </w:rPr>
        <w:fldChar w:fldCharType="begin"/>
      </w:r>
      <w:r w:rsidRPr="005D70EB" w:rsidR="00DD59D9">
        <w:rPr>
          <w:rFonts w:asciiTheme="minorHAnsi" w:hAnsiTheme="minorHAnsi"/>
          <w:color w:val="FFA378" w:themeColor="accent5" w:themeTint="99"/>
        </w:rPr>
        <w:instrText xml:space="preserve"> REF _Ref98154060 \n \h </w:instrText>
      </w:r>
      <w:r w:rsidRPr="005D70EB" w:rsidR="00DD59D9">
        <w:rPr>
          <w:rFonts w:asciiTheme="minorHAnsi" w:hAnsiTheme="minorHAnsi"/>
          <w:color w:val="FFA378" w:themeColor="accent5" w:themeTint="99"/>
        </w:rPr>
        <w:fldChar w:fldCharType="separate"/>
      </w:r>
      <w:r w:rsidR="00B945CA">
        <w:rPr>
          <w:rFonts w:asciiTheme="minorHAnsi" w:hAnsiTheme="minorHAnsi"/>
          <w:color w:val="FFA378" w:themeColor="accent5" w:themeTint="99"/>
        </w:rPr>
        <w:t>22.9</w:t>
      </w:r>
      <w:r w:rsidRPr="005D70EB" w:rsidR="00DD59D9">
        <w:rPr>
          <w:rFonts w:asciiTheme="minorHAnsi" w:hAnsiTheme="minorHAnsi"/>
          <w:color w:val="FFA378" w:themeColor="accent5" w:themeTint="99"/>
        </w:rPr>
        <w:fldChar w:fldCharType="end"/>
      </w:r>
      <w:r w:rsidRPr="005D70EB">
        <w:rPr>
          <w:rFonts w:asciiTheme="minorHAnsi" w:hAnsiTheme="minorHAnsi"/>
          <w:color w:val="FFA378" w:themeColor="accent5" w:themeTint="99"/>
        </w:rPr>
        <w:t xml:space="preserve"> of the Agreement.</w:t>
      </w:r>
    </w:p>
    <w:p w:rsidR="0029066F" w:rsidRPr="005D70EB" w:rsidP="0029066F" w14:paraId="510D4F89" w14:textId="7DE502A6">
      <w:pPr>
        <w:rPr>
          <w:rFonts w:asciiTheme="minorHAnsi" w:hAnsiTheme="minorHAnsi"/>
          <w:color w:val="FFA378" w:themeColor="accent5" w:themeTint="99"/>
        </w:rPr>
      </w:pPr>
      <w:r w:rsidRPr="005D70EB">
        <w:rPr>
          <w:rFonts w:asciiTheme="minorHAnsi" w:hAnsiTheme="minorHAnsi"/>
          <w:color w:val="FFA378" w:themeColor="accent5" w:themeTint="99"/>
        </w:rPr>
        <w:t xml:space="preserve">The Contractor shall have computer software capable of supplying the City with detailed Cart information to meet all recordkeeping and reporting requirements in accordance with Section </w:t>
      </w:r>
      <w:r w:rsidR="00E56C4B">
        <w:rPr>
          <w:rFonts w:asciiTheme="minorHAnsi" w:hAnsiTheme="minorHAnsi"/>
          <w:color w:val="FFA378" w:themeColor="accent5" w:themeTint="99"/>
        </w:rPr>
        <w:fldChar w:fldCharType="begin"/>
      </w:r>
      <w:r w:rsidR="00E56C4B">
        <w:rPr>
          <w:rFonts w:asciiTheme="minorHAnsi" w:hAnsiTheme="minorHAnsi"/>
          <w:color w:val="FFA378" w:themeColor="accent5" w:themeTint="99"/>
        </w:rPr>
        <w:instrText xml:space="preserve"> REF _Ref195768454 \r \h </w:instrText>
      </w:r>
      <w:r w:rsidR="00E56C4B">
        <w:rPr>
          <w:rFonts w:asciiTheme="minorHAnsi" w:hAnsiTheme="minorHAnsi"/>
          <w:color w:val="FFA378" w:themeColor="accent5" w:themeTint="99"/>
        </w:rPr>
        <w:fldChar w:fldCharType="separate"/>
      </w:r>
      <w:r w:rsidR="00B945CA">
        <w:rPr>
          <w:rFonts w:asciiTheme="minorHAnsi" w:hAnsiTheme="minorHAnsi"/>
          <w:color w:val="FFA378" w:themeColor="accent5" w:themeTint="99"/>
        </w:rPr>
        <w:t>7.2</w:t>
      </w:r>
      <w:r w:rsidR="00E56C4B">
        <w:rPr>
          <w:rFonts w:asciiTheme="minorHAnsi" w:hAnsiTheme="minorHAnsi"/>
          <w:color w:val="FFA378" w:themeColor="accent5" w:themeTint="99"/>
        </w:rPr>
        <w:fldChar w:fldCharType="end"/>
      </w:r>
      <w:r w:rsidRPr="005D70EB">
        <w:rPr>
          <w:rFonts w:asciiTheme="minorHAnsi" w:hAnsiTheme="minorHAnsi"/>
          <w:color w:val="FFA378" w:themeColor="accent5" w:themeTint="99"/>
        </w:rPr>
        <w:t xml:space="preserve"> of the RFP.</w:t>
      </w:r>
    </w:p>
    <w:p w:rsidR="0029066F" w:rsidRPr="00EA1E00" w:rsidP="0029066F" w14:paraId="06B10960" w14:textId="010957F1">
      <w:pPr>
        <w:rPr>
          <w:rFonts w:asciiTheme="minorHAnsi" w:hAnsiTheme="minorHAnsi"/>
          <w:i/>
          <w:iCs/>
          <w:color w:val="FFA378" w:themeColor="accent5" w:themeTint="99"/>
        </w:rPr>
      </w:pPr>
      <w:r w:rsidRPr="00EA1E00">
        <w:rPr>
          <w:rFonts w:asciiTheme="minorHAnsi" w:hAnsiTheme="minorHAnsi"/>
          <w:i/>
          <w:iCs/>
          <w:color w:val="FFA378" w:themeColor="accent5" w:themeTint="99"/>
        </w:rPr>
        <w:t xml:space="preserve">[Reference: </w:t>
      </w:r>
      <w:r w:rsidRPr="00EA1E00" w:rsidR="00EA1E00">
        <w:rPr>
          <w:rFonts w:asciiTheme="minorHAnsi" w:hAnsiTheme="minorHAnsi"/>
          <w:i/>
          <w:iCs/>
          <w:color w:val="FFA378" w:themeColor="accent5" w:themeTint="99"/>
        </w:rPr>
        <w:t>Section</w:t>
      </w:r>
      <w:r w:rsidRPr="00EA1E00" w:rsidR="00283D62">
        <w:rPr>
          <w:rFonts w:asciiTheme="minorHAnsi" w:hAnsiTheme="minorHAnsi"/>
          <w:i/>
          <w:iCs/>
          <w:color w:val="FFA378" w:themeColor="accent5" w:themeTint="99"/>
        </w:rPr>
        <w:t xml:space="preserve"> </w:t>
      </w:r>
      <w:r w:rsidRPr="00EA1E00" w:rsidR="00EA1E00">
        <w:rPr>
          <w:rFonts w:asciiTheme="minorHAnsi" w:hAnsiTheme="minorHAnsi"/>
          <w:i/>
          <w:iCs/>
          <w:color w:val="FFA378" w:themeColor="accent5" w:themeTint="99"/>
        </w:rPr>
        <w:fldChar w:fldCharType="begin"/>
      </w:r>
      <w:r w:rsidRPr="00EA1E00" w:rsidR="00EA1E00">
        <w:rPr>
          <w:rFonts w:asciiTheme="minorHAnsi" w:hAnsiTheme="minorHAnsi"/>
          <w:i/>
          <w:iCs/>
          <w:color w:val="FFA378" w:themeColor="accent5" w:themeTint="99"/>
        </w:rPr>
        <w:instrText xml:space="preserve"> REF _Ref195713570 \w \h </w:instrText>
      </w:r>
      <w:r w:rsidR="00EA1E00">
        <w:rPr>
          <w:rFonts w:asciiTheme="minorHAnsi" w:hAnsiTheme="minorHAnsi"/>
          <w:i/>
          <w:iCs/>
          <w:color w:val="FFA378" w:themeColor="accent5" w:themeTint="99"/>
        </w:rPr>
        <w:instrText xml:space="preserve"> \* MERGEFORMAT </w:instrText>
      </w:r>
      <w:r w:rsidRPr="00EA1E00" w:rsidR="00EA1E00">
        <w:rPr>
          <w:rFonts w:asciiTheme="minorHAnsi" w:hAnsiTheme="minorHAnsi"/>
          <w:i/>
          <w:iCs/>
          <w:color w:val="FFA378" w:themeColor="accent5" w:themeTint="99"/>
        </w:rPr>
        <w:fldChar w:fldCharType="separate"/>
      </w:r>
      <w:r w:rsidR="00B945CA">
        <w:rPr>
          <w:rFonts w:asciiTheme="minorHAnsi" w:hAnsiTheme="minorHAnsi"/>
          <w:i/>
          <w:iCs/>
          <w:color w:val="FFA378" w:themeColor="accent5" w:themeTint="99"/>
        </w:rPr>
        <w:t>22.0</w:t>
      </w:r>
      <w:r w:rsidRPr="00EA1E00" w:rsidR="00EA1E00">
        <w:rPr>
          <w:rFonts w:asciiTheme="minorHAnsi" w:hAnsiTheme="minorHAnsi"/>
          <w:i/>
          <w:iCs/>
          <w:color w:val="FFA378" w:themeColor="accent5" w:themeTint="99"/>
        </w:rPr>
        <w:fldChar w:fldCharType="end"/>
      </w:r>
      <w:r w:rsidRPr="00EA1E00" w:rsidR="00EA1E00">
        <w:rPr>
          <w:rFonts w:asciiTheme="minorHAnsi" w:hAnsiTheme="minorHAnsi"/>
          <w:i/>
          <w:iCs/>
          <w:color w:val="FFA378" w:themeColor="accent5" w:themeTint="99"/>
        </w:rPr>
        <w:t xml:space="preserve"> </w:t>
      </w:r>
      <w:r w:rsidRPr="00EA1E00">
        <w:rPr>
          <w:rFonts w:asciiTheme="minorHAnsi" w:hAnsiTheme="minorHAnsi"/>
          <w:i/>
          <w:iCs/>
          <w:color w:val="FFA378" w:themeColor="accent5" w:themeTint="99"/>
        </w:rPr>
        <w:t>of the Agreement]</w:t>
      </w:r>
    </w:p>
    <w:bookmarkStart w:id="1201" w:name="_City_Services_1"/>
    <w:bookmarkStart w:id="1202" w:name="_City_Facilities"/>
    <w:bookmarkStart w:id="1203" w:name="RFPCityFacilities"/>
    <w:bookmarkEnd w:id="1201"/>
    <w:bookmarkEnd w:id="1202"/>
    <w:p w:rsidR="0029066F" w:rsidRPr="00A65A28" w:rsidP="00477CD6" w14:paraId="7572B4B4" w14:textId="7E5CA92D">
      <w:pPr>
        <w:pStyle w:val="Heading6"/>
        <w:rPr>
          <w:rFonts w:asciiTheme="majorHAnsi" w:hAnsiTheme="majorHAnsi"/>
          <w:u w:val="single"/>
        </w:rPr>
      </w:pPr>
      <w:hyperlink w:anchor="GB_CityFacilities" w:history="1">
        <w:bookmarkStart w:id="1204" w:name="_Ref195715014"/>
        <w:bookmarkStart w:id="1205" w:name="_Toc199234919"/>
        <w:r w:rsidRPr="00A65A28">
          <w:rPr>
            <w:rStyle w:val="Hyperlink"/>
            <w:rFonts w:asciiTheme="majorHAnsi" w:hAnsiTheme="majorHAnsi"/>
          </w:rPr>
          <w:t>City Facilities</w:t>
        </w:r>
        <w:bookmarkEnd w:id="1204"/>
        <w:bookmarkEnd w:id="1205"/>
      </w:hyperlink>
      <w:bookmarkEnd w:id="1203"/>
    </w:p>
    <w:p w:rsidR="0029066F" w:rsidRPr="005D70EB" w:rsidP="0029066F" w14:paraId="4C8B6576" w14:textId="562CDF13">
      <w:pPr>
        <w:rPr>
          <w:rFonts w:asciiTheme="minorHAnsi" w:hAnsiTheme="minorHAnsi"/>
          <w:color w:val="0000FF"/>
        </w:rPr>
      </w:pPr>
      <w:r w:rsidRPr="005D70EB">
        <w:rPr>
          <w:rFonts w:asciiTheme="minorHAnsi" w:hAnsiTheme="minorHAnsi"/>
          <w:color w:val="8DA0A9" w:themeColor="text2" w:themeTint="99"/>
        </w:rPr>
        <w:t xml:space="preserve">The Contractor shall provide </w:t>
      </w:r>
      <w:r w:rsidRPr="005D70EB">
        <w:rPr>
          <w:rFonts w:asciiTheme="minorHAnsi" w:hAnsiTheme="minorHAnsi"/>
          <w:color w:val="8DA0A9" w:themeColor="text2" w:themeTint="99"/>
          <w:highlight w:val="darkGray"/>
        </w:rPr>
        <w:t>Trash and Recycling Collection</w:t>
      </w:r>
      <w:r w:rsidRPr="005D70EB">
        <w:rPr>
          <w:rFonts w:asciiTheme="minorHAnsi" w:hAnsiTheme="minorHAnsi"/>
          <w:color w:val="8DA0A9" w:themeColor="text2" w:themeTint="99"/>
        </w:rPr>
        <w:t xml:space="preserve"> to City Facilities in Carts, Front Load Containers, and Roll-Off Containers as designated by the City. Current container types, sizes, and Collection frequencies for existing City Facilities are provided in</w:t>
      </w:r>
      <w:r w:rsidRPr="005D70EB" w:rsidR="002312C9">
        <w:rPr>
          <w:rFonts w:asciiTheme="minorHAnsi" w:hAnsiTheme="minorHAnsi"/>
          <w:color w:val="8DA0A9" w:themeColor="text2" w:themeTint="99"/>
        </w:rPr>
        <w:t xml:space="preserve"> Section</w:t>
      </w:r>
      <w:r w:rsidRPr="005D70EB" w:rsidR="001D5EEE">
        <w:rPr>
          <w:rFonts w:asciiTheme="minorHAnsi" w:hAnsiTheme="minorHAnsi"/>
          <w:color w:val="8DA0A9" w:themeColor="text2" w:themeTint="99"/>
        </w:rPr>
        <w:t xml:space="preserve"> </w:t>
      </w:r>
      <w:r w:rsidR="00E56C4B">
        <w:rPr>
          <w:rFonts w:asciiTheme="minorHAnsi" w:hAnsiTheme="minorHAnsi"/>
          <w:color w:val="8DA0A9" w:themeColor="text2" w:themeTint="99"/>
        </w:rPr>
        <w:fldChar w:fldCharType="begin"/>
      </w:r>
      <w:r w:rsidR="00E56C4B">
        <w:rPr>
          <w:rFonts w:asciiTheme="minorHAnsi" w:hAnsiTheme="minorHAnsi"/>
          <w:color w:val="8DA0A9" w:themeColor="text2" w:themeTint="99"/>
        </w:rPr>
        <w:instrText xml:space="preserve"> REF _Ref195768468 \r \h </w:instrText>
      </w:r>
      <w:r w:rsidR="00E56C4B">
        <w:rPr>
          <w:rFonts w:asciiTheme="minorHAnsi" w:hAnsiTheme="minorHAnsi"/>
          <w:color w:val="8DA0A9" w:themeColor="text2" w:themeTint="99"/>
        </w:rPr>
        <w:fldChar w:fldCharType="separate"/>
      </w:r>
      <w:r w:rsidR="00B945CA">
        <w:rPr>
          <w:rFonts w:asciiTheme="minorHAnsi" w:hAnsiTheme="minorHAnsi"/>
          <w:color w:val="8DA0A9" w:themeColor="text2" w:themeTint="99"/>
        </w:rPr>
        <w:t>4.5</w:t>
      </w:r>
      <w:r w:rsidR="00E56C4B">
        <w:rPr>
          <w:rFonts w:asciiTheme="minorHAnsi" w:hAnsiTheme="minorHAnsi"/>
          <w:color w:val="8DA0A9" w:themeColor="text2" w:themeTint="99"/>
        </w:rPr>
        <w:fldChar w:fldCharType="end"/>
      </w:r>
      <w:r w:rsidRPr="005D70EB">
        <w:rPr>
          <w:rFonts w:asciiTheme="minorHAnsi" w:hAnsiTheme="minorHAnsi"/>
          <w:color w:val="8DA0A9" w:themeColor="text2" w:themeTint="99"/>
        </w:rPr>
        <w:t>.  The City may designate additional City owned facilities in the future at its sole discretion.</w:t>
      </w:r>
      <w:r w:rsidRPr="005D70EB" w:rsidR="00E86271">
        <w:rPr>
          <w:rFonts w:asciiTheme="minorHAnsi" w:hAnsiTheme="minorHAnsi"/>
          <w:color w:val="8DA0A9" w:themeColor="text2" w:themeTint="99"/>
        </w:rPr>
        <w:t xml:space="preserve"> </w:t>
      </w:r>
      <w:r w:rsidRPr="005D70EB" w:rsidR="008C124E">
        <w:rPr>
          <w:rFonts w:asciiTheme="minorHAnsi" w:hAnsiTheme="minorHAnsi"/>
          <w:color w:val="8DA0A9" w:themeColor="text2" w:themeTint="99"/>
        </w:rPr>
        <w:t>Collection Services at City Facilities shall be invoiced to the City at the Contract Rates</w:t>
      </w:r>
      <w:r w:rsidRPr="005D70EB" w:rsidR="00135797">
        <w:rPr>
          <w:rFonts w:asciiTheme="minorHAnsi" w:hAnsiTheme="minorHAnsi"/>
          <w:color w:val="8DA0A9" w:themeColor="text2" w:themeTint="99"/>
        </w:rPr>
        <w:t>.</w:t>
      </w:r>
    </w:p>
    <w:p w:rsidR="00EA1E00" w:rsidRPr="00EA1E00" w:rsidP="00EA1E00" w14:paraId="1D2E4A99" w14:textId="6E975229">
      <w:pPr>
        <w:rPr>
          <w:rFonts w:asciiTheme="minorHAnsi" w:hAnsiTheme="minorHAnsi"/>
          <w:i/>
          <w:iCs/>
          <w:color w:val="8DA0A9" w:themeColor="text2" w:themeTint="99"/>
        </w:rPr>
      </w:pPr>
      <w:r w:rsidRPr="00EA1E00">
        <w:rPr>
          <w:rFonts w:asciiTheme="minorHAnsi" w:hAnsiTheme="minorHAnsi"/>
          <w:i/>
          <w:iCs/>
          <w:color w:val="8DA0A9" w:themeColor="text2" w:themeTint="99"/>
        </w:rPr>
        <w:t xml:space="preserve">[Reference: Section </w:t>
      </w:r>
      <w:r w:rsidRPr="00EA1E00">
        <w:rPr>
          <w:rFonts w:asciiTheme="minorHAnsi" w:hAnsiTheme="minorHAnsi"/>
          <w:i/>
          <w:iCs/>
          <w:color w:val="8DA0A9" w:themeColor="text2" w:themeTint="99"/>
        </w:rPr>
        <w:fldChar w:fldCharType="begin"/>
      </w:r>
      <w:r w:rsidRPr="00EA1E00">
        <w:rPr>
          <w:rFonts w:asciiTheme="minorHAnsi" w:hAnsiTheme="minorHAnsi"/>
          <w:i/>
          <w:iCs/>
          <w:color w:val="8DA0A9" w:themeColor="text2" w:themeTint="99"/>
        </w:rPr>
        <w:instrText xml:space="preserve"> REF _Ref195588723 \w \h  \* MERGEFORMAT </w:instrText>
      </w:r>
      <w:r w:rsidRPr="00EA1E00">
        <w:rPr>
          <w:rFonts w:asciiTheme="minorHAnsi" w:hAnsiTheme="minorHAnsi"/>
          <w:i/>
          <w:iCs/>
          <w:color w:val="8DA0A9" w:themeColor="text2" w:themeTint="99"/>
        </w:rPr>
        <w:fldChar w:fldCharType="separate"/>
      </w:r>
      <w:r w:rsidR="00B945CA">
        <w:rPr>
          <w:rFonts w:asciiTheme="minorHAnsi" w:hAnsiTheme="minorHAnsi"/>
          <w:i/>
          <w:iCs/>
          <w:color w:val="8DA0A9" w:themeColor="text2" w:themeTint="99"/>
        </w:rPr>
        <w:t>10.0</w:t>
      </w:r>
      <w:r w:rsidRPr="00EA1E00">
        <w:rPr>
          <w:rFonts w:asciiTheme="minorHAnsi" w:hAnsiTheme="minorHAnsi"/>
          <w:i/>
          <w:iCs/>
          <w:color w:val="8DA0A9" w:themeColor="text2" w:themeTint="99"/>
        </w:rPr>
        <w:fldChar w:fldCharType="end"/>
      </w:r>
      <w:r w:rsidRPr="00EA1E00">
        <w:rPr>
          <w:rFonts w:asciiTheme="minorHAnsi" w:hAnsiTheme="minorHAnsi"/>
          <w:i/>
          <w:iCs/>
          <w:color w:val="8DA0A9" w:themeColor="text2" w:themeTint="99"/>
        </w:rPr>
        <w:t xml:space="preserve"> of the Agreement]</w:t>
      </w:r>
    </w:p>
    <w:bookmarkStart w:id="1206" w:name="_City_Events"/>
    <w:bookmarkStart w:id="1207" w:name="_Ref121664944"/>
    <w:bookmarkStart w:id="1208" w:name="RFPEvents"/>
    <w:bookmarkEnd w:id="1206"/>
    <w:p w:rsidR="0029066F" w:rsidRPr="00A65A28" w:rsidP="00794440" w14:paraId="1AC03450" w14:textId="29A03B47">
      <w:pPr>
        <w:pStyle w:val="Heading6"/>
        <w:rPr>
          <w:rFonts w:hint="eastAsia"/>
        </w:rPr>
      </w:pPr>
      <w:hyperlink w:anchor="_City_Events_1" w:history="1">
        <w:bookmarkStart w:id="1209" w:name="_Ref195769784"/>
        <w:bookmarkStart w:id="1210" w:name="_Ref195766794"/>
        <w:bookmarkStart w:id="1211" w:name="_Ref195623686"/>
        <w:bookmarkStart w:id="1212" w:name="_Ref195611800"/>
        <w:bookmarkStart w:id="1213" w:name="_Toc199234920"/>
        <w:bookmarkEnd w:id="1207"/>
        <w:r w:rsidRPr="00A65A28" w:rsidR="00554938">
          <w:rPr>
            <w:rStyle w:val="Hyperlink"/>
            <w:rFonts w:asciiTheme="minorHAnsi" w:hAnsiTheme="minorHAnsi"/>
          </w:rPr>
          <w:t xml:space="preserve">City Events and </w:t>
        </w:r>
        <w:r w:rsidRPr="00A65A28" w:rsidR="00F135CC">
          <w:rPr>
            <w:rStyle w:val="Hyperlink"/>
            <w:rFonts w:asciiTheme="minorHAnsi" w:hAnsiTheme="minorHAnsi"/>
          </w:rPr>
          <w:t xml:space="preserve">Special </w:t>
        </w:r>
        <w:r w:rsidRPr="00A65A28" w:rsidR="00554938">
          <w:rPr>
            <w:rStyle w:val="Hyperlink"/>
            <w:rFonts w:asciiTheme="minorHAnsi" w:hAnsiTheme="minorHAnsi"/>
          </w:rPr>
          <w:t>Projects</w:t>
        </w:r>
        <w:bookmarkEnd w:id="1209"/>
        <w:bookmarkEnd w:id="1210"/>
        <w:bookmarkEnd w:id="1211"/>
        <w:bookmarkEnd w:id="1212"/>
        <w:bookmarkEnd w:id="1213"/>
      </w:hyperlink>
      <w:bookmarkEnd w:id="1208"/>
    </w:p>
    <w:p w:rsidR="0082188C" w:rsidRPr="005D70EB" w:rsidP="0082188C" w14:paraId="13AFA250" w14:textId="77777777">
      <w:pPr>
        <w:spacing w:before="120" w:after="120"/>
        <w:rPr>
          <w:rFonts w:ascii="Aptos" w:hAnsi="Aptos"/>
          <w:color w:val="8DA0A9" w:themeColor="text2" w:themeTint="99"/>
        </w:rPr>
      </w:pPr>
      <w:bookmarkStart w:id="1214" w:name="_Hlk121833317"/>
      <w:r w:rsidRPr="005D70EB">
        <w:rPr>
          <w:rFonts w:ascii="Aptos" w:hAnsi="Aptos"/>
          <w:color w:val="8DA0A9" w:themeColor="text2" w:themeTint="99"/>
        </w:rPr>
        <w:t>The Contractor shall provide Collection, Processing, and Disposal services for City events as designated by the City, including but not limited to the following.</w:t>
      </w:r>
    </w:p>
    <w:p w:rsidR="0082188C" w:rsidRPr="005D70EB" w:rsidP="0082188C" w14:paraId="53F29E2B" w14:textId="3C3E7DE2">
      <w:pPr>
        <w:pStyle w:val="ListParagraph"/>
        <w:numPr>
          <w:ilvl w:val="0"/>
          <w:numId w:val="175"/>
        </w:numPr>
        <w:spacing w:before="120" w:after="120"/>
        <w:rPr>
          <w:rFonts w:ascii="Aptos" w:hAnsi="Aptos"/>
          <w:color w:val="8DA0A9" w:themeColor="text2" w:themeTint="99"/>
        </w:rPr>
      </w:pPr>
      <w:r w:rsidRPr="005D70EB">
        <w:rPr>
          <w:rFonts w:ascii="Aptos" w:hAnsi="Aptos"/>
          <w:color w:val="8DA0A9" w:themeColor="text2" w:themeTint="99"/>
        </w:rPr>
        <w:t xml:space="preserve">The City may request up </w:t>
      </w:r>
      <w:r w:rsidRPr="005D70EB">
        <w:rPr>
          <w:rFonts w:ascii="Aptos" w:hAnsi="Aptos"/>
          <w:color w:val="8DA0A9" w:themeColor="text2" w:themeTint="99"/>
        </w:rPr>
        <w:t>to [</w:t>
      </w:r>
      <w:r w:rsidRPr="005D70EB">
        <w:rPr>
          <w:rFonts w:ascii="Aptos" w:hAnsi="Aptos"/>
          <w:color w:val="0000FF"/>
        </w:rPr>
        <w:t>#</w:t>
      </w:r>
      <w:r w:rsidRPr="005D70EB">
        <w:rPr>
          <w:rFonts w:ascii="Aptos" w:hAnsi="Aptos"/>
          <w:color w:val="8DA0A9" w:themeColor="text2" w:themeTint="99"/>
        </w:rPr>
        <w:t>] Roll-</w:t>
      </w:r>
      <w:r w:rsidRPr="005D70EB" w:rsidR="00B01B77">
        <w:rPr>
          <w:rFonts w:ascii="Aptos" w:hAnsi="Aptos"/>
          <w:color w:val="8DA0A9" w:themeColor="text2" w:themeTint="99"/>
        </w:rPr>
        <w:t>Off Containers</w:t>
      </w:r>
      <w:r w:rsidRPr="005D70EB">
        <w:rPr>
          <w:rFonts w:ascii="Aptos" w:hAnsi="Aptos"/>
          <w:color w:val="8DA0A9" w:themeColor="text2" w:themeTint="99"/>
        </w:rPr>
        <w:t xml:space="preserve"> per year to support City projects such as storm debris or litter clean up at </w:t>
      </w:r>
      <w:r w:rsidRPr="005D70EB" w:rsidR="00E86271">
        <w:rPr>
          <w:rFonts w:ascii="Aptos" w:hAnsi="Aptos"/>
          <w:color w:val="8DA0A9" w:themeColor="text2" w:themeTint="99"/>
        </w:rPr>
        <w:t>contract rates</w:t>
      </w:r>
      <w:r w:rsidRPr="005D70EB">
        <w:rPr>
          <w:rFonts w:ascii="Aptos" w:hAnsi="Aptos"/>
          <w:color w:val="8DA0A9" w:themeColor="text2" w:themeTint="99"/>
        </w:rPr>
        <w:t xml:space="preserve">. The Contractor shall supply hauling and Disposal of the materials collected in these </w:t>
      </w:r>
      <w:r w:rsidRPr="005D70EB" w:rsidR="00D52476">
        <w:rPr>
          <w:rFonts w:ascii="Aptos" w:hAnsi="Aptos"/>
          <w:color w:val="8DA0A9" w:themeColor="text2" w:themeTint="99"/>
        </w:rPr>
        <w:t>Roll-Off Containers</w:t>
      </w:r>
      <w:r w:rsidRPr="005D70EB" w:rsidR="004F2C73">
        <w:rPr>
          <w:rFonts w:ascii="Aptos" w:hAnsi="Aptos"/>
          <w:color w:val="8DA0A9" w:themeColor="text2" w:themeTint="99"/>
        </w:rPr>
        <w:t xml:space="preserve"> at </w:t>
      </w:r>
      <w:r w:rsidRPr="005D70EB" w:rsidR="00E86271">
        <w:rPr>
          <w:rFonts w:ascii="Aptos" w:hAnsi="Aptos"/>
          <w:color w:val="8DA0A9" w:themeColor="text2" w:themeTint="99"/>
        </w:rPr>
        <w:t>contract rates</w:t>
      </w:r>
      <w:r w:rsidRPr="005D70EB">
        <w:rPr>
          <w:rFonts w:ascii="Aptos" w:hAnsi="Aptos"/>
          <w:color w:val="8DA0A9" w:themeColor="text2" w:themeTint="99"/>
        </w:rPr>
        <w:t>.</w:t>
      </w:r>
    </w:p>
    <w:p w:rsidR="0082188C" w:rsidRPr="005D70EB" w:rsidP="0082188C" w14:paraId="1DAABFEC" w14:textId="27A0A2B6">
      <w:pPr>
        <w:pStyle w:val="ListParagraph"/>
        <w:numPr>
          <w:ilvl w:val="0"/>
          <w:numId w:val="175"/>
        </w:numPr>
        <w:spacing w:before="120" w:after="120"/>
        <w:rPr>
          <w:rFonts w:ascii="Aptos" w:hAnsi="Aptos"/>
          <w:color w:val="8DA0A9" w:themeColor="text2" w:themeTint="99"/>
        </w:rPr>
      </w:pPr>
      <w:r w:rsidRPr="005D70EB">
        <w:rPr>
          <w:rFonts w:ascii="Aptos" w:hAnsi="Aptos"/>
          <w:color w:val="8DA0A9" w:themeColor="text2" w:themeTint="99"/>
        </w:rPr>
        <w:t>The City may request additional collection services for City events and projects at the Contract Rates for equipment rentals</w:t>
      </w:r>
      <w:r w:rsidRPr="005D70EB" w:rsidR="00E86271">
        <w:rPr>
          <w:rFonts w:ascii="Aptos" w:hAnsi="Aptos"/>
          <w:color w:val="8DA0A9" w:themeColor="text2" w:themeTint="99"/>
        </w:rPr>
        <w:t xml:space="preserve"> at contract rates</w:t>
      </w:r>
      <w:r w:rsidRPr="005D70EB">
        <w:rPr>
          <w:rFonts w:ascii="Aptos" w:hAnsi="Aptos"/>
          <w:color w:val="8DA0A9" w:themeColor="text2" w:themeTint="99"/>
        </w:rPr>
        <w:t xml:space="preserve">. </w:t>
      </w:r>
    </w:p>
    <w:p w:rsidR="0029066F" w:rsidRPr="005D70EB" w:rsidP="0082188C" w14:paraId="18A0E189" w14:textId="7F2D8E3F">
      <w:pPr>
        <w:rPr>
          <w:rFonts w:ascii="Aptos" w:hAnsi="Aptos"/>
          <w:color w:val="8DA0A9" w:themeColor="text2" w:themeTint="99"/>
        </w:rPr>
      </w:pPr>
      <w:r w:rsidRPr="005D70EB">
        <w:rPr>
          <w:rFonts w:ascii="Aptos" w:hAnsi="Aptos"/>
          <w:color w:val="8DA0A9" w:themeColor="text2" w:themeTint="99"/>
        </w:rPr>
        <w:t xml:space="preserve">Proposers shall enter proposed Contract Rates for </w:t>
      </w:r>
      <w:r w:rsidRPr="005D70EB" w:rsidR="00554938">
        <w:rPr>
          <w:rFonts w:ascii="Aptos" w:hAnsi="Aptos"/>
          <w:color w:val="8DA0A9" w:themeColor="text2" w:themeTint="99"/>
        </w:rPr>
        <w:t xml:space="preserve">equipment rental for City </w:t>
      </w:r>
      <w:r w:rsidRPr="005D70EB" w:rsidR="00741A51">
        <w:rPr>
          <w:rFonts w:ascii="Aptos" w:hAnsi="Aptos"/>
          <w:color w:val="8DA0A9" w:themeColor="text2" w:themeTint="99"/>
        </w:rPr>
        <w:t>Events</w:t>
      </w:r>
      <w:r w:rsidRPr="005D70EB" w:rsidR="004A4436">
        <w:rPr>
          <w:rFonts w:ascii="Aptos" w:hAnsi="Aptos"/>
          <w:color w:val="8DA0A9" w:themeColor="text2" w:themeTint="99"/>
        </w:rPr>
        <w:t xml:space="preserve"> and Projects on </w:t>
      </w:r>
      <w:r w:rsidRPr="005D70EB" w:rsidR="00F86646">
        <w:rPr>
          <w:rFonts w:ascii="Aptos" w:hAnsi="Aptos"/>
          <w:color w:val="8DA0A9" w:themeColor="text2" w:themeTint="99"/>
        </w:rPr>
        <w:fldChar w:fldCharType="begin"/>
      </w:r>
      <w:r w:rsidRPr="005D70EB" w:rsidR="00F86646">
        <w:rPr>
          <w:rFonts w:ascii="Aptos" w:hAnsi="Aptos"/>
          <w:color w:val="8DA0A9" w:themeColor="text2" w:themeTint="99"/>
        </w:rPr>
        <w:instrText xml:space="preserve"> REF _Ref195586223 \n \h </w:instrText>
      </w:r>
      <w:r w:rsidRPr="005D70EB" w:rsidR="00F86646">
        <w:rPr>
          <w:rFonts w:ascii="Aptos" w:hAnsi="Aptos"/>
          <w:color w:val="8DA0A9" w:themeColor="text2" w:themeTint="99"/>
        </w:rPr>
        <w:fldChar w:fldCharType="separate"/>
      </w:r>
      <w:r w:rsidR="00B945CA">
        <w:rPr>
          <w:rFonts w:ascii="Aptos" w:hAnsi="Aptos"/>
          <w:color w:val="8DA0A9" w:themeColor="text2" w:themeTint="99"/>
        </w:rPr>
        <w:t xml:space="preserve">Form </w:t>
      </w:r>
      <w:r w:rsidR="00B945CA">
        <w:rPr>
          <w:rFonts w:ascii="Aptos" w:hAnsi="Aptos"/>
          <w:color w:val="8DA0A9" w:themeColor="text2" w:themeTint="99"/>
        </w:rPr>
        <w:t>3I</w:t>
      </w:r>
      <w:r w:rsidRPr="005D70EB" w:rsidR="00F86646">
        <w:rPr>
          <w:rFonts w:ascii="Aptos" w:hAnsi="Aptos"/>
          <w:color w:val="8DA0A9" w:themeColor="text2" w:themeTint="99"/>
        </w:rPr>
        <w:fldChar w:fldCharType="end"/>
      </w:r>
      <w:r w:rsidRPr="005D70EB" w:rsidR="00344BB9">
        <w:rPr>
          <w:rFonts w:ascii="Aptos" w:hAnsi="Aptos"/>
          <w:color w:val="8DA0A9" w:themeColor="text2" w:themeTint="99"/>
        </w:rPr>
        <w:t>.</w:t>
      </w:r>
      <w:r w:rsidRPr="005D70EB" w:rsidR="00F86646">
        <w:rPr>
          <w:rFonts w:ascii="Aptos" w:hAnsi="Aptos"/>
          <w:color w:val="8DA0A9" w:themeColor="text2" w:themeTint="99"/>
        </w:rPr>
        <w:t xml:space="preserve"> </w:t>
      </w:r>
      <w:r w:rsidRPr="005D70EB" w:rsidR="00757AC9">
        <w:rPr>
          <w:rFonts w:ascii="Aptos" w:hAnsi="Aptos"/>
          <w:color w:val="8DA0A9" w:themeColor="text2" w:themeTint="99"/>
        </w:rPr>
        <w:t>Contract Rates</w:t>
      </w:r>
      <w:r w:rsidRPr="005D70EB" w:rsidR="002C7727">
        <w:rPr>
          <w:rFonts w:ascii="Aptos" w:hAnsi="Aptos"/>
          <w:color w:val="8DA0A9" w:themeColor="text2" w:themeTint="99"/>
        </w:rPr>
        <w:t xml:space="preserve"> include supply of equipment, a driver, fuel, hauling, Disposal, and other incidental costs. If requested by the City, the driver must remain on-site during the event at </w:t>
      </w:r>
      <w:r w:rsidRPr="005D70EB" w:rsidR="00E86271">
        <w:rPr>
          <w:rFonts w:ascii="Aptos" w:hAnsi="Aptos"/>
          <w:color w:val="8DA0A9" w:themeColor="text2" w:themeTint="99"/>
        </w:rPr>
        <w:t>contract rates</w:t>
      </w:r>
      <w:r w:rsidRPr="005D70EB" w:rsidR="002C7727">
        <w:rPr>
          <w:rFonts w:ascii="Aptos" w:hAnsi="Aptos"/>
          <w:color w:val="8DA0A9" w:themeColor="text2" w:themeTint="99"/>
        </w:rPr>
        <w:t>.</w:t>
      </w:r>
    </w:p>
    <w:p w:rsidR="00EA1E00" w:rsidP="0082188C" w14:paraId="626B9241" w14:textId="322B169F">
      <w:pPr>
        <w:rPr>
          <w:rFonts w:asciiTheme="minorHAnsi" w:hAnsiTheme="minorHAnsi"/>
          <w:i/>
          <w:iCs/>
          <w:color w:val="8DA0A9" w:themeColor="text2" w:themeTint="99"/>
        </w:rPr>
      </w:pPr>
      <w:r w:rsidRPr="00EA1E00">
        <w:rPr>
          <w:rFonts w:asciiTheme="minorHAnsi" w:hAnsiTheme="minorHAnsi"/>
          <w:i/>
          <w:iCs/>
          <w:color w:val="8DA0A9" w:themeColor="text2" w:themeTint="99"/>
        </w:rPr>
        <w:t xml:space="preserve">[Reference: Section </w:t>
      </w:r>
      <w:r>
        <w:rPr>
          <w:rFonts w:asciiTheme="minorHAnsi" w:hAnsiTheme="minorHAnsi"/>
          <w:i/>
          <w:iCs/>
          <w:color w:val="8DA0A9" w:themeColor="text2" w:themeTint="99"/>
        </w:rPr>
        <w:fldChar w:fldCharType="begin"/>
      </w:r>
      <w:r>
        <w:rPr>
          <w:rFonts w:asciiTheme="minorHAnsi" w:hAnsiTheme="minorHAnsi"/>
          <w:i/>
          <w:iCs/>
          <w:color w:val="8DA0A9" w:themeColor="text2" w:themeTint="99"/>
        </w:rPr>
        <w:instrText xml:space="preserve"> REF _Ref195588904 \w \h </w:instrText>
      </w:r>
      <w:r>
        <w:rPr>
          <w:rFonts w:asciiTheme="minorHAnsi" w:hAnsiTheme="minorHAnsi"/>
          <w:i/>
          <w:iCs/>
          <w:color w:val="8DA0A9" w:themeColor="text2" w:themeTint="99"/>
        </w:rPr>
        <w:fldChar w:fldCharType="separate"/>
      </w:r>
      <w:r w:rsidR="00B945CA">
        <w:rPr>
          <w:rFonts w:asciiTheme="minorHAnsi" w:hAnsiTheme="minorHAnsi"/>
          <w:i/>
          <w:iCs/>
          <w:color w:val="8DA0A9" w:themeColor="text2" w:themeTint="99"/>
        </w:rPr>
        <w:t>11.0</w:t>
      </w:r>
      <w:r>
        <w:rPr>
          <w:rFonts w:asciiTheme="minorHAnsi" w:hAnsiTheme="minorHAnsi"/>
          <w:i/>
          <w:iCs/>
          <w:color w:val="8DA0A9" w:themeColor="text2" w:themeTint="99"/>
        </w:rPr>
        <w:fldChar w:fldCharType="end"/>
      </w:r>
      <w:r w:rsidRPr="00EA1E00">
        <w:rPr>
          <w:rFonts w:asciiTheme="minorHAnsi" w:hAnsiTheme="minorHAnsi"/>
          <w:i/>
          <w:iCs/>
          <w:color w:val="8DA0A9" w:themeColor="text2" w:themeTint="99"/>
        </w:rPr>
        <w:t xml:space="preserve"> of the Agreement]</w:t>
      </w:r>
    </w:p>
    <w:bookmarkStart w:id="1215" w:name="_Collection_Location"/>
    <w:bookmarkStart w:id="1216" w:name="_Ref118465041"/>
    <w:bookmarkEnd w:id="1214"/>
    <w:bookmarkEnd w:id="1215"/>
    <w:p w:rsidR="0029066F" w:rsidRPr="005D70EB" w:rsidP="00BC117D" w14:paraId="608C183B" w14:textId="25AE04D1">
      <w:pPr>
        <w:pStyle w:val="Heading6"/>
        <w:rPr>
          <w:rFonts w:hint="eastAsia"/>
        </w:rPr>
      </w:pPr>
      <w:hyperlink w:anchor="_Collection_Location_1" w:history="1">
        <w:bookmarkStart w:id="1217" w:name="_Toc199234921"/>
        <w:r w:rsidRPr="005D70EB">
          <w:rPr>
            <w:rStyle w:val="Hyperlink"/>
            <w:rFonts w:asciiTheme="minorHAnsi" w:hAnsiTheme="minorHAnsi"/>
          </w:rPr>
          <w:t>Collection Location</w:t>
        </w:r>
        <w:bookmarkEnd w:id="1216"/>
        <w:bookmarkEnd w:id="1217"/>
      </w:hyperlink>
    </w:p>
    <w:p w:rsidR="0029066F" w:rsidRPr="005D70EB" w:rsidP="0029066F" w14:paraId="798A6B5E" w14:textId="77777777">
      <w:pPr>
        <w:rPr>
          <w:rFonts w:asciiTheme="minorHAnsi" w:hAnsiTheme="minorHAnsi"/>
        </w:rPr>
      </w:pPr>
      <w:r w:rsidRPr="005D70EB">
        <w:rPr>
          <w:rFonts w:asciiTheme="minorHAnsi" w:hAnsiTheme="minorHAnsi"/>
        </w:rPr>
        <w:t xml:space="preserve">This section provides an overview of </w:t>
      </w:r>
      <w:r w:rsidRPr="005D70EB">
        <w:rPr>
          <w:rFonts w:asciiTheme="minorHAnsi" w:hAnsiTheme="minorHAnsi"/>
        </w:rPr>
        <w:t>collection</w:t>
      </w:r>
      <w:r w:rsidRPr="005D70EB">
        <w:rPr>
          <w:rFonts w:asciiTheme="minorHAnsi" w:hAnsiTheme="minorHAnsi"/>
        </w:rPr>
        <w:t xml:space="preserve"> location of all Collection Services included in this RFP. Collection location is defined within the Agreement for each of the following services.</w:t>
      </w:r>
    </w:p>
    <w:p w:rsidR="0029066F" w:rsidRPr="005D70EB" w:rsidP="0029066F" w14:paraId="4E45F07B" w14:textId="77777777">
      <w:pPr>
        <w:pStyle w:val="ListParagraph"/>
        <w:numPr>
          <w:ilvl w:val="0"/>
          <w:numId w:val="74"/>
        </w:numPr>
        <w:spacing w:before="120" w:after="120" w:line="360" w:lineRule="auto"/>
        <w:ind w:left="450"/>
        <w:contextualSpacing w:val="0"/>
        <w:jc w:val="both"/>
        <w:rPr>
          <w:rFonts w:asciiTheme="minorHAnsi" w:hAnsiTheme="minorHAnsi"/>
          <w:b/>
          <w:bCs/>
        </w:rPr>
      </w:pPr>
      <w:r w:rsidRPr="00DA63C6">
        <w:rPr>
          <w:rFonts w:asciiTheme="minorHAnsi" w:hAnsiTheme="minorHAnsi"/>
          <w:b/>
          <w:bCs/>
          <w:highlight w:val="red"/>
        </w:rPr>
        <w:t>Residential Collection Services</w:t>
      </w:r>
      <w:r w:rsidRPr="005D70EB">
        <w:rPr>
          <w:rFonts w:asciiTheme="minorHAnsi" w:hAnsiTheme="minorHAnsi"/>
          <w:b/>
          <w:bCs/>
        </w:rPr>
        <w:t xml:space="preserve">. </w:t>
      </w:r>
      <w:r w:rsidRPr="005D70EB">
        <w:rPr>
          <w:rFonts w:asciiTheme="minorHAnsi" w:hAnsiTheme="minorHAnsi"/>
        </w:rPr>
        <w:t xml:space="preserve"> Collection location for Residential Collection Services shall be Curbside, except for locations with City-approved Modified Collection Locations for disabled residents or City-approved Alley Service Units.</w:t>
      </w:r>
    </w:p>
    <w:p w:rsidR="0029066F" w:rsidRPr="005D70EB" w:rsidP="0029066F" w14:paraId="6C2777EC" w14:textId="77777777">
      <w:pPr>
        <w:pStyle w:val="ListParagraph"/>
        <w:numPr>
          <w:ilvl w:val="0"/>
          <w:numId w:val="74"/>
        </w:numPr>
        <w:spacing w:before="120" w:after="120" w:line="360" w:lineRule="auto"/>
        <w:ind w:left="450"/>
        <w:contextualSpacing w:val="0"/>
        <w:jc w:val="both"/>
        <w:rPr>
          <w:rFonts w:asciiTheme="minorHAnsi" w:hAnsiTheme="minorHAnsi"/>
          <w:b/>
          <w:bCs/>
        </w:rPr>
      </w:pPr>
      <w:r w:rsidRPr="005D70EB">
        <w:rPr>
          <w:rFonts w:asciiTheme="minorHAnsi" w:hAnsiTheme="minorHAnsi"/>
          <w:b/>
          <w:bCs/>
          <w:highlight w:val="cyan"/>
        </w:rPr>
        <w:t>Commercial Collection Services</w:t>
      </w:r>
      <w:r w:rsidRPr="005D70EB">
        <w:rPr>
          <w:rFonts w:asciiTheme="minorHAnsi" w:hAnsiTheme="minorHAnsi"/>
          <w:b/>
          <w:bCs/>
        </w:rPr>
        <w:t>.</w:t>
      </w:r>
      <w:r w:rsidRPr="005D70EB">
        <w:rPr>
          <w:rFonts w:asciiTheme="minorHAnsi" w:hAnsiTheme="minorHAnsi"/>
        </w:rPr>
        <w:t xml:space="preserve"> </w:t>
      </w:r>
      <w:r w:rsidRPr="005D70EB">
        <w:rPr>
          <w:rFonts w:asciiTheme="minorHAnsi" w:hAnsiTheme="minorHAnsi"/>
        </w:rPr>
        <w:t>Collection</w:t>
      </w:r>
      <w:r w:rsidRPr="005D70EB">
        <w:rPr>
          <w:rFonts w:asciiTheme="minorHAnsi" w:hAnsiTheme="minorHAnsi"/>
        </w:rPr>
        <w:t xml:space="preserve"> location for </w:t>
      </w:r>
      <w:r w:rsidRPr="005D70EB">
        <w:rPr>
          <w:rFonts w:asciiTheme="minorHAnsi" w:hAnsiTheme="minorHAnsi"/>
          <w:highlight w:val="cyan"/>
        </w:rPr>
        <w:t>Commercial Collection Services</w:t>
      </w:r>
      <w:r w:rsidRPr="005D70EB">
        <w:rPr>
          <w:rFonts w:asciiTheme="minorHAnsi" w:hAnsiTheme="minorHAnsi"/>
        </w:rPr>
        <w:t xml:space="preserve"> shall be at a location agreed upon by the Contractor and the Customer.</w:t>
      </w:r>
    </w:p>
    <w:p w:rsidR="0029066F" w:rsidRPr="005D70EB" w:rsidP="0029066F" w14:paraId="41307F63" w14:textId="77777777">
      <w:pPr>
        <w:pStyle w:val="ListParagraph"/>
        <w:numPr>
          <w:ilvl w:val="0"/>
          <w:numId w:val="74"/>
        </w:numPr>
        <w:spacing w:before="120" w:after="120" w:line="360" w:lineRule="auto"/>
        <w:ind w:left="450"/>
        <w:contextualSpacing w:val="0"/>
        <w:jc w:val="both"/>
        <w:rPr>
          <w:rFonts w:asciiTheme="minorHAnsi" w:hAnsiTheme="minorHAnsi"/>
        </w:rPr>
      </w:pPr>
      <w:r w:rsidRPr="00DA63C6">
        <w:rPr>
          <w:rFonts w:asciiTheme="minorHAnsi" w:hAnsiTheme="minorHAnsi"/>
          <w:b/>
          <w:bCs/>
          <w:color w:val="808080" w:themeColor="background2" w:themeShade="80"/>
          <w:highlight w:val="darkGray"/>
        </w:rPr>
        <w:t>City Services</w:t>
      </w:r>
      <w:r w:rsidRPr="005D70EB">
        <w:rPr>
          <w:rFonts w:asciiTheme="minorHAnsi" w:hAnsiTheme="minorHAnsi"/>
          <w:b/>
          <w:bCs/>
        </w:rPr>
        <w:t>.</w:t>
      </w:r>
      <w:r w:rsidRPr="005D70EB">
        <w:rPr>
          <w:rFonts w:asciiTheme="minorHAnsi" w:hAnsiTheme="minorHAnsi"/>
        </w:rPr>
        <w:t xml:space="preserve"> </w:t>
      </w:r>
      <w:r w:rsidRPr="005D70EB">
        <w:rPr>
          <w:rFonts w:asciiTheme="minorHAnsi" w:hAnsiTheme="minorHAnsi"/>
        </w:rPr>
        <w:t>Collection</w:t>
      </w:r>
      <w:r w:rsidRPr="005D70EB">
        <w:rPr>
          <w:rFonts w:asciiTheme="minorHAnsi" w:hAnsiTheme="minorHAnsi"/>
        </w:rPr>
        <w:t xml:space="preserve"> location for City Services shall be at City owned buildings, facilities and events or other locations at the discretion of the City.</w:t>
      </w:r>
    </w:p>
    <w:bookmarkStart w:id="1218" w:name="_Delivery_Facilities"/>
    <w:bookmarkStart w:id="1219" w:name="_Waste_Disposal_Sites"/>
    <w:bookmarkStart w:id="1220" w:name="_Ref121910940"/>
    <w:bookmarkEnd w:id="1218"/>
    <w:bookmarkEnd w:id="1219"/>
    <w:p w:rsidR="0029066F" w:rsidRPr="005D70EB" w:rsidP="00FF2FBC" w14:paraId="4D308456" w14:textId="1169A82F">
      <w:pPr>
        <w:pStyle w:val="Heading6"/>
        <w:rPr>
          <w:rFonts w:hint="eastAsia"/>
        </w:rPr>
      </w:pPr>
      <w:hyperlink w:anchor="_Waste_Disposal_Sites_1" w:history="1">
        <w:bookmarkStart w:id="1221" w:name="_Toc199234922"/>
        <w:r w:rsidRPr="005D70EB">
          <w:rPr>
            <w:rStyle w:val="Hyperlink"/>
            <w:rFonts w:asciiTheme="minorHAnsi" w:hAnsiTheme="minorHAnsi"/>
          </w:rPr>
          <w:t>Waste Disposal Sites</w:t>
        </w:r>
        <w:bookmarkEnd w:id="1220"/>
        <w:bookmarkEnd w:id="1221"/>
      </w:hyperlink>
    </w:p>
    <w:p w:rsidR="0029066F" w:rsidRPr="00A65A28" w:rsidP="00A65A28" w14:paraId="5951B713" w14:textId="77777777">
      <w:pPr>
        <w:rPr>
          <w:rFonts w:asciiTheme="minorHAnsi" w:hAnsiTheme="minorHAnsi"/>
        </w:rPr>
      </w:pPr>
      <w:r w:rsidRPr="00A65A28">
        <w:rPr>
          <w:rFonts w:asciiTheme="minorHAnsi" w:hAnsiTheme="minorHAnsi"/>
        </w:rPr>
        <w:t xml:space="preserve">The Contractor shall have and maintain </w:t>
      </w:r>
      <w:r w:rsidRPr="00A65A28">
        <w:rPr>
          <w:rFonts w:asciiTheme="minorHAnsi" w:hAnsiTheme="minorHAnsi"/>
        </w:rPr>
        <w:t>during the Agreement Term adequate capacity</w:t>
      </w:r>
      <w:r w:rsidRPr="00A65A28">
        <w:rPr>
          <w:rFonts w:asciiTheme="minorHAnsi" w:hAnsiTheme="minorHAnsi"/>
        </w:rPr>
        <w:t xml:space="preserve"> at its Proposed Disposal Site to receive all Trash and Bulky Waste collected under the Agreement from all </w:t>
      </w:r>
      <w:r w:rsidRPr="00A65A28">
        <w:rPr>
          <w:rFonts w:asciiTheme="minorHAnsi" w:hAnsiTheme="minorHAnsi"/>
          <w:highlight w:val="red"/>
        </w:rPr>
        <w:t>Residential</w:t>
      </w:r>
      <w:r w:rsidRPr="00A65A28">
        <w:rPr>
          <w:rFonts w:asciiTheme="minorHAnsi" w:hAnsiTheme="minorHAnsi"/>
        </w:rPr>
        <w:t xml:space="preserve">, </w:t>
      </w:r>
      <w:r w:rsidRPr="00A65A28">
        <w:rPr>
          <w:rFonts w:asciiTheme="minorHAnsi" w:hAnsiTheme="minorHAnsi"/>
          <w:highlight w:val="cyan"/>
        </w:rPr>
        <w:t>Commercial</w:t>
      </w:r>
      <w:r w:rsidRPr="00A65A28">
        <w:rPr>
          <w:rFonts w:asciiTheme="minorHAnsi" w:hAnsiTheme="minorHAnsi"/>
        </w:rPr>
        <w:t xml:space="preserve">, and </w:t>
      </w:r>
      <w:r w:rsidRPr="00A65A28">
        <w:rPr>
          <w:rFonts w:asciiTheme="minorHAnsi" w:hAnsiTheme="minorHAnsi"/>
          <w:highlight w:val="darkGray"/>
        </w:rPr>
        <w:t>City Services</w:t>
      </w:r>
      <w:r w:rsidRPr="00A65A28">
        <w:rPr>
          <w:rFonts w:asciiTheme="minorHAnsi" w:hAnsiTheme="minorHAnsi"/>
        </w:rPr>
        <w:t xml:space="preserve"> sources. The Contractor’s Disposal Site shall be properly authorized under all applicable federal, state and local laws.</w:t>
      </w:r>
    </w:p>
    <w:bookmarkStart w:id="1222" w:name="_Yard_Waste_Processing"/>
    <w:bookmarkStart w:id="1223" w:name="_Ref121910960"/>
    <w:bookmarkEnd w:id="1222"/>
    <w:p w:rsidR="0029066F" w:rsidRPr="005D70EB" w:rsidP="00FF2FBC" w14:paraId="2EE939F5" w14:textId="63A74A98">
      <w:pPr>
        <w:pStyle w:val="Heading6"/>
        <w:rPr>
          <w:rFonts w:hint="eastAsia"/>
        </w:rPr>
      </w:pPr>
      <w:hyperlink w:anchor="_Yard_Waste_Processing_1" w:history="1">
        <w:bookmarkStart w:id="1224" w:name="_Toc199234923"/>
        <w:r w:rsidRPr="005D70EB">
          <w:rPr>
            <w:rStyle w:val="Hyperlink"/>
            <w:rFonts w:asciiTheme="minorHAnsi" w:hAnsiTheme="minorHAnsi"/>
          </w:rPr>
          <w:t>Yard Waste Processing Facility</w:t>
        </w:r>
        <w:bookmarkEnd w:id="1223"/>
        <w:bookmarkEnd w:id="1224"/>
      </w:hyperlink>
    </w:p>
    <w:p w:rsidR="00B92038" w:rsidP="00A65A28" w14:paraId="5566F585" w14:textId="06E09CFE">
      <w:pPr>
        <w:rPr>
          <w:rFonts w:asciiTheme="minorHAnsi" w:hAnsiTheme="minorHAnsi"/>
          <w:color w:val="00B050"/>
        </w:rPr>
      </w:pPr>
      <w:r w:rsidRPr="00A65A28">
        <w:rPr>
          <w:rFonts w:asciiTheme="minorHAnsi" w:hAnsiTheme="minorHAnsi"/>
          <w:color w:val="00B050"/>
        </w:rPr>
        <w:t xml:space="preserve">The Contractor shall be responsible for Collection, hauling, and Processing </w:t>
      </w:r>
      <w:r w:rsidRPr="00A65A28" w:rsidR="00960F4A">
        <w:rPr>
          <w:rFonts w:asciiTheme="minorHAnsi" w:hAnsiTheme="minorHAnsi"/>
          <w:color w:val="00B050"/>
        </w:rPr>
        <w:t>Yard</w:t>
      </w:r>
      <w:r w:rsidRPr="00A65A28">
        <w:rPr>
          <w:rFonts w:asciiTheme="minorHAnsi" w:hAnsiTheme="minorHAnsi"/>
          <w:color w:val="00B050"/>
        </w:rPr>
        <w:t xml:space="preserve"> Waste </w:t>
      </w:r>
      <w:r w:rsidRPr="00A65A28" w:rsidR="00960F4A">
        <w:rPr>
          <w:rFonts w:asciiTheme="minorHAnsi" w:hAnsiTheme="minorHAnsi"/>
          <w:color w:val="00B050"/>
        </w:rPr>
        <w:t>at a</w:t>
      </w:r>
      <w:r w:rsidRPr="00A65A28">
        <w:rPr>
          <w:rFonts w:asciiTheme="minorHAnsi" w:hAnsiTheme="minorHAnsi"/>
          <w:color w:val="00B050"/>
        </w:rPr>
        <w:t xml:space="preserve"> Yard Waste Processing Facility provided by the Contractor and identified in the Propos</w:t>
      </w:r>
      <w:r w:rsidRPr="00A65A28" w:rsidR="00960F4A">
        <w:rPr>
          <w:rFonts w:asciiTheme="minorHAnsi" w:hAnsiTheme="minorHAnsi"/>
          <w:color w:val="00B050"/>
        </w:rPr>
        <w:t>al</w:t>
      </w:r>
      <w:r w:rsidRPr="00A65A28">
        <w:rPr>
          <w:rFonts w:asciiTheme="minorHAnsi" w:hAnsiTheme="minorHAnsi"/>
          <w:color w:val="00B050"/>
        </w:rPr>
        <w:t>. The Contractor shall have and maintain during the Agreement Term sufficient capacity at its Proposed Yard Waste Processing Facility to receive and Process all Yard Waste collected by the Contractor from the City’s Yard Waste program. The Contractor shall be responsible for producing a mulch or compost product for sale to secondary markets and separation and Disposal of any contaminants. The Proposer shall include the cost of Collection, hauling, Processing, product marketing, and contaminant disposal in the prices submitted on</w:t>
      </w:r>
      <w:r w:rsidRPr="00A65A28" w:rsidR="00960F4A">
        <w:rPr>
          <w:rFonts w:asciiTheme="minorHAnsi" w:hAnsiTheme="minorHAnsi"/>
          <w:color w:val="00B050"/>
        </w:rPr>
        <w:t xml:space="preserve"> </w:t>
      </w:r>
      <w:r w:rsidRPr="00A65A28" w:rsidR="00960F4A">
        <w:rPr>
          <w:rFonts w:asciiTheme="minorHAnsi" w:hAnsiTheme="minorHAnsi"/>
          <w:color w:val="00B050"/>
        </w:rPr>
        <w:fldChar w:fldCharType="begin"/>
      </w:r>
      <w:r w:rsidRPr="00A65A28" w:rsidR="00960F4A">
        <w:rPr>
          <w:rFonts w:asciiTheme="minorHAnsi" w:hAnsiTheme="minorHAnsi"/>
          <w:color w:val="00B050"/>
        </w:rPr>
        <w:instrText xml:space="preserve"> REF _Ref195594139 \w \h </w:instrText>
      </w:r>
      <w:r w:rsidRPr="00A65A28" w:rsidR="00A65A28">
        <w:rPr>
          <w:rFonts w:asciiTheme="minorHAnsi" w:hAnsiTheme="minorHAnsi"/>
          <w:color w:val="00B050"/>
        </w:rPr>
        <w:instrText xml:space="preserve"> \* MERGEFORMAT </w:instrText>
      </w:r>
      <w:r w:rsidRPr="00A65A28" w:rsidR="00960F4A">
        <w:rPr>
          <w:rFonts w:asciiTheme="minorHAnsi" w:hAnsiTheme="minorHAnsi"/>
          <w:color w:val="00B050"/>
        </w:rPr>
        <w:fldChar w:fldCharType="separate"/>
      </w:r>
      <w:r w:rsidR="00B945CA">
        <w:rPr>
          <w:rFonts w:asciiTheme="minorHAnsi" w:hAnsiTheme="minorHAnsi"/>
          <w:color w:val="00B050"/>
        </w:rPr>
        <w:t xml:space="preserve">Form </w:t>
      </w:r>
      <w:r w:rsidR="00B945CA">
        <w:rPr>
          <w:rFonts w:asciiTheme="minorHAnsi" w:hAnsiTheme="minorHAnsi"/>
          <w:color w:val="00B050"/>
        </w:rPr>
        <w:t>3C</w:t>
      </w:r>
      <w:r w:rsidRPr="00A65A28" w:rsidR="00960F4A">
        <w:rPr>
          <w:rFonts w:asciiTheme="minorHAnsi" w:hAnsiTheme="minorHAnsi"/>
          <w:color w:val="00B050"/>
        </w:rPr>
        <w:fldChar w:fldCharType="end"/>
      </w:r>
      <w:r w:rsidRPr="00A65A28">
        <w:rPr>
          <w:rFonts w:asciiTheme="minorHAnsi" w:hAnsiTheme="minorHAnsi"/>
          <w:color w:val="00B050"/>
        </w:rPr>
        <w:t>.</w:t>
      </w:r>
    </w:p>
    <w:p w:rsidR="00B92038" w:rsidRPr="00B92038" w:rsidP="00A65A28" w14:paraId="5B0C0076" w14:textId="21106193">
      <w:pPr>
        <w:rPr>
          <w:rFonts w:asciiTheme="minorHAnsi" w:hAnsiTheme="minorHAnsi"/>
          <w:i/>
          <w:iCs/>
          <w:color w:val="00B050"/>
        </w:rPr>
      </w:pPr>
      <w:r w:rsidRPr="00B92038">
        <w:rPr>
          <w:rFonts w:asciiTheme="minorHAnsi" w:hAnsiTheme="minorHAnsi"/>
          <w:i/>
          <w:iCs/>
          <w:color w:val="00B050"/>
        </w:rPr>
        <w:t xml:space="preserve">[Reference: Section </w:t>
      </w:r>
      <w:r w:rsidRPr="00B92038">
        <w:rPr>
          <w:rFonts w:asciiTheme="minorHAnsi" w:hAnsiTheme="minorHAnsi"/>
          <w:i/>
          <w:iCs/>
          <w:color w:val="00B050"/>
        </w:rPr>
        <w:fldChar w:fldCharType="begin"/>
      </w:r>
      <w:r w:rsidRPr="00B92038">
        <w:rPr>
          <w:rFonts w:asciiTheme="minorHAnsi" w:hAnsiTheme="minorHAnsi"/>
          <w:i/>
          <w:iCs/>
          <w:color w:val="00B050"/>
        </w:rPr>
        <w:instrText xml:space="preserve"> REF _Ref195713708 \w \h </w:instrText>
      </w:r>
      <w:r w:rsidRPr="00B92038">
        <w:rPr>
          <w:rFonts w:asciiTheme="minorHAnsi" w:hAnsiTheme="minorHAnsi"/>
          <w:i/>
          <w:iCs/>
          <w:color w:val="00B050"/>
        </w:rPr>
        <w:fldChar w:fldCharType="separate"/>
      </w:r>
      <w:r w:rsidR="00B945CA">
        <w:rPr>
          <w:rFonts w:asciiTheme="minorHAnsi" w:hAnsiTheme="minorHAnsi"/>
          <w:i/>
          <w:iCs/>
          <w:color w:val="00B050"/>
        </w:rPr>
        <w:t>16.0</w:t>
      </w:r>
      <w:r w:rsidRPr="00B92038">
        <w:rPr>
          <w:rFonts w:asciiTheme="minorHAnsi" w:hAnsiTheme="minorHAnsi"/>
          <w:i/>
          <w:iCs/>
          <w:color w:val="00B050"/>
        </w:rPr>
        <w:fldChar w:fldCharType="end"/>
      </w:r>
      <w:r w:rsidRPr="00B92038">
        <w:rPr>
          <w:rFonts w:asciiTheme="minorHAnsi" w:hAnsiTheme="minorHAnsi"/>
          <w:i/>
          <w:iCs/>
          <w:color w:val="00B050"/>
        </w:rPr>
        <w:t xml:space="preserve"> of the Agreement]</w:t>
      </w:r>
    </w:p>
    <w:bookmarkStart w:id="1225" w:name="_Recyclable_Material_Facility"/>
    <w:bookmarkEnd w:id="1225"/>
    <w:p w:rsidR="0029066F" w:rsidRPr="005D70EB" w:rsidP="00D82B8B" w14:paraId="5F46293B" w14:textId="3723C526">
      <w:pPr>
        <w:pStyle w:val="Heading6"/>
        <w:rPr>
          <w:rFonts w:hint="eastAsia"/>
        </w:rPr>
      </w:pPr>
      <w:hyperlink w:anchor="_Recyclable_Material_Facility_1" w:history="1">
        <w:bookmarkStart w:id="1226" w:name="_Toc199234924"/>
        <w:r w:rsidRPr="005D70EB">
          <w:rPr>
            <w:rStyle w:val="Hyperlink"/>
            <w:rFonts w:asciiTheme="minorHAnsi" w:hAnsiTheme="minorHAnsi"/>
          </w:rPr>
          <w:t>Recyclable Material Facility</w:t>
        </w:r>
        <w:bookmarkEnd w:id="1226"/>
      </w:hyperlink>
    </w:p>
    <w:p w:rsidR="0029066F" w:rsidRPr="005D70EB" w:rsidP="0029066F" w14:paraId="21A8A15D" w14:textId="77777777">
      <w:pPr>
        <w:rPr>
          <w:rFonts w:asciiTheme="minorHAnsi" w:hAnsiTheme="minorHAnsi"/>
          <w:color w:val="00B0F0"/>
        </w:rPr>
      </w:pPr>
      <w:r w:rsidRPr="005D70EB">
        <w:rPr>
          <w:rFonts w:asciiTheme="minorHAnsi" w:hAnsiTheme="minorHAnsi"/>
          <w:color w:val="00B0F0"/>
        </w:rPr>
        <w:t xml:space="preserve">The Contractor shall be responsible for Processing all Program Recyclable Materials collected under the Agreement at a Recyclable Material Facility provided by the Contractor and identified in the Proposal.  The Contractor shall have and maintain sufficient </w:t>
      </w:r>
      <w:r w:rsidRPr="005D70EB">
        <w:rPr>
          <w:rFonts w:asciiTheme="minorHAnsi" w:hAnsiTheme="minorHAnsi"/>
          <w:color w:val="00B0F0"/>
          <w:szCs w:val="22"/>
        </w:rPr>
        <w:t xml:space="preserve">capacity at its proposed Recyclable Material Facility to </w:t>
      </w:r>
      <w:r w:rsidRPr="005D70EB">
        <w:rPr>
          <w:rFonts w:asciiTheme="minorHAnsi" w:hAnsiTheme="minorHAnsi"/>
          <w:color w:val="00B0F0"/>
          <w:szCs w:val="22"/>
        </w:rPr>
        <w:t>receive</w:t>
      </w:r>
      <w:r w:rsidRPr="005D70EB">
        <w:rPr>
          <w:rFonts w:asciiTheme="minorHAnsi" w:hAnsiTheme="minorHAnsi"/>
          <w:color w:val="00B0F0"/>
          <w:szCs w:val="22"/>
        </w:rPr>
        <w:t xml:space="preserve"> and Process all Program Recyclable Material collected in the City throughout the Agreement Term. </w:t>
      </w:r>
      <w:r w:rsidRPr="005D70EB">
        <w:rPr>
          <w:rFonts w:asciiTheme="minorHAnsi" w:hAnsiTheme="minorHAnsi"/>
          <w:color w:val="00B0F0"/>
        </w:rPr>
        <w:t>The Contractor may design and construct a Recyclable Material Facility to fulfill the terms of the Agreement or use an existing facility.</w:t>
      </w:r>
    </w:p>
    <w:p w:rsidR="0029066F" w:rsidRPr="005D70EB" w:rsidP="0029066F" w14:paraId="5D4339F6" w14:textId="77777777">
      <w:pPr>
        <w:pStyle w:val="BodyText"/>
        <w:rPr>
          <w:rFonts w:asciiTheme="minorHAnsi" w:hAnsiTheme="minorHAnsi"/>
          <w:color w:val="00B0F0"/>
        </w:rPr>
      </w:pPr>
      <w:r w:rsidRPr="005D70EB">
        <w:rPr>
          <w:rFonts w:asciiTheme="minorHAnsi" w:hAnsiTheme="minorHAnsi"/>
          <w:color w:val="00B0F0"/>
        </w:rPr>
        <w:t>The Contractor shall operate the Recyclable Material Facility in compliance with all applicable laws.  The Contractor shall use processing equipment at the Recyclable Material Facility capable of complying with product specifications of secondary materials buyers including, but not limited to, product form, size, weight, density, and degree of contamination.  In addition, the Contractor shall use processing equipment capable of processing ninety-five percent (95.0%) by weight of Program Recyclable Materials into Recovered Materials monthly.  The City reserves the right to review the Contractor’s operating records and/or perform material composition audits to verify compliance with these requirements.</w:t>
      </w:r>
    </w:p>
    <w:p w:rsidR="0029066F" w:rsidRPr="005D70EB" w:rsidP="0029066F" w14:paraId="77136FA6" w14:textId="3ED4F1D4">
      <w:pPr>
        <w:pStyle w:val="BodyText"/>
        <w:rPr>
          <w:rFonts w:asciiTheme="minorHAnsi" w:hAnsiTheme="minorHAnsi"/>
          <w:color w:val="00B0F0"/>
        </w:rPr>
      </w:pPr>
      <w:r w:rsidRPr="005D70EB">
        <w:rPr>
          <w:rFonts w:asciiTheme="minorHAnsi" w:hAnsiTheme="minorHAnsi"/>
          <w:color w:val="00B0F0"/>
        </w:rPr>
        <w:t xml:space="preserve">The Contractor shall market one hundred percent (100%) of Recovered Materials to secondary markets. Disposal of Program Recyclable Materials or Recovered Materials is strictly prohibited. Upon request by the City, the Contractor shall provide information identifying where Program Recyclable Material is marketed, including </w:t>
      </w:r>
      <w:r w:rsidRPr="005D70EB">
        <w:rPr>
          <w:rFonts w:asciiTheme="minorHAnsi" w:hAnsiTheme="minorHAnsi"/>
          <w:color w:val="00B0F0"/>
        </w:rPr>
        <w:t>location</w:t>
      </w:r>
      <w:r w:rsidRPr="005D70EB">
        <w:rPr>
          <w:rFonts w:asciiTheme="minorHAnsi" w:hAnsiTheme="minorHAnsi"/>
          <w:color w:val="00B0F0"/>
        </w:rPr>
        <w:t xml:space="preserve"> of such markets and whether markets are domestic or international. The Contractor shall also be responsible for Disposal of all Residue generated by processing of Program Recyclable Material. The </w:t>
      </w:r>
      <w:r w:rsidRPr="005D70EB">
        <w:rPr>
          <w:rFonts w:asciiTheme="minorHAnsi" w:hAnsiTheme="minorHAnsi"/>
          <w:color w:val="00B0F0"/>
        </w:rPr>
        <w:t xml:space="preserve">Proposer shall include the cost of Collection, hauling, and Processing Program Recyclable Materials in its unit prices submitted on </w:t>
      </w:r>
      <w:r w:rsidRPr="005D70EB">
        <w:rPr>
          <w:rFonts w:asciiTheme="minorHAnsi" w:hAnsiTheme="minorHAnsi"/>
          <w:color w:val="00B0F0"/>
        </w:rPr>
        <w:fldChar w:fldCharType="begin"/>
      </w:r>
      <w:r w:rsidRPr="005D70EB">
        <w:rPr>
          <w:rFonts w:asciiTheme="minorHAnsi" w:hAnsiTheme="minorHAnsi"/>
          <w:color w:val="00B0F0"/>
        </w:rPr>
        <w:instrText xml:space="preserve"> REF _Ref121581394 \r \h  \* MERGEFORMAT </w:instrText>
      </w:r>
      <w:r w:rsidRPr="005D70EB">
        <w:rPr>
          <w:rFonts w:asciiTheme="minorHAnsi" w:hAnsiTheme="minorHAnsi"/>
          <w:color w:val="00B0F0"/>
        </w:rPr>
        <w:fldChar w:fldCharType="separate"/>
      </w:r>
      <w:r w:rsidR="00B945CA">
        <w:rPr>
          <w:rFonts w:asciiTheme="minorHAnsi" w:hAnsiTheme="minorHAnsi"/>
          <w:color w:val="00B0F0"/>
        </w:rPr>
        <w:t>0</w:t>
      </w:r>
      <w:r w:rsidRPr="005D70EB">
        <w:rPr>
          <w:rFonts w:asciiTheme="minorHAnsi" w:hAnsiTheme="minorHAnsi"/>
          <w:color w:val="00B0F0"/>
        </w:rPr>
        <w:fldChar w:fldCharType="end"/>
      </w:r>
      <w:r w:rsidRPr="005D70EB">
        <w:rPr>
          <w:rFonts w:asciiTheme="minorHAnsi" w:hAnsiTheme="minorHAnsi"/>
          <w:color w:val="00B0F0"/>
        </w:rPr>
        <w:t>.</w:t>
      </w:r>
    </w:p>
    <w:p w:rsidR="0029066F" w:rsidRPr="00B92038" w:rsidP="0029066F" w14:paraId="3FAF38FA" w14:textId="71F5993F">
      <w:pPr>
        <w:rPr>
          <w:rFonts w:asciiTheme="minorHAnsi" w:hAnsiTheme="minorHAnsi"/>
          <w:i/>
          <w:iCs/>
          <w:color w:val="00B0F0"/>
        </w:rPr>
      </w:pPr>
      <w:r w:rsidRPr="00B92038">
        <w:rPr>
          <w:rFonts w:asciiTheme="minorHAnsi" w:hAnsiTheme="minorHAnsi"/>
          <w:i/>
          <w:iCs/>
          <w:color w:val="00B0F0"/>
        </w:rPr>
        <w:t xml:space="preserve">[Reference: </w:t>
      </w:r>
      <w:r w:rsidRPr="00B92038" w:rsidR="00B92038">
        <w:rPr>
          <w:rFonts w:asciiTheme="minorHAnsi" w:hAnsiTheme="minorHAnsi"/>
          <w:i/>
          <w:iCs/>
          <w:color w:val="00B0F0"/>
        </w:rPr>
        <w:t>Section</w:t>
      </w:r>
      <w:r w:rsidRPr="00B92038" w:rsidR="00283D62">
        <w:rPr>
          <w:rFonts w:asciiTheme="minorHAnsi" w:hAnsiTheme="minorHAnsi"/>
          <w:i/>
          <w:iCs/>
          <w:color w:val="00B0F0"/>
        </w:rPr>
        <w:t xml:space="preserve"> </w:t>
      </w:r>
      <w:r w:rsidRPr="00B92038" w:rsidR="00B92038">
        <w:rPr>
          <w:rFonts w:asciiTheme="minorHAnsi" w:hAnsiTheme="minorHAnsi"/>
          <w:i/>
          <w:iCs/>
          <w:color w:val="00B0F0"/>
        </w:rPr>
        <w:fldChar w:fldCharType="begin"/>
      </w:r>
      <w:r w:rsidRPr="00B92038" w:rsidR="00B92038">
        <w:rPr>
          <w:rFonts w:asciiTheme="minorHAnsi" w:hAnsiTheme="minorHAnsi"/>
          <w:i/>
          <w:iCs/>
          <w:color w:val="00B0F0"/>
        </w:rPr>
        <w:instrText xml:space="preserve"> REF _Ref195713655 \w \h </w:instrText>
      </w:r>
      <w:r w:rsidR="00B92038">
        <w:rPr>
          <w:rFonts w:asciiTheme="minorHAnsi" w:hAnsiTheme="minorHAnsi"/>
          <w:i/>
          <w:iCs/>
          <w:color w:val="00B0F0"/>
        </w:rPr>
        <w:instrText xml:space="preserve"> \* MERGEFORMAT </w:instrText>
      </w:r>
      <w:r w:rsidRPr="00B92038" w:rsidR="00B92038">
        <w:rPr>
          <w:rFonts w:asciiTheme="minorHAnsi" w:hAnsiTheme="minorHAnsi"/>
          <w:i/>
          <w:iCs/>
          <w:color w:val="00B0F0"/>
        </w:rPr>
        <w:fldChar w:fldCharType="separate"/>
      </w:r>
      <w:r w:rsidR="00B945CA">
        <w:rPr>
          <w:rFonts w:asciiTheme="minorHAnsi" w:hAnsiTheme="minorHAnsi"/>
          <w:i/>
          <w:iCs/>
          <w:color w:val="00B0F0"/>
        </w:rPr>
        <w:t>15.0</w:t>
      </w:r>
      <w:r w:rsidRPr="00B92038" w:rsidR="00B92038">
        <w:rPr>
          <w:rFonts w:asciiTheme="minorHAnsi" w:hAnsiTheme="minorHAnsi"/>
          <w:i/>
          <w:iCs/>
          <w:color w:val="00B0F0"/>
        </w:rPr>
        <w:fldChar w:fldCharType="end"/>
      </w:r>
      <w:r w:rsidRPr="00B92038" w:rsidR="00B92038">
        <w:rPr>
          <w:rFonts w:asciiTheme="minorHAnsi" w:hAnsiTheme="minorHAnsi"/>
          <w:i/>
          <w:iCs/>
          <w:color w:val="00B0F0"/>
        </w:rPr>
        <w:t xml:space="preserve"> </w:t>
      </w:r>
      <w:r w:rsidRPr="00B92038">
        <w:rPr>
          <w:rFonts w:asciiTheme="minorHAnsi" w:hAnsiTheme="minorHAnsi"/>
          <w:i/>
          <w:iCs/>
          <w:color w:val="00B0F0"/>
        </w:rPr>
        <w:t>of the Agreement]</w:t>
      </w:r>
    </w:p>
    <w:bookmarkStart w:id="1227" w:name="_Transfer_Stations"/>
    <w:bookmarkEnd w:id="1227"/>
    <w:p w:rsidR="0029066F" w:rsidRPr="005D70EB" w:rsidP="00D82B8B" w14:paraId="4029AA75" w14:textId="4F6A6812">
      <w:pPr>
        <w:pStyle w:val="Heading6"/>
        <w:rPr>
          <w:rFonts w:hint="eastAsia"/>
        </w:rPr>
      </w:pPr>
      <w:hyperlink w:anchor="_Transfer_Stations_1" w:history="1">
        <w:bookmarkStart w:id="1228" w:name="_Toc199234925"/>
        <w:r w:rsidRPr="005D70EB">
          <w:rPr>
            <w:rStyle w:val="Hyperlink"/>
            <w:rFonts w:asciiTheme="minorHAnsi" w:hAnsiTheme="minorHAnsi"/>
          </w:rPr>
          <w:t>Transfer Stations</w:t>
        </w:r>
        <w:bookmarkEnd w:id="1228"/>
      </w:hyperlink>
    </w:p>
    <w:p w:rsidR="0029066F" w:rsidP="0029066F" w14:paraId="197D29F7" w14:textId="50F8272A">
      <w:pPr>
        <w:rPr>
          <w:rFonts w:asciiTheme="minorHAnsi" w:hAnsiTheme="minorHAnsi"/>
        </w:rPr>
      </w:pPr>
      <w:r w:rsidRPr="005D70EB">
        <w:rPr>
          <w:rFonts w:asciiTheme="minorHAnsi" w:hAnsiTheme="minorHAnsi"/>
        </w:rPr>
        <w:t xml:space="preserve">If the Proposer intends to use a transfer station to haul </w:t>
      </w:r>
      <w:r w:rsidRPr="005D70EB">
        <w:rPr>
          <w:rFonts w:asciiTheme="minorHAnsi" w:hAnsiTheme="minorHAnsi"/>
          <w:color w:val="FF0000"/>
        </w:rPr>
        <w:t>Trash</w:t>
      </w:r>
      <w:r w:rsidRPr="005D70EB">
        <w:rPr>
          <w:rFonts w:asciiTheme="minorHAnsi" w:hAnsiTheme="minorHAnsi"/>
        </w:rPr>
        <w:t xml:space="preserve">, </w:t>
      </w:r>
      <w:r w:rsidRPr="005D70EB">
        <w:rPr>
          <w:rFonts w:asciiTheme="minorHAnsi" w:hAnsiTheme="minorHAnsi"/>
          <w:color w:val="00B0F0"/>
        </w:rPr>
        <w:t>Program Recyclable Material</w:t>
      </w:r>
      <w:r w:rsidRPr="005D70EB">
        <w:rPr>
          <w:rFonts w:asciiTheme="minorHAnsi" w:hAnsiTheme="minorHAnsi"/>
        </w:rPr>
        <w:t xml:space="preserve">, </w:t>
      </w:r>
      <w:r w:rsidRPr="005D70EB" w:rsidR="00E149BA">
        <w:rPr>
          <w:rFonts w:asciiTheme="minorHAnsi" w:hAnsiTheme="minorHAnsi"/>
          <w:color w:val="002466" w:themeColor="accent2" w:themeShade="80"/>
        </w:rPr>
        <w:t>Brush and</w:t>
      </w:r>
      <w:r w:rsidRPr="005D70EB" w:rsidR="00E149BA">
        <w:rPr>
          <w:rFonts w:asciiTheme="minorHAnsi" w:hAnsiTheme="minorHAnsi"/>
        </w:rPr>
        <w:t xml:space="preserve"> </w:t>
      </w:r>
      <w:r w:rsidRPr="005D70EB">
        <w:rPr>
          <w:rFonts w:asciiTheme="minorHAnsi" w:hAnsiTheme="minorHAnsi"/>
          <w:color w:val="002466" w:themeColor="accent2" w:themeShade="80"/>
        </w:rPr>
        <w:t>Bulky Waste</w:t>
      </w:r>
      <w:r w:rsidRPr="005D70EB">
        <w:rPr>
          <w:rFonts w:asciiTheme="minorHAnsi" w:hAnsiTheme="minorHAnsi"/>
        </w:rPr>
        <w:t xml:space="preserve">, or </w:t>
      </w:r>
      <w:r w:rsidRPr="005D70EB">
        <w:rPr>
          <w:rFonts w:asciiTheme="minorHAnsi" w:hAnsiTheme="minorHAnsi"/>
          <w:color w:val="00B050"/>
        </w:rPr>
        <w:t xml:space="preserve">Yard Waste </w:t>
      </w:r>
      <w:r w:rsidRPr="005D70EB">
        <w:rPr>
          <w:rFonts w:asciiTheme="minorHAnsi" w:hAnsiTheme="minorHAnsi"/>
        </w:rPr>
        <w:t>to a Disposal Site or Processing Facility, the transfer station shall be identified in the Proposal and the Proposer shall provide details about the proposed transfer station in accordance with Section</w:t>
      </w:r>
      <w:r w:rsidR="00E56C4B">
        <w:rPr>
          <w:rFonts w:asciiTheme="minorHAnsi" w:hAnsiTheme="minorHAnsi"/>
        </w:rPr>
        <w:t xml:space="preserve"> </w:t>
      </w:r>
      <w:r w:rsidR="00E56C4B">
        <w:rPr>
          <w:rFonts w:asciiTheme="minorHAnsi" w:hAnsiTheme="minorHAnsi"/>
        </w:rPr>
        <w:fldChar w:fldCharType="begin"/>
      </w:r>
      <w:r w:rsidR="00E56C4B">
        <w:rPr>
          <w:rFonts w:asciiTheme="minorHAnsi" w:hAnsiTheme="minorHAnsi"/>
        </w:rPr>
        <w:instrText xml:space="preserve"> REF _Ref121909760 \r \h </w:instrText>
      </w:r>
      <w:r w:rsidR="00E56C4B">
        <w:rPr>
          <w:rFonts w:asciiTheme="minorHAnsi" w:hAnsiTheme="minorHAnsi"/>
        </w:rPr>
        <w:fldChar w:fldCharType="separate"/>
      </w:r>
      <w:r w:rsidR="00B945CA">
        <w:rPr>
          <w:rFonts w:asciiTheme="minorHAnsi" w:hAnsiTheme="minorHAnsi"/>
        </w:rPr>
        <w:t>8.10.3</w:t>
      </w:r>
      <w:r w:rsidR="00E56C4B">
        <w:rPr>
          <w:rFonts w:asciiTheme="minorHAnsi" w:hAnsiTheme="minorHAnsi"/>
        </w:rPr>
        <w:fldChar w:fldCharType="end"/>
      </w:r>
      <w:r w:rsidRPr="005D70EB">
        <w:rPr>
          <w:rFonts w:asciiTheme="minorHAnsi" w:hAnsiTheme="minorHAnsi"/>
        </w:rPr>
        <w:t xml:space="preserve">. The cost of receiving materials at the transfer station and hauling from the transfer station to the Disposal Site or Processing Facility shall be included in the Proposer’s unit prices on </w:t>
      </w:r>
      <w:r w:rsidRPr="005D70EB" w:rsidR="00FF0F5D">
        <w:rPr>
          <w:rFonts w:asciiTheme="minorHAnsi" w:hAnsiTheme="minorHAnsi"/>
        </w:rPr>
        <w:fldChar w:fldCharType="begin"/>
      </w:r>
      <w:r w:rsidRPr="005D70EB" w:rsidR="00FF0F5D">
        <w:rPr>
          <w:rFonts w:asciiTheme="minorHAnsi" w:hAnsiTheme="minorHAnsi"/>
        </w:rPr>
        <w:instrText xml:space="preserve"> REF _Ref195450596 \n \h </w:instrText>
      </w:r>
      <w:r w:rsidRPr="005D70EB" w:rsidR="00FF0F5D">
        <w:rPr>
          <w:rFonts w:asciiTheme="minorHAnsi" w:hAnsiTheme="minorHAnsi"/>
        </w:rPr>
        <w:fldChar w:fldCharType="separate"/>
      </w:r>
      <w:r w:rsidR="00B945CA">
        <w:rPr>
          <w:rFonts w:asciiTheme="minorHAnsi" w:hAnsiTheme="minorHAnsi"/>
        </w:rPr>
        <w:t>Form 3</w:t>
      </w:r>
      <w:r w:rsidRPr="005D70EB" w:rsidR="00FF0F5D">
        <w:rPr>
          <w:rFonts w:asciiTheme="minorHAnsi" w:hAnsiTheme="minorHAnsi"/>
        </w:rPr>
        <w:fldChar w:fldCharType="end"/>
      </w:r>
      <w:r w:rsidR="00B92038">
        <w:rPr>
          <w:rFonts w:asciiTheme="minorHAnsi" w:hAnsiTheme="minorHAnsi"/>
        </w:rPr>
        <w:t>.</w:t>
      </w:r>
    </w:p>
    <w:p w:rsidR="00B92038" w:rsidRPr="00B92038" w:rsidP="0029066F" w14:paraId="3E3F9500" w14:textId="2B6946A2">
      <w:pPr>
        <w:rPr>
          <w:rFonts w:asciiTheme="minorHAnsi" w:hAnsiTheme="minorHAnsi"/>
          <w:i/>
          <w:iCs/>
        </w:rPr>
      </w:pPr>
      <w:r w:rsidRPr="00B92038">
        <w:rPr>
          <w:rFonts w:asciiTheme="minorHAnsi" w:hAnsiTheme="minorHAnsi"/>
          <w:i/>
          <w:iCs/>
        </w:rPr>
        <w:t xml:space="preserve">[Reference: Section </w:t>
      </w:r>
      <w:r w:rsidRPr="00B92038">
        <w:rPr>
          <w:rFonts w:asciiTheme="minorHAnsi" w:hAnsiTheme="minorHAnsi"/>
          <w:i/>
          <w:iCs/>
        </w:rPr>
        <w:fldChar w:fldCharType="begin"/>
      </w:r>
      <w:r w:rsidRPr="00B92038">
        <w:rPr>
          <w:rFonts w:asciiTheme="minorHAnsi" w:hAnsiTheme="minorHAnsi"/>
          <w:i/>
          <w:iCs/>
        </w:rPr>
        <w:instrText xml:space="preserve"> REF _Ref195713728 \w \h </w:instrText>
      </w:r>
      <w:r w:rsidRPr="00B92038">
        <w:rPr>
          <w:rFonts w:asciiTheme="minorHAnsi" w:hAnsiTheme="minorHAnsi"/>
          <w:i/>
          <w:iCs/>
        </w:rPr>
        <w:fldChar w:fldCharType="separate"/>
      </w:r>
      <w:r w:rsidR="00B945CA">
        <w:rPr>
          <w:rFonts w:asciiTheme="minorHAnsi" w:hAnsiTheme="minorHAnsi"/>
          <w:i/>
          <w:iCs/>
        </w:rPr>
        <w:t>17.0</w:t>
      </w:r>
      <w:r w:rsidRPr="00B92038">
        <w:rPr>
          <w:rFonts w:asciiTheme="minorHAnsi" w:hAnsiTheme="minorHAnsi"/>
          <w:i/>
          <w:iCs/>
        </w:rPr>
        <w:fldChar w:fldCharType="end"/>
      </w:r>
      <w:r w:rsidRPr="00B92038">
        <w:rPr>
          <w:rFonts w:asciiTheme="minorHAnsi" w:hAnsiTheme="minorHAnsi"/>
          <w:i/>
          <w:iCs/>
        </w:rPr>
        <w:t xml:space="preserve"> of the Agreement]</w:t>
      </w:r>
    </w:p>
    <w:bookmarkStart w:id="1229" w:name="_Household_Hazardous_Waste_5"/>
    <w:bookmarkEnd w:id="1229"/>
    <w:p w:rsidR="004F0F7F" w:rsidRPr="00071215" w:rsidP="00071215" w14:paraId="2B1FA30D" w14:textId="250E7D4F">
      <w:pPr>
        <w:pStyle w:val="Heading6"/>
        <w:tabs>
          <w:tab w:val="num" w:pos="900"/>
          <w:tab w:val="clear" w:pos="1080"/>
        </w:tabs>
        <w:ind w:left="900" w:hanging="900"/>
        <w:rPr>
          <w:rFonts w:hint="eastAsia"/>
          <w:color w:val="727800"/>
        </w:rPr>
      </w:pPr>
      <w:hyperlink w:anchor="_Household_Hazardous_Waste_4" w:history="1">
        <w:bookmarkStart w:id="1230" w:name="_Toc199234926"/>
        <w:r w:rsidRPr="00071215" w:rsidR="00F3354D">
          <w:rPr>
            <w:rStyle w:val="Hyperlink"/>
            <w:color w:val="727800"/>
          </w:rPr>
          <w:t>Household Hazardous Waste Processing Facility</w:t>
        </w:r>
        <w:bookmarkEnd w:id="1230"/>
      </w:hyperlink>
    </w:p>
    <w:p w:rsidR="00A1498F" w:rsidP="00A1498F" w14:paraId="7A013628" w14:textId="4AB65C1C">
      <w:pPr>
        <w:rPr>
          <w:rFonts w:asciiTheme="minorHAnsi" w:hAnsiTheme="minorHAnsi"/>
          <w:color w:val="727800"/>
        </w:rPr>
      </w:pPr>
      <w:r w:rsidRPr="00071215">
        <w:rPr>
          <w:rFonts w:asciiTheme="minorHAnsi" w:hAnsiTheme="minorHAnsi"/>
          <w:color w:val="727800"/>
        </w:rPr>
        <w:t xml:space="preserve">If a proposer submits </w:t>
      </w:r>
      <w:r w:rsidRPr="00071215" w:rsidR="009652EE">
        <w:rPr>
          <w:rFonts w:asciiTheme="minorHAnsi" w:hAnsiTheme="minorHAnsi"/>
          <w:color w:val="727800"/>
        </w:rPr>
        <w:t xml:space="preserve">a </w:t>
      </w:r>
      <w:r w:rsidRPr="00071215" w:rsidR="0026007F">
        <w:rPr>
          <w:rFonts w:asciiTheme="minorHAnsi" w:hAnsiTheme="minorHAnsi"/>
          <w:color w:val="727800"/>
        </w:rPr>
        <w:t>Proposal for Household Hazardous Waste Collection Services</w:t>
      </w:r>
      <w:r w:rsidRPr="00071215" w:rsidR="00C06917">
        <w:rPr>
          <w:rFonts w:asciiTheme="minorHAnsi" w:hAnsiTheme="minorHAnsi"/>
          <w:color w:val="727800"/>
        </w:rPr>
        <w:t>, the proposer shall identify the location and permit number of the licensed facility or facilities where collected materials will be processed</w:t>
      </w:r>
      <w:r w:rsidRPr="00071215" w:rsidR="00C35777">
        <w:rPr>
          <w:rFonts w:asciiTheme="minorHAnsi" w:hAnsiTheme="minorHAnsi"/>
          <w:color w:val="727800"/>
        </w:rPr>
        <w:t xml:space="preserve"> and a letter from the facility</w:t>
      </w:r>
      <w:r w:rsidRPr="00071215" w:rsidR="00684CFE">
        <w:rPr>
          <w:rFonts w:asciiTheme="minorHAnsi" w:hAnsiTheme="minorHAnsi"/>
          <w:color w:val="727800"/>
        </w:rPr>
        <w:t xml:space="preserve"> owner</w:t>
      </w:r>
      <w:r w:rsidRPr="00071215" w:rsidR="007A02C3">
        <w:rPr>
          <w:rFonts w:asciiTheme="minorHAnsi" w:hAnsiTheme="minorHAnsi"/>
          <w:color w:val="727800"/>
        </w:rPr>
        <w:t xml:space="preserve"> confirming availability of capacity to receive materials collected through the </w:t>
      </w:r>
      <w:r w:rsidRPr="00071215" w:rsidR="004E61A1">
        <w:rPr>
          <w:rFonts w:asciiTheme="minorHAnsi" w:hAnsiTheme="minorHAnsi"/>
          <w:color w:val="727800"/>
        </w:rPr>
        <w:t xml:space="preserve">program. The city shall have the right to </w:t>
      </w:r>
      <w:r w:rsidRPr="00071215" w:rsidR="00951B5D">
        <w:rPr>
          <w:rFonts w:asciiTheme="minorHAnsi" w:hAnsiTheme="minorHAnsi"/>
          <w:color w:val="727800"/>
        </w:rPr>
        <w:t xml:space="preserve">inspect the facility </w:t>
      </w:r>
      <w:r w:rsidRPr="00071215" w:rsidR="00305C79">
        <w:rPr>
          <w:rFonts w:asciiTheme="minorHAnsi" w:hAnsiTheme="minorHAnsi"/>
          <w:color w:val="727800"/>
        </w:rPr>
        <w:t>during business hours with reasonable notice in advance.</w:t>
      </w:r>
    </w:p>
    <w:p w:rsidR="00B92038" w:rsidRPr="00B92038" w:rsidP="00A1498F" w14:paraId="6FF77517" w14:textId="7EA39D0B">
      <w:pPr>
        <w:rPr>
          <w:rFonts w:asciiTheme="minorHAnsi" w:hAnsiTheme="minorHAnsi"/>
          <w:i/>
          <w:iCs/>
          <w:color w:val="727800"/>
        </w:rPr>
      </w:pPr>
      <w:r w:rsidRPr="00B92038">
        <w:rPr>
          <w:rFonts w:asciiTheme="minorHAnsi" w:hAnsiTheme="minorHAnsi"/>
          <w:i/>
          <w:iCs/>
          <w:color w:val="727800"/>
        </w:rPr>
        <w:t xml:space="preserve">[Reference: Section </w:t>
      </w:r>
      <w:r w:rsidRPr="00B92038">
        <w:rPr>
          <w:rFonts w:asciiTheme="minorHAnsi" w:hAnsiTheme="minorHAnsi"/>
          <w:i/>
          <w:iCs/>
          <w:color w:val="727800"/>
        </w:rPr>
        <w:fldChar w:fldCharType="begin"/>
      </w:r>
      <w:r w:rsidRPr="00B92038">
        <w:rPr>
          <w:rFonts w:asciiTheme="minorHAnsi" w:hAnsiTheme="minorHAnsi"/>
          <w:i/>
          <w:iCs/>
          <w:color w:val="727800"/>
        </w:rPr>
        <w:instrText xml:space="preserve"> REF _Ref195713750 \w \h  \* MERGEFORMAT </w:instrText>
      </w:r>
      <w:r w:rsidRPr="00B92038">
        <w:rPr>
          <w:rFonts w:asciiTheme="minorHAnsi" w:hAnsiTheme="minorHAnsi"/>
          <w:i/>
          <w:iCs/>
          <w:color w:val="727800"/>
        </w:rPr>
        <w:fldChar w:fldCharType="separate"/>
      </w:r>
      <w:r w:rsidR="00B945CA">
        <w:rPr>
          <w:rFonts w:asciiTheme="minorHAnsi" w:hAnsiTheme="minorHAnsi"/>
          <w:i/>
          <w:iCs/>
          <w:color w:val="727800"/>
        </w:rPr>
        <w:t>18.0</w:t>
      </w:r>
      <w:r w:rsidRPr="00B92038">
        <w:rPr>
          <w:rFonts w:asciiTheme="minorHAnsi" w:hAnsiTheme="minorHAnsi"/>
          <w:i/>
          <w:iCs/>
          <w:color w:val="727800"/>
        </w:rPr>
        <w:fldChar w:fldCharType="end"/>
      </w:r>
      <w:r w:rsidRPr="00B92038">
        <w:rPr>
          <w:rFonts w:asciiTheme="minorHAnsi" w:hAnsiTheme="minorHAnsi"/>
          <w:i/>
          <w:iCs/>
          <w:color w:val="727800"/>
        </w:rPr>
        <w:t xml:space="preserve"> of the Agreement]</w:t>
      </w:r>
    </w:p>
    <w:bookmarkStart w:id="1231" w:name="_Commingling_of_Materials"/>
    <w:bookmarkEnd w:id="1231"/>
    <w:p w:rsidR="0029066F" w:rsidRPr="005D70EB" w:rsidP="00BE11B7" w14:paraId="71BFABF0" w14:textId="2AAED722">
      <w:pPr>
        <w:pStyle w:val="Heading6"/>
        <w:rPr>
          <w:rFonts w:hint="eastAsia"/>
          <w:highlight w:val="yellow"/>
        </w:rPr>
      </w:pPr>
      <w:hyperlink w:anchor="_Commingling_of_Materials_1" w:history="1">
        <w:bookmarkStart w:id="1232" w:name="_Toc199234927"/>
        <w:r w:rsidRPr="005D70EB">
          <w:rPr>
            <w:rStyle w:val="Hyperlink"/>
            <w:rFonts w:asciiTheme="minorHAnsi" w:hAnsiTheme="minorHAnsi"/>
            <w:highlight w:val="yellow"/>
          </w:rPr>
          <w:t>Commingling of Materials</w:t>
        </w:r>
        <w:bookmarkEnd w:id="1232"/>
      </w:hyperlink>
    </w:p>
    <w:p w:rsidR="0029066F" w:rsidP="0029066F" w14:paraId="613413C4" w14:textId="0DA6B088">
      <w:pPr>
        <w:rPr>
          <w:rFonts w:asciiTheme="minorHAnsi" w:hAnsiTheme="minorHAnsi"/>
        </w:rPr>
      </w:pPr>
      <w:bookmarkStart w:id="1233" w:name="_Hlk121938692"/>
      <w:r w:rsidRPr="005D70EB">
        <w:rPr>
          <w:rFonts w:asciiTheme="minorHAnsi" w:hAnsiTheme="minorHAnsi"/>
        </w:rPr>
        <w:t>The Contractor shall be allowed to commingle material collected under the Agreement with material collected from other sources outside the City provided that the City does not contract with the City of [</w:t>
      </w:r>
      <w:r w:rsidRPr="005D70EB">
        <w:rPr>
          <w:rFonts w:asciiTheme="minorHAnsi" w:hAnsiTheme="minorHAnsi"/>
          <w:color w:val="0000FF"/>
        </w:rPr>
        <w:t xml:space="preserve">CITY NAME] </w:t>
      </w:r>
      <w:r w:rsidRPr="005D70EB">
        <w:rPr>
          <w:rFonts w:asciiTheme="minorHAnsi" w:hAnsiTheme="minorHAnsi"/>
        </w:rPr>
        <w:t xml:space="preserve">for Disposal of </w:t>
      </w:r>
      <w:r w:rsidRPr="005D70EB">
        <w:rPr>
          <w:rFonts w:asciiTheme="minorHAnsi" w:hAnsiTheme="minorHAnsi"/>
          <w:color w:val="FF0000"/>
        </w:rPr>
        <w:t xml:space="preserve">Residential Trash </w:t>
      </w:r>
      <w:r w:rsidRPr="005D70EB">
        <w:rPr>
          <w:rFonts w:asciiTheme="minorHAnsi" w:hAnsiTheme="minorHAnsi"/>
        </w:rPr>
        <w:t xml:space="preserve">and </w:t>
      </w:r>
      <w:r w:rsidRPr="005D70EB" w:rsidR="00E149BA">
        <w:rPr>
          <w:rFonts w:asciiTheme="minorHAnsi" w:hAnsiTheme="minorHAnsi"/>
          <w:color w:val="002466" w:themeColor="accent2" w:themeShade="80"/>
        </w:rPr>
        <w:t>Brush and</w:t>
      </w:r>
      <w:r w:rsidRPr="005D70EB" w:rsidR="00E149BA">
        <w:rPr>
          <w:rFonts w:asciiTheme="minorHAnsi" w:hAnsiTheme="minorHAnsi"/>
        </w:rPr>
        <w:t xml:space="preserve"> </w:t>
      </w:r>
      <w:r w:rsidRPr="005D70EB">
        <w:rPr>
          <w:rFonts w:asciiTheme="minorHAnsi" w:hAnsiTheme="minorHAnsi"/>
          <w:color w:val="002466" w:themeColor="accent2" w:themeShade="80"/>
        </w:rPr>
        <w:t xml:space="preserve">Bulky Waste </w:t>
      </w:r>
      <w:r w:rsidRPr="005D70EB">
        <w:rPr>
          <w:rFonts w:asciiTheme="minorHAnsi" w:hAnsiTheme="minorHAnsi"/>
        </w:rPr>
        <w:t xml:space="preserve">and/or Processing of </w:t>
      </w:r>
      <w:r w:rsidRPr="005D70EB">
        <w:rPr>
          <w:rFonts w:asciiTheme="minorHAnsi" w:hAnsiTheme="minorHAnsi"/>
          <w:color w:val="00B050"/>
        </w:rPr>
        <w:t>Yard Waste</w:t>
      </w:r>
      <w:r w:rsidRPr="005D70EB">
        <w:rPr>
          <w:rFonts w:asciiTheme="minorHAnsi" w:hAnsiTheme="minorHAnsi"/>
        </w:rPr>
        <w:t>.  If the City does contract with the City of [</w:t>
      </w:r>
      <w:r w:rsidRPr="005D70EB">
        <w:rPr>
          <w:rFonts w:asciiTheme="minorHAnsi" w:hAnsiTheme="minorHAnsi"/>
          <w:color w:val="0000FF"/>
        </w:rPr>
        <w:t xml:space="preserve">CITY NAME] </w:t>
      </w:r>
      <w:r w:rsidRPr="005D70EB">
        <w:rPr>
          <w:rFonts w:asciiTheme="minorHAnsi" w:hAnsiTheme="minorHAnsi"/>
        </w:rPr>
        <w:t>then the Agreement shall be updated to prohibit commingling of those materials with Commercial material or material from sources outside the City.</w:t>
      </w:r>
      <w:bookmarkEnd w:id="1233"/>
    </w:p>
    <w:p w:rsidR="00B92038" w:rsidRPr="00B92038" w:rsidP="0029066F" w14:paraId="07F4E328" w14:textId="78EE4EDC">
      <w:pPr>
        <w:rPr>
          <w:rFonts w:asciiTheme="minorHAnsi" w:hAnsiTheme="minorHAnsi"/>
          <w:i/>
          <w:iCs/>
        </w:rPr>
      </w:pPr>
      <w:r w:rsidRPr="00B92038">
        <w:rPr>
          <w:rFonts w:asciiTheme="minorHAnsi" w:hAnsiTheme="minorHAnsi"/>
          <w:i/>
          <w:iCs/>
        </w:rPr>
        <w:t xml:space="preserve">[Reference: Section </w:t>
      </w:r>
      <w:r w:rsidRPr="00B92038">
        <w:rPr>
          <w:rFonts w:asciiTheme="minorHAnsi" w:hAnsiTheme="minorHAnsi"/>
          <w:i/>
          <w:iCs/>
        </w:rPr>
        <w:fldChar w:fldCharType="begin"/>
      </w:r>
      <w:r w:rsidRPr="00B92038">
        <w:rPr>
          <w:rFonts w:asciiTheme="minorHAnsi" w:hAnsiTheme="minorHAnsi"/>
          <w:i/>
          <w:iCs/>
        </w:rPr>
        <w:instrText xml:space="preserve"> REF _Ref195713777 \w \h </w:instrText>
      </w:r>
      <w:r w:rsidRPr="00B92038">
        <w:rPr>
          <w:rFonts w:asciiTheme="minorHAnsi" w:hAnsiTheme="minorHAnsi"/>
          <w:i/>
          <w:iCs/>
        </w:rPr>
        <w:fldChar w:fldCharType="separate"/>
      </w:r>
      <w:r w:rsidR="00B945CA">
        <w:rPr>
          <w:rFonts w:asciiTheme="minorHAnsi" w:hAnsiTheme="minorHAnsi"/>
          <w:i/>
          <w:iCs/>
        </w:rPr>
        <w:t>19.0</w:t>
      </w:r>
      <w:r w:rsidRPr="00B92038">
        <w:rPr>
          <w:rFonts w:asciiTheme="minorHAnsi" w:hAnsiTheme="minorHAnsi"/>
          <w:i/>
          <w:iCs/>
        </w:rPr>
        <w:fldChar w:fldCharType="end"/>
      </w:r>
      <w:r w:rsidRPr="00B92038">
        <w:rPr>
          <w:rFonts w:asciiTheme="minorHAnsi" w:hAnsiTheme="minorHAnsi"/>
          <w:i/>
          <w:iCs/>
        </w:rPr>
        <w:t xml:space="preserve"> of the Agreement]</w:t>
      </w:r>
    </w:p>
    <w:bookmarkStart w:id="1234" w:name="_Unaccepted_Set-outs"/>
    <w:bookmarkEnd w:id="1234"/>
    <w:p w:rsidR="0029066F" w:rsidRPr="005D70EB" w:rsidP="00BE11B7" w14:paraId="25E73087" w14:textId="1B13E7A6">
      <w:pPr>
        <w:pStyle w:val="Heading6"/>
        <w:rPr>
          <w:rFonts w:hint="eastAsia"/>
        </w:rPr>
      </w:pPr>
      <w:hyperlink w:anchor="_Unaccepted_Set-outs_2" w:history="1">
        <w:bookmarkStart w:id="1235" w:name="_Toc199234928"/>
        <w:r w:rsidRPr="005D70EB">
          <w:rPr>
            <w:rStyle w:val="Hyperlink"/>
            <w:rFonts w:asciiTheme="minorHAnsi" w:hAnsiTheme="minorHAnsi"/>
          </w:rPr>
          <w:t xml:space="preserve">Unaccepted </w:t>
        </w:r>
        <w:r w:rsidRPr="005D70EB">
          <w:rPr>
            <w:rStyle w:val="Hyperlink"/>
            <w:rFonts w:asciiTheme="minorHAnsi" w:hAnsiTheme="minorHAnsi"/>
          </w:rPr>
          <w:t>Set-</w:t>
        </w:r>
        <w:r w:rsidRPr="005D70EB">
          <w:rPr>
            <w:rStyle w:val="Hyperlink"/>
            <w:rFonts w:asciiTheme="minorHAnsi" w:hAnsiTheme="minorHAnsi"/>
          </w:rPr>
          <w:t>O</w:t>
        </w:r>
        <w:r w:rsidRPr="005D70EB">
          <w:rPr>
            <w:rStyle w:val="Hyperlink"/>
            <w:rFonts w:asciiTheme="minorHAnsi" w:hAnsiTheme="minorHAnsi"/>
          </w:rPr>
          <w:t>uts</w:t>
        </w:r>
        <w:bookmarkEnd w:id="1235"/>
      </w:hyperlink>
    </w:p>
    <w:p w:rsidR="0029066F" w:rsidRPr="005D70EB" w:rsidP="0029066F" w14:paraId="313D7B38" w14:textId="77777777">
      <w:pPr>
        <w:rPr>
          <w:rFonts w:asciiTheme="minorHAnsi" w:hAnsiTheme="minorHAnsi"/>
        </w:rPr>
      </w:pPr>
      <w:r w:rsidRPr="005D70EB">
        <w:rPr>
          <w:rFonts w:asciiTheme="minorHAnsi" w:hAnsiTheme="minorHAnsi"/>
        </w:rPr>
        <w:t>In the event of an Unaccepted Set-out, the Contractor shall:</w:t>
      </w:r>
    </w:p>
    <w:p w:rsidR="0029066F" w:rsidRPr="005D70EB" w:rsidP="0029066F" w14:paraId="1EACD475" w14:textId="77777777">
      <w:pPr>
        <w:pStyle w:val="ListParagraph"/>
        <w:numPr>
          <w:ilvl w:val="5"/>
          <w:numId w:val="75"/>
        </w:numPr>
        <w:spacing w:before="120" w:after="120" w:line="360" w:lineRule="auto"/>
        <w:ind w:left="450"/>
        <w:contextualSpacing w:val="0"/>
        <w:jc w:val="both"/>
        <w:rPr>
          <w:rFonts w:asciiTheme="minorHAnsi" w:hAnsiTheme="minorHAnsi"/>
        </w:rPr>
      </w:pPr>
      <w:r w:rsidRPr="005D70EB">
        <w:rPr>
          <w:rFonts w:asciiTheme="minorHAnsi" w:hAnsiTheme="minorHAnsi"/>
        </w:rPr>
        <w:t>Take a photograph of the entire set-out;</w:t>
      </w:r>
    </w:p>
    <w:p w:rsidR="0029066F" w:rsidRPr="005D70EB" w:rsidP="0029066F" w14:paraId="675F606C" w14:textId="77777777">
      <w:pPr>
        <w:pStyle w:val="ListParagraph"/>
        <w:numPr>
          <w:ilvl w:val="5"/>
          <w:numId w:val="75"/>
        </w:numPr>
        <w:spacing w:before="120" w:after="120" w:line="360" w:lineRule="auto"/>
        <w:ind w:left="450"/>
        <w:contextualSpacing w:val="0"/>
        <w:jc w:val="both"/>
        <w:rPr>
          <w:rFonts w:asciiTheme="minorHAnsi" w:hAnsiTheme="minorHAnsi"/>
        </w:rPr>
      </w:pPr>
      <w:r w:rsidRPr="005D70EB">
        <w:rPr>
          <w:rFonts w:asciiTheme="minorHAnsi" w:hAnsiTheme="minorHAnsi"/>
        </w:rPr>
        <w:t xml:space="preserve">Collect any portion that is properly </w:t>
      </w:r>
      <w:r w:rsidRPr="005D70EB">
        <w:rPr>
          <w:rFonts w:asciiTheme="minorHAnsi" w:hAnsiTheme="minorHAnsi"/>
        </w:rPr>
        <w:t>set-out</w:t>
      </w:r>
      <w:r w:rsidRPr="005D70EB">
        <w:rPr>
          <w:rFonts w:asciiTheme="minorHAnsi" w:hAnsiTheme="minorHAnsi"/>
        </w:rPr>
        <w:t xml:space="preserve"> and can be easily separated;</w:t>
      </w:r>
    </w:p>
    <w:p w:rsidR="0029066F" w:rsidRPr="005D70EB" w:rsidP="0029066F" w14:paraId="5102F9DB" w14:textId="77777777">
      <w:pPr>
        <w:pStyle w:val="ListParagraph"/>
        <w:numPr>
          <w:ilvl w:val="5"/>
          <w:numId w:val="75"/>
        </w:numPr>
        <w:spacing w:before="120" w:after="120" w:line="360" w:lineRule="auto"/>
        <w:ind w:left="450"/>
        <w:contextualSpacing w:val="0"/>
        <w:jc w:val="both"/>
        <w:rPr>
          <w:rFonts w:asciiTheme="minorHAnsi" w:hAnsiTheme="minorHAnsi"/>
        </w:rPr>
      </w:pPr>
      <w:r w:rsidRPr="005D70EB">
        <w:rPr>
          <w:rFonts w:asciiTheme="minorHAnsi" w:hAnsiTheme="minorHAnsi"/>
        </w:rPr>
        <w:t>Leave an Unaccepted Set-out Notice stating the reason the set-out or portion of the set-out was designated an Unaccepted Set-out; and</w:t>
      </w:r>
    </w:p>
    <w:p w:rsidR="0029066F" w:rsidRPr="005D70EB" w:rsidP="0029066F" w14:paraId="7A38329A" w14:textId="77777777">
      <w:pPr>
        <w:pStyle w:val="ListParagraph"/>
        <w:numPr>
          <w:ilvl w:val="5"/>
          <w:numId w:val="75"/>
        </w:numPr>
        <w:spacing w:before="120" w:after="120" w:line="360" w:lineRule="auto"/>
        <w:ind w:left="450"/>
        <w:contextualSpacing w:val="0"/>
        <w:jc w:val="both"/>
        <w:rPr>
          <w:rFonts w:asciiTheme="minorHAnsi" w:hAnsiTheme="minorHAnsi"/>
        </w:rPr>
      </w:pPr>
      <w:r w:rsidRPr="005D70EB">
        <w:rPr>
          <w:rFonts w:asciiTheme="minorHAnsi" w:hAnsiTheme="minorHAnsi"/>
        </w:rPr>
        <w:t>Record the location address.</w:t>
      </w:r>
    </w:p>
    <w:p w:rsidR="0029066F" w:rsidRPr="005D70EB" w:rsidP="0029066F" w14:paraId="58FA3B4D" w14:textId="636E0620">
      <w:pPr>
        <w:rPr>
          <w:rFonts w:asciiTheme="minorHAnsi" w:hAnsiTheme="minorHAnsi"/>
          <w:i/>
          <w:iCs/>
        </w:rPr>
      </w:pPr>
      <w:r w:rsidRPr="005D70EB">
        <w:rPr>
          <w:rFonts w:asciiTheme="minorHAnsi" w:hAnsiTheme="minorHAnsi"/>
          <w:i/>
          <w:iCs/>
        </w:rPr>
        <w:t>[Reference:</w:t>
      </w:r>
      <w:r w:rsidR="00B92038">
        <w:rPr>
          <w:rFonts w:asciiTheme="minorHAnsi" w:hAnsiTheme="minorHAnsi"/>
          <w:i/>
          <w:iCs/>
        </w:rPr>
        <w:t xml:space="preserve"> Section</w:t>
      </w:r>
      <w:r w:rsidRPr="005D70EB" w:rsidR="00283D62">
        <w:rPr>
          <w:rFonts w:asciiTheme="minorHAnsi" w:hAnsiTheme="minorHAnsi"/>
          <w:i/>
          <w:iCs/>
        </w:rPr>
        <w:t xml:space="preserve"> </w:t>
      </w:r>
      <w:r w:rsidR="00B92038">
        <w:rPr>
          <w:rFonts w:asciiTheme="minorHAnsi" w:hAnsiTheme="minorHAnsi"/>
          <w:i/>
          <w:iCs/>
        </w:rPr>
        <w:fldChar w:fldCharType="begin"/>
      </w:r>
      <w:r w:rsidR="00B92038">
        <w:rPr>
          <w:rFonts w:asciiTheme="minorHAnsi" w:hAnsiTheme="minorHAnsi"/>
          <w:i/>
          <w:iCs/>
        </w:rPr>
        <w:instrText xml:space="preserve"> REF _Ref195713805 \w \h </w:instrText>
      </w:r>
      <w:r w:rsidR="00B92038">
        <w:rPr>
          <w:rFonts w:asciiTheme="minorHAnsi" w:hAnsiTheme="minorHAnsi"/>
          <w:i/>
          <w:iCs/>
        </w:rPr>
        <w:fldChar w:fldCharType="separate"/>
      </w:r>
      <w:r w:rsidR="00B945CA">
        <w:rPr>
          <w:rFonts w:asciiTheme="minorHAnsi" w:hAnsiTheme="minorHAnsi"/>
          <w:i/>
          <w:iCs/>
        </w:rPr>
        <w:t>24.0</w:t>
      </w:r>
      <w:r w:rsidR="00B92038">
        <w:rPr>
          <w:rFonts w:asciiTheme="minorHAnsi" w:hAnsiTheme="minorHAnsi"/>
          <w:i/>
          <w:iCs/>
        </w:rPr>
        <w:fldChar w:fldCharType="end"/>
      </w:r>
      <w:r w:rsidR="00B92038">
        <w:rPr>
          <w:rFonts w:asciiTheme="minorHAnsi" w:hAnsiTheme="minorHAnsi"/>
          <w:i/>
          <w:iCs/>
        </w:rPr>
        <w:t xml:space="preserve"> </w:t>
      </w:r>
      <w:r w:rsidRPr="005D70EB">
        <w:rPr>
          <w:rFonts w:asciiTheme="minorHAnsi" w:hAnsiTheme="minorHAnsi"/>
          <w:i/>
          <w:iCs/>
        </w:rPr>
        <w:t>of the Agreement]</w:t>
      </w:r>
    </w:p>
    <w:bookmarkStart w:id="1236" w:name="_Carts_and_Containers"/>
    <w:bookmarkEnd w:id="1236"/>
    <w:p w:rsidR="0029066F" w:rsidRPr="005D70EB" w:rsidP="00BE11B7" w14:paraId="12C1CE78" w14:textId="45EBB31C">
      <w:pPr>
        <w:pStyle w:val="Heading6"/>
        <w:rPr>
          <w:rFonts w:hint="eastAsia"/>
        </w:rPr>
      </w:pPr>
      <w:hyperlink w:anchor="_Carts_and_Containers_1" w:history="1">
        <w:bookmarkStart w:id="1237" w:name="_Ref195769762"/>
        <w:bookmarkStart w:id="1238" w:name="_Ref195769734"/>
        <w:bookmarkStart w:id="1239" w:name="_Ref195769444"/>
        <w:bookmarkStart w:id="1240" w:name="_Ref195476977"/>
        <w:bookmarkStart w:id="1241" w:name="_Toc199234929"/>
        <w:r w:rsidRPr="005D70EB">
          <w:rPr>
            <w:rStyle w:val="Hyperlink"/>
            <w:rFonts w:asciiTheme="minorHAnsi" w:hAnsiTheme="minorHAnsi"/>
          </w:rPr>
          <w:t>Carts and Containers</w:t>
        </w:r>
        <w:bookmarkEnd w:id="1237"/>
        <w:bookmarkEnd w:id="1238"/>
        <w:bookmarkEnd w:id="1239"/>
        <w:bookmarkEnd w:id="1240"/>
        <w:bookmarkEnd w:id="1241"/>
      </w:hyperlink>
    </w:p>
    <w:p w:rsidR="0029066F" w:rsidRPr="005D70EB" w:rsidP="0029066F" w14:paraId="301A8EBD" w14:textId="77777777">
      <w:pPr>
        <w:rPr>
          <w:rFonts w:asciiTheme="minorHAnsi" w:hAnsiTheme="minorHAnsi"/>
        </w:rPr>
      </w:pPr>
      <w:r w:rsidRPr="005D70EB">
        <w:rPr>
          <w:rFonts w:asciiTheme="minorHAnsi" w:hAnsiTheme="minorHAnsi"/>
        </w:rPr>
        <w:t>The Contractor, at its sole cost, shall provide a secured area within the City to store Carts prior to distribution or replacement. The Contractor, at its sole cost, shall deliver Cart(s) to Residential or Commercial customers within two (2) business days of receiving a customer request for repair or replacement.</w:t>
      </w:r>
    </w:p>
    <w:p w:rsidR="0029066F" w:rsidRPr="005D70EB" w:rsidP="0029066F" w14:paraId="05E2A488" w14:textId="567CDAE4">
      <w:pPr>
        <w:rPr>
          <w:rFonts w:asciiTheme="minorHAnsi" w:hAnsiTheme="minorHAnsi"/>
        </w:rPr>
      </w:pPr>
      <w:r w:rsidRPr="005D70EB">
        <w:rPr>
          <w:rFonts w:asciiTheme="minorHAnsi" w:hAnsiTheme="minorHAnsi"/>
        </w:rPr>
        <w:t xml:space="preserve">As discussed in Section </w:t>
      </w:r>
      <w:r w:rsidR="00E56C4B">
        <w:rPr>
          <w:rFonts w:asciiTheme="minorHAnsi" w:hAnsiTheme="minorHAnsi"/>
        </w:rPr>
        <w:fldChar w:fldCharType="begin"/>
      </w:r>
      <w:r w:rsidR="00E56C4B">
        <w:rPr>
          <w:rFonts w:asciiTheme="minorHAnsi" w:hAnsiTheme="minorHAnsi"/>
        </w:rPr>
        <w:instrText xml:space="preserve"> REF _Ref195768516 \r \h </w:instrText>
      </w:r>
      <w:r w:rsidR="00E56C4B">
        <w:rPr>
          <w:rFonts w:asciiTheme="minorHAnsi" w:hAnsiTheme="minorHAnsi"/>
        </w:rPr>
        <w:fldChar w:fldCharType="separate"/>
      </w:r>
      <w:r w:rsidR="00B945CA">
        <w:rPr>
          <w:rFonts w:asciiTheme="minorHAnsi" w:hAnsiTheme="minorHAnsi"/>
        </w:rPr>
        <w:t>7.21</w:t>
      </w:r>
      <w:r w:rsidR="00E56C4B">
        <w:rPr>
          <w:rFonts w:asciiTheme="minorHAnsi" w:hAnsiTheme="minorHAnsi"/>
        </w:rPr>
        <w:fldChar w:fldCharType="end"/>
      </w:r>
      <w:r w:rsidRPr="005D70EB">
        <w:rPr>
          <w:rFonts w:asciiTheme="minorHAnsi" w:hAnsiTheme="minorHAnsi"/>
        </w:rPr>
        <w:t xml:space="preserve"> of the RFP, the City is requesting pricing from the Contractor to purchase 96-gallon Carts on behalf of the City. Alternatively, the City may elect to purchase Carts directly from the manufacturer at its sole option. Carts shall be owned by the City, and the City shall retain ownership and possession of the Carts at the end of the Agreement whether the initial Cart purchase was made by the City or the Contractor. The color and appearance of the Carts shall be at the City’s sole discretion. The Carts shall display the City’s name, logo, customer service number and any other information requested by the City.</w:t>
      </w:r>
    </w:p>
    <w:p w:rsidR="0029066F" w:rsidRPr="005D70EB" w:rsidP="0029066F" w14:paraId="62CEADE6" w14:textId="31EE62BB">
      <w:pPr>
        <w:rPr>
          <w:rFonts w:asciiTheme="minorHAnsi" w:hAnsiTheme="minorHAnsi"/>
        </w:rPr>
      </w:pPr>
      <w:r w:rsidRPr="005D70EB">
        <w:rPr>
          <w:rFonts w:asciiTheme="minorHAnsi" w:hAnsiTheme="minorHAnsi"/>
        </w:rPr>
        <w:t xml:space="preserve">The Contractor shall be responsible for Cart storage, maintenance, repair, and replacement services including pick-up and delivery of repaired and replacement Carts. Carts shall be stored and maintained at a location provided by the Contractor and shall not be stored on City property. The Contractor shall provide such Cart services at no additional cost to the City and all costs shall be included in the Proposer’s </w:t>
      </w:r>
      <w:r w:rsidRPr="005D70EB" w:rsidR="00BF78A6">
        <w:rPr>
          <w:rFonts w:asciiTheme="minorHAnsi" w:hAnsiTheme="minorHAnsi"/>
        </w:rPr>
        <w:t>Financial</w:t>
      </w:r>
      <w:r w:rsidRPr="005D70EB">
        <w:rPr>
          <w:rFonts w:asciiTheme="minorHAnsi" w:hAnsiTheme="minorHAnsi"/>
        </w:rPr>
        <w:t xml:space="preserve"> Proposal (</w:t>
      </w:r>
      <w:r w:rsidRPr="005D70EB">
        <w:rPr>
          <w:rFonts w:asciiTheme="minorHAnsi" w:hAnsiTheme="minorHAnsi"/>
        </w:rPr>
        <w:fldChar w:fldCharType="begin"/>
      </w:r>
      <w:r w:rsidRPr="005D70EB">
        <w:rPr>
          <w:rFonts w:asciiTheme="minorHAnsi" w:hAnsiTheme="minorHAnsi"/>
        </w:rPr>
        <w:instrText xml:space="preserve"> REF _Ref121615003 \r \h  \* MERGEFORMAT </w:instrText>
      </w:r>
      <w:r w:rsidRPr="005D70EB">
        <w:rPr>
          <w:rFonts w:asciiTheme="minorHAnsi" w:hAnsiTheme="minorHAnsi"/>
        </w:rPr>
        <w:fldChar w:fldCharType="separate"/>
      </w:r>
      <w:r w:rsidR="00B945CA">
        <w:rPr>
          <w:rFonts w:asciiTheme="minorHAnsi" w:hAnsiTheme="minorHAnsi"/>
        </w:rPr>
        <w:t>Form 3</w:t>
      </w:r>
      <w:r w:rsidRPr="005D70EB">
        <w:rPr>
          <w:rFonts w:asciiTheme="minorHAnsi" w:hAnsiTheme="minorHAnsi"/>
        </w:rPr>
        <w:fldChar w:fldCharType="end"/>
      </w:r>
      <w:r w:rsidRPr="005D70EB">
        <w:rPr>
          <w:rFonts w:asciiTheme="minorHAnsi" w:hAnsiTheme="minorHAnsi"/>
        </w:rPr>
        <w:t>).</w:t>
      </w:r>
    </w:p>
    <w:p w:rsidR="0029066F" w:rsidRPr="005D70EB" w:rsidP="0029066F" w14:paraId="2DF24F1C" w14:textId="5C348ADD">
      <w:pPr>
        <w:rPr>
          <w:rFonts w:asciiTheme="minorHAnsi" w:hAnsiTheme="minorHAnsi"/>
        </w:rPr>
      </w:pPr>
      <w:r w:rsidRPr="005D70EB">
        <w:rPr>
          <w:rFonts w:asciiTheme="minorHAnsi" w:hAnsiTheme="minorHAnsi"/>
        </w:rPr>
        <w:t xml:space="preserve">The Contractor shall provide warranty support for the City’s Carts and shall have computer software capable of supplying the City with detailed information to meet all recordkeeping and reporting requirements in accordance with Sections </w:t>
      </w:r>
      <w:r w:rsidR="00E56C4B">
        <w:rPr>
          <w:rFonts w:asciiTheme="minorHAnsi" w:hAnsiTheme="minorHAnsi"/>
        </w:rPr>
        <w:fldChar w:fldCharType="begin"/>
      </w:r>
      <w:r w:rsidR="00E56C4B">
        <w:rPr>
          <w:rFonts w:asciiTheme="minorHAnsi" w:hAnsiTheme="minorHAnsi"/>
        </w:rPr>
        <w:instrText xml:space="preserve"> REF _Ref118442023 \r \h </w:instrText>
      </w:r>
      <w:r w:rsidR="00E56C4B">
        <w:rPr>
          <w:rFonts w:asciiTheme="minorHAnsi" w:hAnsiTheme="minorHAnsi"/>
        </w:rPr>
        <w:fldChar w:fldCharType="separate"/>
      </w:r>
      <w:r w:rsidR="00B945CA">
        <w:rPr>
          <w:rFonts w:asciiTheme="minorHAnsi" w:hAnsiTheme="minorHAnsi"/>
        </w:rPr>
        <w:t>45.0</w:t>
      </w:r>
      <w:r w:rsidR="00E56C4B">
        <w:rPr>
          <w:rFonts w:asciiTheme="minorHAnsi" w:hAnsiTheme="minorHAnsi"/>
        </w:rPr>
        <w:fldChar w:fldCharType="end"/>
      </w:r>
      <w:r w:rsidRPr="005D70EB">
        <w:rPr>
          <w:rFonts w:asciiTheme="minorHAnsi" w:hAnsiTheme="minorHAnsi"/>
        </w:rPr>
        <w:t xml:space="preserve"> and </w:t>
      </w:r>
      <w:r w:rsidR="00E56C4B">
        <w:rPr>
          <w:rFonts w:asciiTheme="minorHAnsi" w:hAnsiTheme="minorHAnsi"/>
        </w:rPr>
        <w:fldChar w:fldCharType="begin"/>
      </w:r>
      <w:r w:rsidR="00E56C4B">
        <w:rPr>
          <w:rFonts w:asciiTheme="minorHAnsi" w:hAnsiTheme="minorHAnsi"/>
        </w:rPr>
        <w:instrText xml:space="preserve"> REF _Ref195768552 \r \h </w:instrText>
      </w:r>
      <w:r w:rsidR="00E56C4B">
        <w:rPr>
          <w:rFonts w:asciiTheme="minorHAnsi" w:hAnsiTheme="minorHAnsi"/>
        </w:rPr>
        <w:fldChar w:fldCharType="separate"/>
      </w:r>
      <w:r w:rsidR="00B945CA">
        <w:rPr>
          <w:rFonts w:asciiTheme="minorHAnsi" w:hAnsiTheme="minorHAnsi"/>
        </w:rPr>
        <w:t>46.0</w:t>
      </w:r>
      <w:r w:rsidR="00E56C4B">
        <w:rPr>
          <w:rFonts w:asciiTheme="minorHAnsi" w:hAnsiTheme="minorHAnsi"/>
        </w:rPr>
        <w:fldChar w:fldCharType="end"/>
      </w:r>
      <w:r w:rsidRPr="005D70EB">
        <w:rPr>
          <w:rFonts w:asciiTheme="minorHAnsi" w:hAnsiTheme="minorHAnsi"/>
        </w:rPr>
        <w:t xml:space="preserve"> of the Agreement. </w:t>
      </w:r>
    </w:p>
    <w:p w:rsidR="0029066F" w:rsidRPr="005D70EB" w:rsidP="0029066F" w14:paraId="43D1B6FE" w14:textId="4DE2E7B2">
      <w:pPr>
        <w:rPr>
          <w:rFonts w:asciiTheme="minorHAnsi" w:hAnsiTheme="minorHAnsi"/>
        </w:rPr>
      </w:pPr>
      <w:r w:rsidRPr="005D70EB">
        <w:rPr>
          <w:rFonts w:asciiTheme="minorHAnsi" w:hAnsiTheme="minorHAnsi"/>
        </w:rPr>
        <w:t xml:space="preserve">Contractor shall provide </w:t>
      </w:r>
      <w:r w:rsidRPr="005D70EB" w:rsidR="008E5DA3">
        <w:rPr>
          <w:rFonts w:asciiTheme="minorHAnsi" w:hAnsiTheme="minorHAnsi"/>
        </w:rPr>
        <w:t>Front Load</w:t>
      </w:r>
      <w:r w:rsidRPr="005D70EB" w:rsidR="00922F98">
        <w:rPr>
          <w:rFonts w:asciiTheme="minorHAnsi" w:hAnsiTheme="minorHAnsi"/>
        </w:rPr>
        <w:t xml:space="preserve"> Con</w:t>
      </w:r>
      <w:r w:rsidRPr="005D70EB" w:rsidR="00EA36A6">
        <w:rPr>
          <w:rFonts w:asciiTheme="minorHAnsi" w:hAnsiTheme="minorHAnsi"/>
        </w:rPr>
        <w:t>t</w:t>
      </w:r>
      <w:r w:rsidRPr="005D70EB" w:rsidR="00922F98">
        <w:rPr>
          <w:rFonts w:asciiTheme="minorHAnsi" w:hAnsiTheme="minorHAnsi"/>
        </w:rPr>
        <w:t>ainers</w:t>
      </w:r>
      <w:r w:rsidRPr="005D70EB">
        <w:rPr>
          <w:rFonts w:asciiTheme="minorHAnsi" w:hAnsiTheme="minorHAnsi"/>
        </w:rPr>
        <w:t>, Roll-</w:t>
      </w:r>
      <w:r w:rsidRPr="005D70EB" w:rsidR="00922F98">
        <w:rPr>
          <w:rFonts w:asciiTheme="minorHAnsi" w:hAnsiTheme="minorHAnsi"/>
        </w:rPr>
        <w:t>O</w:t>
      </w:r>
      <w:r w:rsidRPr="005D70EB">
        <w:rPr>
          <w:rFonts w:asciiTheme="minorHAnsi" w:hAnsiTheme="minorHAnsi"/>
        </w:rPr>
        <w:t xml:space="preserve">ff </w:t>
      </w:r>
      <w:r w:rsidRPr="005D70EB" w:rsidR="00922F98">
        <w:rPr>
          <w:rFonts w:asciiTheme="minorHAnsi" w:hAnsiTheme="minorHAnsi"/>
        </w:rPr>
        <w:t>C</w:t>
      </w:r>
      <w:r w:rsidRPr="005D70EB">
        <w:rPr>
          <w:rFonts w:asciiTheme="minorHAnsi" w:hAnsiTheme="minorHAnsi"/>
        </w:rPr>
        <w:t xml:space="preserve">ontainers, and </w:t>
      </w:r>
      <w:r w:rsidRPr="005D70EB" w:rsidR="00D70232">
        <w:rPr>
          <w:rFonts w:asciiTheme="minorHAnsi" w:hAnsiTheme="minorHAnsi"/>
        </w:rPr>
        <w:t>C</w:t>
      </w:r>
      <w:r w:rsidRPr="005D70EB">
        <w:rPr>
          <w:rFonts w:asciiTheme="minorHAnsi" w:hAnsiTheme="minorHAnsi"/>
        </w:rPr>
        <w:t>ompactors to Commercial Customers in sufficient number and of sufficient capacity to perform the Services under this agreement.  The Contractor shall maintain Containers or Compactors supplied to Commercial Customers on a rental basis. Commercial Customers shall also have the option of owning their own Containers or Compactors.</w:t>
      </w:r>
    </w:p>
    <w:p w:rsidR="0029066F" w:rsidRPr="005D70EB" w:rsidP="0029066F" w14:paraId="5F661599" w14:textId="374D3A30">
      <w:pPr>
        <w:rPr>
          <w:rFonts w:asciiTheme="minorHAnsi" w:hAnsiTheme="minorHAnsi"/>
          <w:i/>
          <w:iCs/>
        </w:rPr>
      </w:pPr>
      <w:r w:rsidRPr="005D70EB">
        <w:rPr>
          <w:rFonts w:asciiTheme="minorHAnsi" w:hAnsiTheme="minorHAnsi"/>
          <w:i/>
          <w:iCs/>
        </w:rPr>
        <w:t>[Reference:</w:t>
      </w:r>
      <w:r w:rsidR="00B92038">
        <w:rPr>
          <w:rFonts w:asciiTheme="minorHAnsi" w:hAnsiTheme="minorHAnsi"/>
          <w:i/>
          <w:iCs/>
        </w:rPr>
        <w:t xml:space="preserve"> Sections</w:t>
      </w:r>
      <w:r w:rsidRPr="005D70EB">
        <w:rPr>
          <w:rFonts w:asciiTheme="minorHAnsi" w:hAnsiTheme="minorHAnsi"/>
          <w:i/>
          <w:iCs/>
        </w:rPr>
        <w:t xml:space="preserve"> </w:t>
      </w:r>
      <w:r w:rsidR="00B92038">
        <w:rPr>
          <w:rFonts w:asciiTheme="minorHAnsi" w:hAnsiTheme="minorHAnsi"/>
          <w:i/>
          <w:iCs/>
        </w:rPr>
        <w:fldChar w:fldCharType="begin"/>
      </w:r>
      <w:r w:rsidR="00B92038">
        <w:rPr>
          <w:rFonts w:asciiTheme="minorHAnsi" w:hAnsiTheme="minorHAnsi"/>
          <w:i/>
          <w:iCs/>
        </w:rPr>
        <w:instrText xml:space="preserve"> REF _Ref195713827 \w \h </w:instrText>
      </w:r>
      <w:r w:rsidR="00B92038">
        <w:rPr>
          <w:rFonts w:asciiTheme="minorHAnsi" w:hAnsiTheme="minorHAnsi"/>
          <w:i/>
          <w:iCs/>
        </w:rPr>
        <w:fldChar w:fldCharType="separate"/>
      </w:r>
      <w:r w:rsidR="00B945CA">
        <w:rPr>
          <w:rFonts w:asciiTheme="minorHAnsi" w:hAnsiTheme="minorHAnsi"/>
          <w:i/>
          <w:iCs/>
        </w:rPr>
        <w:t>22.0</w:t>
      </w:r>
      <w:r w:rsidR="00B92038">
        <w:rPr>
          <w:rFonts w:asciiTheme="minorHAnsi" w:hAnsiTheme="minorHAnsi"/>
          <w:i/>
          <w:iCs/>
        </w:rPr>
        <w:fldChar w:fldCharType="end"/>
      </w:r>
      <w:r w:rsidR="00B92038">
        <w:rPr>
          <w:rFonts w:asciiTheme="minorHAnsi" w:hAnsiTheme="minorHAnsi"/>
          <w:i/>
          <w:iCs/>
        </w:rPr>
        <w:t xml:space="preserve"> and </w:t>
      </w:r>
      <w:r w:rsidR="00B92038">
        <w:rPr>
          <w:rFonts w:asciiTheme="minorHAnsi" w:hAnsiTheme="minorHAnsi"/>
          <w:i/>
          <w:iCs/>
        </w:rPr>
        <w:fldChar w:fldCharType="begin"/>
      </w:r>
      <w:r w:rsidR="00B92038">
        <w:rPr>
          <w:rFonts w:asciiTheme="minorHAnsi" w:hAnsiTheme="minorHAnsi"/>
          <w:i/>
          <w:iCs/>
        </w:rPr>
        <w:instrText xml:space="preserve"> REF _Ref195713887 \w \h </w:instrText>
      </w:r>
      <w:r w:rsidR="00B92038">
        <w:rPr>
          <w:rFonts w:asciiTheme="minorHAnsi" w:hAnsiTheme="minorHAnsi"/>
          <w:i/>
          <w:iCs/>
        </w:rPr>
        <w:fldChar w:fldCharType="separate"/>
      </w:r>
      <w:r w:rsidR="00B945CA">
        <w:rPr>
          <w:rFonts w:asciiTheme="minorHAnsi" w:hAnsiTheme="minorHAnsi"/>
          <w:i/>
          <w:iCs/>
        </w:rPr>
        <w:t>23.0</w:t>
      </w:r>
      <w:r w:rsidR="00B92038">
        <w:rPr>
          <w:rFonts w:asciiTheme="minorHAnsi" w:hAnsiTheme="minorHAnsi"/>
          <w:i/>
          <w:iCs/>
        </w:rPr>
        <w:fldChar w:fldCharType="end"/>
      </w:r>
      <w:r w:rsidR="00B92038">
        <w:rPr>
          <w:rFonts w:asciiTheme="minorHAnsi" w:hAnsiTheme="minorHAnsi"/>
          <w:i/>
          <w:iCs/>
        </w:rPr>
        <w:t xml:space="preserve"> </w:t>
      </w:r>
      <w:r w:rsidRPr="005D70EB">
        <w:rPr>
          <w:rFonts w:asciiTheme="minorHAnsi" w:hAnsiTheme="minorHAnsi"/>
          <w:i/>
          <w:iCs/>
        </w:rPr>
        <w:t>of the Agreement]</w:t>
      </w:r>
    </w:p>
    <w:bookmarkStart w:id="1242" w:name="_Missed_Collections"/>
    <w:bookmarkEnd w:id="1242"/>
    <w:p w:rsidR="0029066F" w:rsidRPr="005D70EB" w:rsidP="00BF5D8E" w14:paraId="6A577AED" w14:textId="257BE588">
      <w:pPr>
        <w:pStyle w:val="Heading6"/>
        <w:rPr>
          <w:rFonts w:hint="eastAsia"/>
        </w:rPr>
      </w:pPr>
      <w:hyperlink w:anchor="_Missed_Collections_2" w:history="1">
        <w:bookmarkStart w:id="1243" w:name="_Toc199234930"/>
        <w:r w:rsidRPr="005D70EB">
          <w:rPr>
            <w:rStyle w:val="Hyperlink"/>
            <w:rFonts w:asciiTheme="minorHAnsi" w:hAnsiTheme="minorHAnsi"/>
          </w:rPr>
          <w:t xml:space="preserve">Missed </w:t>
        </w:r>
        <w:r w:rsidRPr="005D70EB" w:rsidR="006910E2">
          <w:rPr>
            <w:rStyle w:val="Hyperlink"/>
            <w:rFonts w:asciiTheme="minorHAnsi" w:hAnsiTheme="minorHAnsi"/>
          </w:rPr>
          <w:t>Collection</w:t>
        </w:r>
        <w:bookmarkEnd w:id="1243"/>
      </w:hyperlink>
    </w:p>
    <w:p w:rsidR="0029066F" w:rsidRPr="005D70EB" w:rsidP="0029066F" w14:paraId="3913C8F7" w14:textId="77777777">
      <w:pPr>
        <w:pStyle w:val="BodyText"/>
        <w:rPr>
          <w:rFonts w:asciiTheme="minorHAnsi" w:hAnsiTheme="minorHAnsi"/>
        </w:rPr>
      </w:pPr>
      <w:r w:rsidRPr="005D70EB">
        <w:rPr>
          <w:rFonts w:asciiTheme="minorHAnsi" w:hAnsiTheme="minorHAnsi"/>
        </w:rPr>
        <w:t>A missed collection complaint occurs when a customer reports that their material was set out at the correct time and in the manner prescribed by the Agreement and was not collected by the Contractor.</w:t>
      </w:r>
    </w:p>
    <w:p w:rsidR="0029066F" w:rsidRPr="005D70EB" w:rsidP="0029066F" w14:paraId="471170AA" w14:textId="77777777">
      <w:pPr>
        <w:rPr>
          <w:rFonts w:asciiTheme="minorHAnsi" w:hAnsiTheme="minorHAnsi"/>
        </w:rPr>
      </w:pPr>
      <w:r w:rsidRPr="005D70EB">
        <w:rPr>
          <w:rFonts w:asciiTheme="minorHAnsi" w:hAnsiTheme="minorHAnsi"/>
        </w:rPr>
        <w:t xml:space="preserve">If the City or the Contractor receives a missed collection complaint, the Contractor shall investigate using the collection vehicle’s onboard cameras. If the Contractor cannot demonstrate that the material was not </w:t>
      </w:r>
      <w:r w:rsidRPr="005D70EB">
        <w:rPr>
          <w:rFonts w:asciiTheme="minorHAnsi" w:hAnsiTheme="minorHAnsi"/>
        </w:rPr>
        <w:t>set-out</w:t>
      </w:r>
      <w:r w:rsidRPr="005D70EB">
        <w:rPr>
          <w:rFonts w:asciiTheme="minorHAnsi" w:hAnsiTheme="minorHAnsi"/>
        </w:rPr>
        <w:t xml:space="preserve">, or that an Unaccepted Set-out notice was delivered due to a non-compliant set-out, then the complaint shall be considered confirmed, and the Contractor shall be subject to Liquidated Damages.  If the Contractor is notified of a confirmed missed collection prior to 1:00 PM then the Contractor shall return to the property to </w:t>
      </w:r>
      <w:r w:rsidRPr="005D70EB">
        <w:rPr>
          <w:rFonts w:asciiTheme="minorHAnsi" w:hAnsiTheme="minorHAnsi"/>
        </w:rPr>
        <w:t>pick-up</w:t>
      </w:r>
      <w:r w:rsidRPr="005D70EB">
        <w:rPr>
          <w:rFonts w:asciiTheme="minorHAnsi" w:hAnsiTheme="minorHAnsi"/>
        </w:rPr>
        <w:t xml:space="preserve"> the missed collection on the same day that notice is received. If the Contractor is notified of a missed collection after 1:00 PM then the Contractor shall return to the property pick up the missed collection no later than 5:00 PM on the day after the complaint is received.</w:t>
      </w:r>
    </w:p>
    <w:p w:rsidR="0029066F" w:rsidRPr="005D70EB" w:rsidP="0029066F" w14:paraId="031C07CC" w14:textId="21B5101D">
      <w:pPr>
        <w:rPr>
          <w:rFonts w:asciiTheme="minorHAnsi" w:hAnsiTheme="minorHAnsi"/>
          <w:i/>
          <w:iCs/>
        </w:rPr>
      </w:pPr>
      <w:r w:rsidRPr="005D70EB">
        <w:rPr>
          <w:rFonts w:asciiTheme="minorHAnsi" w:hAnsiTheme="minorHAnsi"/>
          <w:i/>
          <w:iCs/>
        </w:rPr>
        <w:t>[Reference:</w:t>
      </w:r>
      <w:r w:rsidR="00B92038">
        <w:rPr>
          <w:rFonts w:asciiTheme="minorHAnsi" w:hAnsiTheme="minorHAnsi"/>
          <w:i/>
          <w:iCs/>
        </w:rPr>
        <w:t xml:space="preserve"> Section</w:t>
      </w:r>
      <w:r w:rsidRPr="005D70EB">
        <w:rPr>
          <w:rFonts w:asciiTheme="minorHAnsi" w:hAnsiTheme="minorHAnsi"/>
          <w:i/>
          <w:iCs/>
        </w:rPr>
        <w:t xml:space="preserve"> </w:t>
      </w:r>
      <w:r w:rsidR="00B92038">
        <w:rPr>
          <w:rFonts w:asciiTheme="minorHAnsi" w:hAnsiTheme="minorHAnsi"/>
          <w:i/>
          <w:iCs/>
        </w:rPr>
        <w:fldChar w:fldCharType="begin"/>
      </w:r>
      <w:r w:rsidR="00B92038">
        <w:rPr>
          <w:rFonts w:asciiTheme="minorHAnsi" w:hAnsiTheme="minorHAnsi"/>
          <w:i/>
          <w:iCs/>
        </w:rPr>
        <w:instrText xml:space="preserve"> REF _Ref195713912 \w \h </w:instrText>
      </w:r>
      <w:r w:rsidR="00B92038">
        <w:rPr>
          <w:rFonts w:asciiTheme="minorHAnsi" w:hAnsiTheme="minorHAnsi"/>
          <w:i/>
          <w:iCs/>
        </w:rPr>
        <w:fldChar w:fldCharType="separate"/>
      </w:r>
      <w:r w:rsidR="00B945CA">
        <w:rPr>
          <w:rFonts w:asciiTheme="minorHAnsi" w:hAnsiTheme="minorHAnsi"/>
          <w:i/>
          <w:iCs/>
        </w:rPr>
        <w:t>25.0</w:t>
      </w:r>
      <w:r w:rsidR="00B92038">
        <w:rPr>
          <w:rFonts w:asciiTheme="minorHAnsi" w:hAnsiTheme="minorHAnsi"/>
          <w:i/>
          <w:iCs/>
        </w:rPr>
        <w:fldChar w:fldCharType="end"/>
      </w:r>
      <w:r w:rsidR="00B92038">
        <w:rPr>
          <w:rFonts w:asciiTheme="minorHAnsi" w:hAnsiTheme="minorHAnsi"/>
          <w:i/>
          <w:iCs/>
        </w:rPr>
        <w:t xml:space="preserve"> </w:t>
      </w:r>
      <w:r w:rsidRPr="005D70EB">
        <w:rPr>
          <w:rFonts w:asciiTheme="minorHAnsi" w:hAnsiTheme="minorHAnsi"/>
          <w:i/>
          <w:iCs/>
        </w:rPr>
        <w:t>of the Agreement</w:t>
      </w:r>
      <w:r w:rsidRPr="005D70EB" w:rsidR="00283D62">
        <w:rPr>
          <w:rFonts w:asciiTheme="minorHAnsi" w:hAnsiTheme="minorHAnsi"/>
          <w:i/>
          <w:iCs/>
        </w:rPr>
        <w:t>]</w:t>
      </w:r>
    </w:p>
    <w:bookmarkStart w:id="1244" w:name="_Storm_and_Disaster"/>
    <w:bookmarkEnd w:id="1244"/>
    <w:p w:rsidR="0029066F" w:rsidRPr="005D70EB" w:rsidP="00BF5D8E" w14:paraId="6563CF02" w14:textId="1646808A">
      <w:pPr>
        <w:pStyle w:val="Heading6"/>
        <w:rPr>
          <w:rFonts w:hint="eastAsia"/>
        </w:rPr>
      </w:pPr>
      <w:hyperlink w:anchor="_Storm_and_Disaster_2" w:history="1">
        <w:bookmarkStart w:id="1245" w:name="_Toc199234931"/>
        <w:r w:rsidRPr="005D70EB">
          <w:rPr>
            <w:rStyle w:val="Hyperlink"/>
            <w:rFonts w:asciiTheme="minorHAnsi" w:hAnsiTheme="minorHAnsi"/>
          </w:rPr>
          <w:t>Storm and Disaster Debris Management</w:t>
        </w:r>
        <w:bookmarkEnd w:id="1245"/>
      </w:hyperlink>
    </w:p>
    <w:p w:rsidR="0029066F" w:rsidRPr="005D70EB" w:rsidP="0029066F" w14:paraId="41097EE2" w14:textId="77777777">
      <w:pPr>
        <w:pStyle w:val="BodyText"/>
        <w:ind w:right="-450"/>
        <w:rPr>
          <w:rFonts w:asciiTheme="minorHAnsi" w:hAnsiTheme="minorHAnsi"/>
        </w:rPr>
      </w:pPr>
      <w:bookmarkStart w:id="1246" w:name="_Ref118265472"/>
      <w:r w:rsidRPr="005D70EB">
        <w:rPr>
          <w:rFonts w:asciiTheme="minorHAnsi" w:hAnsiTheme="minorHAnsi"/>
        </w:rPr>
        <w:t>In the event of an emergency declaration by the City, the President of the United States, or Federal Emergency Management Agency (FEMA) affecting the Service Area, the Contractor shall not be responsible for collection of debris generated from or as a result of such emergency, to the extent that such debris is in excess of normal volumes and material types collected through services provided under this Contract.</w:t>
      </w:r>
    </w:p>
    <w:p w:rsidR="0029066F" w:rsidRPr="005D70EB" w:rsidP="0029066F" w14:paraId="245577F3" w14:textId="77777777">
      <w:pPr>
        <w:pStyle w:val="BodyText"/>
        <w:ind w:right="-450"/>
        <w:rPr>
          <w:rFonts w:asciiTheme="minorHAnsi" w:hAnsiTheme="minorHAnsi"/>
        </w:rPr>
      </w:pPr>
      <w:r w:rsidRPr="005D70EB">
        <w:rPr>
          <w:rFonts w:asciiTheme="minorHAnsi" w:hAnsiTheme="minorHAnsi"/>
        </w:rPr>
        <w:t xml:space="preserve">In the event of such emergency declarations, the Contractor shall be required to continue provisions of services in accordance with this Contract, including collection of all materials and material quantity limits as defined herein. On a non-exclusive basis, the City may negotiate with the Contractor for additional services if required or may negotiate with other service providers for quantities </w:t>
      </w:r>
      <w:r w:rsidRPr="005D70EB">
        <w:rPr>
          <w:rFonts w:asciiTheme="minorHAnsi" w:hAnsiTheme="minorHAnsi"/>
        </w:rPr>
        <w:t>in excess of</w:t>
      </w:r>
      <w:r w:rsidRPr="005D70EB">
        <w:rPr>
          <w:rFonts w:asciiTheme="minorHAnsi" w:hAnsiTheme="minorHAnsi"/>
        </w:rPr>
        <w:t xml:space="preserve"> normal volumes.</w:t>
      </w:r>
    </w:p>
    <w:p w:rsidR="0029066F" w:rsidRPr="005D70EB" w:rsidP="00CA5CE1" w14:paraId="30BD44D8" w14:textId="0C5F0C7F">
      <w:pPr>
        <w:pStyle w:val="BodyText"/>
        <w:ind w:right="-450"/>
        <w:rPr>
          <w:rFonts w:asciiTheme="minorHAnsi" w:hAnsiTheme="minorHAnsi"/>
        </w:rPr>
      </w:pPr>
      <w:r w:rsidRPr="005D70EB">
        <w:rPr>
          <w:rFonts w:asciiTheme="minorHAnsi" w:hAnsiTheme="minorHAnsi"/>
        </w:rPr>
        <w:t xml:space="preserve">Emergency declaration, as defined in this Section, shall not automatically invoke Force Majeure terms, as defined in Section </w:t>
      </w:r>
      <w:r w:rsidR="00E56C4B">
        <w:rPr>
          <w:rFonts w:asciiTheme="minorHAnsi" w:hAnsiTheme="minorHAnsi"/>
        </w:rPr>
        <w:fldChar w:fldCharType="begin"/>
      </w:r>
      <w:r w:rsidR="00E56C4B">
        <w:rPr>
          <w:rFonts w:asciiTheme="minorHAnsi" w:hAnsiTheme="minorHAnsi"/>
        </w:rPr>
        <w:instrText xml:space="preserve"> REF _Ref116804933 \r \h </w:instrText>
      </w:r>
      <w:r w:rsidR="00E56C4B">
        <w:rPr>
          <w:rFonts w:asciiTheme="minorHAnsi" w:hAnsiTheme="minorHAnsi"/>
        </w:rPr>
        <w:fldChar w:fldCharType="separate"/>
      </w:r>
      <w:r w:rsidR="00B945CA">
        <w:rPr>
          <w:rFonts w:asciiTheme="minorHAnsi" w:hAnsiTheme="minorHAnsi"/>
        </w:rPr>
        <w:t>41.0</w:t>
      </w:r>
      <w:r w:rsidR="00E56C4B">
        <w:rPr>
          <w:rFonts w:asciiTheme="minorHAnsi" w:hAnsiTheme="minorHAnsi"/>
        </w:rPr>
        <w:fldChar w:fldCharType="end"/>
      </w:r>
      <w:r w:rsidRPr="005D70EB">
        <w:rPr>
          <w:rFonts w:asciiTheme="minorHAnsi" w:hAnsiTheme="minorHAnsi"/>
        </w:rPr>
        <w:t xml:space="preserve"> of the Agreement</w:t>
      </w:r>
      <w:r w:rsidRPr="005D70EB" w:rsidR="00CA5CE1">
        <w:rPr>
          <w:rFonts w:asciiTheme="minorHAnsi" w:hAnsiTheme="minorHAnsi"/>
        </w:rPr>
        <w:t>.</w:t>
      </w:r>
    </w:p>
    <w:p w:rsidR="0029066F" w:rsidRPr="005D70EB" w:rsidP="0029066F" w14:paraId="6806E929" w14:textId="0476365B">
      <w:pPr>
        <w:rPr>
          <w:rFonts w:asciiTheme="minorHAnsi" w:hAnsiTheme="minorHAnsi"/>
          <w:i/>
          <w:iCs/>
        </w:rPr>
      </w:pPr>
      <w:r w:rsidRPr="005D70EB">
        <w:rPr>
          <w:rFonts w:asciiTheme="minorHAnsi" w:hAnsiTheme="minorHAnsi"/>
          <w:i/>
          <w:iCs/>
        </w:rPr>
        <w:t>[Reference:</w:t>
      </w:r>
      <w:r w:rsidR="00B92038">
        <w:rPr>
          <w:rFonts w:asciiTheme="minorHAnsi" w:hAnsiTheme="minorHAnsi"/>
          <w:i/>
          <w:iCs/>
        </w:rPr>
        <w:t xml:space="preserve"> Section</w:t>
      </w:r>
      <w:r w:rsidRPr="005D70EB" w:rsidR="00283D62">
        <w:rPr>
          <w:rFonts w:asciiTheme="minorHAnsi" w:hAnsiTheme="minorHAnsi"/>
          <w:i/>
          <w:iCs/>
        </w:rPr>
        <w:t xml:space="preserve"> </w:t>
      </w:r>
      <w:r w:rsidR="00B92038">
        <w:rPr>
          <w:rFonts w:asciiTheme="minorHAnsi" w:hAnsiTheme="minorHAnsi"/>
          <w:i/>
          <w:iCs/>
        </w:rPr>
        <w:fldChar w:fldCharType="begin"/>
      </w:r>
      <w:r w:rsidR="00B92038">
        <w:rPr>
          <w:rFonts w:asciiTheme="minorHAnsi" w:hAnsiTheme="minorHAnsi"/>
          <w:i/>
          <w:iCs/>
        </w:rPr>
        <w:instrText xml:space="preserve"> REF _Ref97233721 \w \h </w:instrText>
      </w:r>
      <w:r w:rsidR="00B92038">
        <w:rPr>
          <w:rFonts w:asciiTheme="minorHAnsi" w:hAnsiTheme="minorHAnsi"/>
          <w:i/>
          <w:iCs/>
        </w:rPr>
        <w:fldChar w:fldCharType="separate"/>
      </w:r>
      <w:r w:rsidR="00B945CA">
        <w:rPr>
          <w:rFonts w:asciiTheme="minorHAnsi" w:hAnsiTheme="minorHAnsi"/>
          <w:i/>
          <w:iCs/>
        </w:rPr>
        <w:t>20.0</w:t>
      </w:r>
      <w:r w:rsidR="00B92038">
        <w:rPr>
          <w:rFonts w:asciiTheme="minorHAnsi" w:hAnsiTheme="minorHAnsi"/>
          <w:i/>
          <w:iCs/>
        </w:rPr>
        <w:fldChar w:fldCharType="end"/>
      </w:r>
      <w:r w:rsidR="00B92038">
        <w:rPr>
          <w:rFonts w:asciiTheme="minorHAnsi" w:hAnsiTheme="minorHAnsi"/>
          <w:i/>
          <w:iCs/>
        </w:rPr>
        <w:t xml:space="preserve"> </w:t>
      </w:r>
      <w:r w:rsidRPr="005D70EB">
        <w:rPr>
          <w:rFonts w:asciiTheme="minorHAnsi" w:hAnsiTheme="minorHAnsi"/>
          <w:i/>
          <w:iCs/>
        </w:rPr>
        <w:t>of the Agreement]</w:t>
      </w:r>
      <w:bookmarkEnd w:id="1246"/>
    </w:p>
    <w:bookmarkStart w:id="1247" w:name="_Education_and_Outreach"/>
    <w:bookmarkEnd w:id="1247"/>
    <w:p w:rsidR="0029066F" w:rsidRPr="005D70EB" w:rsidP="00BD4EBD" w14:paraId="6C2BA9CD" w14:textId="2856021A">
      <w:pPr>
        <w:pStyle w:val="Heading6"/>
        <w:rPr>
          <w:rFonts w:hint="eastAsia"/>
        </w:rPr>
      </w:pPr>
      <w:hyperlink w:anchor="_Education_and_Outreach_1" w:history="1">
        <w:bookmarkStart w:id="1248" w:name="_Toc199234932"/>
        <w:r w:rsidRPr="005D70EB">
          <w:rPr>
            <w:rStyle w:val="Hyperlink"/>
            <w:rFonts w:asciiTheme="minorHAnsi" w:hAnsiTheme="minorHAnsi"/>
          </w:rPr>
          <w:t>Education and Outreach</w:t>
        </w:r>
        <w:bookmarkEnd w:id="1248"/>
      </w:hyperlink>
    </w:p>
    <w:p w:rsidR="0029066F" w:rsidRPr="005D70EB" w:rsidP="0029066F" w14:paraId="621E0A7E" w14:textId="77777777">
      <w:pPr>
        <w:rPr>
          <w:rFonts w:asciiTheme="minorHAnsi" w:hAnsiTheme="minorHAnsi"/>
        </w:rPr>
      </w:pPr>
      <w:r w:rsidRPr="005D70EB">
        <w:rPr>
          <w:rFonts w:asciiTheme="minorHAnsi" w:hAnsiTheme="minorHAnsi"/>
        </w:rPr>
        <w:t>The Contractor shall have the following responsibilities related to public education and outreach:</w:t>
      </w:r>
    </w:p>
    <w:p w:rsidR="0029066F" w:rsidRPr="005D70EB" w:rsidP="0029066F" w14:paraId="358568B4" w14:textId="77777777">
      <w:pPr>
        <w:pStyle w:val="ListParagraph"/>
        <w:numPr>
          <w:ilvl w:val="0"/>
          <w:numId w:val="89"/>
        </w:numPr>
        <w:spacing w:before="120" w:after="120" w:line="360" w:lineRule="auto"/>
        <w:ind w:left="450"/>
        <w:contextualSpacing w:val="0"/>
        <w:jc w:val="both"/>
        <w:rPr>
          <w:rFonts w:asciiTheme="minorHAnsi" w:hAnsiTheme="minorHAnsi"/>
        </w:rPr>
      </w:pPr>
      <w:r w:rsidRPr="005D70EB">
        <w:rPr>
          <w:rFonts w:asciiTheme="minorHAnsi" w:hAnsiTheme="minorHAnsi"/>
        </w:rPr>
        <w:t>Cooperate with the City related to education and outreach efforts, including providing information to support messaging</w:t>
      </w:r>
    </w:p>
    <w:p w:rsidR="0029066F" w:rsidRPr="005D70EB" w:rsidP="0029066F" w14:paraId="5A0E8E91" w14:textId="77777777">
      <w:pPr>
        <w:pStyle w:val="ListParagraph"/>
        <w:numPr>
          <w:ilvl w:val="0"/>
          <w:numId w:val="89"/>
        </w:numPr>
        <w:spacing w:before="120" w:after="120" w:line="360" w:lineRule="auto"/>
        <w:ind w:left="450"/>
        <w:contextualSpacing w:val="0"/>
        <w:jc w:val="both"/>
        <w:rPr>
          <w:rFonts w:asciiTheme="minorHAnsi" w:hAnsiTheme="minorHAnsi"/>
        </w:rPr>
      </w:pPr>
      <w:r w:rsidRPr="005D70EB">
        <w:rPr>
          <w:rFonts w:asciiTheme="minorHAnsi" w:hAnsiTheme="minorHAnsi"/>
        </w:rPr>
        <w:t>Support other public education activities such as trucks for school presentations and neighborhood events</w:t>
      </w:r>
    </w:p>
    <w:p w:rsidR="0029066F" w:rsidRPr="005D70EB" w:rsidP="0029066F" w14:paraId="7B802DF5" w14:textId="77777777">
      <w:pPr>
        <w:pStyle w:val="ListParagraph"/>
        <w:numPr>
          <w:ilvl w:val="0"/>
          <w:numId w:val="89"/>
        </w:numPr>
        <w:spacing w:before="120" w:after="120" w:line="360" w:lineRule="auto"/>
        <w:ind w:left="450"/>
        <w:contextualSpacing w:val="0"/>
        <w:jc w:val="both"/>
        <w:rPr>
          <w:rFonts w:asciiTheme="minorHAnsi" w:hAnsiTheme="minorHAnsi"/>
        </w:rPr>
      </w:pPr>
      <w:r w:rsidRPr="005D70EB">
        <w:rPr>
          <w:rFonts w:asciiTheme="minorHAnsi" w:hAnsiTheme="minorHAnsi"/>
        </w:rPr>
        <w:t>Distribute developed and printed public education materials upon request by the City</w:t>
      </w:r>
    </w:p>
    <w:p w:rsidR="0029066F" w:rsidRPr="005D70EB" w:rsidP="0029066F" w14:paraId="7F7015AC" w14:textId="77777777">
      <w:pPr>
        <w:pStyle w:val="ListParagraph"/>
        <w:numPr>
          <w:ilvl w:val="0"/>
          <w:numId w:val="89"/>
        </w:numPr>
        <w:spacing w:before="120" w:after="120" w:line="360" w:lineRule="auto"/>
        <w:ind w:left="450"/>
        <w:contextualSpacing w:val="0"/>
        <w:jc w:val="both"/>
        <w:rPr>
          <w:rFonts w:asciiTheme="minorHAnsi" w:hAnsiTheme="minorHAnsi"/>
        </w:rPr>
      </w:pPr>
      <w:r w:rsidRPr="005D70EB">
        <w:rPr>
          <w:rFonts w:asciiTheme="minorHAnsi" w:hAnsiTheme="minorHAnsi"/>
        </w:rPr>
        <w:t>Maintain copies of information and notices left for Residents and Customers regarding Unaccepted Set Out notices for compliance purposes</w:t>
      </w:r>
    </w:p>
    <w:p w:rsidR="0029066F" w:rsidRPr="005D70EB" w:rsidP="0029066F" w14:paraId="09FC697D" w14:textId="77777777">
      <w:pPr>
        <w:pStyle w:val="ListParagraph"/>
        <w:numPr>
          <w:ilvl w:val="0"/>
          <w:numId w:val="89"/>
        </w:numPr>
        <w:spacing w:before="120" w:after="120" w:line="360" w:lineRule="auto"/>
        <w:ind w:left="450"/>
        <w:contextualSpacing w:val="0"/>
        <w:jc w:val="both"/>
        <w:rPr>
          <w:rFonts w:asciiTheme="minorHAnsi" w:hAnsiTheme="minorHAnsi"/>
        </w:rPr>
      </w:pPr>
      <w:r w:rsidRPr="005D70EB">
        <w:rPr>
          <w:rFonts w:asciiTheme="minorHAnsi" w:hAnsiTheme="minorHAnsi"/>
        </w:rPr>
        <w:t>Provide information regarding recyclable materials and services for recycling-related community events</w:t>
      </w:r>
    </w:p>
    <w:p w:rsidR="0029066F" w:rsidRPr="005D70EB" w:rsidP="0029066F" w14:paraId="33679995" w14:textId="77777777">
      <w:pPr>
        <w:pStyle w:val="ListParagraph"/>
        <w:numPr>
          <w:ilvl w:val="0"/>
          <w:numId w:val="89"/>
        </w:numPr>
        <w:spacing w:before="120" w:after="120" w:line="360" w:lineRule="auto"/>
        <w:ind w:left="450"/>
        <w:contextualSpacing w:val="0"/>
        <w:jc w:val="both"/>
        <w:rPr>
          <w:rFonts w:asciiTheme="minorHAnsi" w:hAnsiTheme="minorHAnsi"/>
        </w:rPr>
      </w:pPr>
      <w:r w:rsidRPr="005D70EB">
        <w:rPr>
          <w:rFonts w:asciiTheme="minorHAnsi" w:hAnsiTheme="minorHAnsi"/>
        </w:rPr>
        <w:t>Assist with development or distribution of program introduction or change notices if requested by the City</w:t>
      </w:r>
    </w:p>
    <w:p w:rsidR="0029066F" w:rsidRPr="005D70EB" w:rsidP="0029066F" w14:paraId="287BB34F" w14:textId="77777777">
      <w:pPr>
        <w:pStyle w:val="ListParagraph"/>
        <w:numPr>
          <w:ilvl w:val="0"/>
          <w:numId w:val="89"/>
        </w:numPr>
        <w:spacing w:before="120" w:after="120" w:line="360" w:lineRule="auto"/>
        <w:ind w:left="450"/>
        <w:contextualSpacing w:val="0"/>
        <w:jc w:val="both"/>
        <w:rPr>
          <w:rFonts w:asciiTheme="minorHAnsi" w:hAnsiTheme="minorHAnsi"/>
        </w:rPr>
      </w:pPr>
      <w:r w:rsidRPr="005D70EB">
        <w:rPr>
          <w:rFonts w:asciiTheme="minorHAnsi" w:hAnsiTheme="minorHAnsi"/>
        </w:rPr>
        <w:t xml:space="preserve">Contractor to provide educational tours of the recycling facility, upon City or community request </w:t>
      </w:r>
    </w:p>
    <w:p w:rsidR="0029066F" w:rsidRPr="005D70EB" w:rsidP="0029066F" w14:paraId="2C9AB0CC" w14:textId="6ADD77B1">
      <w:pPr>
        <w:rPr>
          <w:rFonts w:asciiTheme="minorHAnsi" w:hAnsiTheme="minorHAnsi"/>
          <w:i/>
          <w:iCs/>
        </w:rPr>
      </w:pPr>
      <w:r w:rsidRPr="005D70EB">
        <w:rPr>
          <w:rFonts w:asciiTheme="minorHAnsi" w:hAnsiTheme="minorHAnsi"/>
          <w:i/>
          <w:iCs/>
        </w:rPr>
        <w:t>[Reference</w:t>
      </w:r>
      <w:r w:rsidR="00B92038">
        <w:rPr>
          <w:rFonts w:asciiTheme="minorHAnsi" w:hAnsiTheme="minorHAnsi"/>
          <w:i/>
          <w:iCs/>
        </w:rPr>
        <w:t xml:space="preserve">: Section </w:t>
      </w:r>
      <w:r w:rsidR="00B92038">
        <w:rPr>
          <w:rFonts w:asciiTheme="minorHAnsi" w:hAnsiTheme="minorHAnsi"/>
          <w:i/>
          <w:iCs/>
        </w:rPr>
        <w:fldChar w:fldCharType="begin"/>
      </w:r>
      <w:r w:rsidR="00B92038">
        <w:rPr>
          <w:rFonts w:asciiTheme="minorHAnsi" w:hAnsiTheme="minorHAnsi"/>
          <w:i/>
          <w:iCs/>
        </w:rPr>
        <w:instrText xml:space="preserve"> REF _Ref195713928 \w \h </w:instrText>
      </w:r>
      <w:r w:rsidR="00B92038">
        <w:rPr>
          <w:rFonts w:asciiTheme="minorHAnsi" w:hAnsiTheme="minorHAnsi"/>
          <w:i/>
          <w:iCs/>
        </w:rPr>
        <w:fldChar w:fldCharType="separate"/>
      </w:r>
      <w:r w:rsidR="00B945CA">
        <w:rPr>
          <w:rFonts w:asciiTheme="minorHAnsi" w:hAnsiTheme="minorHAnsi"/>
          <w:i/>
          <w:iCs/>
        </w:rPr>
        <w:t>26.0</w:t>
      </w:r>
      <w:r w:rsidR="00B92038">
        <w:rPr>
          <w:rFonts w:asciiTheme="minorHAnsi" w:hAnsiTheme="minorHAnsi"/>
          <w:i/>
          <w:iCs/>
        </w:rPr>
        <w:fldChar w:fldCharType="end"/>
      </w:r>
      <w:r w:rsidR="00B92038">
        <w:rPr>
          <w:rFonts w:asciiTheme="minorHAnsi" w:hAnsiTheme="minorHAnsi"/>
          <w:i/>
          <w:iCs/>
        </w:rPr>
        <w:t xml:space="preserve"> </w:t>
      </w:r>
      <w:r w:rsidRPr="005D70EB">
        <w:rPr>
          <w:rFonts w:asciiTheme="minorHAnsi" w:hAnsiTheme="minorHAnsi"/>
          <w:i/>
          <w:iCs/>
        </w:rPr>
        <w:t>of the Agreement]</w:t>
      </w:r>
    </w:p>
    <w:bookmarkStart w:id="1249" w:name="_Vehicle_and_Equipment"/>
    <w:bookmarkEnd w:id="1249"/>
    <w:p w:rsidR="0029066F" w:rsidRPr="005D70EB" w:rsidP="00BD4EBD" w14:paraId="457D4672" w14:textId="57464330">
      <w:pPr>
        <w:pStyle w:val="Heading6"/>
        <w:rPr>
          <w:rFonts w:hint="eastAsia"/>
        </w:rPr>
      </w:pPr>
      <w:hyperlink w:anchor="_Vehicle_and_Equipment_1" w:history="1">
        <w:bookmarkStart w:id="1250" w:name="_Toc199234933"/>
        <w:r w:rsidRPr="005D70EB">
          <w:rPr>
            <w:rStyle w:val="Hyperlink"/>
            <w:rFonts w:asciiTheme="minorHAnsi" w:hAnsiTheme="minorHAnsi"/>
          </w:rPr>
          <w:t>Vehicle and Equipment Standards</w:t>
        </w:r>
        <w:bookmarkEnd w:id="1250"/>
      </w:hyperlink>
    </w:p>
    <w:p w:rsidR="0029066F" w:rsidRPr="005D70EB" w:rsidP="0029066F" w14:paraId="72045010" w14:textId="06EF7145">
      <w:pPr>
        <w:rPr>
          <w:rFonts w:asciiTheme="minorHAnsi" w:hAnsiTheme="minorHAnsi"/>
        </w:rPr>
      </w:pPr>
      <w:r w:rsidRPr="005D70EB">
        <w:rPr>
          <w:rFonts w:asciiTheme="minorHAnsi" w:hAnsiTheme="minorHAnsi"/>
        </w:rPr>
        <w:t xml:space="preserve">The Contractor shall provide a fleet of collection vehicles and equipment sufficient in number and capacity to efficiently perform all services proposed and to meet the requirements in Section </w:t>
      </w:r>
      <w:r w:rsidR="00E56C4B">
        <w:rPr>
          <w:rFonts w:asciiTheme="minorHAnsi" w:hAnsiTheme="minorHAnsi"/>
        </w:rPr>
        <w:fldChar w:fldCharType="begin"/>
      </w:r>
      <w:r w:rsidR="00E56C4B">
        <w:rPr>
          <w:rFonts w:asciiTheme="minorHAnsi" w:hAnsiTheme="minorHAnsi"/>
        </w:rPr>
        <w:instrText xml:space="preserve"> REF _Ref195768592 \r \h </w:instrText>
      </w:r>
      <w:r w:rsidR="00E56C4B">
        <w:rPr>
          <w:rFonts w:asciiTheme="minorHAnsi" w:hAnsiTheme="minorHAnsi"/>
        </w:rPr>
        <w:fldChar w:fldCharType="separate"/>
      </w:r>
      <w:r w:rsidR="00B945CA">
        <w:rPr>
          <w:rFonts w:asciiTheme="minorHAnsi" w:hAnsiTheme="minorHAnsi"/>
        </w:rPr>
        <w:t>21.0</w:t>
      </w:r>
      <w:r w:rsidR="00E56C4B">
        <w:rPr>
          <w:rFonts w:asciiTheme="minorHAnsi" w:hAnsiTheme="minorHAnsi"/>
        </w:rPr>
        <w:fldChar w:fldCharType="end"/>
      </w:r>
      <w:r w:rsidRPr="005D70EB">
        <w:rPr>
          <w:rFonts w:asciiTheme="minorHAnsi" w:hAnsiTheme="minorHAnsi"/>
        </w:rPr>
        <w:t xml:space="preserve"> of the Agreement. </w:t>
      </w:r>
    </w:p>
    <w:p w:rsidR="0029066F" w:rsidRPr="005D70EB" w:rsidP="0029066F" w14:paraId="2A806F0C" w14:textId="6349B99C">
      <w:pPr>
        <w:rPr>
          <w:rFonts w:asciiTheme="minorHAnsi" w:hAnsiTheme="minorHAnsi"/>
          <w:i/>
          <w:iCs/>
        </w:rPr>
      </w:pPr>
      <w:r w:rsidRPr="005D70EB">
        <w:rPr>
          <w:rFonts w:asciiTheme="minorHAnsi" w:hAnsiTheme="minorHAnsi"/>
          <w:i/>
          <w:iCs/>
        </w:rPr>
        <w:t>[Reference:</w:t>
      </w:r>
      <w:r w:rsidR="00B92038">
        <w:rPr>
          <w:rFonts w:asciiTheme="minorHAnsi" w:hAnsiTheme="minorHAnsi"/>
          <w:i/>
          <w:iCs/>
        </w:rPr>
        <w:t xml:space="preserve"> Section</w:t>
      </w:r>
      <w:hyperlink w:anchor="_Collection_Vehicles" w:history="1"/>
      <w:r w:rsidRPr="005D70EB">
        <w:rPr>
          <w:rFonts w:asciiTheme="minorHAnsi" w:hAnsiTheme="minorHAnsi"/>
          <w:i/>
          <w:iCs/>
        </w:rPr>
        <w:t xml:space="preserve"> </w:t>
      </w:r>
      <w:r w:rsidR="00B92038">
        <w:rPr>
          <w:rFonts w:asciiTheme="minorHAnsi" w:hAnsiTheme="minorHAnsi"/>
          <w:i/>
          <w:iCs/>
        </w:rPr>
        <w:fldChar w:fldCharType="begin"/>
      </w:r>
      <w:r w:rsidR="00B92038">
        <w:rPr>
          <w:rFonts w:asciiTheme="minorHAnsi" w:hAnsiTheme="minorHAnsi"/>
          <w:i/>
          <w:iCs/>
        </w:rPr>
        <w:instrText xml:space="preserve"> REF _Ref195713969 \w \h </w:instrText>
      </w:r>
      <w:r w:rsidR="00B92038">
        <w:rPr>
          <w:rFonts w:asciiTheme="minorHAnsi" w:hAnsiTheme="minorHAnsi"/>
          <w:i/>
          <w:iCs/>
        </w:rPr>
        <w:fldChar w:fldCharType="separate"/>
      </w:r>
      <w:r w:rsidR="00B945CA">
        <w:rPr>
          <w:rFonts w:asciiTheme="minorHAnsi" w:hAnsiTheme="minorHAnsi"/>
          <w:i/>
          <w:iCs/>
        </w:rPr>
        <w:t>21.0</w:t>
      </w:r>
      <w:r w:rsidR="00B92038">
        <w:rPr>
          <w:rFonts w:asciiTheme="minorHAnsi" w:hAnsiTheme="minorHAnsi"/>
          <w:i/>
          <w:iCs/>
        </w:rPr>
        <w:fldChar w:fldCharType="end"/>
      </w:r>
      <w:r w:rsidR="00B92038">
        <w:rPr>
          <w:rFonts w:asciiTheme="minorHAnsi" w:hAnsiTheme="minorHAnsi"/>
          <w:i/>
          <w:iCs/>
        </w:rPr>
        <w:t xml:space="preserve"> </w:t>
      </w:r>
      <w:r w:rsidRPr="005D70EB">
        <w:rPr>
          <w:rFonts w:asciiTheme="minorHAnsi" w:hAnsiTheme="minorHAnsi"/>
          <w:i/>
          <w:iCs/>
        </w:rPr>
        <w:t xml:space="preserve">of the </w:t>
      </w:r>
      <w:r w:rsidRPr="005D70EB" w:rsidR="00B134CE">
        <w:rPr>
          <w:rFonts w:asciiTheme="minorHAnsi" w:hAnsiTheme="minorHAnsi"/>
          <w:i/>
          <w:iCs/>
        </w:rPr>
        <w:t xml:space="preserve">Draft </w:t>
      </w:r>
      <w:r w:rsidRPr="005D70EB">
        <w:rPr>
          <w:rFonts w:asciiTheme="minorHAnsi" w:hAnsiTheme="minorHAnsi"/>
          <w:i/>
          <w:iCs/>
        </w:rPr>
        <w:t>Agreement]</w:t>
      </w:r>
    </w:p>
    <w:bookmarkStart w:id="1251" w:name="_Customer_Billing_1"/>
    <w:bookmarkStart w:id="1252" w:name="RFPCustomerBilling"/>
    <w:bookmarkEnd w:id="1251"/>
    <w:p w:rsidR="00BC7A6D" w:rsidRPr="005D70EB" w:rsidP="00713C0F" w14:paraId="6FD1022C" w14:textId="6C8924CF">
      <w:pPr>
        <w:pStyle w:val="Heading6"/>
        <w:rPr>
          <w:rFonts w:hint="eastAsia"/>
        </w:rPr>
      </w:pPr>
      <w:hyperlink w:anchor="_Customer_Billing" w:history="1">
        <w:bookmarkStart w:id="1253" w:name="_Toc199234934"/>
        <w:r w:rsidRPr="00A65A28" w:rsidR="009146FB">
          <w:rPr>
            <w:rStyle w:val="Hyperlink"/>
          </w:rPr>
          <w:t>Customer Billing</w:t>
        </w:r>
        <w:bookmarkEnd w:id="1252"/>
        <w:bookmarkEnd w:id="1253"/>
      </w:hyperlink>
    </w:p>
    <w:p w:rsidR="00BE3324" w:rsidRPr="005D70EB" w:rsidP="00BE3324" w14:paraId="3855674B" w14:textId="77777777">
      <w:pPr>
        <w:rPr>
          <w:rFonts w:asciiTheme="minorHAnsi" w:hAnsiTheme="minorHAnsi"/>
        </w:rPr>
      </w:pPr>
      <w:r w:rsidRPr="005D70EB">
        <w:rPr>
          <w:rFonts w:asciiTheme="minorHAnsi" w:hAnsiTheme="minorHAnsi"/>
        </w:rPr>
        <w:t xml:space="preserve">The Contractor shall invoice the City for </w:t>
      </w:r>
      <w:r w:rsidRPr="00DA63C6">
        <w:rPr>
          <w:rFonts w:asciiTheme="minorHAnsi" w:hAnsiTheme="minorHAnsi"/>
          <w:highlight w:val="red"/>
        </w:rPr>
        <w:t>Residential Collection Services</w:t>
      </w:r>
      <w:r w:rsidRPr="005D70EB">
        <w:rPr>
          <w:rFonts w:asciiTheme="minorHAnsi" w:hAnsiTheme="minorHAnsi"/>
        </w:rPr>
        <w:t xml:space="preserve"> </w:t>
      </w:r>
      <w:r w:rsidRPr="005D70EB">
        <w:rPr>
          <w:rFonts w:asciiTheme="minorHAnsi" w:hAnsiTheme="minorHAnsi"/>
        </w:rPr>
        <w:t>on a monthly basis</w:t>
      </w:r>
      <w:r w:rsidRPr="005D70EB">
        <w:rPr>
          <w:rFonts w:asciiTheme="minorHAnsi" w:hAnsiTheme="minorHAnsi"/>
        </w:rPr>
        <w:t xml:space="preserve">. The invoice shall be based on the number of Service Units multiplied by the applicable Contract Rates.  Within thirty (30) calendar days of receiving the Contractor’s invoice, the City shall remit to the Contractor payment for the amounts on the invoice less disputed amounts, Liquidated Damages, and payments withheld. </w:t>
      </w:r>
      <w:r w:rsidRPr="005D70EB">
        <w:rPr>
          <w:rFonts w:asciiTheme="minorHAnsi" w:hAnsiTheme="minorHAnsi"/>
          <w:highlight w:val="yellow"/>
        </w:rPr>
        <w:t>The City shall also deduct franchise fees from the Contractor’s invoice if applicable.</w:t>
      </w:r>
    </w:p>
    <w:p w:rsidR="00BE3324" w:rsidRPr="005D70EB" w:rsidP="00BE3324" w14:paraId="3F687B0B" w14:textId="430912FE">
      <w:pPr>
        <w:rPr>
          <w:rFonts w:asciiTheme="minorHAnsi" w:hAnsiTheme="minorHAnsi"/>
        </w:rPr>
      </w:pPr>
      <w:r w:rsidRPr="005D70EB">
        <w:rPr>
          <w:rFonts w:asciiTheme="minorHAnsi" w:hAnsiTheme="minorHAnsi"/>
        </w:rPr>
        <w:t xml:space="preserve">The Contractor’s shall invoice </w:t>
      </w:r>
      <w:r w:rsidRPr="005D70EB">
        <w:rPr>
          <w:rFonts w:asciiTheme="minorHAnsi" w:hAnsiTheme="minorHAnsi"/>
          <w:highlight w:val="cyan"/>
        </w:rPr>
        <w:t>Commercial Customers</w:t>
      </w:r>
      <w:r w:rsidRPr="005D70EB">
        <w:rPr>
          <w:rFonts w:asciiTheme="minorHAnsi" w:hAnsiTheme="minorHAnsi"/>
        </w:rPr>
        <w:t xml:space="preserve"> based on the number, size, and Collection frequency for in-service Carts and Containers charged at applicable Contract Rates. The Contractor shall also invoice residents for any </w:t>
      </w:r>
      <w:r w:rsidRPr="005D70EB">
        <w:rPr>
          <w:rFonts w:asciiTheme="minorHAnsi" w:hAnsiTheme="minorHAnsi"/>
          <w:color w:val="002466" w:themeColor="accent2" w:themeShade="80"/>
        </w:rPr>
        <w:t xml:space="preserve">Additional Brush and Bulky Waste Collection Services </w:t>
      </w:r>
      <w:r w:rsidRPr="005D70EB">
        <w:rPr>
          <w:rFonts w:asciiTheme="minorHAnsi" w:hAnsiTheme="minorHAnsi"/>
        </w:rPr>
        <w:t xml:space="preserve">that are requested in in accordance with Section </w:t>
      </w:r>
      <w:r w:rsidR="00E56C4B">
        <w:rPr>
          <w:rFonts w:asciiTheme="minorHAnsi" w:hAnsiTheme="minorHAnsi"/>
        </w:rPr>
        <w:fldChar w:fldCharType="begin"/>
      </w:r>
      <w:r w:rsidR="00E56C4B">
        <w:rPr>
          <w:rFonts w:asciiTheme="minorHAnsi" w:hAnsiTheme="minorHAnsi"/>
        </w:rPr>
        <w:instrText xml:space="preserve"> REF _Ref195768773 \r \h </w:instrText>
      </w:r>
      <w:r w:rsidR="00E56C4B">
        <w:rPr>
          <w:rFonts w:asciiTheme="minorHAnsi" w:hAnsiTheme="minorHAnsi"/>
        </w:rPr>
        <w:fldChar w:fldCharType="separate"/>
      </w:r>
      <w:r w:rsidR="00B945CA">
        <w:rPr>
          <w:rFonts w:asciiTheme="minorHAnsi" w:hAnsiTheme="minorHAnsi"/>
        </w:rPr>
        <w:t>7.18</w:t>
      </w:r>
      <w:r w:rsidR="00E56C4B">
        <w:rPr>
          <w:rFonts w:asciiTheme="minorHAnsi" w:hAnsiTheme="minorHAnsi"/>
        </w:rPr>
        <w:fldChar w:fldCharType="end"/>
      </w:r>
      <w:r w:rsidRPr="005D70EB">
        <w:rPr>
          <w:rFonts w:asciiTheme="minorHAnsi" w:hAnsiTheme="minorHAnsi"/>
        </w:rPr>
        <w:t xml:space="preserve">. Within ten (10) days of the end of each month, the Contractor shall remit to the City a statement of all fees invoiced for </w:t>
      </w:r>
      <w:r w:rsidRPr="005D70EB">
        <w:rPr>
          <w:rFonts w:asciiTheme="minorHAnsi" w:hAnsiTheme="minorHAnsi"/>
          <w:highlight w:val="cyan"/>
        </w:rPr>
        <w:t>Commercial Collection Services</w:t>
      </w:r>
      <w:r w:rsidRPr="005D70EB">
        <w:rPr>
          <w:rFonts w:asciiTheme="minorHAnsi" w:hAnsiTheme="minorHAnsi"/>
        </w:rPr>
        <w:t xml:space="preserve"> and </w:t>
      </w:r>
      <w:r w:rsidRPr="005D70EB">
        <w:rPr>
          <w:rFonts w:asciiTheme="minorHAnsi" w:hAnsiTheme="minorHAnsi"/>
          <w:color w:val="002466" w:themeColor="accent2" w:themeShade="80"/>
        </w:rPr>
        <w:t>Additional Bulky Waste Collection Services</w:t>
      </w:r>
      <w:r w:rsidRPr="005D70EB">
        <w:rPr>
          <w:rFonts w:asciiTheme="minorHAnsi" w:hAnsiTheme="minorHAnsi"/>
        </w:rPr>
        <w:t xml:space="preserve"> performed during that month.  The City shall deduct the franchise fee payable on </w:t>
      </w:r>
      <w:r w:rsidRPr="005D70EB">
        <w:rPr>
          <w:rFonts w:asciiTheme="minorHAnsi" w:hAnsiTheme="minorHAnsi"/>
          <w:highlight w:val="cyan"/>
        </w:rPr>
        <w:t>Commercial Collection Services</w:t>
      </w:r>
      <w:r w:rsidRPr="005D70EB">
        <w:rPr>
          <w:rFonts w:asciiTheme="minorHAnsi" w:hAnsiTheme="minorHAnsi"/>
        </w:rPr>
        <w:t xml:space="preserve"> and </w:t>
      </w:r>
      <w:r w:rsidRPr="005D70EB">
        <w:rPr>
          <w:rFonts w:asciiTheme="minorHAnsi" w:hAnsiTheme="minorHAnsi"/>
          <w:color w:val="002466" w:themeColor="accent2" w:themeShade="80"/>
        </w:rPr>
        <w:t>Additional Brush and Bulky Waste Collection Services</w:t>
      </w:r>
      <w:r w:rsidRPr="005D70EB">
        <w:rPr>
          <w:rFonts w:asciiTheme="minorHAnsi" w:hAnsiTheme="minorHAnsi"/>
        </w:rPr>
        <w:t xml:space="preserve"> from its payment to the Contractor for </w:t>
      </w:r>
      <w:r w:rsidRPr="00DA63C6">
        <w:rPr>
          <w:rFonts w:asciiTheme="minorHAnsi" w:hAnsiTheme="minorHAnsi"/>
          <w:highlight w:val="red"/>
        </w:rPr>
        <w:t>Residential Collection Services</w:t>
      </w:r>
      <w:r w:rsidRPr="005D70EB">
        <w:rPr>
          <w:rFonts w:asciiTheme="minorHAnsi" w:hAnsiTheme="minorHAnsi"/>
        </w:rPr>
        <w:t xml:space="preserve">. </w:t>
      </w:r>
    </w:p>
    <w:p w:rsidR="00B134CE" w:rsidRPr="005D70EB" w:rsidP="007C1D6A" w14:paraId="74B26EB2" w14:textId="4D9B6F5F">
      <w:pPr>
        <w:rPr>
          <w:rFonts w:asciiTheme="minorHAnsi" w:hAnsiTheme="minorHAnsi"/>
        </w:rPr>
      </w:pPr>
      <w:r w:rsidRPr="005D70EB">
        <w:rPr>
          <w:rFonts w:asciiTheme="minorHAnsi" w:hAnsiTheme="minorHAnsi"/>
        </w:rPr>
        <w:t xml:space="preserve">Contract Rates include Collection, Processing, and Disposal costs except as described in Section </w:t>
      </w:r>
      <w:r w:rsidR="00E56C4B">
        <w:rPr>
          <w:rFonts w:asciiTheme="minorHAnsi" w:hAnsiTheme="minorHAnsi"/>
        </w:rPr>
        <w:fldChar w:fldCharType="begin"/>
      </w:r>
      <w:r w:rsidR="00E56C4B">
        <w:rPr>
          <w:rFonts w:asciiTheme="minorHAnsi" w:hAnsiTheme="minorHAnsi"/>
        </w:rPr>
        <w:instrText xml:space="preserve"> REF _Ref118070728 \r \h </w:instrText>
      </w:r>
      <w:r w:rsidR="00E56C4B">
        <w:rPr>
          <w:rFonts w:asciiTheme="minorHAnsi" w:hAnsiTheme="minorHAnsi"/>
        </w:rPr>
        <w:fldChar w:fldCharType="separate"/>
      </w:r>
      <w:r w:rsidR="00B945CA">
        <w:rPr>
          <w:rFonts w:asciiTheme="minorHAnsi" w:hAnsiTheme="minorHAnsi"/>
        </w:rPr>
        <w:t>5.7</w:t>
      </w:r>
      <w:r w:rsidR="00E56C4B">
        <w:rPr>
          <w:rFonts w:asciiTheme="minorHAnsi" w:hAnsiTheme="minorHAnsi"/>
        </w:rPr>
        <w:fldChar w:fldCharType="end"/>
      </w:r>
      <w:r w:rsidRPr="005D70EB">
        <w:rPr>
          <w:rFonts w:asciiTheme="minorHAnsi" w:hAnsiTheme="minorHAnsi"/>
        </w:rPr>
        <w:t>.</w:t>
      </w:r>
    </w:p>
    <w:p w:rsidR="00B92038" w:rsidRPr="005D70EB" w:rsidP="00B92038" w14:paraId="03AD32A0" w14:textId="79F05657">
      <w:pPr>
        <w:rPr>
          <w:rFonts w:asciiTheme="minorHAnsi" w:hAnsiTheme="minorHAnsi"/>
          <w:i/>
          <w:iCs/>
        </w:rPr>
      </w:pPr>
      <w:r w:rsidRPr="005D70EB">
        <w:rPr>
          <w:rFonts w:asciiTheme="minorHAnsi" w:hAnsiTheme="minorHAnsi"/>
          <w:i/>
          <w:iCs/>
        </w:rPr>
        <w:t>[Reference:</w:t>
      </w:r>
      <w:r>
        <w:rPr>
          <w:rFonts w:asciiTheme="minorHAnsi" w:hAnsiTheme="minorHAnsi"/>
          <w:i/>
          <w:iCs/>
        </w:rPr>
        <w:t xml:space="preserve"> Section</w:t>
      </w:r>
      <w:hyperlink w:anchor="_Collection_Vehicles" w:history="1"/>
      <w:r w:rsidRPr="005D70EB">
        <w:rPr>
          <w:rFonts w:asciiTheme="minorHAnsi" w:hAnsiTheme="minorHAnsi"/>
          <w:i/>
          <w:iCs/>
        </w:rPr>
        <w:t xml:space="preserve"> </w:t>
      </w:r>
      <w:r>
        <w:rPr>
          <w:rFonts w:asciiTheme="minorHAnsi" w:hAnsiTheme="minorHAnsi"/>
          <w:i/>
          <w:iCs/>
        </w:rPr>
        <w:fldChar w:fldCharType="begin"/>
      </w:r>
      <w:r>
        <w:rPr>
          <w:rFonts w:asciiTheme="minorHAnsi" w:hAnsiTheme="minorHAnsi"/>
          <w:i/>
          <w:iCs/>
        </w:rPr>
        <w:instrText xml:space="preserve"> REF _Ref195552857 \w \h </w:instrText>
      </w:r>
      <w:r>
        <w:rPr>
          <w:rFonts w:asciiTheme="minorHAnsi" w:hAnsiTheme="minorHAnsi"/>
          <w:i/>
          <w:iCs/>
        </w:rPr>
        <w:fldChar w:fldCharType="separate"/>
      </w:r>
      <w:r w:rsidR="00B945CA">
        <w:rPr>
          <w:rFonts w:asciiTheme="minorHAnsi" w:hAnsiTheme="minorHAnsi"/>
          <w:i/>
          <w:iCs/>
        </w:rPr>
        <w:t>47.0</w:t>
      </w:r>
      <w:r>
        <w:rPr>
          <w:rFonts w:asciiTheme="minorHAnsi" w:hAnsiTheme="minorHAnsi"/>
          <w:i/>
          <w:iCs/>
        </w:rPr>
        <w:fldChar w:fldCharType="end"/>
      </w:r>
      <w:r>
        <w:rPr>
          <w:rFonts w:asciiTheme="minorHAnsi" w:hAnsiTheme="minorHAnsi"/>
          <w:i/>
          <w:iCs/>
        </w:rPr>
        <w:t xml:space="preserve"> </w:t>
      </w:r>
      <w:r w:rsidRPr="005D70EB">
        <w:rPr>
          <w:rFonts w:asciiTheme="minorHAnsi" w:hAnsiTheme="minorHAnsi"/>
          <w:i/>
          <w:iCs/>
        </w:rPr>
        <w:t>of the Draft Agreement]</w:t>
      </w:r>
    </w:p>
    <w:p w:rsidR="00B134CE" w:rsidRPr="005D70EB" w:rsidP="00B32030" w14:paraId="63BF8F47" w14:textId="33B40950">
      <w:pPr>
        <w:rPr>
          <w:rFonts w:asciiTheme="minorHAnsi" w:hAnsiTheme="minorHAnsi"/>
          <w:i/>
          <w:iCs/>
        </w:rPr>
      </w:pPr>
      <w:r>
        <w:rPr>
          <w:rFonts w:asciiTheme="minorHAnsi" w:hAnsiTheme="minorHAnsi"/>
          <w:i/>
          <w:iCs/>
        </w:rPr>
        <w:br/>
      </w:r>
    </w:p>
    <w:p w:rsidR="0029066F" w:rsidRPr="00A65A28" w:rsidP="0029066F" w14:paraId="1D3F71ED" w14:textId="55CA407A">
      <w:pPr>
        <w:spacing w:after="0" w:line="240" w:lineRule="auto"/>
        <w:rPr>
          <w:rStyle w:val="Hyperlink"/>
          <w:rFonts w:asciiTheme="minorHAnsi" w:hAnsiTheme="minorHAnsi"/>
        </w:rPr>
      </w:pPr>
      <w:r>
        <w:rPr>
          <w:rFonts w:asciiTheme="minorHAnsi" w:hAnsiTheme="minorHAnsi"/>
          <w:i/>
        </w:rPr>
        <w:fldChar w:fldCharType="begin"/>
      </w:r>
      <w:r>
        <w:rPr>
          <w:rFonts w:asciiTheme="minorHAnsi" w:hAnsiTheme="minorHAnsi"/>
          <w:i/>
        </w:rPr>
        <w:instrText>HYPERLINK  \l "_Proposal_Format_and"</w:instrText>
      </w:r>
      <w:r>
        <w:rPr>
          <w:rFonts w:asciiTheme="minorHAnsi" w:hAnsiTheme="minorHAnsi"/>
          <w:i/>
        </w:rPr>
        <w:fldChar w:fldCharType="separate"/>
      </w:r>
      <w:r w:rsidRPr="00A65A28">
        <w:rPr>
          <w:rStyle w:val="Hyperlink"/>
          <w:rFonts w:asciiTheme="minorHAnsi" w:hAnsiTheme="minorHAnsi"/>
          <w:i/>
        </w:rPr>
        <w:br w:type="page"/>
      </w:r>
    </w:p>
    <w:p w:rsidR="0029066F" w:rsidRPr="00A65A28" w:rsidP="00A65A28" w14:paraId="26025A9B" w14:textId="76EA334C">
      <w:pPr>
        <w:pStyle w:val="Heading5"/>
        <w:tabs>
          <w:tab w:val="num" w:pos="900"/>
          <w:tab w:val="clear" w:pos="1080"/>
        </w:tabs>
        <w:ind w:left="900" w:hanging="900"/>
        <w:rPr>
          <w:rStyle w:val="Hyperlink"/>
          <w:rFonts w:asciiTheme="minorHAnsi" w:hAnsiTheme="minorHAnsi"/>
        </w:rPr>
      </w:pPr>
      <w:bookmarkStart w:id="1254" w:name="_PROPOSAL_FORMAT"/>
      <w:bookmarkStart w:id="1255" w:name="_Ref195538678"/>
      <w:bookmarkStart w:id="1256" w:name="_Toc195280318"/>
      <w:bookmarkStart w:id="1257" w:name="_Toc195181367"/>
      <w:bookmarkStart w:id="1258" w:name="_Toc195458722"/>
      <w:bookmarkStart w:id="1259" w:name="_Toc199234935"/>
      <w:bookmarkEnd w:id="1254"/>
      <w:r w:rsidRPr="00A65A28">
        <w:rPr>
          <w:rStyle w:val="Hyperlink"/>
          <w:rFonts w:asciiTheme="minorHAnsi" w:hAnsiTheme="minorHAnsi"/>
        </w:rPr>
        <w:t>PROPOSAL FORMAT</w:t>
      </w:r>
      <w:bookmarkEnd w:id="1255"/>
      <w:bookmarkEnd w:id="1256"/>
      <w:bookmarkEnd w:id="1257"/>
      <w:bookmarkEnd w:id="1258"/>
      <w:bookmarkEnd w:id="1259"/>
    </w:p>
    <w:bookmarkStart w:id="1260" w:name="_General_Instructions"/>
    <w:bookmarkStart w:id="1261" w:name="_Toc118480054"/>
    <w:bookmarkEnd w:id="1260"/>
    <w:p w:rsidR="0029066F" w:rsidRPr="005D70EB" w:rsidP="00FE115F" w14:paraId="435AA70D" w14:textId="2AE5F263">
      <w:pPr>
        <w:pStyle w:val="Heading6"/>
        <w:rPr>
          <w:rFonts w:hint="eastAsia"/>
        </w:rPr>
      </w:pPr>
      <w:r>
        <w:rPr>
          <w:rFonts w:asciiTheme="minorHAnsi" w:eastAsiaTheme="minorEastAsia" w:hAnsiTheme="minorHAnsi" w:cstheme="minorBidi"/>
          <w:b w:val="0"/>
          <w:bCs w:val="0"/>
          <w:i/>
          <w:sz w:val="20"/>
          <w:szCs w:val="20"/>
        </w:rPr>
        <w:fldChar w:fldCharType="end"/>
      </w:r>
      <w:hyperlink w:anchor="_General_Instructions_1" w:history="1">
        <w:bookmarkStart w:id="1262" w:name="_Toc195280319"/>
        <w:bookmarkStart w:id="1263" w:name="_Toc195181368"/>
        <w:bookmarkStart w:id="1264" w:name="_Toc199234936"/>
        <w:r w:rsidRPr="005D70EB">
          <w:rPr>
            <w:rStyle w:val="Hyperlink"/>
            <w:rFonts w:asciiTheme="minorHAnsi" w:hAnsiTheme="minorHAnsi"/>
          </w:rPr>
          <w:t>General Instructions</w:t>
        </w:r>
        <w:bookmarkEnd w:id="1261"/>
        <w:bookmarkEnd w:id="1262"/>
        <w:bookmarkEnd w:id="1263"/>
        <w:bookmarkEnd w:id="1264"/>
      </w:hyperlink>
    </w:p>
    <w:p w:rsidR="0029066F" w:rsidRPr="005D70EB" w:rsidP="0029066F" w14:paraId="07C78727" w14:textId="77777777">
      <w:pPr>
        <w:rPr>
          <w:rFonts w:asciiTheme="minorHAnsi" w:hAnsiTheme="minorHAnsi"/>
        </w:rPr>
      </w:pPr>
      <w:r w:rsidRPr="005D70EB">
        <w:rPr>
          <w:rFonts w:asciiTheme="minorHAnsi" w:hAnsiTheme="minorHAnsi"/>
        </w:rPr>
        <w:t>To provide for ease and uniformity and to aid in the evaluation of proposals, Proposers shall comply with the sequence outlined herein. In numbering proposals, the Proposer shall use the same section numbers and titles and shall provide its responses in the same order as each item is numbered and ordered herein. Failure to comply with this direction may result in rejection of the proposal. The Proposal shall be completed in sections which are described below.</w:t>
      </w:r>
    </w:p>
    <w:p w:rsidR="0029066F" w:rsidRPr="005D70EB" w:rsidP="0029066F" w14:paraId="0C988617" w14:textId="77777777">
      <w:pPr>
        <w:rPr>
          <w:rFonts w:asciiTheme="minorHAnsi" w:hAnsiTheme="minorHAnsi"/>
        </w:rPr>
      </w:pPr>
      <w:r w:rsidRPr="005D70EB">
        <w:rPr>
          <w:rFonts w:asciiTheme="minorHAnsi" w:hAnsiTheme="minorHAnsi"/>
        </w:rPr>
        <w:t xml:space="preserve">Proposers should be aware that all technical and operational specifications, equipment descriptions and marketing material submitted or made available will be incorporated by referenced into any Agreement developed </w:t>
      </w:r>
      <w:r w:rsidRPr="005D70EB">
        <w:rPr>
          <w:rFonts w:asciiTheme="minorHAnsi" w:hAnsiTheme="minorHAnsi"/>
        </w:rPr>
        <w:t>as a result of</w:t>
      </w:r>
      <w:r w:rsidRPr="005D70EB">
        <w:rPr>
          <w:rFonts w:asciiTheme="minorHAnsi" w:hAnsiTheme="minorHAnsi"/>
        </w:rPr>
        <w:t xml:space="preserve"> this RFP. The City discourages the inclusion of general marketing material, equipment manuals, or large financial statements unless they are used to provide specific information or specifically requested by the City.</w:t>
      </w:r>
    </w:p>
    <w:p w:rsidR="0029066F" w:rsidRPr="005D70EB" w:rsidP="0029066F" w14:paraId="525CC632" w14:textId="77777777">
      <w:pPr>
        <w:rPr>
          <w:rFonts w:asciiTheme="minorHAnsi" w:hAnsiTheme="minorHAnsi"/>
          <w:highlight w:val="yellow"/>
        </w:rPr>
      </w:pPr>
      <w:r w:rsidRPr="005D70EB">
        <w:rPr>
          <w:rFonts w:asciiTheme="minorHAnsi" w:hAnsiTheme="minorHAnsi"/>
        </w:rPr>
        <w:t xml:space="preserve">The City encourages all submittals </w:t>
      </w:r>
      <w:r w:rsidRPr="005D70EB">
        <w:rPr>
          <w:rFonts w:asciiTheme="minorHAnsi" w:hAnsiTheme="minorHAnsi"/>
        </w:rPr>
        <w:t>be</w:t>
      </w:r>
      <w:r w:rsidRPr="005D70EB">
        <w:rPr>
          <w:rFonts w:asciiTheme="minorHAnsi" w:hAnsiTheme="minorHAnsi"/>
        </w:rPr>
        <w:t xml:space="preserve"> submitted electronically on the City’s eProcurement system. However, the City will also accept paper submittals, if received by the due date and time listed below. The City cannot guarantee, due to internal mail delivery procedures, that any submittal sent priority mail will be picked up from the post office by City mail employees and delivered to the Purchasing Division by the closing date and time. It is recommended that submittal deliveries be made either in person or via an alternate delivery method ensuring delivery to the physical address. Respondent shall bear full responsibility for ensuring the submittal is delivered to the specified location by the due date and time. Late submittals will be rejected as non-responsive. All hard copy submittals must be clearly addressed to the Purchasing Division and include the submittal name and number on the outside of the envelope/package. Proposals shall be submitted in accordance with the information included in this RFP and in the proposal format described herein. </w:t>
      </w:r>
    </w:p>
    <w:bookmarkStart w:id="1265" w:name="_Signatures"/>
    <w:bookmarkEnd w:id="1265"/>
    <w:p w:rsidR="0029066F" w:rsidRPr="005D70EB" w:rsidP="00FE115F" w14:paraId="4C2C3B96" w14:textId="3F237D4C">
      <w:pPr>
        <w:pStyle w:val="Heading6"/>
        <w:rPr>
          <w:rFonts w:hint="eastAsia"/>
        </w:rPr>
      </w:pPr>
      <w:hyperlink w:anchor="_Signatures_1" w:history="1">
        <w:bookmarkStart w:id="1266" w:name="_Toc195280320"/>
        <w:bookmarkStart w:id="1267" w:name="_Toc195181369"/>
        <w:bookmarkStart w:id="1268" w:name="_Toc199234937"/>
        <w:r w:rsidRPr="005D70EB">
          <w:rPr>
            <w:rStyle w:val="Hyperlink"/>
            <w:rFonts w:asciiTheme="minorHAnsi" w:hAnsiTheme="minorHAnsi"/>
          </w:rPr>
          <w:t>Signatures</w:t>
        </w:r>
        <w:bookmarkEnd w:id="1266"/>
        <w:bookmarkEnd w:id="1267"/>
        <w:bookmarkEnd w:id="1268"/>
      </w:hyperlink>
    </w:p>
    <w:p w:rsidR="0029066F" w:rsidRPr="005D70EB" w:rsidP="0029066F" w14:paraId="5E1ED56F" w14:textId="2F947676">
      <w:pPr>
        <w:rPr>
          <w:rFonts w:asciiTheme="minorHAnsi" w:hAnsiTheme="minorHAnsi"/>
        </w:rPr>
      </w:pPr>
      <w:r w:rsidRPr="005D70EB">
        <w:rPr>
          <w:rFonts w:asciiTheme="minorHAnsi" w:hAnsiTheme="minorHAnsi"/>
        </w:rPr>
        <w:t xml:space="preserve">All required signatures shall be manual, in </w:t>
      </w:r>
      <w:r w:rsidRPr="005D70EB">
        <w:rPr>
          <w:rFonts w:asciiTheme="minorHAnsi" w:hAnsiTheme="minorHAnsi"/>
        </w:rPr>
        <w:t>ink</w:t>
      </w:r>
      <w:r w:rsidRPr="005D70EB">
        <w:rPr>
          <w:rFonts w:asciiTheme="minorHAnsi" w:hAnsiTheme="minorHAnsi"/>
        </w:rPr>
        <w:t xml:space="preserve"> by an authorized representative of the Proposer who has legal authority to bind the Proposer in contractual obligations. Proposals by corporations must be executed in the corporate name but the President of Vice President (or other corporate officer if accompanied by evidence of authority to sign) and the corporate seal shall be affixed and attested by the Corporate Secretary or an Assistant Secretary. The corporate address and state of incorporation shall be shown below the signature. Proposals by partnerships must be executed in the partnership name and signed by a partner. His/her Title must appear under his/her signature and the official address of the partnership must be shown below the signature.</w:t>
      </w:r>
      <w:bookmarkStart w:id="1269" w:name="_Forms"/>
      <w:bookmarkEnd w:id="1269"/>
    </w:p>
    <w:bookmarkStart w:id="1270" w:name="_Proposal_Format_1"/>
    <w:bookmarkStart w:id="1271" w:name="_Typed_or_Inked"/>
    <w:bookmarkEnd w:id="1270"/>
    <w:bookmarkEnd w:id="1271"/>
    <w:p w:rsidR="0029066F" w:rsidRPr="005D70EB" w:rsidP="005D1DFB" w14:paraId="774148CB" w14:textId="152BDAEF">
      <w:pPr>
        <w:pStyle w:val="Heading6"/>
        <w:rPr>
          <w:rFonts w:hint="eastAsia"/>
        </w:rPr>
      </w:pPr>
      <w:hyperlink w:anchor="_Typed_or_Inked_1" w:history="1">
        <w:bookmarkStart w:id="1272" w:name="_Toc195280323"/>
        <w:bookmarkStart w:id="1273" w:name="_Toc195181372"/>
        <w:bookmarkStart w:id="1274" w:name="_Toc199234938"/>
        <w:r w:rsidRPr="005D70EB">
          <w:rPr>
            <w:rStyle w:val="Hyperlink"/>
            <w:rFonts w:asciiTheme="minorHAnsi" w:hAnsiTheme="minorHAnsi"/>
          </w:rPr>
          <w:t>Typed or Inked Corrections</w:t>
        </w:r>
        <w:bookmarkEnd w:id="1272"/>
        <w:bookmarkEnd w:id="1273"/>
        <w:bookmarkEnd w:id="1274"/>
      </w:hyperlink>
    </w:p>
    <w:p w:rsidR="0029066F" w:rsidRPr="005D70EB" w:rsidP="0029066F" w14:paraId="1E927B4D" w14:textId="250C65D9">
      <w:pPr>
        <w:rPr>
          <w:rFonts w:asciiTheme="minorHAnsi" w:hAnsiTheme="minorHAnsi"/>
        </w:rPr>
      </w:pPr>
      <w:r w:rsidRPr="005D70EB">
        <w:rPr>
          <w:rFonts w:asciiTheme="minorHAnsi" w:hAnsiTheme="minorHAnsi"/>
        </w:rPr>
        <w:t xml:space="preserve">Proposals shall be </w:t>
      </w:r>
      <w:r w:rsidRPr="005D70EB">
        <w:rPr>
          <w:rFonts w:asciiTheme="minorHAnsi" w:hAnsiTheme="minorHAnsi"/>
        </w:rPr>
        <w:t>typed or</w:t>
      </w:r>
      <w:r w:rsidRPr="005D70EB">
        <w:rPr>
          <w:rFonts w:asciiTheme="minorHAnsi" w:hAnsiTheme="minorHAnsi"/>
        </w:rPr>
        <w:t xml:space="preserve"> in ink. Erasures, interlineations, or other modifications in the Proposal shall be </w:t>
      </w:r>
      <w:r w:rsidRPr="005D70EB">
        <w:rPr>
          <w:rFonts w:asciiTheme="minorHAnsi" w:hAnsiTheme="minorHAnsi"/>
        </w:rPr>
        <w:t>initialed</w:t>
      </w:r>
      <w:r w:rsidRPr="005D70EB">
        <w:rPr>
          <w:rFonts w:asciiTheme="minorHAnsi" w:hAnsiTheme="minorHAnsi"/>
        </w:rPr>
        <w:t xml:space="preserve"> in ink by the person authorized to sign the Proposal as set forth in Section </w:t>
      </w:r>
      <w:r w:rsidR="00E56C4B">
        <w:rPr>
          <w:rFonts w:asciiTheme="minorHAnsi" w:hAnsiTheme="minorHAnsi"/>
        </w:rPr>
        <w:fldChar w:fldCharType="begin"/>
      </w:r>
      <w:r w:rsidR="00E56C4B">
        <w:rPr>
          <w:rFonts w:asciiTheme="minorHAnsi" w:hAnsiTheme="minorHAnsi"/>
        </w:rPr>
        <w:instrText xml:space="preserve"> REF _Ref118461425 \r \h </w:instrText>
      </w:r>
      <w:r w:rsidR="00E56C4B">
        <w:rPr>
          <w:rFonts w:asciiTheme="minorHAnsi" w:hAnsiTheme="minorHAnsi"/>
        </w:rPr>
        <w:fldChar w:fldCharType="separate"/>
      </w:r>
      <w:r w:rsidR="00B945CA">
        <w:rPr>
          <w:rFonts w:asciiTheme="minorHAnsi" w:hAnsiTheme="minorHAnsi"/>
        </w:rPr>
        <w:t>5.6</w:t>
      </w:r>
      <w:r w:rsidR="00E56C4B">
        <w:rPr>
          <w:rFonts w:asciiTheme="minorHAnsi" w:hAnsiTheme="minorHAnsi"/>
        </w:rPr>
        <w:fldChar w:fldCharType="end"/>
      </w:r>
      <w:r w:rsidRPr="005D70EB">
        <w:rPr>
          <w:rFonts w:asciiTheme="minorHAnsi" w:hAnsiTheme="minorHAnsi"/>
        </w:rPr>
        <w:t xml:space="preserve"> of the RFP. </w:t>
      </w:r>
    </w:p>
    <w:p w:rsidR="002D4880" w:rsidRPr="005D70EB" w:rsidP="002D4880" w14:paraId="79833A64" w14:textId="49B78D18">
      <w:pPr>
        <w:pStyle w:val="Heading6"/>
        <w:rPr>
          <w:rFonts w:hint="eastAsia"/>
        </w:rPr>
      </w:pPr>
      <w:hyperlink w:anchor="_Proposal_Format_3" w:history="1">
        <w:bookmarkStart w:id="1275" w:name="_Toc195280322"/>
        <w:bookmarkStart w:id="1276" w:name="_Toc195181371"/>
        <w:bookmarkStart w:id="1277" w:name="_Toc199234939"/>
        <w:r w:rsidRPr="005D70EB">
          <w:rPr>
            <w:rStyle w:val="Hyperlink"/>
            <w:rFonts w:asciiTheme="minorHAnsi" w:hAnsiTheme="minorHAnsi"/>
          </w:rPr>
          <w:t>Proposal Format</w:t>
        </w:r>
        <w:bookmarkEnd w:id="1275"/>
        <w:bookmarkEnd w:id="1276"/>
        <w:bookmarkEnd w:id="1277"/>
      </w:hyperlink>
    </w:p>
    <w:p w:rsidR="002D4880" w:rsidRPr="005D70EB" w:rsidP="002D4880" w14:paraId="3A6412F4" w14:textId="49C06642">
      <w:pPr>
        <w:rPr>
          <w:rFonts w:asciiTheme="minorHAnsi" w:hAnsiTheme="minorHAnsi"/>
        </w:rPr>
      </w:pPr>
      <w:r w:rsidRPr="005D70EB">
        <w:rPr>
          <w:rFonts w:asciiTheme="minorHAnsi" w:hAnsiTheme="minorHAnsi"/>
        </w:rPr>
        <w:t xml:space="preserve">Proposals shall be submitted in the format indicated </w:t>
      </w:r>
      <w:r w:rsidRPr="005D70EB">
        <w:rPr>
          <w:rFonts w:asciiTheme="minorHAnsi" w:hAnsiTheme="minorHAnsi"/>
        </w:rPr>
        <w:fldChar w:fldCharType="begin"/>
      </w:r>
      <w:r w:rsidRPr="005D70EB">
        <w:rPr>
          <w:rFonts w:asciiTheme="minorHAnsi" w:hAnsiTheme="minorHAnsi"/>
        </w:rPr>
        <w:instrText xml:space="preserve"> REF _Ref195418855 \r \h </w:instrText>
      </w:r>
      <w:r w:rsidRPr="005D70EB">
        <w:rPr>
          <w:rFonts w:asciiTheme="minorHAnsi" w:hAnsiTheme="minorHAnsi"/>
        </w:rPr>
        <w:fldChar w:fldCharType="separate"/>
      </w:r>
      <w:r w:rsidR="00B945CA">
        <w:rPr>
          <w:rFonts w:asciiTheme="minorHAnsi" w:hAnsiTheme="minorHAnsi"/>
        </w:rPr>
        <w:t>Table 8-1</w:t>
      </w:r>
      <w:r w:rsidRPr="005D70EB">
        <w:rPr>
          <w:rFonts w:asciiTheme="minorHAnsi" w:hAnsiTheme="minorHAnsi"/>
        </w:rPr>
        <w:fldChar w:fldCharType="end"/>
      </w:r>
      <w:r w:rsidRPr="005D70EB">
        <w:rPr>
          <w:rFonts w:asciiTheme="minorHAnsi" w:hAnsiTheme="minorHAnsi"/>
        </w:rPr>
        <w:t xml:space="preserve">. The content of each section is described in </w:t>
      </w:r>
      <w:r w:rsidRPr="005D70EB" w:rsidR="007E3ABB">
        <w:rPr>
          <w:rFonts w:asciiTheme="minorHAnsi" w:hAnsiTheme="minorHAnsi"/>
        </w:rPr>
        <w:t xml:space="preserve">the </w:t>
      </w:r>
      <w:r w:rsidRPr="005D70EB" w:rsidR="007E3ABB">
        <w:rPr>
          <w:rFonts w:asciiTheme="minorHAnsi" w:hAnsiTheme="minorHAnsi"/>
        </w:rPr>
        <w:t>sections that follow</w:t>
      </w:r>
      <w:r w:rsidRPr="005D70EB">
        <w:rPr>
          <w:rFonts w:asciiTheme="minorHAnsi" w:hAnsiTheme="minorHAnsi"/>
        </w:rPr>
        <w:t>.</w:t>
      </w:r>
    </w:p>
    <w:p w:rsidR="002D4880" w:rsidRPr="005D70EB" w:rsidP="002D4880" w14:paraId="2C37E199" w14:textId="77777777">
      <w:pPr>
        <w:pStyle w:val="Heading8"/>
        <w:rPr>
          <w:rFonts w:hint="eastAsia"/>
        </w:rPr>
      </w:pPr>
      <w:bookmarkStart w:id="1278" w:name="_Ref195418855"/>
      <w:bookmarkStart w:id="1279" w:name="_Toc195625457"/>
      <w:r w:rsidRPr="005D70EB">
        <w:t>:</w:t>
      </w:r>
      <w:r w:rsidRPr="005D70EB">
        <w:tab/>
        <w:t>Proposal Format</w:t>
      </w:r>
      <w:bookmarkEnd w:id="1278"/>
      <w:bookmarkEnd w:id="1279"/>
    </w:p>
    <w:tbl>
      <w:tblPr>
        <w:tblStyle w:val="TableGrid1"/>
        <w:tblW w:w="6836" w:type="dxa"/>
        <w:jc w:val="center"/>
        <w:tblLayout w:type="fixed"/>
        <w:tblLook w:val="01E0"/>
      </w:tblPr>
      <w:tblGrid>
        <w:gridCol w:w="1736"/>
        <w:gridCol w:w="5100"/>
      </w:tblGrid>
      <w:tr w14:paraId="0BEF4301" w14:textId="77777777" w:rsidTr="005826A2">
        <w:tblPrEx>
          <w:tblW w:w="6836" w:type="dxa"/>
          <w:jc w:val="center"/>
          <w:tblLayout w:type="fixed"/>
          <w:tblLook w:val="01E0"/>
        </w:tblPrEx>
        <w:trPr>
          <w:trHeight w:val="149"/>
          <w:tblHeader/>
          <w:jc w:val="center"/>
        </w:trPr>
        <w:tc>
          <w:tcPr>
            <w:tcW w:w="1736" w:type="dxa"/>
          </w:tcPr>
          <w:p w:rsidR="005826A2" w:rsidRPr="005D70EB" w14:paraId="76D684F1" w14:textId="4BBD1B94">
            <w:pPr>
              <w:pStyle w:val="TableTitle"/>
              <w:rPr>
                <w:rFonts w:asciiTheme="minorHAnsi" w:hAnsiTheme="minorHAnsi"/>
                <w:b/>
              </w:rPr>
            </w:pPr>
            <w:r w:rsidRPr="005D70EB">
              <w:rPr>
                <w:rFonts w:asciiTheme="minorHAnsi" w:hAnsiTheme="minorHAnsi"/>
                <w:b/>
              </w:rPr>
              <w:t xml:space="preserve">Proposal </w:t>
            </w:r>
            <w:r w:rsidRPr="005D70EB">
              <w:rPr>
                <w:rFonts w:asciiTheme="minorHAnsi" w:hAnsiTheme="minorHAnsi"/>
                <w:b/>
              </w:rPr>
              <w:t>Section</w:t>
            </w:r>
          </w:p>
        </w:tc>
        <w:tc>
          <w:tcPr>
            <w:tcW w:w="5100" w:type="dxa"/>
          </w:tcPr>
          <w:p w:rsidR="005826A2" w:rsidRPr="005D70EB" w14:paraId="1EB71401" w14:textId="77777777">
            <w:pPr>
              <w:pStyle w:val="TableTitle"/>
              <w:rPr>
                <w:rFonts w:asciiTheme="minorHAnsi" w:hAnsiTheme="minorHAnsi"/>
                <w:b/>
              </w:rPr>
            </w:pPr>
            <w:r w:rsidRPr="005D70EB">
              <w:rPr>
                <w:rFonts w:asciiTheme="minorHAnsi" w:hAnsiTheme="minorHAnsi"/>
                <w:b/>
              </w:rPr>
              <w:t>Content</w:t>
            </w:r>
          </w:p>
        </w:tc>
      </w:tr>
      <w:tr w14:paraId="24401B60" w14:textId="77777777" w:rsidTr="005826A2">
        <w:tblPrEx>
          <w:tblW w:w="6836" w:type="dxa"/>
          <w:jc w:val="center"/>
          <w:tblLayout w:type="fixed"/>
          <w:tblLook w:val="01E0"/>
        </w:tblPrEx>
        <w:trPr>
          <w:trHeight w:val="217"/>
          <w:jc w:val="center"/>
        </w:trPr>
        <w:tc>
          <w:tcPr>
            <w:tcW w:w="1736" w:type="dxa"/>
          </w:tcPr>
          <w:p w:rsidR="005826A2" w:rsidRPr="005D70EB" w14:paraId="74EA2C57" w14:textId="77777777">
            <w:pPr>
              <w:pStyle w:val="TableText"/>
              <w:rPr>
                <w:rFonts w:asciiTheme="minorHAnsi" w:hAnsiTheme="minorHAnsi"/>
                <w:sz w:val="20"/>
                <w:szCs w:val="20"/>
              </w:rPr>
            </w:pPr>
            <w:r w:rsidRPr="005D70EB">
              <w:rPr>
                <w:rFonts w:asciiTheme="minorHAnsi" w:hAnsiTheme="minorHAnsi"/>
                <w:sz w:val="20"/>
                <w:szCs w:val="20"/>
              </w:rPr>
              <w:t>Section 1</w:t>
            </w:r>
          </w:p>
        </w:tc>
        <w:tc>
          <w:tcPr>
            <w:tcW w:w="5100" w:type="dxa"/>
          </w:tcPr>
          <w:p w:rsidR="005826A2" w:rsidRPr="005D70EB" w14:paraId="56B40189" w14:textId="77777777">
            <w:pPr>
              <w:pStyle w:val="TableText"/>
              <w:rPr>
                <w:rFonts w:asciiTheme="minorHAnsi" w:hAnsiTheme="minorHAnsi"/>
                <w:sz w:val="20"/>
                <w:szCs w:val="20"/>
              </w:rPr>
            </w:pPr>
            <w:r w:rsidRPr="005D70EB">
              <w:rPr>
                <w:rFonts w:asciiTheme="minorHAnsi" w:hAnsiTheme="minorHAnsi"/>
                <w:sz w:val="20"/>
                <w:szCs w:val="20"/>
              </w:rPr>
              <w:t>Letter of Intent</w:t>
            </w:r>
          </w:p>
        </w:tc>
      </w:tr>
      <w:tr w14:paraId="09D8868C" w14:textId="77777777" w:rsidTr="005826A2">
        <w:tblPrEx>
          <w:tblW w:w="6836" w:type="dxa"/>
          <w:jc w:val="center"/>
          <w:tblLayout w:type="fixed"/>
          <w:tblLook w:val="01E0"/>
        </w:tblPrEx>
        <w:trPr>
          <w:trHeight w:val="221"/>
          <w:jc w:val="center"/>
        </w:trPr>
        <w:tc>
          <w:tcPr>
            <w:tcW w:w="1736" w:type="dxa"/>
          </w:tcPr>
          <w:p w:rsidR="005826A2" w:rsidRPr="005D70EB" w14:paraId="4A6708DE" w14:textId="77777777">
            <w:pPr>
              <w:pStyle w:val="TableText"/>
              <w:rPr>
                <w:rFonts w:asciiTheme="minorHAnsi" w:hAnsiTheme="minorHAnsi"/>
                <w:szCs w:val="20"/>
              </w:rPr>
            </w:pPr>
            <w:r w:rsidRPr="005D70EB">
              <w:rPr>
                <w:rFonts w:asciiTheme="minorHAnsi" w:hAnsiTheme="minorHAnsi"/>
                <w:szCs w:val="20"/>
              </w:rPr>
              <w:t>Section 2</w:t>
            </w:r>
          </w:p>
        </w:tc>
        <w:tc>
          <w:tcPr>
            <w:tcW w:w="5100" w:type="dxa"/>
          </w:tcPr>
          <w:p w:rsidR="005826A2" w:rsidRPr="005D70EB" w14:paraId="6DCC0210" w14:textId="77777777">
            <w:pPr>
              <w:pStyle w:val="TableText"/>
              <w:rPr>
                <w:rFonts w:asciiTheme="minorHAnsi" w:hAnsiTheme="minorHAnsi"/>
                <w:szCs w:val="20"/>
              </w:rPr>
            </w:pPr>
            <w:r w:rsidRPr="005D70EB">
              <w:rPr>
                <w:rFonts w:asciiTheme="minorHAnsi" w:hAnsiTheme="minorHAnsi"/>
                <w:szCs w:val="20"/>
              </w:rPr>
              <w:t>Company History and Ownership</w:t>
            </w:r>
          </w:p>
        </w:tc>
      </w:tr>
      <w:tr w14:paraId="4DCEC8B5" w14:textId="77777777" w:rsidTr="005826A2">
        <w:tblPrEx>
          <w:tblW w:w="6836" w:type="dxa"/>
          <w:jc w:val="center"/>
          <w:tblLayout w:type="fixed"/>
          <w:tblLook w:val="01E0"/>
        </w:tblPrEx>
        <w:trPr>
          <w:trHeight w:val="217"/>
          <w:jc w:val="center"/>
        </w:trPr>
        <w:tc>
          <w:tcPr>
            <w:tcW w:w="1736" w:type="dxa"/>
          </w:tcPr>
          <w:p w:rsidR="005826A2" w:rsidRPr="005D70EB" w14:paraId="52AE67F3" w14:textId="77777777">
            <w:pPr>
              <w:pStyle w:val="TableText"/>
              <w:rPr>
                <w:rFonts w:asciiTheme="minorHAnsi" w:hAnsiTheme="minorHAnsi"/>
                <w:sz w:val="20"/>
                <w:szCs w:val="20"/>
              </w:rPr>
            </w:pPr>
            <w:r w:rsidRPr="005D70EB">
              <w:rPr>
                <w:rFonts w:asciiTheme="minorHAnsi" w:hAnsiTheme="minorHAnsi"/>
                <w:sz w:val="20"/>
                <w:szCs w:val="20"/>
              </w:rPr>
              <w:t>Section 3</w:t>
            </w:r>
          </w:p>
        </w:tc>
        <w:tc>
          <w:tcPr>
            <w:tcW w:w="5100" w:type="dxa"/>
          </w:tcPr>
          <w:p w:rsidR="005826A2" w:rsidRPr="005D70EB" w14:paraId="07D6ACDF" w14:textId="77777777">
            <w:pPr>
              <w:pStyle w:val="TableText"/>
              <w:rPr>
                <w:rFonts w:asciiTheme="minorHAnsi" w:hAnsiTheme="minorHAnsi"/>
                <w:sz w:val="20"/>
                <w:szCs w:val="20"/>
              </w:rPr>
            </w:pPr>
            <w:r w:rsidRPr="005D70EB">
              <w:rPr>
                <w:rFonts w:asciiTheme="minorHAnsi" w:hAnsiTheme="minorHAnsi"/>
                <w:sz w:val="20"/>
                <w:szCs w:val="20"/>
              </w:rPr>
              <w:t>Statement of Organization</w:t>
            </w:r>
          </w:p>
        </w:tc>
      </w:tr>
      <w:tr w14:paraId="5439FD8A" w14:textId="77777777" w:rsidTr="005826A2">
        <w:tblPrEx>
          <w:tblW w:w="6836" w:type="dxa"/>
          <w:jc w:val="center"/>
          <w:tblLayout w:type="fixed"/>
          <w:tblLook w:val="01E0"/>
        </w:tblPrEx>
        <w:trPr>
          <w:trHeight w:val="221"/>
          <w:jc w:val="center"/>
        </w:trPr>
        <w:tc>
          <w:tcPr>
            <w:tcW w:w="1736" w:type="dxa"/>
          </w:tcPr>
          <w:p w:rsidR="005826A2" w:rsidRPr="005D70EB" w14:paraId="10F6B11B" w14:textId="77777777">
            <w:pPr>
              <w:pStyle w:val="TableText"/>
              <w:rPr>
                <w:rFonts w:asciiTheme="minorHAnsi" w:hAnsiTheme="minorHAnsi"/>
                <w:szCs w:val="20"/>
              </w:rPr>
            </w:pPr>
            <w:r w:rsidRPr="005D70EB">
              <w:rPr>
                <w:rFonts w:asciiTheme="minorHAnsi" w:hAnsiTheme="minorHAnsi"/>
                <w:szCs w:val="20"/>
              </w:rPr>
              <w:t>Section 4</w:t>
            </w:r>
          </w:p>
        </w:tc>
        <w:tc>
          <w:tcPr>
            <w:tcW w:w="5100" w:type="dxa"/>
          </w:tcPr>
          <w:p w:rsidR="005826A2" w:rsidRPr="005D70EB" w14:paraId="62F51B1E" w14:textId="77777777">
            <w:pPr>
              <w:pStyle w:val="TableText"/>
              <w:rPr>
                <w:rFonts w:asciiTheme="minorHAnsi" w:hAnsiTheme="minorHAnsi"/>
                <w:szCs w:val="20"/>
              </w:rPr>
            </w:pPr>
            <w:r w:rsidRPr="005D70EB">
              <w:rPr>
                <w:rFonts w:asciiTheme="minorHAnsi" w:hAnsiTheme="minorHAnsi"/>
                <w:szCs w:val="20"/>
              </w:rPr>
              <w:t>Company Experience</w:t>
            </w:r>
          </w:p>
        </w:tc>
      </w:tr>
      <w:tr w14:paraId="33027A29" w14:textId="77777777" w:rsidTr="005826A2">
        <w:tblPrEx>
          <w:tblW w:w="6836" w:type="dxa"/>
          <w:jc w:val="center"/>
          <w:tblLayout w:type="fixed"/>
          <w:tblLook w:val="01E0"/>
        </w:tblPrEx>
        <w:trPr>
          <w:trHeight w:val="444"/>
          <w:jc w:val="center"/>
        </w:trPr>
        <w:tc>
          <w:tcPr>
            <w:tcW w:w="1736" w:type="dxa"/>
          </w:tcPr>
          <w:p w:rsidR="005826A2" w:rsidRPr="005D70EB" w14:paraId="4FC0893F" w14:textId="77777777">
            <w:pPr>
              <w:pStyle w:val="TableText"/>
              <w:rPr>
                <w:rFonts w:asciiTheme="minorHAnsi" w:hAnsiTheme="minorHAnsi"/>
                <w:sz w:val="20"/>
                <w:szCs w:val="20"/>
              </w:rPr>
            </w:pPr>
            <w:r w:rsidRPr="005D70EB">
              <w:rPr>
                <w:rFonts w:asciiTheme="minorHAnsi" w:hAnsiTheme="minorHAnsi"/>
                <w:sz w:val="20"/>
                <w:szCs w:val="20"/>
              </w:rPr>
              <w:t>Section 5</w:t>
            </w:r>
          </w:p>
        </w:tc>
        <w:tc>
          <w:tcPr>
            <w:tcW w:w="5100" w:type="dxa"/>
          </w:tcPr>
          <w:p w:rsidR="005826A2" w:rsidRPr="005D70EB" w14:paraId="285E283B" w14:textId="6937DD81">
            <w:pPr>
              <w:pStyle w:val="TableText"/>
              <w:rPr>
                <w:rFonts w:asciiTheme="minorHAnsi" w:hAnsiTheme="minorHAnsi"/>
                <w:sz w:val="20"/>
                <w:szCs w:val="20"/>
              </w:rPr>
            </w:pPr>
            <w:r w:rsidRPr="005D70EB">
              <w:rPr>
                <w:rFonts w:asciiTheme="minorHAnsi" w:hAnsiTheme="minorHAnsi"/>
                <w:sz w:val="20"/>
                <w:szCs w:val="20"/>
              </w:rPr>
              <w:t>Proof of Satisfaction of Preferred Minimum Requirements</w:t>
            </w:r>
          </w:p>
        </w:tc>
      </w:tr>
      <w:tr w14:paraId="24ED2F6C" w14:textId="77777777" w:rsidTr="005826A2">
        <w:tblPrEx>
          <w:tblW w:w="6836" w:type="dxa"/>
          <w:jc w:val="center"/>
          <w:tblLayout w:type="fixed"/>
          <w:tblLook w:val="01E0"/>
        </w:tblPrEx>
        <w:trPr>
          <w:trHeight w:val="221"/>
          <w:jc w:val="center"/>
        </w:trPr>
        <w:tc>
          <w:tcPr>
            <w:tcW w:w="1736" w:type="dxa"/>
          </w:tcPr>
          <w:p w:rsidR="005826A2" w:rsidRPr="005D70EB" w14:paraId="01154C8B" w14:textId="77777777">
            <w:pPr>
              <w:pStyle w:val="TableText"/>
              <w:rPr>
                <w:rFonts w:asciiTheme="minorHAnsi" w:hAnsiTheme="minorHAnsi"/>
                <w:szCs w:val="20"/>
              </w:rPr>
            </w:pPr>
            <w:r w:rsidRPr="005D70EB">
              <w:rPr>
                <w:rFonts w:asciiTheme="minorHAnsi" w:hAnsiTheme="minorHAnsi"/>
                <w:szCs w:val="20"/>
              </w:rPr>
              <w:t>Section 6</w:t>
            </w:r>
          </w:p>
        </w:tc>
        <w:tc>
          <w:tcPr>
            <w:tcW w:w="5100" w:type="dxa"/>
          </w:tcPr>
          <w:p w:rsidR="005826A2" w:rsidRPr="005D70EB" w14:paraId="29261536" w14:textId="77777777">
            <w:pPr>
              <w:pStyle w:val="TableText"/>
              <w:rPr>
                <w:rFonts w:asciiTheme="minorHAnsi" w:hAnsiTheme="minorHAnsi"/>
                <w:szCs w:val="20"/>
              </w:rPr>
            </w:pPr>
            <w:r w:rsidRPr="005D70EB">
              <w:rPr>
                <w:rFonts w:asciiTheme="minorHAnsi" w:hAnsiTheme="minorHAnsi"/>
                <w:szCs w:val="20"/>
              </w:rPr>
              <w:t>Method of Approach</w:t>
            </w:r>
          </w:p>
        </w:tc>
      </w:tr>
      <w:tr w14:paraId="0C9BB058" w14:textId="77777777" w:rsidTr="005826A2">
        <w:tblPrEx>
          <w:tblW w:w="6836" w:type="dxa"/>
          <w:jc w:val="center"/>
          <w:tblLayout w:type="fixed"/>
          <w:tblLook w:val="01E0"/>
        </w:tblPrEx>
        <w:trPr>
          <w:trHeight w:val="221"/>
          <w:jc w:val="center"/>
        </w:trPr>
        <w:tc>
          <w:tcPr>
            <w:tcW w:w="1736" w:type="dxa"/>
          </w:tcPr>
          <w:p w:rsidR="005826A2" w:rsidRPr="005D70EB" w14:paraId="3A40FBAB" w14:textId="77777777">
            <w:pPr>
              <w:pStyle w:val="TableText"/>
              <w:rPr>
                <w:rFonts w:asciiTheme="minorHAnsi" w:hAnsiTheme="minorHAnsi"/>
                <w:sz w:val="20"/>
                <w:szCs w:val="20"/>
              </w:rPr>
            </w:pPr>
            <w:r w:rsidRPr="005D70EB">
              <w:rPr>
                <w:rFonts w:asciiTheme="minorHAnsi" w:hAnsiTheme="minorHAnsi"/>
                <w:sz w:val="20"/>
                <w:szCs w:val="20"/>
              </w:rPr>
              <w:t>Section 7</w:t>
            </w:r>
          </w:p>
        </w:tc>
        <w:tc>
          <w:tcPr>
            <w:tcW w:w="5100" w:type="dxa"/>
          </w:tcPr>
          <w:p w:rsidR="005826A2" w:rsidRPr="005D70EB" w14:paraId="6A039E81" w14:textId="77777777">
            <w:pPr>
              <w:pStyle w:val="TableText"/>
              <w:rPr>
                <w:rFonts w:asciiTheme="minorHAnsi" w:hAnsiTheme="minorHAnsi"/>
                <w:sz w:val="20"/>
                <w:szCs w:val="20"/>
              </w:rPr>
            </w:pPr>
            <w:r w:rsidRPr="005D70EB">
              <w:rPr>
                <w:rFonts w:asciiTheme="minorHAnsi" w:hAnsiTheme="minorHAnsi"/>
                <w:sz w:val="20"/>
                <w:szCs w:val="20"/>
              </w:rPr>
              <w:t>Required Planning Documents</w:t>
            </w:r>
          </w:p>
        </w:tc>
      </w:tr>
      <w:tr w14:paraId="095ECAC4" w14:textId="77777777" w:rsidTr="005826A2">
        <w:tblPrEx>
          <w:tblW w:w="6836" w:type="dxa"/>
          <w:jc w:val="center"/>
          <w:tblLayout w:type="fixed"/>
          <w:tblLook w:val="01E0"/>
        </w:tblPrEx>
        <w:trPr>
          <w:trHeight w:val="444"/>
          <w:jc w:val="center"/>
        </w:trPr>
        <w:tc>
          <w:tcPr>
            <w:tcW w:w="1736" w:type="dxa"/>
          </w:tcPr>
          <w:p w:rsidR="00E417C1" w:rsidRPr="005D70EB" w14:paraId="547291FA" w14:textId="0FC34A66">
            <w:pPr>
              <w:pStyle w:val="TableText"/>
              <w:rPr>
                <w:rFonts w:asciiTheme="minorHAnsi" w:hAnsiTheme="minorHAnsi"/>
              </w:rPr>
            </w:pPr>
            <w:r w:rsidRPr="005D70EB">
              <w:rPr>
                <w:rFonts w:asciiTheme="minorHAnsi" w:hAnsiTheme="minorHAnsi"/>
              </w:rPr>
              <w:t>Section 8</w:t>
            </w:r>
          </w:p>
        </w:tc>
        <w:tc>
          <w:tcPr>
            <w:tcW w:w="5100" w:type="dxa"/>
          </w:tcPr>
          <w:p w:rsidR="00E417C1" w:rsidRPr="005D70EB" w14:paraId="4A57121D" w14:textId="06933796">
            <w:pPr>
              <w:pStyle w:val="TableText"/>
              <w:rPr>
                <w:rFonts w:asciiTheme="minorHAnsi" w:hAnsiTheme="minorHAnsi"/>
              </w:rPr>
            </w:pPr>
            <w:r w:rsidRPr="005D70EB">
              <w:rPr>
                <w:rFonts w:asciiTheme="minorHAnsi" w:hAnsiTheme="minorHAnsi"/>
              </w:rPr>
              <w:t>Financial Capacity</w:t>
            </w:r>
          </w:p>
        </w:tc>
      </w:tr>
      <w:tr w14:paraId="19429146" w14:textId="77777777" w:rsidTr="005826A2">
        <w:tblPrEx>
          <w:tblW w:w="6836" w:type="dxa"/>
          <w:jc w:val="center"/>
          <w:tblLayout w:type="fixed"/>
          <w:tblLook w:val="01E0"/>
        </w:tblPrEx>
        <w:trPr>
          <w:trHeight w:val="444"/>
          <w:jc w:val="center"/>
        </w:trPr>
        <w:tc>
          <w:tcPr>
            <w:tcW w:w="1736" w:type="dxa"/>
          </w:tcPr>
          <w:p w:rsidR="005826A2" w:rsidRPr="005D70EB" w14:paraId="4BC8CF2C" w14:textId="77777777">
            <w:pPr>
              <w:pStyle w:val="TableText"/>
              <w:rPr>
                <w:rFonts w:asciiTheme="minorHAnsi" w:hAnsiTheme="minorHAnsi"/>
                <w:szCs w:val="20"/>
              </w:rPr>
            </w:pPr>
            <w:r w:rsidRPr="005D70EB">
              <w:rPr>
                <w:rFonts w:asciiTheme="minorHAnsi" w:hAnsiTheme="minorHAnsi"/>
                <w:szCs w:val="20"/>
              </w:rPr>
              <w:t xml:space="preserve">Section 8 </w:t>
            </w:r>
          </w:p>
        </w:tc>
        <w:tc>
          <w:tcPr>
            <w:tcW w:w="5100" w:type="dxa"/>
          </w:tcPr>
          <w:p w:rsidR="005826A2" w:rsidRPr="005D70EB" w14:paraId="71C0B574" w14:textId="77777777">
            <w:pPr>
              <w:pStyle w:val="TableText"/>
              <w:rPr>
                <w:rFonts w:asciiTheme="minorHAnsi" w:hAnsiTheme="minorHAnsi"/>
                <w:szCs w:val="20"/>
              </w:rPr>
            </w:pPr>
            <w:r w:rsidRPr="005D70EB">
              <w:rPr>
                <w:rFonts w:asciiTheme="minorHAnsi" w:hAnsiTheme="minorHAnsi"/>
                <w:szCs w:val="20"/>
              </w:rPr>
              <w:t>Key Personnel</w:t>
            </w:r>
          </w:p>
        </w:tc>
      </w:tr>
      <w:tr w14:paraId="4F2C3324" w14:textId="77777777" w:rsidTr="005826A2">
        <w:tblPrEx>
          <w:tblW w:w="6836" w:type="dxa"/>
          <w:jc w:val="center"/>
          <w:tblLayout w:type="fixed"/>
          <w:tblLook w:val="01E0"/>
        </w:tblPrEx>
        <w:trPr>
          <w:trHeight w:val="221"/>
          <w:jc w:val="center"/>
        </w:trPr>
        <w:tc>
          <w:tcPr>
            <w:tcW w:w="1736" w:type="dxa"/>
          </w:tcPr>
          <w:p w:rsidR="005826A2" w:rsidRPr="005D70EB" w14:paraId="29CBD8BD" w14:textId="77777777">
            <w:pPr>
              <w:pStyle w:val="TableText"/>
              <w:rPr>
                <w:rFonts w:asciiTheme="minorHAnsi" w:hAnsiTheme="minorHAnsi"/>
                <w:szCs w:val="20"/>
              </w:rPr>
            </w:pPr>
            <w:r w:rsidRPr="005D70EB">
              <w:rPr>
                <w:rFonts w:asciiTheme="minorHAnsi" w:hAnsiTheme="minorHAnsi"/>
                <w:szCs w:val="20"/>
              </w:rPr>
              <w:t>Section 9</w:t>
            </w:r>
          </w:p>
        </w:tc>
        <w:tc>
          <w:tcPr>
            <w:tcW w:w="5100" w:type="dxa"/>
          </w:tcPr>
          <w:p w:rsidR="005826A2" w:rsidRPr="005D70EB" w14:paraId="0C4687E1" w14:textId="77777777">
            <w:pPr>
              <w:pStyle w:val="TableText"/>
              <w:rPr>
                <w:rFonts w:asciiTheme="minorHAnsi" w:hAnsiTheme="minorHAnsi"/>
                <w:szCs w:val="20"/>
              </w:rPr>
            </w:pPr>
            <w:r w:rsidRPr="005D70EB">
              <w:rPr>
                <w:rFonts w:asciiTheme="minorHAnsi" w:hAnsiTheme="minorHAnsi"/>
                <w:szCs w:val="20"/>
              </w:rPr>
              <w:t>Contractor’s Representative</w:t>
            </w:r>
          </w:p>
        </w:tc>
      </w:tr>
      <w:tr w14:paraId="11ED3DB1" w14:textId="77777777" w:rsidTr="005826A2">
        <w:tblPrEx>
          <w:tblW w:w="6836" w:type="dxa"/>
          <w:jc w:val="center"/>
          <w:tblLayout w:type="fixed"/>
          <w:tblLook w:val="01E0"/>
        </w:tblPrEx>
        <w:trPr>
          <w:trHeight w:val="221"/>
          <w:jc w:val="center"/>
        </w:trPr>
        <w:tc>
          <w:tcPr>
            <w:tcW w:w="1736" w:type="dxa"/>
          </w:tcPr>
          <w:p w:rsidR="005826A2" w:rsidRPr="005D70EB" w14:paraId="6DB2C4A4" w14:textId="77777777">
            <w:pPr>
              <w:pStyle w:val="TableText"/>
              <w:rPr>
                <w:rFonts w:asciiTheme="minorHAnsi" w:hAnsiTheme="minorHAnsi"/>
                <w:szCs w:val="20"/>
              </w:rPr>
            </w:pPr>
            <w:r w:rsidRPr="005D70EB">
              <w:rPr>
                <w:rFonts w:asciiTheme="minorHAnsi" w:hAnsiTheme="minorHAnsi"/>
                <w:szCs w:val="20"/>
              </w:rPr>
              <w:t>Section 10</w:t>
            </w:r>
          </w:p>
        </w:tc>
        <w:tc>
          <w:tcPr>
            <w:tcW w:w="5100" w:type="dxa"/>
          </w:tcPr>
          <w:p w:rsidR="005826A2" w:rsidRPr="005D70EB" w14:paraId="7E2EBC3D" w14:textId="77777777">
            <w:pPr>
              <w:pStyle w:val="TableText"/>
              <w:rPr>
                <w:rFonts w:asciiTheme="minorHAnsi" w:hAnsiTheme="minorHAnsi"/>
                <w:szCs w:val="20"/>
              </w:rPr>
            </w:pPr>
            <w:r w:rsidRPr="005D70EB">
              <w:rPr>
                <w:rFonts w:asciiTheme="minorHAnsi" w:hAnsiTheme="minorHAnsi"/>
                <w:szCs w:val="20"/>
              </w:rPr>
              <w:t>Financial Statement</w:t>
            </w:r>
          </w:p>
        </w:tc>
      </w:tr>
      <w:tr w14:paraId="702A8D43" w14:textId="77777777" w:rsidTr="005826A2">
        <w:tblPrEx>
          <w:tblW w:w="6836" w:type="dxa"/>
          <w:jc w:val="center"/>
          <w:tblLayout w:type="fixed"/>
          <w:tblLook w:val="01E0"/>
        </w:tblPrEx>
        <w:trPr>
          <w:trHeight w:val="217"/>
          <w:jc w:val="center"/>
        </w:trPr>
        <w:tc>
          <w:tcPr>
            <w:tcW w:w="1736" w:type="dxa"/>
          </w:tcPr>
          <w:p w:rsidR="005826A2" w:rsidRPr="005D70EB" w14:paraId="55646D0A" w14:textId="77777777">
            <w:pPr>
              <w:pStyle w:val="TableText"/>
              <w:rPr>
                <w:rFonts w:asciiTheme="minorHAnsi" w:hAnsiTheme="minorHAnsi"/>
                <w:szCs w:val="20"/>
              </w:rPr>
            </w:pPr>
            <w:r w:rsidRPr="005D70EB">
              <w:rPr>
                <w:rFonts w:asciiTheme="minorHAnsi" w:hAnsiTheme="minorHAnsi"/>
                <w:szCs w:val="20"/>
              </w:rPr>
              <w:t>Section 11</w:t>
            </w:r>
          </w:p>
        </w:tc>
        <w:tc>
          <w:tcPr>
            <w:tcW w:w="5100" w:type="dxa"/>
          </w:tcPr>
          <w:p w:rsidR="005826A2" w:rsidRPr="005D70EB" w14:paraId="08B80C40" w14:textId="77777777">
            <w:pPr>
              <w:pStyle w:val="TableText"/>
              <w:rPr>
                <w:rFonts w:asciiTheme="minorHAnsi" w:hAnsiTheme="minorHAnsi"/>
                <w:szCs w:val="20"/>
              </w:rPr>
            </w:pPr>
            <w:r w:rsidRPr="005D70EB">
              <w:rPr>
                <w:rFonts w:asciiTheme="minorHAnsi" w:hAnsiTheme="minorHAnsi"/>
                <w:szCs w:val="20"/>
              </w:rPr>
              <w:t>Financial Capacity</w:t>
            </w:r>
          </w:p>
        </w:tc>
      </w:tr>
      <w:tr w14:paraId="438B3B32" w14:textId="77777777" w:rsidTr="005826A2">
        <w:tblPrEx>
          <w:tblW w:w="6836" w:type="dxa"/>
          <w:jc w:val="center"/>
          <w:tblLayout w:type="fixed"/>
          <w:tblLook w:val="01E0"/>
        </w:tblPrEx>
        <w:trPr>
          <w:trHeight w:val="221"/>
          <w:jc w:val="center"/>
        </w:trPr>
        <w:tc>
          <w:tcPr>
            <w:tcW w:w="1736" w:type="dxa"/>
          </w:tcPr>
          <w:p w:rsidR="005826A2" w:rsidRPr="005D70EB" w14:paraId="2B7A45B7" w14:textId="77777777">
            <w:pPr>
              <w:pStyle w:val="TableText"/>
              <w:rPr>
                <w:rFonts w:asciiTheme="minorHAnsi" w:hAnsiTheme="minorHAnsi"/>
                <w:szCs w:val="20"/>
              </w:rPr>
            </w:pPr>
            <w:r w:rsidRPr="005D70EB">
              <w:rPr>
                <w:rFonts w:asciiTheme="minorHAnsi" w:hAnsiTheme="minorHAnsi"/>
                <w:szCs w:val="20"/>
              </w:rPr>
              <w:t>Section 12</w:t>
            </w:r>
          </w:p>
        </w:tc>
        <w:tc>
          <w:tcPr>
            <w:tcW w:w="5100" w:type="dxa"/>
          </w:tcPr>
          <w:p w:rsidR="005826A2" w:rsidRPr="005D70EB" w14:paraId="0CD1596C" w14:textId="77777777">
            <w:pPr>
              <w:pStyle w:val="TableText"/>
              <w:rPr>
                <w:rFonts w:asciiTheme="minorHAnsi" w:hAnsiTheme="minorHAnsi"/>
                <w:szCs w:val="20"/>
              </w:rPr>
            </w:pPr>
            <w:r w:rsidRPr="005D70EB">
              <w:rPr>
                <w:rFonts w:asciiTheme="minorHAnsi" w:hAnsiTheme="minorHAnsi"/>
                <w:szCs w:val="20"/>
              </w:rPr>
              <w:t>Financial Disclosure and Auditing</w:t>
            </w:r>
          </w:p>
        </w:tc>
      </w:tr>
      <w:tr w14:paraId="2F163394" w14:textId="77777777" w:rsidTr="005826A2">
        <w:tblPrEx>
          <w:tblW w:w="6836" w:type="dxa"/>
          <w:jc w:val="center"/>
          <w:tblLayout w:type="fixed"/>
          <w:tblLook w:val="01E0"/>
        </w:tblPrEx>
        <w:trPr>
          <w:trHeight w:val="221"/>
          <w:jc w:val="center"/>
        </w:trPr>
        <w:tc>
          <w:tcPr>
            <w:tcW w:w="1736" w:type="dxa"/>
          </w:tcPr>
          <w:p w:rsidR="005826A2" w:rsidRPr="005D70EB" w14:paraId="4F6AC5E1" w14:textId="77777777">
            <w:pPr>
              <w:pStyle w:val="TableText"/>
              <w:rPr>
                <w:rFonts w:asciiTheme="minorHAnsi" w:hAnsiTheme="minorHAnsi"/>
                <w:szCs w:val="20"/>
              </w:rPr>
            </w:pPr>
            <w:r w:rsidRPr="005D70EB">
              <w:rPr>
                <w:rFonts w:asciiTheme="minorHAnsi" w:hAnsiTheme="minorHAnsi"/>
                <w:szCs w:val="20"/>
              </w:rPr>
              <w:t>Section 13</w:t>
            </w:r>
          </w:p>
        </w:tc>
        <w:tc>
          <w:tcPr>
            <w:tcW w:w="5100" w:type="dxa"/>
          </w:tcPr>
          <w:p w:rsidR="005826A2" w:rsidRPr="005D70EB" w14:paraId="4E3624F9" w14:textId="77777777">
            <w:pPr>
              <w:pStyle w:val="TableText"/>
              <w:rPr>
                <w:rFonts w:asciiTheme="minorHAnsi" w:hAnsiTheme="minorHAnsi"/>
                <w:szCs w:val="20"/>
              </w:rPr>
            </w:pPr>
            <w:r w:rsidRPr="005D70EB">
              <w:rPr>
                <w:rFonts w:asciiTheme="minorHAnsi" w:hAnsiTheme="minorHAnsi"/>
                <w:szCs w:val="20"/>
              </w:rPr>
              <w:t>Litigation, Regulatory Actions, and Payment of Liquidated Damages History</w:t>
            </w:r>
          </w:p>
        </w:tc>
      </w:tr>
      <w:tr w14:paraId="14B0C4A6" w14:textId="77777777" w:rsidTr="005826A2">
        <w:tblPrEx>
          <w:tblW w:w="6836" w:type="dxa"/>
          <w:jc w:val="center"/>
          <w:tblLayout w:type="fixed"/>
          <w:tblLook w:val="01E0"/>
        </w:tblPrEx>
        <w:trPr>
          <w:trHeight w:val="217"/>
          <w:jc w:val="center"/>
        </w:trPr>
        <w:tc>
          <w:tcPr>
            <w:tcW w:w="1736" w:type="dxa"/>
          </w:tcPr>
          <w:p w:rsidR="005826A2" w:rsidRPr="005D70EB" w14:paraId="01C58EFC" w14:textId="77777777">
            <w:pPr>
              <w:pStyle w:val="TableText"/>
              <w:rPr>
                <w:rFonts w:asciiTheme="minorHAnsi" w:hAnsiTheme="minorHAnsi"/>
                <w:szCs w:val="20"/>
              </w:rPr>
            </w:pPr>
            <w:r w:rsidRPr="005D70EB">
              <w:rPr>
                <w:rFonts w:asciiTheme="minorHAnsi" w:hAnsiTheme="minorHAnsi"/>
                <w:szCs w:val="20"/>
              </w:rPr>
              <w:t>Section 14</w:t>
            </w:r>
          </w:p>
        </w:tc>
        <w:tc>
          <w:tcPr>
            <w:tcW w:w="5100" w:type="dxa"/>
          </w:tcPr>
          <w:p w:rsidR="005826A2" w:rsidRPr="005D70EB" w14:paraId="130B0156" w14:textId="77777777">
            <w:pPr>
              <w:pStyle w:val="TableText"/>
              <w:rPr>
                <w:rFonts w:asciiTheme="minorHAnsi" w:hAnsiTheme="minorHAnsi"/>
                <w:szCs w:val="20"/>
              </w:rPr>
            </w:pPr>
            <w:r w:rsidRPr="005D70EB">
              <w:rPr>
                <w:rFonts w:asciiTheme="minorHAnsi" w:hAnsiTheme="minorHAnsi"/>
                <w:szCs w:val="20"/>
              </w:rPr>
              <w:t>Compliance Records</w:t>
            </w:r>
          </w:p>
        </w:tc>
      </w:tr>
      <w:tr w14:paraId="00D75C06" w14:textId="77777777" w:rsidTr="005826A2">
        <w:tblPrEx>
          <w:tblW w:w="6836" w:type="dxa"/>
          <w:jc w:val="center"/>
          <w:tblLayout w:type="fixed"/>
          <w:tblLook w:val="01E0"/>
        </w:tblPrEx>
        <w:trPr>
          <w:trHeight w:val="221"/>
          <w:jc w:val="center"/>
        </w:trPr>
        <w:tc>
          <w:tcPr>
            <w:tcW w:w="1736" w:type="dxa"/>
          </w:tcPr>
          <w:p w:rsidR="005826A2" w:rsidRPr="005D70EB" w14:paraId="5C74C562" w14:textId="77777777">
            <w:pPr>
              <w:pStyle w:val="TableText"/>
              <w:rPr>
                <w:rFonts w:asciiTheme="minorHAnsi" w:hAnsiTheme="minorHAnsi"/>
                <w:szCs w:val="20"/>
              </w:rPr>
            </w:pPr>
            <w:r w:rsidRPr="005D70EB">
              <w:rPr>
                <w:rFonts w:asciiTheme="minorHAnsi" w:hAnsiTheme="minorHAnsi"/>
                <w:szCs w:val="20"/>
              </w:rPr>
              <w:t>Section 15</w:t>
            </w:r>
          </w:p>
        </w:tc>
        <w:tc>
          <w:tcPr>
            <w:tcW w:w="5100" w:type="dxa"/>
          </w:tcPr>
          <w:p w:rsidR="005826A2" w:rsidRPr="005D70EB" w14:paraId="06C51978" w14:textId="77777777">
            <w:pPr>
              <w:pStyle w:val="TableText"/>
              <w:rPr>
                <w:rFonts w:asciiTheme="minorHAnsi" w:hAnsiTheme="minorHAnsi"/>
                <w:szCs w:val="20"/>
              </w:rPr>
            </w:pPr>
            <w:r w:rsidRPr="005D70EB">
              <w:rPr>
                <w:rFonts w:asciiTheme="minorHAnsi" w:hAnsiTheme="minorHAnsi"/>
                <w:szCs w:val="20"/>
              </w:rPr>
              <w:t>Certificate of Insurability</w:t>
            </w:r>
          </w:p>
        </w:tc>
      </w:tr>
      <w:tr w14:paraId="04ED777D" w14:textId="77777777" w:rsidTr="005826A2">
        <w:tblPrEx>
          <w:tblW w:w="6836" w:type="dxa"/>
          <w:jc w:val="center"/>
          <w:tblLayout w:type="fixed"/>
          <w:tblLook w:val="01E0"/>
        </w:tblPrEx>
        <w:trPr>
          <w:trHeight w:val="221"/>
          <w:jc w:val="center"/>
        </w:trPr>
        <w:tc>
          <w:tcPr>
            <w:tcW w:w="1736" w:type="dxa"/>
          </w:tcPr>
          <w:p w:rsidR="005826A2" w:rsidRPr="005D70EB" w14:paraId="60F1F52B" w14:textId="77777777">
            <w:pPr>
              <w:pStyle w:val="TableText"/>
              <w:rPr>
                <w:rFonts w:asciiTheme="minorHAnsi" w:hAnsiTheme="minorHAnsi"/>
                <w:szCs w:val="20"/>
              </w:rPr>
            </w:pPr>
            <w:r w:rsidRPr="005D70EB">
              <w:rPr>
                <w:rFonts w:asciiTheme="minorHAnsi" w:hAnsiTheme="minorHAnsi"/>
                <w:szCs w:val="20"/>
              </w:rPr>
              <w:t>Section 16</w:t>
            </w:r>
          </w:p>
        </w:tc>
        <w:tc>
          <w:tcPr>
            <w:tcW w:w="5100" w:type="dxa"/>
          </w:tcPr>
          <w:p w:rsidR="005826A2" w:rsidRPr="005D70EB" w14:paraId="3D576C28" w14:textId="77777777">
            <w:pPr>
              <w:pStyle w:val="TableText"/>
              <w:rPr>
                <w:rFonts w:asciiTheme="minorHAnsi" w:hAnsiTheme="minorHAnsi"/>
                <w:szCs w:val="20"/>
              </w:rPr>
            </w:pPr>
            <w:r w:rsidRPr="005D70EB">
              <w:rPr>
                <w:rFonts w:asciiTheme="minorHAnsi" w:hAnsiTheme="minorHAnsi"/>
                <w:szCs w:val="20"/>
              </w:rPr>
              <w:t>Acknowledgement of Addenda</w:t>
            </w:r>
          </w:p>
        </w:tc>
      </w:tr>
      <w:tr w14:paraId="7D2EDDC9" w14:textId="77777777" w:rsidTr="005826A2">
        <w:tblPrEx>
          <w:tblW w:w="6836" w:type="dxa"/>
          <w:jc w:val="center"/>
          <w:tblLayout w:type="fixed"/>
          <w:tblLook w:val="01E0"/>
        </w:tblPrEx>
        <w:trPr>
          <w:trHeight w:val="217"/>
          <w:jc w:val="center"/>
        </w:trPr>
        <w:tc>
          <w:tcPr>
            <w:tcW w:w="1736" w:type="dxa"/>
          </w:tcPr>
          <w:p w:rsidR="005826A2" w:rsidRPr="005D70EB" w14:paraId="250DB8F3" w14:textId="77777777">
            <w:pPr>
              <w:pStyle w:val="TableText"/>
              <w:rPr>
                <w:rFonts w:asciiTheme="minorHAnsi" w:hAnsiTheme="minorHAnsi"/>
                <w:szCs w:val="20"/>
              </w:rPr>
            </w:pPr>
            <w:r w:rsidRPr="005D70EB">
              <w:rPr>
                <w:rFonts w:asciiTheme="minorHAnsi" w:hAnsiTheme="minorHAnsi"/>
                <w:szCs w:val="20"/>
              </w:rPr>
              <w:t>Section 17</w:t>
            </w:r>
          </w:p>
        </w:tc>
        <w:tc>
          <w:tcPr>
            <w:tcW w:w="5100" w:type="dxa"/>
          </w:tcPr>
          <w:p w:rsidR="005826A2" w:rsidRPr="005D70EB" w14:paraId="1A7D0125" w14:textId="77777777">
            <w:pPr>
              <w:pStyle w:val="TableText"/>
              <w:rPr>
                <w:rFonts w:asciiTheme="minorHAnsi" w:hAnsiTheme="minorHAnsi"/>
                <w:szCs w:val="20"/>
                <w:highlight w:val="yellow"/>
              </w:rPr>
            </w:pPr>
            <w:r w:rsidRPr="005D70EB">
              <w:rPr>
                <w:rFonts w:asciiTheme="minorHAnsi" w:hAnsiTheme="minorHAnsi"/>
                <w:szCs w:val="20"/>
              </w:rPr>
              <w:t>Non-Collusion Agreement</w:t>
            </w:r>
          </w:p>
        </w:tc>
      </w:tr>
      <w:tr w14:paraId="574AEF92" w14:textId="77777777" w:rsidTr="005826A2">
        <w:tblPrEx>
          <w:tblW w:w="6836" w:type="dxa"/>
          <w:jc w:val="center"/>
          <w:tblLayout w:type="fixed"/>
          <w:tblLook w:val="01E0"/>
        </w:tblPrEx>
        <w:trPr>
          <w:trHeight w:val="221"/>
          <w:jc w:val="center"/>
        </w:trPr>
        <w:tc>
          <w:tcPr>
            <w:tcW w:w="1736" w:type="dxa"/>
          </w:tcPr>
          <w:p w:rsidR="005826A2" w:rsidRPr="005D70EB" w14:paraId="09FF6F32" w14:textId="77777777">
            <w:pPr>
              <w:pStyle w:val="TableText"/>
              <w:rPr>
                <w:rFonts w:asciiTheme="minorHAnsi" w:hAnsiTheme="minorHAnsi"/>
                <w:szCs w:val="20"/>
              </w:rPr>
            </w:pPr>
            <w:r w:rsidRPr="005D70EB">
              <w:rPr>
                <w:rFonts w:asciiTheme="minorHAnsi" w:hAnsiTheme="minorHAnsi"/>
                <w:szCs w:val="20"/>
              </w:rPr>
              <w:t>Section 18</w:t>
            </w:r>
          </w:p>
        </w:tc>
        <w:tc>
          <w:tcPr>
            <w:tcW w:w="5100" w:type="dxa"/>
          </w:tcPr>
          <w:p w:rsidR="005826A2" w:rsidRPr="005D70EB" w14:paraId="2759785A" w14:textId="77777777">
            <w:pPr>
              <w:pStyle w:val="TableText"/>
              <w:rPr>
                <w:rFonts w:asciiTheme="minorHAnsi" w:hAnsiTheme="minorHAnsi"/>
                <w:szCs w:val="20"/>
              </w:rPr>
            </w:pPr>
            <w:r w:rsidRPr="005D70EB">
              <w:rPr>
                <w:rFonts w:asciiTheme="minorHAnsi" w:hAnsiTheme="minorHAnsi"/>
                <w:szCs w:val="20"/>
              </w:rPr>
              <w:t>Conflicts of Interest</w:t>
            </w:r>
          </w:p>
        </w:tc>
      </w:tr>
      <w:tr w14:paraId="7F4202CC" w14:textId="77777777" w:rsidTr="005826A2">
        <w:tblPrEx>
          <w:tblW w:w="6836" w:type="dxa"/>
          <w:jc w:val="center"/>
          <w:tblLayout w:type="fixed"/>
          <w:tblLook w:val="01E0"/>
        </w:tblPrEx>
        <w:trPr>
          <w:trHeight w:val="444"/>
          <w:jc w:val="center"/>
        </w:trPr>
        <w:tc>
          <w:tcPr>
            <w:tcW w:w="1736" w:type="dxa"/>
          </w:tcPr>
          <w:p w:rsidR="005826A2" w:rsidRPr="005D70EB" w14:paraId="70D5918C" w14:textId="77777777">
            <w:pPr>
              <w:pStyle w:val="TableText"/>
              <w:rPr>
                <w:rFonts w:asciiTheme="minorHAnsi" w:hAnsiTheme="minorHAnsi"/>
                <w:szCs w:val="20"/>
              </w:rPr>
            </w:pPr>
            <w:r w:rsidRPr="005D70EB">
              <w:rPr>
                <w:rFonts w:asciiTheme="minorHAnsi" w:hAnsiTheme="minorHAnsi"/>
                <w:szCs w:val="20"/>
              </w:rPr>
              <w:t>Section 19</w:t>
            </w:r>
          </w:p>
        </w:tc>
        <w:tc>
          <w:tcPr>
            <w:tcW w:w="5100" w:type="dxa"/>
          </w:tcPr>
          <w:p w:rsidR="005826A2" w:rsidRPr="005D70EB" w14:paraId="4C3D9C13" w14:textId="77777777">
            <w:pPr>
              <w:pStyle w:val="TableText"/>
              <w:rPr>
                <w:rFonts w:asciiTheme="minorHAnsi" w:hAnsiTheme="minorHAnsi"/>
                <w:szCs w:val="20"/>
              </w:rPr>
            </w:pPr>
            <w:r w:rsidRPr="005D70EB">
              <w:rPr>
                <w:rFonts w:asciiTheme="minorHAnsi" w:hAnsiTheme="minorHAnsi"/>
                <w:szCs w:val="20"/>
              </w:rPr>
              <w:t>Suspension or Debarment</w:t>
            </w:r>
          </w:p>
        </w:tc>
      </w:tr>
      <w:tr w14:paraId="1702A64D" w14:textId="77777777" w:rsidTr="005826A2">
        <w:tblPrEx>
          <w:tblW w:w="6836" w:type="dxa"/>
          <w:jc w:val="center"/>
          <w:tblLayout w:type="fixed"/>
          <w:tblLook w:val="01E0"/>
        </w:tblPrEx>
        <w:trPr>
          <w:trHeight w:val="221"/>
          <w:jc w:val="center"/>
        </w:trPr>
        <w:tc>
          <w:tcPr>
            <w:tcW w:w="1736" w:type="dxa"/>
          </w:tcPr>
          <w:p w:rsidR="005826A2" w:rsidRPr="005D70EB" w14:paraId="22724D83" w14:textId="77777777">
            <w:pPr>
              <w:pStyle w:val="TableText"/>
              <w:rPr>
                <w:rFonts w:asciiTheme="minorHAnsi" w:hAnsiTheme="minorHAnsi"/>
                <w:szCs w:val="20"/>
              </w:rPr>
            </w:pPr>
            <w:r w:rsidRPr="005D70EB">
              <w:rPr>
                <w:rFonts w:asciiTheme="minorHAnsi" w:hAnsiTheme="minorHAnsi"/>
                <w:szCs w:val="20"/>
              </w:rPr>
              <w:t>Section 20</w:t>
            </w:r>
          </w:p>
        </w:tc>
        <w:tc>
          <w:tcPr>
            <w:tcW w:w="5100" w:type="dxa"/>
          </w:tcPr>
          <w:p w:rsidR="005826A2" w:rsidRPr="005D70EB" w14:paraId="161468BE" w14:textId="77777777">
            <w:pPr>
              <w:pStyle w:val="TableText"/>
              <w:rPr>
                <w:rFonts w:asciiTheme="minorHAnsi" w:hAnsiTheme="minorHAnsi"/>
                <w:szCs w:val="20"/>
              </w:rPr>
            </w:pPr>
            <w:r w:rsidRPr="005D70EB">
              <w:rPr>
                <w:rFonts w:asciiTheme="minorHAnsi" w:hAnsiTheme="minorHAnsi"/>
                <w:szCs w:val="20"/>
              </w:rPr>
              <w:t>Exceptions</w:t>
            </w:r>
          </w:p>
        </w:tc>
      </w:tr>
      <w:tr w14:paraId="16ECAF0C" w14:textId="77777777" w:rsidTr="005826A2">
        <w:tblPrEx>
          <w:tblW w:w="6836" w:type="dxa"/>
          <w:jc w:val="center"/>
          <w:tblLayout w:type="fixed"/>
          <w:tblLook w:val="01E0"/>
        </w:tblPrEx>
        <w:trPr>
          <w:trHeight w:val="221"/>
          <w:jc w:val="center"/>
        </w:trPr>
        <w:tc>
          <w:tcPr>
            <w:tcW w:w="1736" w:type="dxa"/>
          </w:tcPr>
          <w:p w:rsidR="005826A2" w:rsidRPr="005D70EB" w14:paraId="5BB2921E" w14:textId="77777777">
            <w:pPr>
              <w:pStyle w:val="TableText"/>
              <w:rPr>
                <w:rFonts w:asciiTheme="minorHAnsi" w:hAnsiTheme="minorHAnsi"/>
                <w:szCs w:val="20"/>
              </w:rPr>
            </w:pPr>
            <w:r w:rsidRPr="005D70EB">
              <w:rPr>
                <w:rFonts w:asciiTheme="minorHAnsi" w:hAnsiTheme="minorHAnsi"/>
                <w:szCs w:val="20"/>
              </w:rPr>
              <w:t>Section 21</w:t>
            </w:r>
          </w:p>
        </w:tc>
        <w:tc>
          <w:tcPr>
            <w:tcW w:w="5100" w:type="dxa"/>
          </w:tcPr>
          <w:p w:rsidR="005826A2" w:rsidRPr="005D70EB" w14:paraId="6C9C60F0" w14:textId="741094B1">
            <w:pPr>
              <w:pStyle w:val="TableText"/>
              <w:rPr>
                <w:rFonts w:asciiTheme="minorHAnsi" w:hAnsiTheme="minorHAnsi"/>
                <w:szCs w:val="20"/>
              </w:rPr>
            </w:pPr>
            <w:r w:rsidRPr="005D70EB">
              <w:rPr>
                <w:rFonts w:asciiTheme="minorHAnsi" w:hAnsiTheme="minorHAnsi"/>
                <w:szCs w:val="20"/>
              </w:rPr>
              <w:t>Financial</w:t>
            </w:r>
            <w:r w:rsidRPr="005D70EB">
              <w:rPr>
                <w:rFonts w:asciiTheme="minorHAnsi" w:hAnsiTheme="minorHAnsi"/>
                <w:szCs w:val="20"/>
              </w:rPr>
              <w:t xml:space="preserve"> Proposal</w:t>
            </w:r>
          </w:p>
        </w:tc>
      </w:tr>
      <w:tr w14:paraId="3010E992" w14:textId="77777777" w:rsidTr="005826A2">
        <w:tblPrEx>
          <w:tblW w:w="6836" w:type="dxa"/>
          <w:jc w:val="center"/>
          <w:tblLayout w:type="fixed"/>
          <w:tblLook w:val="01E0"/>
        </w:tblPrEx>
        <w:trPr>
          <w:trHeight w:val="217"/>
          <w:jc w:val="center"/>
        </w:trPr>
        <w:tc>
          <w:tcPr>
            <w:tcW w:w="1736" w:type="dxa"/>
          </w:tcPr>
          <w:p w:rsidR="005826A2" w:rsidRPr="005D70EB" w14:paraId="11040C2B" w14:textId="77777777">
            <w:pPr>
              <w:pStyle w:val="TableText"/>
              <w:rPr>
                <w:rFonts w:asciiTheme="minorHAnsi" w:hAnsiTheme="minorHAnsi"/>
                <w:szCs w:val="20"/>
              </w:rPr>
            </w:pPr>
            <w:r w:rsidRPr="005D70EB">
              <w:rPr>
                <w:rFonts w:asciiTheme="minorHAnsi" w:hAnsiTheme="minorHAnsi"/>
                <w:szCs w:val="20"/>
              </w:rPr>
              <w:t>Section 22</w:t>
            </w:r>
          </w:p>
        </w:tc>
        <w:tc>
          <w:tcPr>
            <w:tcW w:w="5100" w:type="dxa"/>
          </w:tcPr>
          <w:p w:rsidR="005826A2" w:rsidRPr="005D70EB" w14:paraId="635398EC" w14:textId="77777777">
            <w:pPr>
              <w:pStyle w:val="TableText"/>
              <w:rPr>
                <w:rFonts w:asciiTheme="minorHAnsi" w:hAnsiTheme="minorHAnsi"/>
                <w:szCs w:val="20"/>
              </w:rPr>
            </w:pPr>
            <w:r w:rsidRPr="005D70EB">
              <w:rPr>
                <w:rFonts w:asciiTheme="minorHAnsi" w:hAnsiTheme="minorHAnsi"/>
                <w:szCs w:val="20"/>
              </w:rPr>
              <w:t>All Other Forms</w:t>
            </w:r>
          </w:p>
        </w:tc>
      </w:tr>
    </w:tbl>
    <w:p w:rsidR="0029066F" w:rsidRPr="005D70EB" w:rsidP="0029066F" w14:paraId="7490EDA5" w14:textId="287CFD47">
      <w:pPr>
        <w:spacing w:after="0" w:line="240" w:lineRule="auto"/>
        <w:rPr>
          <w:rFonts w:asciiTheme="minorHAnsi" w:hAnsiTheme="minorHAnsi"/>
        </w:rPr>
      </w:pPr>
    </w:p>
    <w:bookmarkStart w:id="1280" w:name="_PROPOSAL_CONTENT_REQUIREMENTS"/>
    <w:bookmarkStart w:id="1281" w:name="_Letter_of_Intent"/>
    <w:bookmarkEnd w:id="1280"/>
    <w:bookmarkEnd w:id="1281"/>
    <w:p w:rsidR="0029066F" w:rsidRPr="005D70EB" w:rsidP="0098399A" w14:paraId="514F74E8" w14:textId="21537E8F">
      <w:pPr>
        <w:pStyle w:val="Heading6"/>
        <w:rPr>
          <w:rFonts w:hint="eastAsia"/>
        </w:rPr>
      </w:pPr>
      <w:hyperlink w:anchor="_Letter_of_Intent_1" w:history="1">
        <w:bookmarkStart w:id="1282" w:name="_Toc195280325"/>
        <w:bookmarkStart w:id="1283" w:name="_Toc195181374"/>
        <w:bookmarkStart w:id="1284" w:name="_Toc199234940"/>
        <w:r w:rsidRPr="005D70EB">
          <w:rPr>
            <w:rStyle w:val="Hyperlink"/>
            <w:rFonts w:asciiTheme="minorHAnsi" w:hAnsiTheme="minorHAnsi"/>
          </w:rPr>
          <w:t>Letter of Intent</w:t>
        </w:r>
        <w:bookmarkEnd w:id="1282"/>
        <w:bookmarkEnd w:id="1283"/>
        <w:bookmarkEnd w:id="1284"/>
      </w:hyperlink>
    </w:p>
    <w:p w:rsidR="0029066F" w:rsidRPr="005D70EB" w:rsidP="0029066F" w14:paraId="7044C723" w14:textId="352C23C7">
      <w:pPr>
        <w:rPr>
          <w:rFonts w:asciiTheme="minorHAnsi" w:hAnsiTheme="minorHAnsi"/>
        </w:rPr>
      </w:pPr>
      <w:r w:rsidRPr="005D70EB">
        <w:rPr>
          <w:rFonts w:asciiTheme="minorHAnsi" w:hAnsiTheme="minorHAnsi"/>
        </w:rPr>
        <w:t>The Letter of Intent shall be signed by the person authorized to sign the Proposal and shall:</w:t>
      </w:r>
    </w:p>
    <w:p w:rsidR="0029066F" w:rsidRPr="005D70EB" w:rsidP="0029066F" w14:paraId="19988845" w14:textId="77777777">
      <w:pPr>
        <w:pStyle w:val="ListParagraph"/>
        <w:numPr>
          <w:ilvl w:val="0"/>
          <w:numId w:val="77"/>
        </w:numPr>
        <w:spacing w:before="120" w:after="120" w:line="360" w:lineRule="auto"/>
        <w:contextualSpacing w:val="0"/>
        <w:jc w:val="both"/>
        <w:rPr>
          <w:rFonts w:asciiTheme="minorHAnsi" w:hAnsiTheme="minorHAnsi"/>
        </w:rPr>
      </w:pPr>
      <w:r w:rsidRPr="005D70EB">
        <w:rPr>
          <w:rFonts w:asciiTheme="minorHAnsi" w:hAnsiTheme="minorHAnsi"/>
        </w:rPr>
        <w:t>Be presented on company letterhead</w:t>
      </w:r>
    </w:p>
    <w:p w:rsidR="0029066F" w:rsidRPr="005D70EB" w:rsidP="0029066F" w14:paraId="0BB090F7" w14:textId="77777777">
      <w:pPr>
        <w:pStyle w:val="ListParagraph"/>
        <w:numPr>
          <w:ilvl w:val="0"/>
          <w:numId w:val="77"/>
        </w:numPr>
        <w:spacing w:before="120" w:after="120" w:line="360" w:lineRule="auto"/>
        <w:contextualSpacing w:val="0"/>
        <w:jc w:val="both"/>
        <w:rPr>
          <w:rFonts w:asciiTheme="minorHAnsi" w:hAnsiTheme="minorHAnsi"/>
        </w:rPr>
      </w:pPr>
      <w:r w:rsidRPr="005D70EB">
        <w:rPr>
          <w:rFonts w:asciiTheme="minorHAnsi" w:hAnsiTheme="minorHAnsi"/>
        </w:rPr>
        <w:t>Identify the submitting organization</w:t>
      </w:r>
    </w:p>
    <w:p w:rsidR="0029066F" w:rsidRPr="005D70EB" w:rsidP="0029066F" w14:paraId="0FB61BAA" w14:textId="77777777">
      <w:pPr>
        <w:pStyle w:val="ListParagraph"/>
        <w:numPr>
          <w:ilvl w:val="0"/>
          <w:numId w:val="77"/>
        </w:numPr>
        <w:spacing w:before="120" w:after="120" w:line="360" w:lineRule="auto"/>
        <w:contextualSpacing w:val="0"/>
        <w:jc w:val="both"/>
        <w:rPr>
          <w:rFonts w:asciiTheme="minorHAnsi" w:hAnsiTheme="minorHAnsi"/>
        </w:rPr>
      </w:pPr>
      <w:r w:rsidRPr="005D70EB">
        <w:rPr>
          <w:rFonts w:asciiTheme="minorHAnsi" w:hAnsiTheme="minorHAnsi"/>
        </w:rPr>
        <w:t>Identify the name, title, contact number, email address and physical address of the person to be contacted during the RFP process</w:t>
      </w:r>
    </w:p>
    <w:p w:rsidR="0029066F" w:rsidRPr="005D70EB" w:rsidP="0029066F" w14:paraId="58500A9E" w14:textId="77777777">
      <w:pPr>
        <w:pStyle w:val="ListParagraph"/>
        <w:numPr>
          <w:ilvl w:val="0"/>
          <w:numId w:val="77"/>
        </w:numPr>
        <w:spacing w:before="120" w:after="120" w:line="360" w:lineRule="auto"/>
        <w:contextualSpacing w:val="0"/>
        <w:jc w:val="both"/>
        <w:rPr>
          <w:rFonts w:asciiTheme="minorHAnsi" w:hAnsiTheme="minorHAnsi"/>
        </w:rPr>
      </w:pPr>
      <w:r w:rsidRPr="005D70EB">
        <w:rPr>
          <w:rFonts w:asciiTheme="minorHAnsi" w:hAnsiTheme="minorHAnsi"/>
        </w:rPr>
        <w:t>Identify any subcontractors to be utilized</w:t>
      </w:r>
    </w:p>
    <w:p w:rsidR="0029066F" w:rsidRPr="005D70EB" w:rsidP="0029066F" w14:paraId="11B442A4" w14:textId="77777777">
      <w:pPr>
        <w:rPr>
          <w:rFonts w:asciiTheme="minorHAnsi" w:hAnsiTheme="minorHAnsi"/>
        </w:rPr>
      </w:pPr>
      <w:r w:rsidRPr="005D70EB">
        <w:rPr>
          <w:rFonts w:asciiTheme="minorHAnsi" w:hAnsiTheme="minorHAnsi"/>
        </w:rPr>
        <w:t>Additionally, the Letter of Intent shall include the following statements:</w:t>
      </w:r>
    </w:p>
    <w:p w:rsidR="0029066F" w:rsidRPr="005D70EB" w:rsidP="0029066F" w14:paraId="4B6D4EFD" w14:textId="478636DE">
      <w:pPr>
        <w:pStyle w:val="ListParagraph"/>
        <w:numPr>
          <w:ilvl w:val="0"/>
          <w:numId w:val="94"/>
        </w:numPr>
        <w:spacing w:before="120" w:after="120" w:line="360" w:lineRule="auto"/>
        <w:contextualSpacing w:val="0"/>
        <w:jc w:val="both"/>
        <w:rPr>
          <w:rFonts w:asciiTheme="minorHAnsi" w:hAnsiTheme="minorHAnsi"/>
        </w:rPr>
      </w:pPr>
      <w:r w:rsidRPr="005D70EB">
        <w:rPr>
          <w:rFonts w:asciiTheme="minorHAnsi" w:hAnsiTheme="minorHAnsi"/>
          <w:b/>
        </w:rPr>
        <w:t xml:space="preserve">Proposal Binding for One Hundred Eighty (180) Days. </w:t>
      </w:r>
      <w:r w:rsidRPr="005D70EB">
        <w:rPr>
          <w:rFonts w:asciiTheme="minorHAnsi" w:hAnsiTheme="minorHAnsi"/>
        </w:rPr>
        <w:t xml:space="preserve">The proposal shall be binding for one hundred eighty (180) days pursuant to Section </w:t>
      </w:r>
      <w:r w:rsidR="00E56C4B">
        <w:rPr>
          <w:rFonts w:asciiTheme="minorHAnsi" w:hAnsiTheme="minorHAnsi"/>
        </w:rPr>
        <w:fldChar w:fldCharType="begin"/>
      </w:r>
      <w:r w:rsidR="00E56C4B">
        <w:rPr>
          <w:rFonts w:asciiTheme="minorHAnsi" w:hAnsiTheme="minorHAnsi"/>
        </w:rPr>
        <w:instrText xml:space="preserve"> REF _Ref195768861 \r \h </w:instrText>
      </w:r>
      <w:r w:rsidR="00E56C4B">
        <w:rPr>
          <w:rFonts w:asciiTheme="minorHAnsi" w:hAnsiTheme="minorHAnsi"/>
        </w:rPr>
        <w:fldChar w:fldCharType="separate"/>
      </w:r>
      <w:r w:rsidR="00B945CA">
        <w:rPr>
          <w:rFonts w:asciiTheme="minorHAnsi" w:hAnsiTheme="minorHAnsi"/>
        </w:rPr>
        <w:t>6.9</w:t>
      </w:r>
      <w:r w:rsidR="00E56C4B">
        <w:rPr>
          <w:rFonts w:asciiTheme="minorHAnsi" w:hAnsiTheme="minorHAnsi"/>
        </w:rPr>
        <w:fldChar w:fldCharType="end"/>
      </w:r>
      <w:r w:rsidRPr="005D70EB">
        <w:rPr>
          <w:rFonts w:asciiTheme="minorHAnsi" w:hAnsiTheme="minorHAnsi"/>
        </w:rPr>
        <w:t xml:space="preserve">. Each proposal shall contain a statement that the proposal is a firm offer for a one hundred eighty (180) calendar day period from the Proposal Opening Date specified in Section </w:t>
      </w:r>
      <w:r w:rsidR="00E56C4B">
        <w:rPr>
          <w:rFonts w:asciiTheme="minorHAnsi" w:hAnsiTheme="minorHAnsi"/>
        </w:rPr>
        <w:fldChar w:fldCharType="begin"/>
      </w:r>
      <w:r w:rsidR="00E56C4B">
        <w:rPr>
          <w:rFonts w:asciiTheme="minorHAnsi" w:hAnsiTheme="minorHAnsi"/>
        </w:rPr>
        <w:instrText xml:space="preserve"> REF _Ref195768876 \r \h </w:instrText>
      </w:r>
      <w:r w:rsidR="00E56C4B">
        <w:rPr>
          <w:rFonts w:asciiTheme="minorHAnsi" w:hAnsiTheme="minorHAnsi"/>
        </w:rPr>
        <w:fldChar w:fldCharType="separate"/>
      </w:r>
      <w:r w:rsidR="00B945CA">
        <w:rPr>
          <w:rFonts w:asciiTheme="minorHAnsi" w:hAnsiTheme="minorHAnsi"/>
        </w:rPr>
        <w:t>6.1</w:t>
      </w:r>
      <w:r w:rsidR="00E56C4B">
        <w:rPr>
          <w:rFonts w:asciiTheme="minorHAnsi" w:hAnsiTheme="minorHAnsi"/>
        </w:rPr>
        <w:fldChar w:fldCharType="end"/>
      </w:r>
      <w:r w:rsidRPr="005D70EB" w:rsidR="00030EBF">
        <w:rPr>
          <w:rFonts w:asciiTheme="minorHAnsi" w:hAnsiTheme="minorHAnsi"/>
        </w:rPr>
        <w:t xml:space="preserve"> </w:t>
      </w:r>
      <w:r w:rsidRPr="005D70EB">
        <w:rPr>
          <w:rFonts w:asciiTheme="minorHAnsi" w:hAnsiTheme="minorHAnsi"/>
        </w:rPr>
        <w:t>of the RFP.</w:t>
      </w:r>
    </w:p>
    <w:p w:rsidR="0029066F" w:rsidRPr="005D70EB" w:rsidP="0029066F" w14:paraId="3B7C2FB4" w14:textId="77777777">
      <w:pPr>
        <w:pStyle w:val="ListParagraph"/>
        <w:numPr>
          <w:ilvl w:val="0"/>
          <w:numId w:val="94"/>
        </w:numPr>
        <w:spacing w:before="120" w:after="120" w:line="360" w:lineRule="auto"/>
        <w:contextualSpacing w:val="0"/>
        <w:jc w:val="both"/>
        <w:rPr>
          <w:rFonts w:asciiTheme="minorHAnsi" w:hAnsiTheme="minorHAnsi"/>
          <w:b/>
        </w:rPr>
      </w:pPr>
      <w:r w:rsidRPr="005D70EB">
        <w:rPr>
          <w:rFonts w:asciiTheme="minorHAnsi" w:hAnsiTheme="minorHAnsi"/>
          <w:b/>
        </w:rPr>
        <w:t>Representation as to Accuracy and Completeness of Proposal.</w:t>
      </w:r>
      <w:r w:rsidRPr="005D70EB">
        <w:rPr>
          <w:rFonts w:asciiTheme="minorHAnsi" w:hAnsiTheme="minorHAnsi"/>
        </w:rPr>
        <w:t xml:space="preserve"> “The information contained in this Proposal or any part thereof, including exhibits, schedules, and other documents and instruments delivered or to be delivered to the City, are true, accurate, and complete to the Proposer’s knowledge. This proposal includes all information necessary to ensure that the statements herein do not in whole or in part mislead the City as to any material facts.”</w:t>
      </w:r>
    </w:p>
    <w:bookmarkStart w:id="1285" w:name="_Company_History_and"/>
    <w:bookmarkEnd w:id="1285"/>
    <w:p w:rsidR="0029066F" w:rsidRPr="005D70EB" w:rsidP="0098399A" w14:paraId="263EE688" w14:textId="642C60C9">
      <w:pPr>
        <w:pStyle w:val="Heading6"/>
        <w:rPr>
          <w:rFonts w:hint="eastAsia"/>
        </w:rPr>
      </w:pPr>
      <w:hyperlink w:anchor="_Company_History_and_1" w:history="1">
        <w:bookmarkStart w:id="1286" w:name="_Toc195280326"/>
        <w:bookmarkStart w:id="1287" w:name="_Toc195181375"/>
        <w:bookmarkStart w:id="1288" w:name="_Toc199234941"/>
        <w:r w:rsidRPr="005D70EB">
          <w:rPr>
            <w:rStyle w:val="Hyperlink"/>
            <w:rFonts w:asciiTheme="minorHAnsi" w:hAnsiTheme="minorHAnsi"/>
          </w:rPr>
          <w:t>Company History and Ownership</w:t>
        </w:r>
        <w:bookmarkEnd w:id="1286"/>
        <w:bookmarkEnd w:id="1287"/>
        <w:bookmarkEnd w:id="1288"/>
      </w:hyperlink>
    </w:p>
    <w:p w:rsidR="0029066F" w:rsidRPr="005D70EB" w:rsidP="0029066F" w14:paraId="561EB696" w14:textId="684A1B1B">
      <w:pPr>
        <w:rPr>
          <w:rFonts w:asciiTheme="minorHAnsi" w:hAnsiTheme="minorHAnsi"/>
        </w:rPr>
      </w:pPr>
      <w:r w:rsidRPr="005D70EB">
        <w:rPr>
          <w:rFonts w:asciiTheme="minorHAnsi" w:hAnsiTheme="minorHAnsi"/>
        </w:rPr>
        <w:t xml:space="preserve">In addition to the information provided in the Letter of Intent, </w:t>
      </w:r>
      <w:r w:rsidRPr="005D70EB">
        <w:rPr>
          <w:rFonts w:asciiTheme="minorHAnsi" w:hAnsiTheme="minorHAnsi"/>
        </w:rPr>
        <w:t>Proposers</w:t>
      </w:r>
      <w:r w:rsidRPr="005D70EB">
        <w:rPr>
          <w:rFonts w:asciiTheme="minorHAnsi" w:hAnsiTheme="minorHAnsi"/>
        </w:rPr>
        <w:t xml:space="preserve"> shall provide a brief overview of company history and current ownership in narrative form. If owned by a private equity or investment firm, please provide the name of the private equity or investment firm and when the operating entity was acquired. All subcontractors must be identified, including the role of each subcontractor</w:t>
      </w:r>
      <w:r w:rsidRPr="005D70EB" w:rsidR="00571BE6">
        <w:rPr>
          <w:rFonts w:asciiTheme="minorHAnsi" w:hAnsiTheme="minorHAnsi"/>
        </w:rPr>
        <w:t>.</w:t>
      </w:r>
    </w:p>
    <w:bookmarkStart w:id="1289" w:name="_Statement_of_Organization"/>
    <w:bookmarkEnd w:id="1289"/>
    <w:p w:rsidR="0029066F" w:rsidRPr="005D70EB" w:rsidP="00C81E1D" w14:paraId="734F87C2" w14:textId="154ED1AE">
      <w:pPr>
        <w:pStyle w:val="Heading6"/>
        <w:rPr>
          <w:rFonts w:hint="eastAsia"/>
        </w:rPr>
      </w:pPr>
      <w:hyperlink w:anchor="_Statement_of_Organization_1" w:history="1">
        <w:bookmarkStart w:id="1290" w:name="_Toc195280327"/>
        <w:bookmarkStart w:id="1291" w:name="_Toc195181376"/>
        <w:bookmarkStart w:id="1292" w:name="_Toc199234942"/>
        <w:r w:rsidRPr="005D70EB">
          <w:rPr>
            <w:rStyle w:val="Hyperlink"/>
            <w:rFonts w:asciiTheme="minorHAnsi" w:hAnsiTheme="minorHAnsi"/>
          </w:rPr>
          <w:t>Statement of Organization</w:t>
        </w:r>
        <w:bookmarkEnd w:id="1290"/>
        <w:bookmarkEnd w:id="1291"/>
        <w:bookmarkEnd w:id="1292"/>
      </w:hyperlink>
    </w:p>
    <w:p w:rsidR="0029066F" w:rsidRPr="005D70EB" w:rsidP="0029066F" w14:paraId="4D181390" w14:textId="5A3428DC">
      <w:pPr>
        <w:rPr>
          <w:rFonts w:asciiTheme="minorHAnsi" w:hAnsiTheme="minorHAnsi"/>
        </w:rPr>
      </w:pPr>
      <w:r w:rsidRPr="005D70EB">
        <w:rPr>
          <w:rFonts w:asciiTheme="minorHAnsi" w:hAnsiTheme="minorHAnsi"/>
        </w:rPr>
        <w:t xml:space="preserve">Proposer must complete the Statement of Organization Form </w:t>
      </w:r>
      <w:r w:rsidRPr="005D70EB" w:rsidR="00417797">
        <w:rPr>
          <w:rFonts w:asciiTheme="minorHAnsi" w:hAnsiTheme="minorHAnsi"/>
        </w:rPr>
        <w:t>(</w:t>
      </w:r>
      <w:r w:rsidR="002D378E">
        <w:rPr>
          <w:rFonts w:asciiTheme="minorHAnsi" w:hAnsiTheme="minorHAnsi"/>
        </w:rPr>
        <w:fldChar w:fldCharType="begin"/>
      </w:r>
      <w:r w:rsidR="002D378E">
        <w:rPr>
          <w:rFonts w:asciiTheme="minorHAnsi" w:hAnsiTheme="minorHAnsi"/>
        </w:rPr>
        <w:instrText xml:space="preserve"> REF _Ref195545735 \r \h </w:instrText>
      </w:r>
      <w:r w:rsidR="002D378E">
        <w:rPr>
          <w:rFonts w:asciiTheme="minorHAnsi" w:hAnsiTheme="minorHAnsi"/>
        </w:rPr>
        <w:fldChar w:fldCharType="separate"/>
      </w:r>
      <w:r w:rsidR="00B945CA">
        <w:rPr>
          <w:rFonts w:asciiTheme="minorHAnsi" w:hAnsiTheme="minorHAnsi"/>
        </w:rPr>
        <w:t>Form 1</w:t>
      </w:r>
      <w:r w:rsidR="002D378E">
        <w:rPr>
          <w:rFonts w:asciiTheme="minorHAnsi" w:hAnsiTheme="minorHAnsi"/>
        </w:rPr>
        <w:fldChar w:fldCharType="end"/>
      </w:r>
      <w:r w:rsidRPr="005D70EB" w:rsidR="00924FC2">
        <w:rPr>
          <w:rFonts w:asciiTheme="minorHAnsi" w:hAnsiTheme="minorHAnsi"/>
        </w:rPr>
        <w:t>)</w:t>
      </w:r>
      <w:r w:rsidRPr="005D70EB">
        <w:rPr>
          <w:rFonts w:asciiTheme="minorHAnsi" w:hAnsiTheme="minorHAnsi"/>
        </w:rPr>
        <w:t>. Proposers are permitted to supply additional information that will assist the City in understanding the Proposer’s organization.</w:t>
      </w:r>
    </w:p>
    <w:bookmarkStart w:id="1293" w:name="_Company_Experience"/>
    <w:bookmarkStart w:id="1294" w:name="_Ref118068045"/>
    <w:bookmarkEnd w:id="1293"/>
    <w:p w:rsidR="0029066F" w:rsidRPr="005D70EB" w:rsidP="00420E7C" w14:paraId="2FB35F58" w14:textId="2029AF53">
      <w:pPr>
        <w:pStyle w:val="Heading6"/>
        <w:rPr>
          <w:rFonts w:hint="eastAsia"/>
        </w:rPr>
      </w:pPr>
      <w:hyperlink w:anchor="_Company_Experience_1" w:history="1">
        <w:bookmarkStart w:id="1295" w:name="_Ref195768006"/>
        <w:bookmarkStart w:id="1296" w:name="_Toc195280328"/>
        <w:bookmarkStart w:id="1297" w:name="_Toc195181377"/>
        <w:bookmarkStart w:id="1298" w:name="_Toc199234943"/>
        <w:r w:rsidRPr="005D70EB">
          <w:rPr>
            <w:rStyle w:val="Hyperlink"/>
            <w:rFonts w:asciiTheme="minorHAnsi" w:hAnsiTheme="minorHAnsi"/>
          </w:rPr>
          <w:t>Company Experience</w:t>
        </w:r>
        <w:bookmarkEnd w:id="1294"/>
        <w:bookmarkEnd w:id="1295"/>
        <w:bookmarkEnd w:id="1296"/>
        <w:bookmarkEnd w:id="1297"/>
        <w:bookmarkEnd w:id="1298"/>
      </w:hyperlink>
    </w:p>
    <w:p w:rsidR="0029066F" w:rsidRPr="005D70EB" w:rsidP="0029066F" w14:paraId="0F5D7941" w14:textId="09360F1C">
      <w:pPr>
        <w:rPr>
          <w:rFonts w:asciiTheme="minorHAnsi" w:hAnsiTheme="minorHAnsi"/>
        </w:rPr>
      </w:pPr>
      <w:r w:rsidRPr="005D70EB">
        <w:rPr>
          <w:rFonts w:asciiTheme="minorHAnsi" w:hAnsiTheme="minorHAnsi"/>
        </w:rPr>
        <w:t>Proposer</w:t>
      </w:r>
      <w:r w:rsidRPr="005D70EB">
        <w:rPr>
          <w:rFonts w:asciiTheme="minorHAnsi" w:hAnsiTheme="minorHAnsi"/>
        </w:rPr>
        <w:t xml:space="preserve"> shall briefly describe in </w:t>
      </w:r>
      <w:r w:rsidRPr="005D70EB">
        <w:rPr>
          <w:rFonts w:asciiTheme="minorHAnsi" w:hAnsiTheme="minorHAnsi"/>
        </w:rPr>
        <w:t>narrative</w:t>
      </w:r>
      <w:r w:rsidRPr="005D70EB">
        <w:rPr>
          <w:rFonts w:asciiTheme="minorHAnsi" w:hAnsiTheme="minorHAnsi"/>
        </w:rPr>
        <w:t xml:space="preserve"> format the Proposer’s experience that is relevant to each Service(s). The Proposer shall communicate their company background and history, with a specific focus on history in </w:t>
      </w:r>
      <w:r w:rsidRPr="005D70EB">
        <w:rPr>
          <w:rFonts w:asciiTheme="minorHAnsi" w:hAnsiTheme="minorHAnsi"/>
          <w:color w:val="0000FF"/>
        </w:rPr>
        <w:t>[COUNTY</w:t>
      </w:r>
      <w:r w:rsidRPr="005D70EB">
        <w:rPr>
          <w:rFonts w:asciiTheme="minorHAnsi" w:hAnsiTheme="minorHAnsi"/>
        </w:rPr>
        <w:t xml:space="preserve">, </w:t>
      </w:r>
      <w:r w:rsidRPr="005D70EB">
        <w:rPr>
          <w:rFonts w:asciiTheme="minorHAnsi" w:hAnsiTheme="minorHAnsi"/>
          <w:color w:val="0000FF"/>
        </w:rPr>
        <w:t>METROPOLITAN A</w:t>
      </w:r>
      <w:r w:rsidR="005A32A8">
        <w:rPr>
          <w:rFonts w:asciiTheme="minorHAnsi" w:hAnsiTheme="minorHAnsi"/>
          <w:color w:val="0000FF"/>
        </w:rPr>
        <w:t>R</w:t>
      </w:r>
      <w:r w:rsidRPr="005D70EB">
        <w:rPr>
          <w:rFonts w:asciiTheme="minorHAnsi" w:hAnsiTheme="minorHAnsi"/>
          <w:color w:val="0000FF"/>
        </w:rPr>
        <w:t>EA]</w:t>
      </w:r>
      <w:r w:rsidRPr="005D70EB">
        <w:rPr>
          <w:rFonts w:asciiTheme="minorHAnsi" w:hAnsiTheme="minorHAnsi"/>
        </w:rPr>
        <w:t>, North Central Texas and Texas and how they plan to meet the needs of a municipality experiencing fast-paced growth.</w:t>
      </w:r>
    </w:p>
    <w:bookmarkStart w:id="1299" w:name="_Proof_of_Satisfaction"/>
    <w:bookmarkStart w:id="1300" w:name="_Ref118067953"/>
    <w:bookmarkStart w:id="1301" w:name="_Ref118070034"/>
    <w:bookmarkEnd w:id="1299"/>
    <w:p w:rsidR="0029066F" w:rsidRPr="005D70EB" w:rsidP="00420E7C" w14:paraId="100174A1" w14:textId="600A7DA9">
      <w:pPr>
        <w:pStyle w:val="Heading6"/>
        <w:rPr>
          <w:rFonts w:hint="eastAsia"/>
        </w:rPr>
      </w:pPr>
      <w:hyperlink w:anchor="_Proof_of_Satisfaction_1" w:history="1">
        <w:bookmarkStart w:id="1302" w:name="_Ref195769411"/>
        <w:bookmarkStart w:id="1303" w:name="_Ref195769395"/>
        <w:bookmarkStart w:id="1304" w:name="_Ref195767953"/>
        <w:bookmarkStart w:id="1305" w:name="_Ref195767201"/>
        <w:bookmarkStart w:id="1306" w:name="_Toc195280329"/>
        <w:bookmarkStart w:id="1307" w:name="_Toc195181378"/>
        <w:bookmarkStart w:id="1308" w:name="_Ref195544487"/>
        <w:bookmarkStart w:id="1309" w:name="_Toc199234944"/>
        <w:r w:rsidRPr="005D70EB">
          <w:rPr>
            <w:rStyle w:val="Hyperlink"/>
            <w:rFonts w:asciiTheme="minorHAnsi" w:hAnsiTheme="minorHAnsi"/>
          </w:rPr>
          <w:t>Proof of Satisfaction of Minimum Requirements</w:t>
        </w:r>
        <w:bookmarkEnd w:id="1300"/>
        <w:bookmarkEnd w:id="1301"/>
        <w:bookmarkEnd w:id="1302"/>
        <w:bookmarkEnd w:id="1303"/>
        <w:bookmarkEnd w:id="1304"/>
        <w:bookmarkEnd w:id="1305"/>
        <w:bookmarkEnd w:id="1306"/>
        <w:bookmarkEnd w:id="1307"/>
        <w:bookmarkEnd w:id="1308"/>
        <w:bookmarkEnd w:id="1309"/>
      </w:hyperlink>
    </w:p>
    <w:p w:rsidR="0029066F" w:rsidRPr="005D70EB" w:rsidP="0029066F" w14:paraId="22E3F8F1" w14:textId="0F9ABA14">
      <w:pPr>
        <w:rPr>
          <w:rFonts w:asciiTheme="minorHAnsi" w:hAnsiTheme="minorHAnsi"/>
        </w:rPr>
      </w:pPr>
      <w:r w:rsidRPr="005D70EB">
        <w:rPr>
          <w:rFonts w:asciiTheme="minorHAnsi" w:hAnsiTheme="minorHAnsi"/>
        </w:rPr>
        <w:t xml:space="preserve">Proposers shall meet the following minimum requirements to be considered for </w:t>
      </w:r>
      <w:r w:rsidRPr="005D70EB" w:rsidR="002A129F">
        <w:rPr>
          <w:rFonts w:asciiTheme="minorHAnsi" w:hAnsiTheme="minorHAnsi"/>
        </w:rPr>
        <w:t>Contract Award</w:t>
      </w:r>
      <w:r w:rsidRPr="005D70EB">
        <w:rPr>
          <w:rFonts w:asciiTheme="minorHAnsi" w:hAnsiTheme="minorHAnsi"/>
        </w:rPr>
        <w:t>.</w:t>
      </w:r>
    </w:p>
    <w:p w:rsidR="0029066F" w:rsidRPr="005D70EB" w:rsidP="0029066F" w14:paraId="1ED1EEB9" w14:textId="74DA704E">
      <w:pPr>
        <w:pStyle w:val="ListParagraph"/>
        <w:numPr>
          <w:ilvl w:val="0"/>
          <w:numId w:val="78"/>
        </w:numPr>
        <w:spacing w:before="120" w:after="120" w:line="360" w:lineRule="auto"/>
        <w:contextualSpacing w:val="0"/>
        <w:jc w:val="both"/>
        <w:rPr>
          <w:rFonts w:asciiTheme="minorHAnsi" w:hAnsiTheme="minorHAnsi"/>
        </w:rPr>
      </w:pPr>
      <w:r w:rsidRPr="005D70EB">
        <w:rPr>
          <w:rFonts w:asciiTheme="minorHAnsi" w:hAnsiTheme="minorHAnsi"/>
          <w:b/>
          <w:bCs/>
        </w:rPr>
        <w:t xml:space="preserve">Ability to </w:t>
      </w:r>
      <w:hyperlink w:anchor="AgreementBond" w:history="1">
        <w:r w:rsidRPr="005D70EB">
          <w:rPr>
            <w:rStyle w:val="Hyperlink"/>
            <w:rFonts w:asciiTheme="minorHAnsi" w:hAnsiTheme="minorHAnsi"/>
            <w:b/>
            <w:bCs/>
          </w:rPr>
          <w:t>Acquire Letter of Credit or Performance Bond</w:t>
        </w:r>
      </w:hyperlink>
      <w:r w:rsidRPr="005D70EB">
        <w:rPr>
          <w:rFonts w:asciiTheme="minorHAnsi" w:hAnsiTheme="minorHAnsi"/>
          <w:b/>
          <w:bCs/>
        </w:rPr>
        <w:t>.</w:t>
      </w:r>
      <w:r w:rsidRPr="005D70EB">
        <w:rPr>
          <w:rFonts w:asciiTheme="minorHAnsi" w:hAnsiTheme="minorHAnsi"/>
        </w:rPr>
        <w:t xml:space="preserve"> Proposers shall submit with their qualification package a proof of the ability to acquire a Letter of Credit and/or Performance Bond that meets or exceeds the requirements set forth herein and in Section </w:t>
      </w:r>
      <w:r w:rsidRPr="005D70EB" w:rsidR="00080812">
        <w:rPr>
          <w:rFonts w:asciiTheme="minorHAnsi" w:hAnsiTheme="minorHAnsi"/>
        </w:rPr>
        <w:fldChar w:fldCharType="begin"/>
      </w:r>
      <w:r w:rsidRPr="005D70EB" w:rsidR="00080812">
        <w:rPr>
          <w:rFonts w:asciiTheme="minorHAnsi" w:hAnsiTheme="minorHAnsi"/>
        </w:rPr>
        <w:instrText xml:space="preserve"> REF _Ref195545058 \n \h </w:instrText>
      </w:r>
      <w:r w:rsidRPr="005D70EB" w:rsidR="00B23B0D">
        <w:rPr>
          <w:rFonts w:asciiTheme="minorHAnsi" w:hAnsiTheme="minorHAnsi"/>
        </w:rPr>
        <w:instrText>41</w:instrText>
      </w:r>
      <w:r w:rsidRPr="005D70EB" w:rsidR="00080812">
        <w:rPr>
          <w:rFonts w:asciiTheme="minorHAnsi" w:hAnsiTheme="minorHAnsi"/>
        </w:rPr>
        <w:instrText>40.0</w:instrText>
      </w:r>
      <w:r w:rsidRPr="005D70EB" w:rsidR="00080812">
        <w:rPr>
          <w:rFonts w:asciiTheme="minorHAnsi" w:hAnsiTheme="minorHAnsi"/>
        </w:rPr>
        <w:fldChar w:fldCharType="separate"/>
      </w:r>
      <w:r w:rsidR="00B945CA">
        <w:rPr>
          <w:rFonts w:asciiTheme="minorHAnsi" w:hAnsiTheme="minorHAnsi"/>
        </w:rPr>
        <w:t>40.0</w:t>
      </w:r>
      <w:r w:rsidRPr="005D70EB" w:rsidR="00080812">
        <w:rPr>
          <w:rFonts w:asciiTheme="minorHAnsi" w:hAnsiTheme="minorHAnsi"/>
        </w:rPr>
        <w:fldChar w:fldCharType="end"/>
      </w:r>
      <w:r w:rsidRPr="005D70EB">
        <w:rPr>
          <w:rFonts w:asciiTheme="minorHAnsi" w:hAnsiTheme="minorHAnsi"/>
        </w:rPr>
        <w:t xml:space="preserve"> of the </w:t>
      </w:r>
      <w:r w:rsidRPr="005D70EB" w:rsidR="006448A2">
        <w:rPr>
          <w:rFonts w:asciiTheme="minorHAnsi" w:hAnsiTheme="minorHAnsi"/>
        </w:rPr>
        <w:t xml:space="preserve">Draft </w:t>
      </w:r>
      <w:r w:rsidRPr="005D70EB">
        <w:rPr>
          <w:rFonts w:asciiTheme="minorHAnsi" w:hAnsiTheme="minorHAnsi"/>
        </w:rPr>
        <w:t>Agreement. The surety shall be duly authorized to do business in the State of Texas; having an “A or better rating by A. M. Best or Standard and Poor</w:t>
      </w:r>
      <w:r w:rsidR="00740298">
        <w:rPr>
          <w:rFonts w:asciiTheme="minorHAnsi" w:hAnsiTheme="minorHAnsi"/>
        </w:rPr>
        <w:t>’</w:t>
      </w:r>
      <w:r w:rsidRPr="005D70EB">
        <w:rPr>
          <w:rFonts w:asciiTheme="minorHAnsi" w:hAnsiTheme="minorHAnsi"/>
        </w:rPr>
        <w:t>s; included on the list of surety companies approved by the Treasurer of the United States of America as reflected on Department of the Treasury Circular 570; and acceptable to the City.</w:t>
      </w:r>
    </w:p>
    <w:p w:rsidR="0029066F" w:rsidRPr="005D70EB" w:rsidP="0029066F" w14:paraId="76BFF962" w14:textId="2F185A94">
      <w:pPr>
        <w:pStyle w:val="ListParagraph"/>
        <w:numPr>
          <w:ilvl w:val="0"/>
          <w:numId w:val="78"/>
        </w:numPr>
        <w:spacing w:before="120" w:after="120" w:line="360" w:lineRule="auto"/>
        <w:contextualSpacing w:val="0"/>
        <w:jc w:val="both"/>
        <w:rPr>
          <w:rFonts w:asciiTheme="minorHAnsi" w:hAnsiTheme="minorHAnsi"/>
        </w:rPr>
      </w:pPr>
      <w:r w:rsidRPr="005D70EB">
        <w:rPr>
          <w:rFonts w:asciiTheme="minorHAnsi" w:hAnsiTheme="minorHAnsi"/>
          <w:b/>
        </w:rPr>
        <w:t>Minimum Experience</w:t>
      </w:r>
      <w:r w:rsidRPr="005D70EB" w:rsidR="007C1D6A">
        <w:rPr>
          <w:rFonts w:asciiTheme="minorHAnsi" w:hAnsiTheme="minorHAnsi"/>
          <w:bCs/>
        </w:rPr>
        <w:t xml:space="preserve">. </w:t>
      </w:r>
      <w:r w:rsidRPr="005D70EB">
        <w:rPr>
          <w:rFonts w:asciiTheme="minorHAnsi" w:hAnsiTheme="minorHAnsi"/>
          <w:bCs/>
        </w:rPr>
        <w:t>P</w:t>
      </w:r>
      <w:r w:rsidRPr="005D70EB">
        <w:rPr>
          <w:rFonts w:asciiTheme="minorHAnsi" w:hAnsiTheme="minorHAnsi"/>
        </w:rPr>
        <w:t xml:space="preserve">roposers shall provide information on </w:t>
      </w:r>
      <w:r w:rsidR="002D378E">
        <w:rPr>
          <w:rFonts w:asciiTheme="minorHAnsi" w:hAnsiTheme="minorHAnsi"/>
        </w:rPr>
        <w:fldChar w:fldCharType="begin"/>
      </w:r>
      <w:r w:rsidR="002D378E">
        <w:rPr>
          <w:rFonts w:asciiTheme="minorHAnsi" w:hAnsiTheme="minorHAnsi"/>
        </w:rPr>
        <w:instrText xml:space="preserve"> REF _Ref195623226 \r \h </w:instrText>
      </w:r>
      <w:r w:rsidR="002D378E">
        <w:rPr>
          <w:rFonts w:asciiTheme="minorHAnsi" w:hAnsiTheme="minorHAnsi"/>
        </w:rPr>
        <w:fldChar w:fldCharType="separate"/>
      </w:r>
      <w:r w:rsidR="00B945CA">
        <w:rPr>
          <w:rFonts w:asciiTheme="minorHAnsi" w:hAnsiTheme="minorHAnsi"/>
        </w:rPr>
        <w:t>Form 2</w:t>
      </w:r>
      <w:r w:rsidR="002D378E">
        <w:rPr>
          <w:rFonts w:asciiTheme="minorHAnsi" w:hAnsiTheme="minorHAnsi"/>
        </w:rPr>
        <w:fldChar w:fldCharType="end"/>
      </w:r>
      <w:r w:rsidRPr="005D70EB" w:rsidR="008D1905">
        <w:rPr>
          <w:rFonts w:asciiTheme="minorHAnsi" w:hAnsiTheme="minorHAnsi"/>
        </w:rPr>
        <w:t xml:space="preserve"> </w:t>
      </w:r>
      <w:r w:rsidRPr="005D70EB">
        <w:rPr>
          <w:rFonts w:asciiTheme="minorHAnsi" w:hAnsiTheme="minorHAnsi"/>
        </w:rPr>
        <w:t xml:space="preserve">demonstrating successful experience providing solid waste and recycling services that </w:t>
      </w:r>
      <w:r w:rsidRPr="005D70EB">
        <w:rPr>
          <w:rFonts w:asciiTheme="minorHAnsi" w:hAnsiTheme="minorHAnsi"/>
        </w:rPr>
        <w:t>meets</w:t>
      </w:r>
      <w:r w:rsidRPr="005D70EB">
        <w:rPr>
          <w:rFonts w:asciiTheme="minorHAnsi" w:hAnsiTheme="minorHAnsi"/>
        </w:rPr>
        <w:t xml:space="preserve"> the following minimum requirements.</w:t>
      </w:r>
    </w:p>
    <w:p w:rsidR="0029066F" w:rsidRPr="005D70EB" w:rsidP="0029066F" w14:paraId="3DCF1E10" w14:textId="1F162016">
      <w:pPr>
        <w:pStyle w:val="ListParagraph"/>
        <w:numPr>
          <w:ilvl w:val="1"/>
          <w:numId w:val="79"/>
        </w:numPr>
        <w:tabs>
          <w:tab w:val="clear" w:pos="720"/>
          <w:tab w:val="num" w:pos="900"/>
        </w:tabs>
        <w:spacing w:before="120" w:after="120" w:line="360" w:lineRule="auto"/>
        <w:ind w:left="900" w:hanging="540"/>
        <w:contextualSpacing w:val="0"/>
        <w:jc w:val="both"/>
        <w:rPr>
          <w:rFonts w:asciiTheme="minorHAnsi" w:hAnsiTheme="minorHAnsi"/>
          <w:b/>
          <w:bCs/>
        </w:rPr>
      </w:pPr>
      <w:r w:rsidRPr="005D70EB">
        <w:rPr>
          <w:rFonts w:asciiTheme="minorHAnsi" w:hAnsiTheme="minorHAnsi"/>
          <w:b/>
          <w:bCs/>
          <w:highlight w:val="red"/>
        </w:rPr>
        <w:t>Residential Collection Services</w:t>
      </w:r>
      <w:r w:rsidRPr="005D70EB">
        <w:rPr>
          <w:rFonts w:asciiTheme="minorHAnsi" w:hAnsiTheme="minorHAnsi"/>
          <w:b/>
          <w:bCs/>
        </w:rPr>
        <w:t xml:space="preserve">: </w:t>
      </w:r>
      <w:r w:rsidRPr="005D70EB">
        <w:rPr>
          <w:rFonts w:asciiTheme="minorHAnsi" w:hAnsiTheme="minorHAnsi"/>
        </w:rPr>
        <w:t>The Proposer shall submit the following information</w:t>
      </w:r>
    </w:p>
    <w:p w:rsidR="0029066F" w:rsidRPr="005D70EB" w:rsidP="0029066F" w14:paraId="4DC11039" w14:textId="77777777">
      <w:pPr>
        <w:pStyle w:val="ListParagraph"/>
        <w:numPr>
          <w:ilvl w:val="0"/>
          <w:numId w:val="115"/>
        </w:numPr>
        <w:spacing w:before="120" w:after="120" w:line="360" w:lineRule="auto"/>
        <w:contextualSpacing w:val="0"/>
        <w:jc w:val="both"/>
        <w:rPr>
          <w:rFonts w:asciiTheme="minorHAnsi" w:hAnsiTheme="minorHAnsi"/>
        </w:rPr>
      </w:pPr>
      <w:r w:rsidRPr="005D70EB">
        <w:rPr>
          <w:rFonts w:asciiTheme="minorHAnsi" w:hAnsiTheme="minorHAnsi"/>
        </w:rPr>
        <w:t>References from at least three (3) current or previous municipal customers served for a period of at least two years each.</w:t>
      </w:r>
    </w:p>
    <w:p w:rsidR="0029066F" w:rsidRPr="005D70EB" w:rsidP="0029066F" w14:paraId="02982E55" w14:textId="77777777">
      <w:pPr>
        <w:pStyle w:val="ListParagraph"/>
        <w:numPr>
          <w:ilvl w:val="0"/>
          <w:numId w:val="115"/>
        </w:numPr>
        <w:spacing w:before="120" w:after="120" w:line="360" w:lineRule="auto"/>
        <w:contextualSpacing w:val="0"/>
        <w:jc w:val="both"/>
        <w:rPr>
          <w:rFonts w:asciiTheme="minorHAnsi" w:hAnsiTheme="minorHAnsi"/>
        </w:rPr>
      </w:pPr>
      <w:r w:rsidRPr="005D70EB">
        <w:rPr>
          <w:rFonts w:asciiTheme="minorHAnsi" w:hAnsiTheme="minorHAnsi"/>
        </w:rPr>
        <w:t xml:space="preserve">References from municipal customers serving at </w:t>
      </w:r>
      <w:r w:rsidRPr="005D70EB">
        <w:rPr>
          <w:rFonts w:asciiTheme="minorHAnsi" w:hAnsiTheme="minorHAnsi"/>
        </w:rPr>
        <w:t xml:space="preserve">least </w:t>
      </w:r>
      <w:r w:rsidRPr="005D70EB">
        <w:rPr>
          <w:rFonts w:asciiTheme="minorHAnsi" w:hAnsiTheme="minorHAnsi"/>
          <w:color w:val="0000FF"/>
        </w:rPr>
        <w:t>[#</w:t>
      </w:r>
      <w:r w:rsidRPr="005D70EB">
        <w:rPr>
          <w:rFonts w:asciiTheme="minorHAnsi" w:hAnsiTheme="minorHAnsi"/>
          <w:color w:val="0000FF"/>
        </w:rPr>
        <w:t xml:space="preserve">] </w:t>
      </w:r>
      <w:r w:rsidRPr="005D70EB">
        <w:rPr>
          <w:rFonts w:asciiTheme="minorHAnsi" w:hAnsiTheme="minorHAnsi"/>
        </w:rPr>
        <w:t>households in total.</w:t>
      </w:r>
    </w:p>
    <w:p w:rsidR="0029066F" w:rsidRPr="005D70EB" w:rsidP="0029066F" w14:paraId="23361B44" w14:textId="77777777">
      <w:pPr>
        <w:pStyle w:val="ListParagraph"/>
        <w:numPr>
          <w:ilvl w:val="0"/>
          <w:numId w:val="115"/>
        </w:numPr>
        <w:spacing w:before="120" w:after="120" w:line="360" w:lineRule="auto"/>
        <w:contextualSpacing w:val="0"/>
        <w:jc w:val="both"/>
        <w:rPr>
          <w:rFonts w:asciiTheme="minorHAnsi" w:hAnsiTheme="minorHAnsi"/>
        </w:rPr>
      </w:pPr>
      <w:r w:rsidRPr="005D70EB">
        <w:rPr>
          <w:rFonts w:asciiTheme="minorHAnsi" w:hAnsiTheme="minorHAnsi"/>
        </w:rPr>
        <w:t xml:space="preserve">At least one reference from a single municipal customer </w:t>
      </w:r>
      <w:r w:rsidRPr="005D70EB">
        <w:rPr>
          <w:rFonts w:asciiTheme="minorHAnsi" w:hAnsiTheme="minorHAnsi"/>
        </w:rPr>
        <w:t xml:space="preserve">with </w:t>
      </w:r>
      <w:r w:rsidRPr="005D70EB">
        <w:rPr>
          <w:rFonts w:asciiTheme="minorHAnsi" w:hAnsiTheme="minorHAnsi"/>
          <w:color w:val="0000FF"/>
        </w:rPr>
        <w:t>[#</w:t>
      </w:r>
      <w:r w:rsidRPr="005D70EB">
        <w:rPr>
          <w:rFonts w:asciiTheme="minorHAnsi" w:hAnsiTheme="minorHAnsi"/>
          <w:color w:val="0000FF"/>
        </w:rPr>
        <w:t xml:space="preserve">] </w:t>
      </w:r>
      <w:r w:rsidRPr="005D70EB">
        <w:rPr>
          <w:rFonts w:asciiTheme="minorHAnsi" w:hAnsiTheme="minorHAnsi"/>
        </w:rPr>
        <w:t>households or more.</w:t>
      </w:r>
    </w:p>
    <w:p w:rsidR="0029066F" w:rsidRPr="005D70EB" w:rsidP="0029066F" w14:paraId="6DC0D5DF" w14:textId="41E7859E">
      <w:pPr>
        <w:pStyle w:val="ListParagraph"/>
        <w:rPr>
          <w:rFonts w:asciiTheme="minorHAnsi" w:hAnsiTheme="minorHAnsi"/>
          <w:b/>
          <w:bCs/>
        </w:rPr>
      </w:pPr>
      <w:r w:rsidRPr="005D70EB">
        <w:rPr>
          <w:rFonts w:asciiTheme="minorHAnsi" w:hAnsiTheme="minorHAnsi"/>
        </w:rPr>
        <w:t>For each reference, the Proposer shall provide the following information</w:t>
      </w:r>
    </w:p>
    <w:p w:rsidR="0029066F" w:rsidRPr="005D70EB" w:rsidP="0029066F" w14:paraId="19D9B883" w14:textId="77777777">
      <w:pPr>
        <w:pStyle w:val="ListParagraph"/>
        <w:numPr>
          <w:ilvl w:val="2"/>
          <w:numId w:val="117"/>
        </w:numPr>
        <w:spacing w:before="120" w:after="120" w:line="360" w:lineRule="auto"/>
        <w:ind w:left="1440"/>
        <w:contextualSpacing w:val="0"/>
        <w:jc w:val="both"/>
        <w:rPr>
          <w:rFonts w:asciiTheme="minorHAnsi" w:hAnsiTheme="minorHAnsi"/>
        </w:rPr>
      </w:pPr>
      <w:r w:rsidRPr="005D70EB">
        <w:rPr>
          <w:rFonts w:asciiTheme="minorHAnsi" w:hAnsiTheme="minorHAnsi"/>
        </w:rPr>
        <w:t>Name and location of community</w:t>
      </w:r>
    </w:p>
    <w:p w:rsidR="0029066F" w:rsidRPr="005D70EB" w:rsidP="0029066F" w14:paraId="50882DAA" w14:textId="77777777">
      <w:pPr>
        <w:pStyle w:val="ListParagraph"/>
        <w:numPr>
          <w:ilvl w:val="2"/>
          <w:numId w:val="117"/>
        </w:numPr>
        <w:spacing w:before="120" w:after="120" w:line="360" w:lineRule="auto"/>
        <w:ind w:left="1440"/>
        <w:contextualSpacing w:val="0"/>
        <w:jc w:val="both"/>
        <w:rPr>
          <w:rFonts w:asciiTheme="minorHAnsi" w:hAnsiTheme="minorHAnsi"/>
        </w:rPr>
      </w:pPr>
      <w:r w:rsidRPr="005D70EB">
        <w:rPr>
          <w:rFonts w:asciiTheme="minorHAnsi" w:hAnsiTheme="minorHAnsi"/>
        </w:rPr>
        <w:t>Number of households served</w:t>
      </w:r>
    </w:p>
    <w:p w:rsidR="0029066F" w:rsidRPr="005D70EB" w:rsidP="0029066F" w14:paraId="134CB5D1" w14:textId="77777777">
      <w:pPr>
        <w:pStyle w:val="ListParagraph"/>
        <w:numPr>
          <w:ilvl w:val="2"/>
          <w:numId w:val="117"/>
        </w:numPr>
        <w:spacing w:before="120" w:after="120" w:line="360" w:lineRule="auto"/>
        <w:ind w:left="1440"/>
        <w:contextualSpacing w:val="0"/>
        <w:jc w:val="both"/>
        <w:rPr>
          <w:rFonts w:asciiTheme="minorHAnsi" w:hAnsiTheme="minorHAnsi"/>
        </w:rPr>
      </w:pPr>
      <w:r w:rsidRPr="005D70EB">
        <w:rPr>
          <w:rFonts w:asciiTheme="minorHAnsi" w:hAnsiTheme="minorHAnsi"/>
        </w:rPr>
        <w:t>Dates of service and contract expiration date</w:t>
      </w:r>
    </w:p>
    <w:p w:rsidR="0029066F" w:rsidRPr="005D70EB" w:rsidP="0029066F" w14:paraId="00E7CB5A" w14:textId="77777777">
      <w:pPr>
        <w:pStyle w:val="ListParagraph"/>
        <w:numPr>
          <w:ilvl w:val="2"/>
          <w:numId w:val="117"/>
        </w:numPr>
        <w:spacing w:before="120" w:after="120" w:line="360" w:lineRule="auto"/>
        <w:ind w:left="1440"/>
        <w:contextualSpacing w:val="0"/>
        <w:jc w:val="both"/>
        <w:rPr>
          <w:rFonts w:asciiTheme="minorHAnsi" w:hAnsiTheme="minorHAnsi"/>
        </w:rPr>
      </w:pPr>
      <w:r w:rsidRPr="005D70EB">
        <w:rPr>
          <w:rFonts w:asciiTheme="minorHAnsi" w:hAnsiTheme="minorHAnsi"/>
        </w:rPr>
        <w:t>Description of services provided</w:t>
      </w:r>
    </w:p>
    <w:p w:rsidR="0029066F" w:rsidRPr="005D70EB" w:rsidP="0029066F" w14:paraId="5770E68E" w14:textId="35C764D5">
      <w:pPr>
        <w:pStyle w:val="ListParagraph"/>
        <w:numPr>
          <w:ilvl w:val="1"/>
          <w:numId w:val="79"/>
        </w:numPr>
        <w:tabs>
          <w:tab w:val="clear" w:pos="720"/>
          <w:tab w:val="num" w:pos="900"/>
        </w:tabs>
        <w:spacing w:before="120" w:after="120" w:line="360" w:lineRule="auto"/>
        <w:ind w:left="900" w:hanging="540"/>
        <w:contextualSpacing w:val="0"/>
        <w:jc w:val="both"/>
        <w:rPr>
          <w:rFonts w:asciiTheme="minorHAnsi" w:hAnsiTheme="minorHAnsi"/>
        </w:rPr>
      </w:pPr>
      <w:r w:rsidRPr="005D70EB">
        <w:rPr>
          <w:rFonts w:asciiTheme="minorHAnsi" w:hAnsiTheme="minorHAnsi"/>
          <w:b/>
          <w:bCs/>
          <w:highlight w:val="cyan"/>
        </w:rPr>
        <w:t>Commercial Collection Services</w:t>
      </w:r>
      <w:r w:rsidRPr="005D70EB">
        <w:rPr>
          <w:rFonts w:asciiTheme="minorHAnsi" w:hAnsiTheme="minorHAnsi"/>
          <w:b/>
          <w:bCs/>
        </w:rPr>
        <w:t>:</w:t>
      </w:r>
      <w:r w:rsidRPr="005D70EB">
        <w:rPr>
          <w:rFonts w:asciiTheme="minorHAnsi" w:hAnsiTheme="minorHAnsi"/>
        </w:rPr>
        <w:t xml:space="preserve"> The Proposer shall submit the following information</w:t>
      </w:r>
    </w:p>
    <w:p w:rsidR="0029066F" w:rsidRPr="005D70EB" w:rsidP="0029066F" w14:paraId="2149AB88" w14:textId="77777777">
      <w:pPr>
        <w:pStyle w:val="ListParagraph"/>
        <w:numPr>
          <w:ilvl w:val="2"/>
          <w:numId w:val="116"/>
        </w:numPr>
        <w:tabs>
          <w:tab w:val="num" w:pos="900"/>
        </w:tabs>
        <w:spacing w:before="120" w:after="120" w:line="360" w:lineRule="auto"/>
        <w:ind w:left="1440"/>
        <w:contextualSpacing w:val="0"/>
        <w:jc w:val="both"/>
        <w:rPr>
          <w:rFonts w:asciiTheme="minorHAnsi" w:hAnsiTheme="minorHAnsi"/>
        </w:rPr>
      </w:pPr>
      <w:r w:rsidRPr="005D70EB">
        <w:rPr>
          <w:rFonts w:asciiTheme="minorHAnsi" w:hAnsiTheme="minorHAnsi"/>
        </w:rPr>
        <w:t xml:space="preserve">References from at least three current or previous municipal customers where </w:t>
      </w:r>
      <w:r w:rsidRPr="005D70EB">
        <w:rPr>
          <w:rFonts w:asciiTheme="minorHAnsi" w:hAnsiTheme="minorHAnsi"/>
          <w:highlight w:val="cyan"/>
        </w:rPr>
        <w:t>Commercial Collection Services</w:t>
      </w:r>
      <w:r w:rsidRPr="005D70EB">
        <w:rPr>
          <w:rFonts w:asciiTheme="minorHAnsi" w:hAnsiTheme="minorHAnsi"/>
        </w:rPr>
        <w:t xml:space="preserve"> have been provided for at least 2 years. </w:t>
      </w:r>
    </w:p>
    <w:p w:rsidR="0029066F" w:rsidRPr="005D70EB" w:rsidP="0029066F" w14:paraId="22464C76" w14:textId="5FD4E022">
      <w:pPr>
        <w:ind w:left="720"/>
        <w:rPr>
          <w:rFonts w:asciiTheme="minorHAnsi" w:hAnsiTheme="minorHAnsi"/>
        </w:rPr>
      </w:pPr>
      <w:r w:rsidRPr="005D70EB">
        <w:rPr>
          <w:rFonts w:asciiTheme="minorHAnsi" w:hAnsiTheme="minorHAnsi"/>
        </w:rPr>
        <w:t>For each reference, the Proposer shall provide the following information</w:t>
      </w:r>
    </w:p>
    <w:p w:rsidR="0029066F" w:rsidRPr="005D70EB" w:rsidP="0029066F" w14:paraId="7DF00C5A" w14:textId="77777777">
      <w:pPr>
        <w:pStyle w:val="ListParagraph"/>
        <w:numPr>
          <w:ilvl w:val="2"/>
          <w:numId w:val="118"/>
        </w:numPr>
        <w:spacing w:before="120" w:after="120" w:line="360" w:lineRule="auto"/>
        <w:ind w:left="1440"/>
        <w:contextualSpacing w:val="0"/>
        <w:jc w:val="both"/>
        <w:rPr>
          <w:rFonts w:asciiTheme="minorHAnsi" w:hAnsiTheme="minorHAnsi"/>
        </w:rPr>
      </w:pPr>
      <w:r w:rsidRPr="005D70EB">
        <w:rPr>
          <w:rFonts w:asciiTheme="minorHAnsi" w:hAnsiTheme="minorHAnsi"/>
        </w:rPr>
        <w:t xml:space="preserve">Name and location of community </w:t>
      </w:r>
    </w:p>
    <w:p w:rsidR="0029066F" w:rsidRPr="005D70EB" w:rsidP="0029066F" w14:paraId="7D16CF74" w14:textId="77777777">
      <w:pPr>
        <w:pStyle w:val="ListParagraph"/>
        <w:numPr>
          <w:ilvl w:val="2"/>
          <w:numId w:val="118"/>
        </w:numPr>
        <w:spacing w:before="120" w:after="120" w:line="360" w:lineRule="auto"/>
        <w:ind w:left="1440"/>
        <w:contextualSpacing w:val="0"/>
        <w:jc w:val="both"/>
        <w:rPr>
          <w:rFonts w:asciiTheme="minorHAnsi" w:hAnsiTheme="minorHAnsi"/>
        </w:rPr>
      </w:pPr>
      <w:r w:rsidRPr="005D70EB">
        <w:rPr>
          <w:rFonts w:asciiTheme="minorHAnsi" w:hAnsiTheme="minorHAnsi"/>
        </w:rPr>
        <w:t>Dates of service and contract expiration date</w:t>
      </w:r>
    </w:p>
    <w:p w:rsidR="0029066F" w:rsidRPr="005D70EB" w:rsidP="0029066F" w14:paraId="6F219198" w14:textId="77777777">
      <w:pPr>
        <w:pStyle w:val="ListParagraph"/>
        <w:numPr>
          <w:ilvl w:val="2"/>
          <w:numId w:val="118"/>
        </w:numPr>
        <w:spacing w:before="120" w:after="120" w:line="360" w:lineRule="auto"/>
        <w:ind w:left="1440"/>
        <w:contextualSpacing w:val="0"/>
        <w:jc w:val="both"/>
        <w:rPr>
          <w:rFonts w:asciiTheme="minorHAnsi" w:hAnsiTheme="minorHAnsi"/>
        </w:rPr>
      </w:pPr>
      <w:r w:rsidRPr="005D70EB">
        <w:rPr>
          <w:rFonts w:asciiTheme="minorHAnsi" w:hAnsiTheme="minorHAnsi"/>
        </w:rPr>
        <w:t>Number of Commercial Service accounts</w:t>
      </w:r>
    </w:p>
    <w:p w:rsidR="0029066F" w:rsidRPr="005D70EB" w:rsidP="0029066F" w14:paraId="75DB692E" w14:textId="77777777">
      <w:pPr>
        <w:pStyle w:val="ListParagraph"/>
        <w:numPr>
          <w:ilvl w:val="2"/>
          <w:numId w:val="118"/>
        </w:numPr>
        <w:spacing w:before="120" w:after="120" w:line="360" w:lineRule="auto"/>
        <w:ind w:left="1440"/>
        <w:contextualSpacing w:val="0"/>
        <w:jc w:val="both"/>
        <w:rPr>
          <w:rFonts w:asciiTheme="minorHAnsi" w:hAnsiTheme="minorHAnsi"/>
        </w:rPr>
      </w:pPr>
      <w:r w:rsidRPr="005D70EB">
        <w:rPr>
          <w:rFonts w:asciiTheme="minorHAnsi" w:hAnsiTheme="minorHAnsi"/>
        </w:rPr>
        <w:t>Annual number of pulls</w:t>
      </w:r>
    </w:p>
    <w:p w:rsidR="0029066F" w:rsidRPr="005D70EB" w:rsidP="0029066F" w14:paraId="7D5EF860" w14:textId="77777777">
      <w:pPr>
        <w:pStyle w:val="ListParagraph"/>
        <w:numPr>
          <w:ilvl w:val="2"/>
          <w:numId w:val="118"/>
        </w:numPr>
        <w:spacing w:before="120" w:after="120" w:line="360" w:lineRule="auto"/>
        <w:ind w:left="1440"/>
        <w:contextualSpacing w:val="0"/>
        <w:jc w:val="both"/>
        <w:rPr>
          <w:rFonts w:asciiTheme="minorHAnsi" w:hAnsiTheme="minorHAnsi"/>
        </w:rPr>
      </w:pPr>
      <w:r w:rsidRPr="005D70EB">
        <w:rPr>
          <w:rFonts w:asciiTheme="minorHAnsi" w:hAnsiTheme="minorHAnsi"/>
        </w:rPr>
        <w:t>Description of services provided</w:t>
      </w:r>
    </w:p>
    <w:bookmarkStart w:id="1310" w:name="_Method_of_Approach"/>
    <w:bookmarkStart w:id="1311" w:name="_Ref118290498"/>
    <w:bookmarkStart w:id="1312" w:name="_Ref118290554"/>
    <w:bookmarkEnd w:id="1310"/>
    <w:p w:rsidR="0029066F" w:rsidRPr="005D70EB" w:rsidP="00166CE3" w14:paraId="3F6B8604" w14:textId="4A83A9BC">
      <w:pPr>
        <w:pStyle w:val="Heading6"/>
        <w:rPr>
          <w:rFonts w:hint="eastAsia"/>
        </w:rPr>
      </w:pPr>
      <w:hyperlink w:anchor="_Method_of_Approach_1" w:history="1">
        <w:bookmarkStart w:id="1313" w:name="_Toc195280330"/>
        <w:bookmarkStart w:id="1314" w:name="_Toc195181379"/>
        <w:bookmarkStart w:id="1315" w:name="_Ref195714495"/>
        <w:bookmarkStart w:id="1316" w:name="_Toc199234945"/>
        <w:r w:rsidRPr="005D70EB">
          <w:rPr>
            <w:rStyle w:val="Hyperlink"/>
            <w:rFonts w:asciiTheme="minorHAnsi" w:hAnsiTheme="minorHAnsi"/>
          </w:rPr>
          <w:t>Method of Approach</w:t>
        </w:r>
        <w:bookmarkEnd w:id="1311"/>
        <w:bookmarkEnd w:id="1312"/>
        <w:bookmarkEnd w:id="1313"/>
        <w:bookmarkEnd w:id="1314"/>
        <w:bookmarkEnd w:id="1315"/>
        <w:bookmarkEnd w:id="1316"/>
      </w:hyperlink>
    </w:p>
    <w:p w:rsidR="0029066F" w:rsidRPr="005D70EB" w:rsidP="0029066F" w14:paraId="1B012D22" w14:textId="77777777">
      <w:pPr>
        <w:rPr>
          <w:rFonts w:asciiTheme="minorHAnsi" w:hAnsiTheme="minorHAnsi"/>
        </w:rPr>
      </w:pPr>
      <w:r w:rsidRPr="005D70EB">
        <w:rPr>
          <w:rFonts w:asciiTheme="minorHAnsi" w:hAnsiTheme="minorHAnsi"/>
        </w:rPr>
        <w:t>Proposers must provide the following information for each Service included in the Proposal.</w:t>
      </w:r>
    </w:p>
    <w:p w:rsidR="0029066F" w:rsidRPr="005D70EB" w:rsidP="00B21902" w14:paraId="3CB66A7C" w14:textId="77777777">
      <w:pPr>
        <w:pStyle w:val="Heading7"/>
      </w:pPr>
      <w:bookmarkStart w:id="1317" w:name="_Collection_Services_1"/>
      <w:bookmarkStart w:id="1318" w:name="_Ref121640760"/>
      <w:bookmarkStart w:id="1319" w:name="_Toc199234946"/>
      <w:bookmarkEnd w:id="1317"/>
      <w:r w:rsidRPr="005D70EB">
        <w:t>Service Plan</w:t>
      </w:r>
      <w:bookmarkEnd w:id="1318"/>
      <w:bookmarkEnd w:id="1319"/>
    </w:p>
    <w:p w:rsidR="0029066F" w:rsidRPr="005D70EB" w:rsidP="0029066F" w14:paraId="3D1FFA1A" w14:textId="4005F432">
      <w:pPr>
        <w:rPr>
          <w:rFonts w:asciiTheme="minorHAnsi" w:hAnsiTheme="minorHAnsi"/>
        </w:rPr>
      </w:pPr>
      <w:r w:rsidRPr="005D70EB">
        <w:rPr>
          <w:rFonts w:asciiTheme="minorHAnsi" w:hAnsiTheme="minorHAnsi"/>
        </w:rPr>
        <w:t xml:space="preserve">As further described in Section </w:t>
      </w:r>
      <w:r w:rsidR="00E56C4B">
        <w:rPr>
          <w:rFonts w:asciiTheme="minorHAnsi" w:hAnsiTheme="minorHAnsi"/>
        </w:rPr>
        <w:fldChar w:fldCharType="begin"/>
      </w:r>
      <w:r w:rsidR="00E56C4B">
        <w:rPr>
          <w:rFonts w:asciiTheme="minorHAnsi" w:hAnsiTheme="minorHAnsi"/>
        </w:rPr>
        <w:instrText xml:space="preserve"> REF _Ref195768941 \r \h </w:instrText>
      </w:r>
      <w:r w:rsidR="00E56C4B">
        <w:rPr>
          <w:rFonts w:asciiTheme="minorHAnsi" w:hAnsiTheme="minorHAnsi"/>
        </w:rPr>
        <w:fldChar w:fldCharType="separate"/>
      </w:r>
      <w:r w:rsidR="00B945CA">
        <w:rPr>
          <w:rFonts w:asciiTheme="minorHAnsi" w:hAnsiTheme="minorHAnsi"/>
        </w:rPr>
        <w:t>4.2</w:t>
      </w:r>
      <w:r w:rsidR="00E56C4B">
        <w:rPr>
          <w:rFonts w:asciiTheme="minorHAnsi" w:hAnsiTheme="minorHAnsi"/>
        </w:rPr>
        <w:fldChar w:fldCharType="end"/>
      </w:r>
      <w:r w:rsidRPr="005D70EB">
        <w:rPr>
          <w:rFonts w:asciiTheme="minorHAnsi" w:hAnsiTheme="minorHAnsi"/>
        </w:rPr>
        <w:t xml:space="preserve">, the City of </w:t>
      </w:r>
      <w:r w:rsidRPr="005D70EB">
        <w:rPr>
          <w:rFonts w:asciiTheme="minorHAnsi" w:hAnsiTheme="minorHAnsi"/>
          <w:color w:val="0000FF"/>
        </w:rPr>
        <w:t xml:space="preserve">[CITY NAME] </w:t>
      </w:r>
      <w:r w:rsidRPr="005D70EB">
        <w:rPr>
          <w:rFonts w:asciiTheme="minorHAnsi" w:hAnsiTheme="minorHAnsi"/>
        </w:rPr>
        <w:t xml:space="preserve">currently provides </w:t>
      </w:r>
      <w:r w:rsidRPr="005D70EB">
        <w:rPr>
          <w:rFonts w:asciiTheme="minorHAnsi" w:hAnsiTheme="minorHAnsi"/>
          <w:highlight w:val="red"/>
        </w:rPr>
        <w:t>Residential Collection Services</w:t>
      </w:r>
      <w:r w:rsidRPr="005D70EB">
        <w:rPr>
          <w:rFonts w:asciiTheme="minorHAnsi" w:hAnsiTheme="minorHAnsi"/>
        </w:rPr>
        <w:t xml:space="preserve"> to </w:t>
      </w:r>
      <w:r w:rsidRPr="005D70EB">
        <w:rPr>
          <w:rFonts w:asciiTheme="minorHAnsi" w:hAnsiTheme="minorHAnsi"/>
        </w:rPr>
        <w:t xml:space="preserve">approximately </w:t>
      </w:r>
      <w:r w:rsidRPr="005D70EB">
        <w:rPr>
          <w:rFonts w:asciiTheme="minorHAnsi" w:hAnsiTheme="minorHAnsi"/>
          <w:color w:val="0000FF"/>
        </w:rPr>
        <w:t>[#</w:t>
      </w:r>
      <w:r w:rsidRPr="005D70EB">
        <w:rPr>
          <w:rFonts w:asciiTheme="minorHAnsi" w:hAnsiTheme="minorHAnsi"/>
          <w:color w:val="0000FF"/>
        </w:rPr>
        <w:t xml:space="preserve">] </w:t>
      </w:r>
      <w:r w:rsidRPr="005D70EB">
        <w:rPr>
          <w:rFonts w:asciiTheme="minorHAnsi" w:hAnsiTheme="minorHAnsi"/>
        </w:rPr>
        <w:t xml:space="preserve">single-family residences, with the City expected to double in size within the next </w:t>
      </w:r>
      <w:r w:rsidRPr="005D70EB">
        <w:rPr>
          <w:rFonts w:asciiTheme="minorHAnsi" w:hAnsiTheme="minorHAnsi"/>
          <w:color w:val="0000FF"/>
        </w:rPr>
        <w:t xml:space="preserve">[#] </w:t>
      </w:r>
      <w:r w:rsidRPr="005D70EB">
        <w:rPr>
          <w:rFonts w:asciiTheme="minorHAnsi" w:hAnsiTheme="minorHAnsi"/>
        </w:rPr>
        <w:t xml:space="preserve">to </w:t>
      </w:r>
      <w:r w:rsidRPr="005D70EB">
        <w:rPr>
          <w:rFonts w:asciiTheme="minorHAnsi" w:hAnsiTheme="minorHAnsi"/>
          <w:color w:val="0000FF"/>
        </w:rPr>
        <w:t>[#</w:t>
      </w:r>
      <w:r w:rsidRPr="005D70EB">
        <w:rPr>
          <w:rFonts w:asciiTheme="minorHAnsi" w:hAnsiTheme="minorHAnsi"/>
          <w:color w:val="0000FF"/>
        </w:rPr>
        <w:t xml:space="preserve">] </w:t>
      </w:r>
      <w:r w:rsidRPr="005D70EB">
        <w:rPr>
          <w:rFonts w:asciiTheme="minorHAnsi" w:hAnsiTheme="minorHAnsi"/>
        </w:rPr>
        <w:t xml:space="preserve">years. Proposers shall provide a service plan outlining the estimated staffing requirements and numbers and types of </w:t>
      </w:r>
      <w:r w:rsidRPr="005D70EB" w:rsidR="006910E2">
        <w:rPr>
          <w:rFonts w:asciiTheme="minorHAnsi" w:hAnsiTheme="minorHAnsi"/>
        </w:rPr>
        <w:t>collection</w:t>
      </w:r>
      <w:r w:rsidRPr="005D70EB">
        <w:rPr>
          <w:rFonts w:asciiTheme="minorHAnsi" w:hAnsiTheme="minorHAnsi"/>
        </w:rPr>
        <w:t xml:space="preserve"> vehicles, Carts, </w:t>
      </w:r>
      <w:r w:rsidRPr="005D70EB" w:rsidR="008E5DA3">
        <w:rPr>
          <w:rFonts w:asciiTheme="minorHAnsi" w:hAnsiTheme="minorHAnsi"/>
        </w:rPr>
        <w:t>Front Load</w:t>
      </w:r>
      <w:r w:rsidRPr="005D70EB" w:rsidR="00425FBF">
        <w:rPr>
          <w:rFonts w:asciiTheme="minorHAnsi" w:hAnsiTheme="minorHAnsi"/>
        </w:rPr>
        <w:t xml:space="preserve"> Containers and Roll-Off Containers</w:t>
      </w:r>
      <w:r w:rsidRPr="005D70EB">
        <w:rPr>
          <w:rFonts w:asciiTheme="minorHAnsi" w:hAnsiTheme="minorHAnsi"/>
        </w:rPr>
        <w:t xml:space="preserve"> required to provide the following Services in the first year of the Agreement and in annual increments for a maximum total Agreement Term of 10 years.</w:t>
      </w:r>
    </w:p>
    <w:p w:rsidR="0029066F" w:rsidRPr="005D70EB" w:rsidP="0029066F" w14:paraId="0ECA963C" w14:textId="1A21AB30">
      <w:pPr>
        <w:pStyle w:val="ListParagraph"/>
        <w:numPr>
          <w:ilvl w:val="0"/>
          <w:numId w:val="81"/>
        </w:numPr>
        <w:tabs>
          <w:tab w:val="clear" w:pos="360"/>
        </w:tabs>
        <w:spacing w:before="120" w:after="120" w:line="360" w:lineRule="auto"/>
        <w:ind w:left="1080"/>
        <w:contextualSpacing w:val="0"/>
        <w:jc w:val="both"/>
        <w:rPr>
          <w:rFonts w:asciiTheme="minorHAnsi" w:hAnsiTheme="minorHAnsi"/>
          <w:color w:val="FF0000"/>
        </w:rPr>
      </w:pPr>
      <w:r w:rsidRPr="005D70EB">
        <w:rPr>
          <w:rFonts w:asciiTheme="minorHAnsi" w:hAnsiTheme="minorHAnsi"/>
          <w:color w:val="FF0000"/>
        </w:rPr>
        <w:t xml:space="preserve">Residential </w:t>
      </w:r>
      <w:r w:rsidRPr="005D70EB" w:rsidR="006C7D54">
        <w:rPr>
          <w:rFonts w:asciiTheme="minorHAnsi" w:hAnsiTheme="minorHAnsi"/>
          <w:color w:val="FF0000"/>
        </w:rPr>
        <w:t>Trash</w:t>
      </w:r>
    </w:p>
    <w:p w:rsidR="0029066F" w:rsidRPr="005D70EB" w:rsidP="0029066F" w14:paraId="0CF226A9" w14:textId="77777777">
      <w:pPr>
        <w:pStyle w:val="ListParagraph"/>
        <w:numPr>
          <w:ilvl w:val="0"/>
          <w:numId w:val="81"/>
        </w:numPr>
        <w:tabs>
          <w:tab w:val="clear" w:pos="360"/>
        </w:tabs>
        <w:spacing w:before="120" w:after="120" w:line="360" w:lineRule="auto"/>
        <w:ind w:left="1080"/>
        <w:contextualSpacing w:val="0"/>
        <w:jc w:val="both"/>
        <w:rPr>
          <w:rFonts w:asciiTheme="minorHAnsi" w:hAnsiTheme="minorHAnsi"/>
          <w:color w:val="00B0F0"/>
        </w:rPr>
      </w:pPr>
      <w:r w:rsidRPr="005D70EB">
        <w:rPr>
          <w:rFonts w:asciiTheme="minorHAnsi" w:hAnsiTheme="minorHAnsi"/>
          <w:color w:val="00B0F0"/>
        </w:rPr>
        <w:t>Residential Recycling</w:t>
      </w:r>
    </w:p>
    <w:p w:rsidR="0029066F" w:rsidRPr="005D70EB" w:rsidP="0029066F" w14:paraId="40C1D0F9" w14:textId="77777777">
      <w:pPr>
        <w:pStyle w:val="ListParagraph"/>
        <w:numPr>
          <w:ilvl w:val="0"/>
          <w:numId w:val="81"/>
        </w:numPr>
        <w:tabs>
          <w:tab w:val="clear" w:pos="360"/>
        </w:tabs>
        <w:spacing w:before="120" w:after="120" w:line="360" w:lineRule="auto"/>
        <w:ind w:left="1080"/>
        <w:contextualSpacing w:val="0"/>
        <w:jc w:val="both"/>
        <w:rPr>
          <w:rFonts w:asciiTheme="minorHAnsi" w:hAnsiTheme="minorHAnsi"/>
          <w:color w:val="00B050"/>
        </w:rPr>
      </w:pPr>
      <w:r w:rsidRPr="005D70EB">
        <w:rPr>
          <w:rFonts w:asciiTheme="minorHAnsi" w:hAnsiTheme="minorHAnsi"/>
          <w:color w:val="00B050"/>
        </w:rPr>
        <w:t>Yard Waste</w:t>
      </w:r>
    </w:p>
    <w:p w:rsidR="0029066F" w:rsidRPr="005D70EB" w:rsidP="0029066F" w14:paraId="667AC768" w14:textId="77777777">
      <w:pPr>
        <w:pStyle w:val="ListParagraph"/>
        <w:numPr>
          <w:ilvl w:val="0"/>
          <w:numId w:val="81"/>
        </w:numPr>
        <w:tabs>
          <w:tab w:val="clear" w:pos="360"/>
        </w:tabs>
        <w:spacing w:before="120" w:after="120" w:line="360" w:lineRule="auto"/>
        <w:ind w:left="1080"/>
        <w:contextualSpacing w:val="0"/>
        <w:jc w:val="both"/>
        <w:rPr>
          <w:rFonts w:asciiTheme="minorHAnsi" w:hAnsiTheme="minorHAnsi"/>
          <w:color w:val="002466" w:themeColor="accent2" w:themeShade="80"/>
        </w:rPr>
      </w:pPr>
      <w:r w:rsidRPr="005D70EB">
        <w:rPr>
          <w:rFonts w:asciiTheme="minorHAnsi" w:hAnsiTheme="minorHAnsi"/>
          <w:color w:val="002466" w:themeColor="accent2" w:themeShade="80"/>
        </w:rPr>
        <w:t>Bulky Waste</w:t>
      </w:r>
    </w:p>
    <w:p w:rsidR="0029066F" w:rsidRPr="005D70EB" w:rsidP="0029066F" w14:paraId="0F40D0A7" w14:textId="6E22C2D2">
      <w:pPr>
        <w:pStyle w:val="ListParagraph"/>
        <w:numPr>
          <w:ilvl w:val="0"/>
          <w:numId w:val="81"/>
        </w:numPr>
        <w:tabs>
          <w:tab w:val="clear" w:pos="360"/>
        </w:tabs>
        <w:spacing w:before="120" w:after="120" w:line="360" w:lineRule="auto"/>
        <w:ind w:left="1080"/>
        <w:contextualSpacing w:val="0"/>
        <w:jc w:val="both"/>
        <w:rPr>
          <w:rFonts w:asciiTheme="minorHAnsi" w:hAnsiTheme="minorHAnsi"/>
          <w:color w:val="4888FF" w:themeColor="accent2" w:themeTint="99"/>
        </w:rPr>
      </w:pPr>
      <w:r w:rsidRPr="005D70EB">
        <w:rPr>
          <w:rFonts w:asciiTheme="minorHAnsi" w:hAnsiTheme="minorHAnsi"/>
          <w:color w:val="4888FF" w:themeColor="accent2" w:themeTint="99"/>
        </w:rPr>
        <w:t xml:space="preserve">Commercial Trash </w:t>
      </w:r>
    </w:p>
    <w:p w:rsidR="009913E5" w:rsidRPr="005D70EB" w:rsidP="009913E5" w14:paraId="660658F3" w14:textId="7B28AB26">
      <w:pPr>
        <w:pStyle w:val="ListParagraph"/>
        <w:numPr>
          <w:ilvl w:val="0"/>
          <w:numId w:val="81"/>
        </w:numPr>
        <w:tabs>
          <w:tab w:val="clear" w:pos="360"/>
        </w:tabs>
        <w:spacing w:before="120" w:after="120" w:line="360" w:lineRule="auto"/>
        <w:ind w:left="1080"/>
        <w:contextualSpacing w:val="0"/>
        <w:jc w:val="both"/>
        <w:rPr>
          <w:rFonts w:asciiTheme="minorHAnsi" w:hAnsiTheme="minorHAnsi"/>
          <w:color w:val="69002D" w:themeColor="accent6" w:themeShade="80"/>
        </w:rPr>
      </w:pPr>
      <w:r w:rsidRPr="005D70EB">
        <w:rPr>
          <w:rFonts w:asciiTheme="minorHAnsi" w:hAnsiTheme="minorHAnsi"/>
          <w:color w:val="69002D" w:themeColor="accent6" w:themeShade="80"/>
        </w:rPr>
        <w:t>Commercial Recycling</w:t>
      </w:r>
    </w:p>
    <w:p w:rsidR="0029066F" w:rsidRPr="005D70EB" w:rsidP="0029066F" w14:paraId="4759F9FE" w14:textId="77777777">
      <w:pPr>
        <w:pStyle w:val="BodyText"/>
        <w:rPr>
          <w:rFonts w:asciiTheme="minorHAnsi" w:hAnsiTheme="minorHAnsi"/>
        </w:rPr>
      </w:pPr>
      <w:r w:rsidRPr="005D70EB">
        <w:rPr>
          <w:rFonts w:asciiTheme="minorHAnsi" w:hAnsiTheme="minorHAnsi"/>
        </w:rPr>
        <w:t xml:space="preserve">At minimum, the service plan shall provide estimates of </w:t>
      </w:r>
      <w:r w:rsidRPr="005D70EB">
        <w:rPr>
          <w:rFonts w:asciiTheme="minorHAnsi" w:hAnsiTheme="minorHAnsi"/>
        </w:rPr>
        <w:t>following</w:t>
      </w:r>
      <w:r w:rsidRPr="005D70EB">
        <w:rPr>
          <w:rFonts w:asciiTheme="minorHAnsi" w:hAnsiTheme="minorHAnsi"/>
        </w:rPr>
        <w:t xml:space="preserve"> information.</w:t>
      </w:r>
    </w:p>
    <w:p w:rsidR="0029066F" w:rsidRPr="005D70EB" w:rsidP="0029066F" w14:paraId="61D854B2" w14:textId="77777777">
      <w:pPr>
        <w:pStyle w:val="ListParagraph"/>
        <w:numPr>
          <w:ilvl w:val="0"/>
          <w:numId w:val="105"/>
        </w:numPr>
        <w:spacing w:before="120" w:after="120" w:line="360" w:lineRule="auto"/>
        <w:ind w:left="1080"/>
        <w:contextualSpacing w:val="0"/>
        <w:jc w:val="both"/>
        <w:rPr>
          <w:rFonts w:asciiTheme="minorHAnsi" w:hAnsiTheme="minorHAnsi"/>
        </w:rPr>
      </w:pPr>
      <w:r w:rsidRPr="005D70EB">
        <w:rPr>
          <w:rFonts w:asciiTheme="minorHAnsi" w:hAnsiTheme="minorHAnsi"/>
        </w:rPr>
        <w:t>The initial number and type of Collection vehicles and other equipment required to perform the services.</w:t>
      </w:r>
    </w:p>
    <w:p w:rsidR="0029066F" w:rsidRPr="005D70EB" w:rsidP="0029066F" w14:paraId="43361F2F" w14:textId="77777777">
      <w:pPr>
        <w:pStyle w:val="ListParagraph"/>
        <w:numPr>
          <w:ilvl w:val="0"/>
          <w:numId w:val="105"/>
        </w:numPr>
        <w:spacing w:before="120" w:after="120" w:line="360" w:lineRule="auto"/>
        <w:ind w:left="1080"/>
        <w:contextualSpacing w:val="0"/>
        <w:jc w:val="both"/>
        <w:rPr>
          <w:rFonts w:asciiTheme="minorHAnsi" w:hAnsiTheme="minorHAnsi"/>
        </w:rPr>
      </w:pPr>
      <w:r w:rsidRPr="005D70EB">
        <w:rPr>
          <w:rFonts w:asciiTheme="minorHAnsi" w:hAnsiTheme="minorHAnsi"/>
        </w:rPr>
        <w:t>Number of personnel needed for each collection crew to conduct each service.</w:t>
      </w:r>
    </w:p>
    <w:p w:rsidR="0029066F" w:rsidRPr="005D70EB" w:rsidP="0029066F" w14:paraId="0E5724D8" w14:textId="513FBCCD">
      <w:pPr>
        <w:pStyle w:val="ListParagraph"/>
        <w:numPr>
          <w:ilvl w:val="0"/>
          <w:numId w:val="105"/>
        </w:numPr>
        <w:spacing w:before="120" w:after="120" w:line="360" w:lineRule="auto"/>
        <w:ind w:left="1080"/>
        <w:contextualSpacing w:val="0"/>
        <w:jc w:val="both"/>
        <w:rPr>
          <w:rFonts w:asciiTheme="minorHAnsi" w:hAnsiTheme="minorHAnsi"/>
        </w:rPr>
      </w:pPr>
      <w:r w:rsidRPr="005D70EB">
        <w:rPr>
          <w:rFonts w:asciiTheme="minorHAnsi" w:hAnsiTheme="minorHAnsi"/>
        </w:rPr>
        <w:t xml:space="preserve">Equipment and collection vehicles that will be utilized to provide </w:t>
      </w:r>
      <w:r w:rsidRPr="005D70EB" w:rsidR="006910E2">
        <w:rPr>
          <w:rFonts w:asciiTheme="minorHAnsi" w:hAnsiTheme="minorHAnsi"/>
        </w:rPr>
        <w:t>collection</w:t>
      </w:r>
      <w:r w:rsidRPr="005D70EB">
        <w:rPr>
          <w:rFonts w:asciiTheme="minorHAnsi" w:hAnsiTheme="minorHAnsi"/>
        </w:rPr>
        <w:t xml:space="preserve"> in alleys.</w:t>
      </w:r>
    </w:p>
    <w:p w:rsidR="0029066F" w:rsidRPr="005D70EB" w:rsidP="0029066F" w14:paraId="402D32FB" w14:textId="77777777">
      <w:pPr>
        <w:pStyle w:val="ListParagraph"/>
        <w:numPr>
          <w:ilvl w:val="0"/>
          <w:numId w:val="105"/>
        </w:numPr>
        <w:spacing w:before="120" w:after="120" w:line="360" w:lineRule="auto"/>
        <w:ind w:left="1080"/>
        <w:contextualSpacing w:val="0"/>
        <w:jc w:val="both"/>
        <w:rPr>
          <w:rFonts w:asciiTheme="minorHAnsi" w:hAnsiTheme="minorHAnsi"/>
        </w:rPr>
      </w:pPr>
      <w:r w:rsidRPr="005D70EB">
        <w:rPr>
          <w:rFonts w:asciiTheme="minorHAnsi" w:hAnsiTheme="minorHAnsi"/>
        </w:rPr>
        <w:t>Number of front line and spare vehicles to be used to perform each service.</w:t>
      </w:r>
    </w:p>
    <w:p w:rsidR="0029066F" w:rsidRPr="005D70EB" w:rsidP="0029066F" w14:paraId="2109B016" w14:textId="77777777">
      <w:pPr>
        <w:pStyle w:val="ListParagraph"/>
        <w:numPr>
          <w:ilvl w:val="0"/>
          <w:numId w:val="105"/>
        </w:numPr>
        <w:spacing w:before="120" w:after="120" w:line="360" w:lineRule="auto"/>
        <w:ind w:left="1080"/>
        <w:contextualSpacing w:val="0"/>
        <w:jc w:val="both"/>
        <w:rPr>
          <w:rFonts w:asciiTheme="minorHAnsi" w:hAnsiTheme="minorHAnsi"/>
        </w:rPr>
      </w:pPr>
      <w:r w:rsidRPr="005D70EB">
        <w:rPr>
          <w:rFonts w:asciiTheme="minorHAnsi" w:hAnsiTheme="minorHAnsi"/>
        </w:rPr>
        <w:t>Sizes and location of facilities where equipment will be stored and maintained.</w:t>
      </w:r>
    </w:p>
    <w:p w:rsidR="0029066F" w:rsidRPr="005D70EB" w:rsidP="0029066F" w14:paraId="0BB4FADC" w14:textId="77777777">
      <w:pPr>
        <w:pStyle w:val="ListParagraph"/>
        <w:numPr>
          <w:ilvl w:val="0"/>
          <w:numId w:val="105"/>
        </w:numPr>
        <w:spacing w:before="120" w:after="120" w:line="360" w:lineRule="auto"/>
        <w:ind w:left="1080"/>
        <w:contextualSpacing w:val="0"/>
        <w:jc w:val="both"/>
        <w:rPr>
          <w:rFonts w:asciiTheme="minorHAnsi" w:hAnsiTheme="minorHAnsi"/>
        </w:rPr>
      </w:pPr>
      <w:r w:rsidRPr="005D70EB">
        <w:rPr>
          <w:rFonts w:asciiTheme="minorHAnsi" w:hAnsiTheme="minorHAnsi"/>
        </w:rPr>
        <w:t xml:space="preserve">Any future equipment to be acquired and a detailed timeline for </w:t>
      </w:r>
      <w:r w:rsidRPr="005D70EB">
        <w:rPr>
          <w:rFonts w:asciiTheme="minorHAnsi" w:hAnsiTheme="minorHAnsi"/>
        </w:rPr>
        <w:t>acquisition</w:t>
      </w:r>
      <w:r w:rsidRPr="005D70EB">
        <w:rPr>
          <w:rFonts w:asciiTheme="minorHAnsi" w:hAnsiTheme="minorHAnsi"/>
        </w:rPr>
        <w:t xml:space="preserve"> of new equipment to accommodate future growth.</w:t>
      </w:r>
    </w:p>
    <w:p w:rsidR="0029066F" w:rsidRPr="00071215" w:rsidP="00B21902" w14:paraId="39088C9C" w14:textId="77777777">
      <w:pPr>
        <w:pStyle w:val="Heading7"/>
        <w:rPr>
          <w:color w:val="727800"/>
        </w:rPr>
      </w:pPr>
      <w:bookmarkStart w:id="1320" w:name="_Ref121642918"/>
      <w:bookmarkStart w:id="1321" w:name="_Toc199234947"/>
      <w:r w:rsidRPr="00071215">
        <w:rPr>
          <w:color w:val="727800"/>
        </w:rPr>
        <w:t>Residential Household Hazardous Waste Collection</w:t>
      </w:r>
      <w:bookmarkEnd w:id="1320"/>
      <w:bookmarkEnd w:id="1321"/>
    </w:p>
    <w:p w:rsidR="0029066F" w:rsidRPr="005D70EB" w:rsidP="0029066F" w14:paraId="1807097A" w14:textId="77777777">
      <w:pPr>
        <w:rPr>
          <w:rFonts w:asciiTheme="minorHAnsi" w:hAnsiTheme="minorHAnsi"/>
          <w:color w:val="727800" w:themeColor="accent4" w:themeShade="80"/>
        </w:rPr>
      </w:pPr>
      <w:r w:rsidRPr="005D70EB">
        <w:rPr>
          <w:rFonts w:asciiTheme="minorHAnsi" w:hAnsiTheme="minorHAnsi"/>
          <w:color w:val="727800" w:themeColor="accent4" w:themeShade="80"/>
        </w:rPr>
        <w:t>Proposer</w:t>
      </w:r>
      <w:r w:rsidRPr="005D70EB">
        <w:rPr>
          <w:rFonts w:asciiTheme="minorHAnsi" w:hAnsiTheme="minorHAnsi"/>
          <w:color w:val="727800" w:themeColor="accent4" w:themeShade="80"/>
        </w:rPr>
        <w:t xml:space="preserve"> shall describe the approach to providing Household Hazardous Waste Services.  Descriptions shall include the following.</w:t>
      </w:r>
    </w:p>
    <w:p w:rsidR="0029066F" w:rsidRPr="005D70EB" w:rsidP="0029066F" w14:paraId="610347C3" w14:textId="77777777">
      <w:pPr>
        <w:pStyle w:val="ListParagraph"/>
        <w:numPr>
          <w:ilvl w:val="0"/>
          <w:numId w:val="104"/>
        </w:numPr>
        <w:spacing w:before="120" w:after="120" w:line="360" w:lineRule="auto"/>
        <w:ind w:left="1080"/>
        <w:contextualSpacing w:val="0"/>
        <w:jc w:val="both"/>
        <w:rPr>
          <w:rFonts w:asciiTheme="minorHAnsi" w:hAnsiTheme="minorHAnsi"/>
          <w:color w:val="727800" w:themeColor="accent4" w:themeShade="80"/>
        </w:rPr>
      </w:pPr>
      <w:r w:rsidRPr="005D70EB">
        <w:rPr>
          <w:rFonts w:asciiTheme="minorHAnsi" w:hAnsiTheme="minorHAnsi"/>
          <w:color w:val="727800" w:themeColor="accent4" w:themeShade="80"/>
        </w:rPr>
        <w:t xml:space="preserve">Identification of all material to be collected.  Proposer shall collect, at a minimum, </w:t>
      </w:r>
      <w:bookmarkStart w:id="1322" w:name="_Hlk121642638"/>
      <w:r w:rsidRPr="005D70EB">
        <w:rPr>
          <w:rFonts w:asciiTheme="minorHAnsi" w:hAnsiTheme="minorHAnsi"/>
          <w:color w:val="727800" w:themeColor="accent4" w:themeShade="80"/>
        </w:rPr>
        <w:t>the material defined as Program Household Hazardous Waste in the Agreement.</w:t>
      </w:r>
    </w:p>
    <w:bookmarkEnd w:id="1322"/>
    <w:p w:rsidR="0029066F" w:rsidRPr="005D70EB" w:rsidP="0029066F" w14:paraId="55E4F7C1" w14:textId="77777777">
      <w:pPr>
        <w:pStyle w:val="ListParagraph"/>
        <w:numPr>
          <w:ilvl w:val="0"/>
          <w:numId w:val="104"/>
        </w:numPr>
        <w:spacing w:before="120" w:after="120" w:line="360" w:lineRule="auto"/>
        <w:ind w:left="1080"/>
        <w:contextualSpacing w:val="0"/>
        <w:jc w:val="both"/>
        <w:rPr>
          <w:rFonts w:asciiTheme="minorHAnsi" w:hAnsiTheme="minorHAnsi"/>
          <w:color w:val="727800" w:themeColor="accent4" w:themeShade="80"/>
        </w:rPr>
      </w:pPr>
      <w:r w:rsidRPr="005D70EB">
        <w:rPr>
          <w:rFonts w:asciiTheme="minorHAnsi" w:hAnsiTheme="minorHAnsi"/>
          <w:color w:val="727800" w:themeColor="accent4" w:themeShade="80"/>
        </w:rPr>
        <w:t>Proposer</w:t>
      </w:r>
      <w:r w:rsidRPr="005D70EB">
        <w:rPr>
          <w:rFonts w:asciiTheme="minorHAnsi" w:hAnsiTheme="minorHAnsi"/>
          <w:color w:val="727800" w:themeColor="accent4" w:themeShade="80"/>
        </w:rPr>
        <w:t xml:space="preserve"> </w:t>
      </w:r>
      <w:r w:rsidRPr="005D70EB">
        <w:rPr>
          <w:rFonts w:asciiTheme="minorHAnsi" w:hAnsiTheme="minorHAnsi"/>
          <w:color w:val="727800" w:themeColor="accent4" w:themeShade="80"/>
        </w:rPr>
        <w:t>shall</w:t>
      </w:r>
      <w:r w:rsidRPr="005D70EB">
        <w:rPr>
          <w:rFonts w:asciiTheme="minorHAnsi" w:hAnsiTheme="minorHAnsi"/>
          <w:color w:val="727800" w:themeColor="accent4" w:themeShade="80"/>
        </w:rPr>
        <w:t xml:space="preserve"> identify any additional materials that can be collected as part of Program Household Hazardous Waste at minimal additional cost.</w:t>
      </w:r>
    </w:p>
    <w:p w:rsidR="0029066F" w:rsidRPr="005D70EB" w:rsidP="0029066F" w14:paraId="4C0180E1" w14:textId="77777777">
      <w:pPr>
        <w:pStyle w:val="ListParagraph"/>
        <w:numPr>
          <w:ilvl w:val="0"/>
          <w:numId w:val="104"/>
        </w:numPr>
        <w:spacing w:before="120" w:after="120" w:line="360" w:lineRule="auto"/>
        <w:ind w:left="1080"/>
        <w:contextualSpacing w:val="0"/>
        <w:jc w:val="both"/>
        <w:rPr>
          <w:rFonts w:asciiTheme="minorHAnsi" w:hAnsiTheme="minorHAnsi"/>
          <w:color w:val="727800" w:themeColor="accent4" w:themeShade="80"/>
        </w:rPr>
      </w:pPr>
      <w:r w:rsidRPr="005D70EB">
        <w:rPr>
          <w:rFonts w:asciiTheme="minorHAnsi" w:hAnsiTheme="minorHAnsi"/>
          <w:color w:val="727800" w:themeColor="accent4" w:themeShade="80"/>
        </w:rPr>
        <w:t>Proposer</w:t>
      </w:r>
      <w:r w:rsidRPr="005D70EB">
        <w:rPr>
          <w:rFonts w:asciiTheme="minorHAnsi" w:hAnsiTheme="minorHAnsi"/>
          <w:color w:val="727800" w:themeColor="accent4" w:themeShade="80"/>
        </w:rPr>
        <w:t xml:space="preserve"> shall describe </w:t>
      </w:r>
      <w:r w:rsidRPr="005D70EB">
        <w:rPr>
          <w:rFonts w:asciiTheme="minorHAnsi" w:hAnsiTheme="minorHAnsi"/>
          <w:color w:val="727800" w:themeColor="accent4" w:themeShade="80"/>
        </w:rPr>
        <w:t>approach</w:t>
      </w:r>
      <w:r w:rsidRPr="005D70EB">
        <w:rPr>
          <w:rFonts w:asciiTheme="minorHAnsi" w:hAnsiTheme="minorHAnsi"/>
          <w:color w:val="727800" w:themeColor="accent4" w:themeShade="80"/>
        </w:rPr>
        <w:t xml:space="preserve"> to collecting Program Household Hazardous Waste including service frequency, scheduling, and set-out procedures.</w:t>
      </w:r>
    </w:p>
    <w:p w:rsidR="0029066F" w:rsidRPr="005D70EB" w:rsidP="0029066F" w14:paraId="70BA0270" w14:textId="77777777">
      <w:pPr>
        <w:pStyle w:val="ListParagraph"/>
        <w:numPr>
          <w:ilvl w:val="0"/>
          <w:numId w:val="104"/>
        </w:numPr>
        <w:spacing w:before="120" w:after="120" w:line="360" w:lineRule="auto"/>
        <w:ind w:left="1080"/>
        <w:contextualSpacing w:val="0"/>
        <w:jc w:val="both"/>
        <w:rPr>
          <w:rFonts w:asciiTheme="minorHAnsi" w:hAnsiTheme="minorHAnsi"/>
          <w:color w:val="727800" w:themeColor="accent4" w:themeShade="80"/>
        </w:rPr>
      </w:pPr>
      <w:r w:rsidRPr="005D70EB">
        <w:rPr>
          <w:rFonts w:asciiTheme="minorHAnsi" w:hAnsiTheme="minorHAnsi"/>
          <w:color w:val="727800" w:themeColor="accent4" w:themeShade="80"/>
        </w:rPr>
        <w:t>Proposer</w:t>
      </w:r>
      <w:r w:rsidRPr="005D70EB">
        <w:rPr>
          <w:rFonts w:asciiTheme="minorHAnsi" w:hAnsiTheme="minorHAnsi"/>
          <w:color w:val="727800" w:themeColor="accent4" w:themeShade="80"/>
        </w:rPr>
        <w:t xml:space="preserve"> shall describe </w:t>
      </w:r>
      <w:r w:rsidRPr="005D70EB">
        <w:rPr>
          <w:rFonts w:asciiTheme="minorHAnsi" w:hAnsiTheme="minorHAnsi"/>
          <w:color w:val="727800" w:themeColor="accent4" w:themeShade="80"/>
        </w:rPr>
        <w:t>approach</w:t>
      </w:r>
      <w:r w:rsidRPr="005D70EB">
        <w:rPr>
          <w:rFonts w:asciiTheme="minorHAnsi" w:hAnsiTheme="minorHAnsi"/>
          <w:color w:val="727800" w:themeColor="accent4" w:themeShade="80"/>
        </w:rPr>
        <w:t xml:space="preserve"> to processing materials that can be collected as part of the Program Household Hazardous Waste service.</w:t>
      </w:r>
    </w:p>
    <w:p w:rsidR="0029066F" w:rsidRPr="005D70EB" w:rsidP="00B21902" w14:paraId="2AFC8690" w14:textId="77777777">
      <w:pPr>
        <w:pStyle w:val="Heading7"/>
      </w:pPr>
      <w:bookmarkStart w:id="1323" w:name="_Ref121909760"/>
      <w:bookmarkStart w:id="1324" w:name="_Toc199234948"/>
      <w:r w:rsidRPr="005D70EB">
        <w:t>Delivery Facilities</w:t>
      </w:r>
      <w:bookmarkEnd w:id="1323"/>
      <w:bookmarkEnd w:id="1324"/>
    </w:p>
    <w:p w:rsidR="0029066F" w:rsidRPr="005D70EB" w:rsidP="0029066F" w14:paraId="34C3102A" w14:textId="77777777">
      <w:pPr>
        <w:rPr>
          <w:rFonts w:asciiTheme="minorHAnsi" w:hAnsiTheme="minorHAnsi"/>
        </w:rPr>
      </w:pPr>
      <w:r w:rsidRPr="005D70EB">
        <w:rPr>
          <w:rFonts w:asciiTheme="minorHAnsi" w:hAnsiTheme="minorHAnsi"/>
        </w:rPr>
        <w:t>Proposers shall identify each Disposal Site, Processing Facility, or transfer station to be used for the performance of Services under the Agreement and provide the following information.</w:t>
      </w:r>
    </w:p>
    <w:p w:rsidR="0029066F" w:rsidRPr="005D70EB" w:rsidP="0029066F" w14:paraId="3A4FEA88" w14:textId="77777777">
      <w:pPr>
        <w:pStyle w:val="ListParagraph"/>
        <w:numPr>
          <w:ilvl w:val="7"/>
          <w:numId w:val="86"/>
        </w:numPr>
        <w:spacing w:before="120" w:after="120" w:line="360" w:lineRule="auto"/>
        <w:contextualSpacing w:val="0"/>
        <w:jc w:val="both"/>
        <w:rPr>
          <w:rFonts w:asciiTheme="minorHAnsi" w:hAnsiTheme="minorHAnsi"/>
        </w:rPr>
      </w:pPr>
      <w:r w:rsidRPr="005D70EB">
        <w:rPr>
          <w:rFonts w:asciiTheme="minorHAnsi" w:hAnsiTheme="minorHAnsi"/>
        </w:rPr>
        <w:t>Name, location, and description of the facility and type of materials that will be managed at the location.</w:t>
      </w:r>
    </w:p>
    <w:p w:rsidR="0029066F" w:rsidRPr="005D70EB" w:rsidP="0029066F" w14:paraId="26E543FE" w14:textId="0D370C56">
      <w:pPr>
        <w:pStyle w:val="ListParagraph"/>
        <w:numPr>
          <w:ilvl w:val="7"/>
          <w:numId w:val="86"/>
        </w:numPr>
        <w:spacing w:before="120" w:after="120" w:line="360" w:lineRule="auto"/>
        <w:contextualSpacing w:val="0"/>
        <w:jc w:val="both"/>
        <w:rPr>
          <w:rFonts w:asciiTheme="minorHAnsi" w:hAnsiTheme="minorHAnsi"/>
        </w:rPr>
      </w:pPr>
      <w:r w:rsidRPr="005D70EB">
        <w:rPr>
          <w:rFonts w:asciiTheme="minorHAnsi" w:hAnsiTheme="minorHAnsi"/>
        </w:rPr>
        <w:t>Name of owner and operator of the facility(</w:t>
      </w:r>
      <w:r w:rsidR="00740298">
        <w:rPr>
          <w:rFonts w:asciiTheme="minorHAnsi" w:hAnsiTheme="minorHAnsi"/>
        </w:rPr>
        <w:t>ities</w:t>
      </w:r>
      <w:r w:rsidRPr="005D70EB">
        <w:rPr>
          <w:rFonts w:asciiTheme="minorHAnsi" w:hAnsiTheme="minorHAnsi"/>
        </w:rPr>
        <w:t>), identifying whether the company that owns and/or operates the facility is the same as the Proposer, a related-party entity, or subcontractor.</w:t>
      </w:r>
    </w:p>
    <w:p w:rsidR="0029066F" w:rsidRPr="005D70EB" w:rsidP="0029066F" w14:paraId="446E1FEB" w14:textId="77777777">
      <w:pPr>
        <w:pStyle w:val="ListParagraph"/>
        <w:numPr>
          <w:ilvl w:val="7"/>
          <w:numId w:val="86"/>
        </w:numPr>
        <w:spacing w:before="120" w:after="120" w:line="360" w:lineRule="auto"/>
        <w:contextualSpacing w:val="0"/>
        <w:jc w:val="both"/>
        <w:rPr>
          <w:rFonts w:asciiTheme="minorHAnsi" w:hAnsiTheme="minorHAnsi"/>
        </w:rPr>
      </w:pPr>
      <w:r w:rsidRPr="005D70EB">
        <w:rPr>
          <w:rFonts w:asciiTheme="minorHAnsi" w:hAnsiTheme="minorHAnsi"/>
        </w:rPr>
        <w:t>Contact name and phone number of the site manager.</w:t>
      </w:r>
    </w:p>
    <w:p w:rsidR="0029066F" w:rsidRPr="005D70EB" w:rsidP="0029066F" w14:paraId="4FCB607F" w14:textId="77777777">
      <w:pPr>
        <w:pStyle w:val="ListParagraph"/>
        <w:numPr>
          <w:ilvl w:val="7"/>
          <w:numId w:val="86"/>
        </w:numPr>
        <w:spacing w:before="120" w:after="120" w:line="360" w:lineRule="auto"/>
        <w:contextualSpacing w:val="0"/>
        <w:jc w:val="both"/>
        <w:rPr>
          <w:rFonts w:asciiTheme="minorHAnsi" w:hAnsiTheme="minorHAnsi"/>
        </w:rPr>
      </w:pPr>
      <w:r w:rsidRPr="005D70EB">
        <w:rPr>
          <w:rFonts w:asciiTheme="minorHAnsi" w:hAnsiTheme="minorHAnsi"/>
        </w:rPr>
        <w:t>Term of the Proposer’s contract with the facility.</w:t>
      </w:r>
    </w:p>
    <w:p w:rsidR="0029066F" w:rsidRPr="005D70EB" w:rsidP="0029066F" w14:paraId="4841D814" w14:textId="77777777">
      <w:pPr>
        <w:pStyle w:val="ListParagraph"/>
        <w:numPr>
          <w:ilvl w:val="7"/>
          <w:numId w:val="86"/>
        </w:numPr>
        <w:spacing w:before="120" w:after="120" w:line="360" w:lineRule="auto"/>
        <w:contextualSpacing w:val="0"/>
        <w:jc w:val="both"/>
        <w:rPr>
          <w:rFonts w:asciiTheme="minorHAnsi" w:hAnsiTheme="minorHAnsi"/>
        </w:rPr>
      </w:pPr>
      <w:r w:rsidRPr="005D70EB">
        <w:rPr>
          <w:rFonts w:asciiTheme="minorHAnsi" w:hAnsiTheme="minorHAnsi"/>
        </w:rPr>
        <w:t xml:space="preserve">If the facility is owned and operated by the Proposer, provide a guarantee to the capacity required over the term of any Agreement developed </w:t>
      </w:r>
      <w:r w:rsidRPr="005D70EB">
        <w:rPr>
          <w:rFonts w:asciiTheme="minorHAnsi" w:hAnsiTheme="minorHAnsi"/>
        </w:rPr>
        <w:t>as a result of</w:t>
      </w:r>
      <w:r w:rsidRPr="005D70EB">
        <w:rPr>
          <w:rFonts w:asciiTheme="minorHAnsi" w:hAnsiTheme="minorHAnsi"/>
        </w:rPr>
        <w:t xml:space="preserve"> this RFP.  If the facility is not owned and operated by the Proposer, provide a letter from the facility owner and operator that documents their commitment to provide the processing services proposed and guaranteeing the capacity required over the term of the Agreement.  If the capacity guaranteed to the City relies on development of a new facility or expansion of an existing facility, describe the development or expansion plans, additional capacity to be constructed, schedule for development/ expansion, and permitting status of the development/expansion plan.</w:t>
      </w:r>
    </w:p>
    <w:p w:rsidR="0029066F" w:rsidRPr="005D70EB" w:rsidP="00EE3C72" w14:paraId="210B5F58" w14:textId="77777777">
      <w:pPr>
        <w:pStyle w:val="Heading7"/>
      </w:pPr>
      <w:bookmarkStart w:id="1325" w:name="_Toc199234949"/>
      <w:r w:rsidRPr="005D70EB">
        <w:t>Collection Vehicles</w:t>
      </w:r>
      <w:bookmarkEnd w:id="1325"/>
    </w:p>
    <w:p w:rsidR="0029066F" w:rsidRPr="005D70EB" w:rsidP="0029066F" w14:paraId="4C5571E8" w14:textId="2999E355">
      <w:pPr>
        <w:rPr>
          <w:rFonts w:asciiTheme="minorHAnsi" w:hAnsiTheme="minorHAnsi"/>
        </w:rPr>
      </w:pPr>
      <w:r w:rsidRPr="005D70EB">
        <w:rPr>
          <w:rFonts w:asciiTheme="minorHAnsi" w:hAnsiTheme="minorHAnsi"/>
        </w:rPr>
        <w:t xml:space="preserve">Proposer shall meet the collection equipment requirements as set forth in Section </w:t>
      </w:r>
      <w:r w:rsidR="00E56C4B">
        <w:rPr>
          <w:rFonts w:asciiTheme="minorHAnsi" w:hAnsiTheme="minorHAnsi"/>
        </w:rPr>
        <w:fldChar w:fldCharType="begin"/>
      </w:r>
      <w:r w:rsidR="00E56C4B">
        <w:rPr>
          <w:rFonts w:asciiTheme="minorHAnsi" w:hAnsiTheme="minorHAnsi"/>
        </w:rPr>
        <w:instrText xml:space="preserve"> REF _Ref195768958 \r \h </w:instrText>
      </w:r>
      <w:r w:rsidR="00E56C4B">
        <w:rPr>
          <w:rFonts w:asciiTheme="minorHAnsi" w:hAnsiTheme="minorHAnsi"/>
        </w:rPr>
        <w:fldChar w:fldCharType="separate"/>
      </w:r>
      <w:r w:rsidR="00B945CA">
        <w:rPr>
          <w:rFonts w:asciiTheme="minorHAnsi" w:hAnsiTheme="minorHAnsi"/>
        </w:rPr>
        <w:t>21.0</w:t>
      </w:r>
      <w:r w:rsidR="00E56C4B">
        <w:rPr>
          <w:rFonts w:asciiTheme="minorHAnsi" w:hAnsiTheme="minorHAnsi"/>
        </w:rPr>
        <w:fldChar w:fldCharType="end"/>
      </w:r>
      <w:r w:rsidRPr="005D70EB">
        <w:rPr>
          <w:rFonts w:asciiTheme="minorHAnsi" w:hAnsiTheme="minorHAnsi"/>
        </w:rPr>
        <w:t xml:space="preserve"> of the Agreement.  </w:t>
      </w:r>
      <w:r w:rsidRPr="005D70EB">
        <w:rPr>
          <w:rFonts w:asciiTheme="minorHAnsi" w:hAnsiTheme="minorHAnsi"/>
        </w:rPr>
        <w:t>Proposer</w:t>
      </w:r>
      <w:r w:rsidRPr="005D70EB">
        <w:rPr>
          <w:rFonts w:asciiTheme="minorHAnsi" w:hAnsiTheme="minorHAnsi"/>
        </w:rPr>
        <w:t xml:space="preserve"> shall provide a description of all collection vehicles for each Collection Service on a material-by-material basis (e.g., indicate the number of collection vehicles for each separate material collected as part of </w:t>
      </w:r>
      <w:r w:rsidRPr="005D70EB">
        <w:rPr>
          <w:rFonts w:asciiTheme="minorHAnsi" w:hAnsiTheme="minorHAnsi"/>
          <w:highlight w:val="red"/>
        </w:rPr>
        <w:t>Residential Collection Services</w:t>
      </w:r>
      <w:r w:rsidRPr="005D70EB">
        <w:rPr>
          <w:rFonts w:asciiTheme="minorHAnsi" w:hAnsiTheme="minorHAnsi"/>
        </w:rPr>
        <w:t xml:space="preserve"> and </w:t>
      </w:r>
      <w:r w:rsidRPr="005D70EB">
        <w:rPr>
          <w:rFonts w:asciiTheme="minorHAnsi" w:hAnsiTheme="minorHAnsi"/>
          <w:highlight w:val="cyan"/>
        </w:rPr>
        <w:t>Commercial Collection Services</w:t>
      </w:r>
      <w:r w:rsidRPr="005D70EB">
        <w:rPr>
          <w:rFonts w:asciiTheme="minorHAnsi" w:hAnsiTheme="minorHAnsi"/>
        </w:rPr>
        <w:t>). Descriptions shall include:</w:t>
      </w:r>
    </w:p>
    <w:p w:rsidR="0029066F" w:rsidRPr="005D70EB" w:rsidP="0029066F" w14:paraId="04FFC14E" w14:textId="77777777">
      <w:pPr>
        <w:pStyle w:val="ListParagraph"/>
        <w:numPr>
          <w:ilvl w:val="1"/>
          <w:numId w:val="85"/>
        </w:numPr>
        <w:spacing w:before="120" w:after="120" w:line="360" w:lineRule="auto"/>
        <w:contextualSpacing w:val="0"/>
        <w:jc w:val="both"/>
        <w:rPr>
          <w:rFonts w:asciiTheme="minorHAnsi" w:hAnsiTheme="minorHAnsi"/>
        </w:rPr>
      </w:pPr>
      <w:r w:rsidRPr="005D70EB">
        <w:rPr>
          <w:rFonts w:asciiTheme="minorHAnsi" w:hAnsiTheme="minorHAnsi"/>
        </w:rPr>
        <w:t>Make, model, age, and fuel type of each proposed vehicle.  Photos of each type of vehicle should be included.</w:t>
      </w:r>
    </w:p>
    <w:p w:rsidR="0029066F" w:rsidRPr="005D70EB" w:rsidP="0029066F" w14:paraId="62A76FA7" w14:textId="77777777">
      <w:pPr>
        <w:pStyle w:val="ListParagraph"/>
        <w:numPr>
          <w:ilvl w:val="1"/>
          <w:numId w:val="85"/>
        </w:numPr>
        <w:spacing w:before="120" w:after="120" w:line="360" w:lineRule="auto"/>
        <w:contextualSpacing w:val="0"/>
        <w:jc w:val="both"/>
        <w:rPr>
          <w:rFonts w:asciiTheme="minorHAnsi" w:hAnsiTheme="minorHAnsi"/>
        </w:rPr>
      </w:pPr>
      <w:r w:rsidRPr="005D70EB">
        <w:rPr>
          <w:rFonts w:asciiTheme="minorHAnsi" w:hAnsiTheme="minorHAnsi"/>
        </w:rPr>
        <w:t>Proposed maintenance program and maintenance facility for all collection Vehicles used to perform services, including a proposed frequency of cleaning vehicles.</w:t>
      </w:r>
    </w:p>
    <w:p w:rsidR="0029066F" w:rsidRPr="005D70EB" w:rsidP="0029066F" w14:paraId="4C733AD9" w14:textId="77777777">
      <w:pPr>
        <w:pStyle w:val="ListParagraph"/>
        <w:numPr>
          <w:ilvl w:val="1"/>
          <w:numId w:val="85"/>
        </w:numPr>
        <w:spacing w:before="120" w:after="120" w:line="360" w:lineRule="auto"/>
        <w:contextualSpacing w:val="0"/>
        <w:jc w:val="both"/>
        <w:rPr>
          <w:rFonts w:asciiTheme="minorHAnsi" w:hAnsiTheme="minorHAnsi"/>
        </w:rPr>
      </w:pPr>
      <w:r w:rsidRPr="005D70EB">
        <w:rPr>
          <w:rFonts w:asciiTheme="minorHAnsi" w:hAnsiTheme="minorHAnsi"/>
        </w:rPr>
        <w:t>Proposed location for vehicle storage and fueling.</w:t>
      </w:r>
    </w:p>
    <w:p w:rsidR="0029066F" w:rsidRPr="005D70EB" w:rsidP="0029066F" w14:paraId="7BA58739" w14:textId="630B1E8C">
      <w:pPr>
        <w:pStyle w:val="ListParagraph"/>
        <w:numPr>
          <w:ilvl w:val="1"/>
          <w:numId w:val="85"/>
        </w:numPr>
        <w:spacing w:before="120" w:after="120" w:line="360" w:lineRule="auto"/>
        <w:contextualSpacing w:val="0"/>
        <w:jc w:val="both"/>
        <w:rPr>
          <w:rFonts w:asciiTheme="minorHAnsi" w:hAnsiTheme="minorHAnsi"/>
        </w:rPr>
      </w:pPr>
      <w:r w:rsidRPr="005D70EB">
        <w:rPr>
          <w:rFonts w:asciiTheme="minorHAnsi" w:hAnsiTheme="minorHAnsi"/>
        </w:rPr>
        <w:t xml:space="preserve">All proposed on-board equipment and systems for collection vehicles to maintain with compliance with the requirements described in Section </w:t>
      </w:r>
      <w:r w:rsidR="00E56C4B">
        <w:rPr>
          <w:rFonts w:asciiTheme="minorHAnsi" w:hAnsiTheme="minorHAnsi"/>
        </w:rPr>
        <w:fldChar w:fldCharType="begin"/>
      </w:r>
      <w:r w:rsidR="00E56C4B">
        <w:rPr>
          <w:rFonts w:asciiTheme="minorHAnsi" w:hAnsiTheme="minorHAnsi"/>
        </w:rPr>
        <w:instrText xml:space="preserve"> REF _Ref195768983 \r \h </w:instrText>
      </w:r>
      <w:r w:rsidR="00E56C4B">
        <w:rPr>
          <w:rFonts w:asciiTheme="minorHAnsi" w:hAnsiTheme="minorHAnsi"/>
        </w:rPr>
        <w:fldChar w:fldCharType="separate"/>
      </w:r>
      <w:r w:rsidR="00B945CA">
        <w:rPr>
          <w:rFonts w:asciiTheme="minorHAnsi" w:hAnsiTheme="minorHAnsi"/>
        </w:rPr>
        <w:t>21.5</w:t>
      </w:r>
      <w:r w:rsidR="00E56C4B">
        <w:rPr>
          <w:rFonts w:asciiTheme="minorHAnsi" w:hAnsiTheme="minorHAnsi"/>
        </w:rPr>
        <w:fldChar w:fldCharType="end"/>
      </w:r>
      <w:r w:rsidRPr="005D70EB">
        <w:rPr>
          <w:rFonts w:asciiTheme="minorHAnsi" w:hAnsiTheme="minorHAnsi"/>
        </w:rPr>
        <w:t xml:space="preserve"> of the Agreement. </w:t>
      </w:r>
      <w:r w:rsidRPr="005D70EB">
        <w:rPr>
          <w:rFonts w:asciiTheme="minorHAnsi" w:hAnsiTheme="minorHAnsi"/>
        </w:rPr>
        <w:t>Proposer shall describe all</w:t>
      </w:r>
      <w:r w:rsidRPr="005D70EB">
        <w:rPr>
          <w:rFonts w:asciiTheme="minorHAnsi" w:hAnsiTheme="minorHAnsi"/>
        </w:rPr>
        <w:t xml:space="preserve"> proposed on-board equipment and systems for </w:t>
      </w:r>
      <w:r w:rsidRPr="005D70EB">
        <w:rPr>
          <w:rFonts w:asciiTheme="minorHAnsi" w:hAnsiTheme="minorHAnsi"/>
        </w:rPr>
        <w:t>collection</w:t>
      </w:r>
      <w:r w:rsidRPr="005D70EB">
        <w:rPr>
          <w:rFonts w:asciiTheme="minorHAnsi" w:hAnsiTheme="minorHAnsi"/>
        </w:rPr>
        <w:t xml:space="preserve"> vehicles, including, but not limited to, internet, GPS, communication systems, spill kit, back-up cameras, and other equipment and systems.</w:t>
      </w:r>
    </w:p>
    <w:p w:rsidR="00FA4653" w:rsidRPr="005D70EB" w:rsidP="0029066F" w14:paraId="00769AC9" w14:textId="1D9044BF">
      <w:pPr>
        <w:rPr>
          <w:rFonts w:asciiTheme="minorHAnsi" w:hAnsiTheme="minorHAnsi"/>
        </w:rPr>
      </w:pPr>
      <w:r w:rsidRPr="005D70EB">
        <w:rPr>
          <w:rFonts w:asciiTheme="minorHAnsi" w:hAnsiTheme="minorHAnsi"/>
        </w:rPr>
        <w:t>The Proposer shall describe the fuel type of each type of collection vehicle proposed for use and its approach to providing and maintaining any alternative-fueled vehicles.</w:t>
      </w:r>
    </w:p>
    <w:p w:rsidR="0029066F" w:rsidRPr="005D70EB" w:rsidP="00EE3C72" w14:paraId="4EEFFBDD" w14:textId="77777777">
      <w:pPr>
        <w:pStyle w:val="Heading7"/>
      </w:pPr>
      <w:bookmarkStart w:id="1326" w:name="_Toc199234950"/>
      <w:r w:rsidRPr="005D70EB">
        <w:t>Residential Collection Schedule and Route Maps</w:t>
      </w:r>
      <w:bookmarkEnd w:id="1326"/>
    </w:p>
    <w:p w:rsidR="0029066F" w:rsidRPr="005D70EB" w:rsidP="0029066F" w14:paraId="679E2313" w14:textId="77777777">
      <w:pPr>
        <w:rPr>
          <w:rFonts w:asciiTheme="minorHAnsi" w:hAnsiTheme="minorHAnsi"/>
        </w:rPr>
      </w:pPr>
      <w:r w:rsidRPr="005D70EB">
        <w:rPr>
          <w:rFonts w:asciiTheme="minorHAnsi" w:hAnsiTheme="minorHAnsi"/>
        </w:rPr>
        <w:t xml:space="preserve">The Proposer shall include proposed route descriptions, schedules, and maps on a material-by-material basis for Residential Collection Service (e.g. indicate the routing for each separate material). The City has a strong preference for residents to maintain the same routing schedule and collection days for residential </w:t>
      </w:r>
      <w:r w:rsidRPr="005D70EB">
        <w:rPr>
          <w:rFonts w:asciiTheme="minorHAnsi" w:hAnsiTheme="minorHAnsi"/>
        </w:rPr>
        <w:t>customers as is used currently.  However, the City’s primary goal is to provide cost effective services.  Proposers must identify whether any residential households would have a change in collection days on a material-by-material basis, approximately how many households would be impacted by a change in collection days and provide a detailed description of public education efforts to communicate route changes to impacted residents on a material-by-material basis.</w:t>
      </w:r>
    </w:p>
    <w:p w:rsidR="0029066F" w:rsidRPr="005D70EB" w:rsidP="00846701" w14:paraId="01E98EE8" w14:textId="77777777">
      <w:pPr>
        <w:pStyle w:val="Heading7"/>
      </w:pPr>
      <w:bookmarkStart w:id="1327" w:name="_Toc195625408"/>
      <w:bookmarkStart w:id="1328" w:name="_Toc199234951"/>
      <w:bookmarkEnd w:id="1327"/>
      <w:r w:rsidRPr="005D70EB">
        <w:t>Cart Maintenance</w:t>
      </w:r>
      <w:bookmarkEnd w:id="1328"/>
    </w:p>
    <w:p w:rsidR="0029066F" w:rsidRPr="005D70EB" w:rsidP="0029066F" w14:paraId="781C1446" w14:textId="3E158C99">
      <w:pPr>
        <w:rPr>
          <w:rFonts w:asciiTheme="minorHAnsi" w:hAnsiTheme="minorHAnsi"/>
        </w:rPr>
      </w:pPr>
      <w:r w:rsidRPr="005D70EB">
        <w:rPr>
          <w:rFonts w:asciiTheme="minorHAnsi" w:hAnsiTheme="minorHAnsi"/>
        </w:rPr>
        <w:t xml:space="preserve">Proposers shall provide the description and address of the planned location where Carts will be managed and maintained. Proposers shall indicate how they will meet the </w:t>
      </w:r>
      <w:r w:rsidRPr="005D70EB" w:rsidR="005B44AF">
        <w:rPr>
          <w:rFonts w:asciiTheme="minorHAnsi" w:hAnsiTheme="minorHAnsi"/>
        </w:rPr>
        <w:t xml:space="preserve">cart maintenance </w:t>
      </w:r>
      <w:r w:rsidRPr="005D70EB">
        <w:rPr>
          <w:rFonts w:asciiTheme="minorHAnsi" w:hAnsiTheme="minorHAnsi"/>
        </w:rPr>
        <w:t xml:space="preserve">service requirements </w:t>
      </w:r>
      <w:r w:rsidRPr="005D70EB" w:rsidR="00FD428C">
        <w:rPr>
          <w:rFonts w:asciiTheme="minorHAnsi" w:hAnsiTheme="minorHAnsi"/>
        </w:rPr>
        <w:t>b</w:t>
      </w:r>
      <w:r w:rsidRPr="005D70EB">
        <w:rPr>
          <w:rFonts w:asciiTheme="minorHAnsi" w:hAnsiTheme="minorHAnsi"/>
        </w:rPr>
        <w:t>y providing the following:</w:t>
      </w:r>
    </w:p>
    <w:p w:rsidR="0029066F" w:rsidRPr="005D70EB" w:rsidP="0029066F" w14:paraId="6842B1E6" w14:textId="77777777">
      <w:pPr>
        <w:pStyle w:val="CorporateArticle14"/>
        <w:numPr>
          <w:ilvl w:val="1"/>
          <w:numId w:val="82"/>
        </w:numPr>
        <w:rPr>
          <w:rFonts w:asciiTheme="minorHAnsi" w:hAnsiTheme="minorHAnsi"/>
          <w:lang w:val="en-US"/>
        </w:rPr>
      </w:pPr>
      <w:r w:rsidRPr="005D70EB">
        <w:rPr>
          <w:rFonts w:asciiTheme="minorHAnsi" w:hAnsiTheme="minorHAnsi"/>
          <w:lang w:val="en-US"/>
        </w:rPr>
        <w:t>Description of the Proposer’s service capabilities and the service capabilities of any sub-contractors.</w:t>
      </w:r>
    </w:p>
    <w:p w:rsidR="0029066F" w:rsidRPr="005D70EB" w:rsidP="0029066F" w14:paraId="61AFA7AF" w14:textId="77777777">
      <w:pPr>
        <w:pStyle w:val="CorporateArticle14"/>
        <w:numPr>
          <w:ilvl w:val="1"/>
          <w:numId w:val="82"/>
        </w:numPr>
        <w:rPr>
          <w:rFonts w:asciiTheme="minorHAnsi" w:hAnsiTheme="minorHAnsi"/>
          <w:lang w:val="en-US"/>
        </w:rPr>
      </w:pPr>
      <w:r w:rsidRPr="005D70EB">
        <w:rPr>
          <w:rFonts w:asciiTheme="minorHAnsi" w:hAnsiTheme="minorHAnsi"/>
          <w:lang w:val="en-US"/>
        </w:rPr>
        <w:t>Detailed description of the process for managing, maintaining, repairing and replacing Carts including any equipment that will be utilized.</w:t>
      </w:r>
    </w:p>
    <w:p w:rsidR="0029066F" w:rsidRPr="005D70EB" w:rsidP="0029066F" w14:paraId="2AC0CA54" w14:textId="77777777">
      <w:pPr>
        <w:pStyle w:val="CorporateArticle14"/>
        <w:numPr>
          <w:ilvl w:val="1"/>
          <w:numId w:val="82"/>
        </w:numPr>
        <w:rPr>
          <w:rFonts w:asciiTheme="minorHAnsi" w:hAnsiTheme="minorHAnsi"/>
          <w:lang w:val="en-US"/>
        </w:rPr>
      </w:pPr>
      <w:r w:rsidRPr="005D70EB">
        <w:rPr>
          <w:rFonts w:asciiTheme="minorHAnsi" w:hAnsiTheme="minorHAnsi"/>
          <w:lang w:val="en-US"/>
        </w:rPr>
        <w:t>Description of inspection and quality control policy and procedures</w:t>
      </w:r>
    </w:p>
    <w:p w:rsidR="0029066F" w:rsidRPr="005D70EB" w:rsidP="0029066F" w14:paraId="411EC59E" w14:textId="77777777">
      <w:pPr>
        <w:pStyle w:val="CorporateArticle14"/>
        <w:numPr>
          <w:ilvl w:val="1"/>
          <w:numId w:val="82"/>
        </w:numPr>
        <w:rPr>
          <w:rFonts w:asciiTheme="minorHAnsi" w:hAnsiTheme="minorHAnsi"/>
          <w:lang w:val="en-US"/>
        </w:rPr>
      </w:pPr>
      <w:r w:rsidRPr="005D70EB">
        <w:rPr>
          <w:rFonts w:asciiTheme="minorHAnsi" w:hAnsiTheme="minorHAnsi"/>
          <w:lang w:val="en-US"/>
        </w:rPr>
        <w:t>Indicate the name and address of the location where Carts that reach the end of their useful lives will be recycled.</w:t>
      </w:r>
    </w:p>
    <w:p w:rsidR="0029066F" w:rsidRPr="005D70EB" w:rsidP="00846701" w14:paraId="549014B7" w14:textId="77777777">
      <w:pPr>
        <w:pStyle w:val="Heading7"/>
      </w:pPr>
      <w:bookmarkStart w:id="1329" w:name="_Toc199234952"/>
      <w:r w:rsidRPr="005D70EB">
        <w:t>Personnel</w:t>
      </w:r>
      <w:bookmarkEnd w:id="1329"/>
    </w:p>
    <w:p w:rsidR="0029066F" w:rsidRPr="005D70EB" w:rsidP="0029066F" w14:paraId="367793E9" w14:textId="5BA9BE92">
      <w:pPr>
        <w:rPr>
          <w:rFonts w:asciiTheme="minorHAnsi" w:hAnsiTheme="minorHAnsi"/>
        </w:rPr>
      </w:pPr>
      <w:r w:rsidRPr="005D70EB">
        <w:rPr>
          <w:rFonts w:asciiTheme="minorHAnsi" w:hAnsiTheme="minorHAnsi"/>
        </w:rPr>
        <w:t xml:space="preserve">Proposer shall meet the personnel </w:t>
      </w:r>
      <w:r w:rsidRPr="005D70EB">
        <w:rPr>
          <w:rFonts w:asciiTheme="minorHAnsi" w:hAnsiTheme="minorHAnsi"/>
        </w:rPr>
        <w:t>standards as</w:t>
      </w:r>
      <w:r w:rsidRPr="005D70EB">
        <w:rPr>
          <w:rFonts w:asciiTheme="minorHAnsi" w:hAnsiTheme="minorHAnsi"/>
        </w:rPr>
        <w:t xml:space="preserve"> set forth in Section</w:t>
      </w:r>
      <w:r w:rsidR="00E56C4B">
        <w:rPr>
          <w:rFonts w:asciiTheme="minorHAnsi" w:hAnsiTheme="minorHAnsi"/>
        </w:rPr>
        <w:t xml:space="preserve"> </w:t>
      </w:r>
      <w:r w:rsidR="00E56C4B">
        <w:rPr>
          <w:rFonts w:asciiTheme="minorHAnsi" w:hAnsiTheme="minorHAnsi"/>
        </w:rPr>
        <w:fldChar w:fldCharType="begin"/>
      </w:r>
      <w:r w:rsidR="00E56C4B">
        <w:rPr>
          <w:rFonts w:asciiTheme="minorHAnsi" w:hAnsiTheme="minorHAnsi"/>
        </w:rPr>
        <w:instrText xml:space="preserve"> REF _Ref195769016 \r \h </w:instrText>
      </w:r>
      <w:r w:rsidR="00E56C4B">
        <w:rPr>
          <w:rFonts w:asciiTheme="minorHAnsi" w:hAnsiTheme="minorHAnsi"/>
        </w:rPr>
        <w:fldChar w:fldCharType="separate"/>
      </w:r>
      <w:r w:rsidR="00B945CA">
        <w:rPr>
          <w:rFonts w:asciiTheme="minorHAnsi" w:hAnsiTheme="minorHAnsi"/>
        </w:rPr>
        <w:t>30.2</w:t>
      </w:r>
      <w:r w:rsidR="00E56C4B">
        <w:rPr>
          <w:rFonts w:asciiTheme="minorHAnsi" w:hAnsiTheme="minorHAnsi"/>
        </w:rPr>
        <w:fldChar w:fldCharType="end"/>
      </w:r>
      <w:r w:rsidRPr="005D70EB">
        <w:rPr>
          <w:rFonts w:asciiTheme="minorHAnsi" w:hAnsiTheme="minorHAnsi"/>
        </w:rPr>
        <w:t xml:space="preserve"> of the Agreement.  Proposer shall describe the following:</w:t>
      </w:r>
    </w:p>
    <w:p w:rsidR="0029066F" w:rsidRPr="005D70EB" w:rsidP="0029066F" w14:paraId="24722CE9" w14:textId="77777777">
      <w:pPr>
        <w:pStyle w:val="ListParagraph"/>
        <w:numPr>
          <w:ilvl w:val="1"/>
          <w:numId w:val="83"/>
        </w:numPr>
        <w:spacing w:before="120" w:after="120" w:line="360" w:lineRule="auto"/>
        <w:contextualSpacing w:val="0"/>
        <w:jc w:val="both"/>
        <w:rPr>
          <w:rFonts w:asciiTheme="minorHAnsi" w:hAnsiTheme="minorHAnsi"/>
        </w:rPr>
      </w:pPr>
      <w:r w:rsidRPr="005D70EB">
        <w:rPr>
          <w:rFonts w:asciiTheme="minorHAnsi" w:hAnsiTheme="minorHAnsi"/>
        </w:rPr>
        <w:t xml:space="preserve">Number of front </w:t>
      </w:r>
      <w:r w:rsidRPr="005D70EB">
        <w:rPr>
          <w:rFonts w:asciiTheme="minorHAnsi" w:hAnsiTheme="minorHAnsi"/>
        </w:rPr>
        <w:t>line</w:t>
      </w:r>
      <w:r w:rsidRPr="005D70EB">
        <w:rPr>
          <w:rFonts w:asciiTheme="minorHAnsi" w:hAnsiTheme="minorHAnsi"/>
        </w:rPr>
        <w:t xml:space="preserve"> and spare staff to be used to perform each service.</w:t>
      </w:r>
    </w:p>
    <w:p w:rsidR="0029066F" w:rsidRPr="005D70EB" w:rsidP="0029066F" w14:paraId="4B31A343" w14:textId="77777777">
      <w:pPr>
        <w:pStyle w:val="ListParagraph"/>
        <w:numPr>
          <w:ilvl w:val="1"/>
          <w:numId w:val="83"/>
        </w:numPr>
        <w:spacing w:before="120" w:after="120" w:line="360" w:lineRule="auto"/>
        <w:contextualSpacing w:val="0"/>
        <w:jc w:val="both"/>
        <w:rPr>
          <w:rFonts w:asciiTheme="minorHAnsi" w:hAnsiTheme="minorHAnsi"/>
        </w:rPr>
      </w:pPr>
      <w:r w:rsidRPr="005D70EB">
        <w:rPr>
          <w:rFonts w:asciiTheme="minorHAnsi" w:hAnsiTheme="minorHAnsi"/>
        </w:rPr>
        <w:t>Policies and procedures that are in place to ensure that personnel performing services are qualified and proficient.</w:t>
      </w:r>
    </w:p>
    <w:p w:rsidR="0029066F" w:rsidRPr="005D70EB" w:rsidP="0029066F" w14:paraId="4A511928" w14:textId="77777777">
      <w:pPr>
        <w:pStyle w:val="ListParagraph"/>
        <w:numPr>
          <w:ilvl w:val="1"/>
          <w:numId w:val="83"/>
        </w:numPr>
        <w:spacing w:before="120" w:after="120" w:line="360" w:lineRule="auto"/>
        <w:contextualSpacing w:val="0"/>
        <w:jc w:val="both"/>
        <w:rPr>
          <w:rFonts w:asciiTheme="minorHAnsi" w:hAnsiTheme="minorHAnsi"/>
        </w:rPr>
      </w:pPr>
      <w:r w:rsidRPr="005D70EB">
        <w:rPr>
          <w:rFonts w:asciiTheme="minorHAnsi" w:hAnsiTheme="minorHAnsi"/>
        </w:rPr>
        <w:t>Any training programs for personnel.</w:t>
      </w:r>
    </w:p>
    <w:p w:rsidR="0029066F" w:rsidRPr="005D70EB" w:rsidP="0029066F" w14:paraId="243EE8E0" w14:textId="77777777">
      <w:pPr>
        <w:pStyle w:val="ListParagraph"/>
        <w:numPr>
          <w:ilvl w:val="1"/>
          <w:numId w:val="83"/>
        </w:numPr>
        <w:spacing w:before="120" w:after="120" w:line="360" w:lineRule="auto"/>
        <w:contextualSpacing w:val="0"/>
        <w:jc w:val="both"/>
        <w:rPr>
          <w:rFonts w:asciiTheme="minorHAnsi" w:hAnsiTheme="minorHAnsi"/>
        </w:rPr>
      </w:pPr>
      <w:r w:rsidRPr="005D70EB">
        <w:rPr>
          <w:rFonts w:asciiTheme="minorHAnsi" w:hAnsiTheme="minorHAnsi"/>
        </w:rPr>
        <w:t>Dress code that is required for personnel.</w:t>
      </w:r>
    </w:p>
    <w:p w:rsidR="0029066F" w:rsidRPr="005D70EB" w:rsidP="0029066F" w14:paraId="1C78AEF2" w14:textId="77777777">
      <w:pPr>
        <w:pStyle w:val="ListParagraph"/>
        <w:numPr>
          <w:ilvl w:val="1"/>
          <w:numId w:val="83"/>
        </w:numPr>
        <w:spacing w:before="120" w:after="120" w:line="360" w:lineRule="auto"/>
        <w:contextualSpacing w:val="0"/>
        <w:jc w:val="both"/>
        <w:rPr>
          <w:rFonts w:asciiTheme="minorHAnsi" w:hAnsiTheme="minorHAnsi"/>
        </w:rPr>
      </w:pPr>
      <w:r w:rsidRPr="005D70EB">
        <w:rPr>
          <w:rFonts w:asciiTheme="minorHAnsi" w:hAnsiTheme="minorHAnsi"/>
        </w:rPr>
        <w:t>Procedure for hiring personnel to ensure continuity of service, particularly during labor shortages.</w:t>
      </w:r>
    </w:p>
    <w:p w:rsidR="0029066F" w:rsidRPr="005D70EB" w:rsidP="00846701" w14:paraId="5CDC3E06" w14:textId="77777777">
      <w:pPr>
        <w:pStyle w:val="Heading7"/>
      </w:pPr>
      <w:bookmarkStart w:id="1330" w:name="_Toc199234953"/>
      <w:r w:rsidRPr="005D70EB">
        <w:t xml:space="preserve">Unaccepted </w:t>
      </w:r>
      <w:r w:rsidRPr="005D70EB">
        <w:t>Set-outs</w:t>
      </w:r>
      <w:bookmarkEnd w:id="1330"/>
    </w:p>
    <w:p w:rsidR="0029066F" w:rsidRPr="005D70EB" w:rsidP="0029066F" w14:paraId="08444A4B" w14:textId="2C10B119">
      <w:pPr>
        <w:rPr>
          <w:rFonts w:asciiTheme="minorHAnsi" w:hAnsiTheme="minorHAnsi"/>
        </w:rPr>
      </w:pPr>
      <w:r w:rsidRPr="005D70EB">
        <w:rPr>
          <w:rFonts w:asciiTheme="minorHAnsi" w:hAnsiTheme="minorHAnsi"/>
        </w:rPr>
        <w:t>Proposer</w:t>
      </w:r>
      <w:r w:rsidRPr="005D70EB">
        <w:rPr>
          <w:rFonts w:asciiTheme="minorHAnsi" w:hAnsiTheme="minorHAnsi"/>
        </w:rPr>
        <w:t xml:space="preserve"> shall describe its approach to managing Unaccepted Set Outs in accordance with Section </w:t>
      </w:r>
      <w:r w:rsidR="00E56C4B">
        <w:rPr>
          <w:rFonts w:asciiTheme="minorHAnsi" w:hAnsiTheme="minorHAnsi"/>
        </w:rPr>
        <w:fldChar w:fldCharType="begin"/>
      </w:r>
      <w:r w:rsidR="00E56C4B">
        <w:rPr>
          <w:rFonts w:asciiTheme="minorHAnsi" w:hAnsiTheme="minorHAnsi"/>
        </w:rPr>
        <w:instrText xml:space="preserve"> REF _Ref195769030 \r \h </w:instrText>
      </w:r>
      <w:r w:rsidR="00E56C4B">
        <w:rPr>
          <w:rFonts w:asciiTheme="minorHAnsi" w:hAnsiTheme="minorHAnsi"/>
        </w:rPr>
        <w:fldChar w:fldCharType="separate"/>
      </w:r>
      <w:r w:rsidR="00B945CA">
        <w:rPr>
          <w:rFonts w:asciiTheme="minorHAnsi" w:hAnsiTheme="minorHAnsi"/>
        </w:rPr>
        <w:t>24.0</w:t>
      </w:r>
      <w:r w:rsidR="00E56C4B">
        <w:rPr>
          <w:rFonts w:asciiTheme="minorHAnsi" w:hAnsiTheme="minorHAnsi"/>
        </w:rPr>
        <w:fldChar w:fldCharType="end"/>
      </w:r>
      <w:r w:rsidRPr="005D70EB">
        <w:rPr>
          <w:rFonts w:asciiTheme="minorHAnsi" w:hAnsiTheme="minorHAnsi"/>
        </w:rPr>
        <w:t xml:space="preserve"> of the Agreement including a detailed description of its processes for managing and completing work orders.</w:t>
      </w:r>
    </w:p>
    <w:p w:rsidR="0029066F" w:rsidRPr="005D70EB" w:rsidP="00846701" w14:paraId="1F89CB92" w14:textId="0E3BB711">
      <w:pPr>
        <w:pStyle w:val="Heading7"/>
      </w:pPr>
      <w:bookmarkStart w:id="1331" w:name="_Toc199234954"/>
      <w:r w:rsidRPr="005D70EB">
        <w:t xml:space="preserve">Missed </w:t>
      </w:r>
      <w:r w:rsidRPr="005D70EB" w:rsidR="006910E2">
        <w:t>Collection</w:t>
      </w:r>
      <w:bookmarkEnd w:id="1331"/>
    </w:p>
    <w:p w:rsidR="0029066F" w:rsidRPr="005D70EB" w:rsidP="0029066F" w14:paraId="04535D42" w14:textId="605EAE1D">
      <w:pPr>
        <w:rPr>
          <w:rFonts w:asciiTheme="minorHAnsi" w:hAnsiTheme="minorHAnsi"/>
        </w:rPr>
      </w:pPr>
      <w:r w:rsidRPr="005D70EB">
        <w:rPr>
          <w:rFonts w:asciiTheme="minorHAnsi" w:hAnsiTheme="minorHAnsi"/>
        </w:rPr>
        <w:t xml:space="preserve">Proposer shall describe its approach to documenting and verifying Missed </w:t>
      </w:r>
      <w:r w:rsidRPr="005D70EB" w:rsidR="006910E2">
        <w:rPr>
          <w:rFonts w:asciiTheme="minorHAnsi" w:hAnsiTheme="minorHAnsi"/>
        </w:rPr>
        <w:t>Collection</w:t>
      </w:r>
      <w:r w:rsidRPr="005D70EB">
        <w:rPr>
          <w:rFonts w:asciiTheme="minorHAnsi" w:hAnsiTheme="minorHAnsi"/>
        </w:rPr>
        <w:t xml:space="preserve"> in accordance with Section </w:t>
      </w:r>
      <w:r w:rsidR="00E56C4B">
        <w:rPr>
          <w:rFonts w:asciiTheme="minorHAnsi" w:hAnsiTheme="minorHAnsi"/>
        </w:rPr>
        <w:fldChar w:fldCharType="begin"/>
      </w:r>
      <w:r w:rsidR="00E56C4B">
        <w:rPr>
          <w:rFonts w:asciiTheme="minorHAnsi" w:hAnsiTheme="minorHAnsi"/>
        </w:rPr>
        <w:instrText xml:space="preserve"> REF _Ref195769043 \r \h </w:instrText>
      </w:r>
      <w:r w:rsidR="00E56C4B">
        <w:rPr>
          <w:rFonts w:asciiTheme="minorHAnsi" w:hAnsiTheme="minorHAnsi"/>
        </w:rPr>
        <w:fldChar w:fldCharType="separate"/>
      </w:r>
      <w:r w:rsidR="00B945CA">
        <w:rPr>
          <w:rFonts w:asciiTheme="minorHAnsi" w:hAnsiTheme="minorHAnsi"/>
        </w:rPr>
        <w:t>25.0</w:t>
      </w:r>
      <w:r w:rsidR="00E56C4B">
        <w:rPr>
          <w:rFonts w:asciiTheme="minorHAnsi" w:hAnsiTheme="minorHAnsi"/>
        </w:rPr>
        <w:fldChar w:fldCharType="end"/>
      </w:r>
      <w:r w:rsidRPr="005D70EB">
        <w:rPr>
          <w:rFonts w:asciiTheme="minorHAnsi" w:hAnsiTheme="minorHAnsi"/>
        </w:rPr>
        <w:t xml:space="preserve"> of the Agreement, including a detailed description of its processes for acknowledging Missed </w:t>
      </w:r>
      <w:r w:rsidRPr="005D70EB" w:rsidR="006910E2">
        <w:rPr>
          <w:rFonts w:asciiTheme="minorHAnsi" w:hAnsiTheme="minorHAnsi"/>
        </w:rPr>
        <w:t>Collection</w:t>
      </w:r>
      <w:r w:rsidRPr="005D70EB">
        <w:rPr>
          <w:rFonts w:asciiTheme="minorHAnsi" w:hAnsiTheme="minorHAnsi"/>
        </w:rPr>
        <w:t xml:space="preserve"> reported by the City, servicing Service Units that have reported a Missed </w:t>
      </w:r>
      <w:r w:rsidRPr="005D70EB" w:rsidR="006910E2">
        <w:rPr>
          <w:rFonts w:asciiTheme="minorHAnsi" w:hAnsiTheme="minorHAnsi"/>
        </w:rPr>
        <w:t>Collection</w:t>
      </w:r>
      <w:r w:rsidRPr="005D70EB">
        <w:rPr>
          <w:rFonts w:asciiTheme="minorHAnsi" w:hAnsiTheme="minorHAnsi"/>
        </w:rPr>
        <w:t>, and working with the City identify if any Service Units are in violation of any set-out requirements.</w:t>
      </w:r>
    </w:p>
    <w:p w:rsidR="0029066F" w:rsidRPr="005D70EB" w:rsidP="00602E2B" w14:paraId="2327594E" w14:textId="77777777">
      <w:pPr>
        <w:pStyle w:val="Heading7"/>
      </w:pPr>
      <w:bookmarkStart w:id="1332" w:name="_Toc199234955"/>
      <w:r w:rsidRPr="005D70EB">
        <w:t>Storm and Disaster Debris</w:t>
      </w:r>
      <w:bookmarkEnd w:id="1332"/>
    </w:p>
    <w:p w:rsidR="0029066F" w:rsidRPr="005D70EB" w:rsidP="0029066F" w14:paraId="3799B78A" w14:textId="77777777">
      <w:pPr>
        <w:rPr>
          <w:rFonts w:asciiTheme="minorHAnsi" w:hAnsiTheme="minorHAnsi"/>
        </w:rPr>
      </w:pPr>
      <w:r w:rsidRPr="005D70EB">
        <w:rPr>
          <w:rFonts w:asciiTheme="minorHAnsi" w:hAnsiTheme="minorHAnsi"/>
        </w:rPr>
        <w:t>Proposers shall describe its approach to provide sufficient personnel and equipment to collect increased volumes of storm debris material generated including:</w:t>
      </w:r>
    </w:p>
    <w:p w:rsidR="0029066F" w:rsidRPr="005D70EB" w:rsidP="0029066F" w14:paraId="1F22F76F" w14:textId="3F97C4A6">
      <w:pPr>
        <w:pStyle w:val="ListParagraph"/>
        <w:numPr>
          <w:ilvl w:val="1"/>
          <w:numId w:val="84"/>
        </w:numPr>
        <w:spacing w:before="120" w:after="120" w:line="360" w:lineRule="auto"/>
        <w:contextualSpacing w:val="0"/>
        <w:jc w:val="both"/>
        <w:rPr>
          <w:rFonts w:asciiTheme="minorHAnsi" w:hAnsiTheme="minorHAnsi"/>
        </w:rPr>
      </w:pPr>
      <w:r w:rsidRPr="005D70EB">
        <w:rPr>
          <w:rFonts w:asciiTheme="minorHAnsi" w:hAnsiTheme="minorHAnsi"/>
        </w:rPr>
        <w:t xml:space="preserve">Any required additional collection crews and equipment to manage surges in volume. Provide information on the additional resources that would be anticipated on a material-by-material basis (e.g., </w:t>
      </w:r>
      <w:r w:rsidRPr="00DA63C6">
        <w:rPr>
          <w:rFonts w:asciiTheme="minorHAnsi" w:hAnsiTheme="minorHAnsi"/>
          <w:color w:val="00B050"/>
        </w:rPr>
        <w:t>Yard Waste</w:t>
      </w:r>
      <w:r w:rsidRPr="005D70EB">
        <w:rPr>
          <w:rFonts w:asciiTheme="minorHAnsi" w:hAnsiTheme="minorHAnsi"/>
        </w:rPr>
        <w:t xml:space="preserve"> and </w:t>
      </w:r>
      <w:r w:rsidRPr="00DA63C6" w:rsidR="00DA63C6">
        <w:rPr>
          <w:rFonts w:asciiTheme="minorHAnsi" w:hAnsiTheme="minorHAnsi"/>
          <w:color w:val="002466" w:themeColor="accent2" w:themeShade="80"/>
        </w:rPr>
        <w:t xml:space="preserve">Brush and </w:t>
      </w:r>
      <w:r w:rsidRPr="00DA63C6">
        <w:rPr>
          <w:rFonts w:asciiTheme="minorHAnsi" w:hAnsiTheme="minorHAnsi"/>
          <w:color w:val="002466" w:themeColor="accent2" w:themeShade="80"/>
        </w:rPr>
        <w:t>Bulky Waste</w:t>
      </w:r>
      <w:r w:rsidRPr="005D70EB">
        <w:rPr>
          <w:rFonts w:asciiTheme="minorHAnsi" w:hAnsiTheme="minorHAnsi"/>
        </w:rPr>
        <w:t>).</w:t>
      </w:r>
    </w:p>
    <w:p w:rsidR="0029066F" w:rsidRPr="005D70EB" w:rsidP="0029066F" w14:paraId="1B7B300C" w14:textId="77777777">
      <w:pPr>
        <w:pStyle w:val="ListParagraph"/>
        <w:numPr>
          <w:ilvl w:val="1"/>
          <w:numId w:val="84"/>
        </w:numPr>
        <w:spacing w:before="120" w:after="120" w:line="360" w:lineRule="auto"/>
        <w:contextualSpacing w:val="0"/>
        <w:jc w:val="both"/>
        <w:rPr>
          <w:rFonts w:asciiTheme="minorHAnsi" w:hAnsiTheme="minorHAnsi"/>
        </w:rPr>
      </w:pPr>
      <w:r w:rsidRPr="005D70EB">
        <w:rPr>
          <w:rFonts w:asciiTheme="minorHAnsi" w:hAnsiTheme="minorHAnsi"/>
        </w:rPr>
        <w:t>Engaging a sub-contractor and the number of personnel and equipment that each sub-contractor would provide on a material-by-material basis.</w:t>
      </w:r>
    </w:p>
    <w:p w:rsidR="0029066F" w:rsidRPr="005D70EB" w:rsidP="0029066F" w14:paraId="5FEF0437" w14:textId="77777777">
      <w:pPr>
        <w:pStyle w:val="ListParagraph"/>
        <w:numPr>
          <w:ilvl w:val="1"/>
          <w:numId w:val="84"/>
        </w:numPr>
        <w:spacing w:before="120" w:after="120" w:line="360" w:lineRule="auto"/>
        <w:contextualSpacing w:val="0"/>
        <w:jc w:val="both"/>
        <w:rPr>
          <w:rFonts w:asciiTheme="minorHAnsi" w:hAnsiTheme="minorHAnsi"/>
        </w:rPr>
      </w:pPr>
      <w:r w:rsidRPr="005D70EB">
        <w:rPr>
          <w:rFonts w:asciiTheme="minorHAnsi" w:hAnsiTheme="minorHAnsi"/>
        </w:rPr>
        <w:t>Any other approaches to managing surges in volume on a material-by-material basis.</w:t>
      </w:r>
    </w:p>
    <w:p w:rsidR="0029066F" w:rsidRPr="005D70EB" w:rsidP="006A4744" w14:paraId="58FA5C28" w14:textId="77777777">
      <w:pPr>
        <w:pStyle w:val="Heading7"/>
      </w:pPr>
      <w:bookmarkStart w:id="1333" w:name="_Toc199234956"/>
      <w:r w:rsidRPr="005D70EB">
        <w:t>Program Recyclable Materials to be Collected</w:t>
      </w:r>
      <w:bookmarkEnd w:id="1333"/>
    </w:p>
    <w:p w:rsidR="0029066F" w:rsidRPr="005D70EB" w:rsidP="0029066F" w14:paraId="17AE5203" w14:textId="62BAE3B7">
      <w:pPr>
        <w:rPr>
          <w:rFonts w:asciiTheme="minorHAnsi" w:hAnsiTheme="minorHAnsi"/>
        </w:rPr>
      </w:pPr>
      <w:r w:rsidRPr="005D70EB">
        <w:rPr>
          <w:rFonts w:asciiTheme="minorHAnsi" w:hAnsiTheme="minorHAnsi"/>
        </w:rPr>
        <w:t xml:space="preserve">Proposer shall confirm they will collect, at a minimum, all Program Recyclable Materials as defined in Section </w:t>
      </w:r>
      <w:r w:rsidR="00E56C4B">
        <w:rPr>
          <w:rFonts w:asciiTheme="minorHAnsi" w:hAnsiTheme="minorHAnsi"/>
        </w:rPr>
        <w:fldChar w:fldCharType="begin"/>
      </w:r>
      <w:r w:rsidR="00E56C4B">
        <w:rPr>
          <w:rFonts w:asciiTheme="minorHAnsi" w:hAnsiTheme="minorHAnsi"/>
        </w:rPr>
        <w:instrText xml:space="preserve"> REF _Ref195769072 \r \h </w:instrText>
      </w:r>
      <w:r w:rsidR="00E56C4B">
        <w:rPr>
          <w:rFonts w:asciiTheme="minorHAnsi" w:hAnsiTheme="minorHAnsi"/>
        </w:rPr>
        <w:fldChar w:fldCharType="separate"/>
      </w:r>
      <w:r w:rsidR="00B945CA">
        <w:rPr>
          <w:rFonts w:asciiTheme="minorHAnsi" w:hAnsiTheme="minorHAnsi"/>
        </w:rPr>
        <w:t>2.0</w:t>
      </w:r>
      <w:r w:rsidR="00E56C4B">
        <w:rPr>
          <w:rFonts w:asciiTheme="minorHAnsi" w:hAnsiTheme="minorHAnsi"/>
        </w:rPr>
        <w:fldChar w:fldCharType="end"/>
      </w:r>
      <w:r w:rsidRPr="005D70EB">
        <w:rPr>
          <w:rFonts w:asciiTheme="minorHAnsi" w:hAnsiTheme="minorHAnsi"/>
        </w:rPr>
        <w:t xml:space="preserve"> of the Agreement and shall identify any additional materials that can be collected as a part of the Collection Services at no additional cost (e.g., dedicated cardboard collection) or other materials that may be collected at no additional cost (e.g., metals outside of Cart). </w:t>
      </w:r>
    </w:p>
    <w:p w:rsidR="0029066F" w:rsidRPr="005D70EB" w:rsidP="006A4744" w14:paraId="158CEAA6" w14:textId="77777777">
      <w:pPr>
        <w:pStyle w:val="Heading7"/>
      </w:pPr>
      <w:bookmarkStart w:id="1334" w:name="_Toc199234957"/>
      <w:r w:rsidRPr="005D70EB">
        <w:t>Customer Service and Communication</w:t>
      </w:r>
      <w:bookmarkEnd w:id="1334"/>
    </w:p>
    <w:p w:rsidR="0029066F" w:rsidRPr="005D70EB" w:rsidP="0029066F" w14:paraId="5A12A690" w14:textId="77777777">
      <w:pPr>
        <w:rPr>
          <w:rFonts w:asciiTheme="minorHAnsi" w:hAnsiTheme="minorHAnsi"/>
        </w:rPr>
      </w:pPr>
      <w:r w:rsidRPr="005D70EB">
        <w:rPr>
          <w:rFonts w:asciiTheme="minorHAnsi" w:hAnsiTheme="minorHAnsi"/>
        </w:rPr>
        <w:t>Proposers shall include a description of customer service policies and procedures, including the following:</w:t>
      </w:r>
    </w:p>
    <w:p w:rsidR="0029066F" w:rsidRPr="005D70EB" w:rsidP="0029066F" w14:paraId="188CCE5D" w14:textId="77777777">
      <w:pPr>
        <w:pStyle w:val="ListParagraph"/>
        <w:numPr>
          <w:ilvl w:val="4"/>
          <w:numId w:val="80"/>
        </w:numPr>
        <w:spacing w:before="120" w:after="120" w:line="360" w:lineRule="auto"/>
        <w:ind w:left="360"/>
        <w:contextualSpacing w:val="0"/>
        <w:jc w:val="both"/>
        <w:rPr>
          <w:rFonts w:asciiTheme="minorHAnsi" w:hAnsiTheme="minorHAnsi"/>
        </w:rPr>
      </w:pPr>
      <w:r w:rsidRPr="005D70EB">
        <w:rPr>
          <w:rFonts w:asciiTheme="minorHAnsi" w:hAnsiTheme="minorHAnsi"/>
        </w:rPr>
        <w:t>Description of customer complaint resolution procedures.</w:t>
      </w:r>
    </w:p>
    <w:p w:rsidR="0029066F" w:rsidRPr="005D70EB" w:rsidP="0029066F" w14:paraId="6CD57669" w14:textId="50886C68">
      <w:pPr>
        <w:pStyle w:val="ListParagraph"/>
        <w:numPr>
          <w:ilvl w:val="4"/>
          <w:numId w:val="80"/>
        </w:numPr>
        <w:spacing w:before="120" w:after="120" w:line="360" w:lineRule="auto"/>
        <w:ind w:left="360"/>
        <w:contextualSpacing w:val="0"/>
        <w:jc w:val="both"/>
        <w:rPr>
          <w:rFonts w:asciiTheme="minorHAnsi" w:hAnsiTheme="minorHAnsi"/>
        </w:rPr>
      </w:pPr>
      <w:r w:rsidRPr="005D70EB">
        <w:rPr>
          <w:rFonts w:asciiTheme="minorHAnsi" w:hAnsiTheme="minorHAnsi"/>
        </w:rPr>
        <w:t xml:space="preserve">Plan </w:t>
      </w:r>
      <w:r w:rsidRPr="005D70EB">
        <w:rPr>
          <w:rFonts w:asciiTheme="minorHAnsi" w:hAnsiTheme="minorHAnsi"/>
        </w:rPr>
        <w:t>describing</w:t>
      </w:r>
      <w:r w:rsidRPr="005D70EB">
        <w:rPr>
          <w:rFonts w:asciiTheme="minorHAnsi" w:hAnsiTheme="minorHAnsi"/>
        </w:rPr>
        <w:t xml:space="preserve"> the Contractor’s approach to recruiting, training, equipping, supporting, and supervising the Customer Service Liaison (Section </w:t>
      </w:r>
      <w:r w:rsidR="00E56C4B">
        <w:rPr>
          <w:rFonts w:asciiTheme="minorHAnsi" w:hAnsiTheme="minorHAnsi"/>
        </w:rPr>
        <w:fldChar w:fldCharType="begin"/>
      </w:r>
      <w:r w:rsidR="00E56C4B">
        <w:rPr>
          <w:rFonts w:asciiTheme="minorHAnsi" w:hAnsiTheme="minorHAnsi"/>
        </w:rPr>
        <w:instrText xml:space="preserve"> REF _Ref195769095 \r \h </w:instrText>
      </w:r>
      <w:r w:rsidR="00E56C4B">
        <w:rPr>
          <w:rFonts w:asciiTheme="minorHAnsi" w:hAnsiTheme="minorHAnsi"/>
        </w:rPr>
        <w:fldChar w:fldCharType="separate"/>
      </w:r>
      <w:r w:rsidR="00B945CA">
        <w:rPr>
          <w:rFonts w:asciiTheme="minorHAnsi" w:hAnsiTheme="minorHAnsi"/>
        </w:rPr>
        <w:t>7.13</w:t>
      </w:r>
      <w:r w:rsidR="00E56C4B">
        <w:rPr>
          <w:rFonts w:asciiTheme="minorHAnsi" w:hAnsiTheme="minorHAnsi"/>
        </w:rPr>
        <w:fldChar w:fldCharType="end"/>
      </w:r>
      <w:r w:rsidRPr="005D70EB">
        <w:rPr>
          <w:rFonts w:asciiTheme="minorHAnsi" w:hAnsiTheme="minorHAnsi"/>
        </w:rPr>
        <w:t>) and a description of their role and responsibilities.</w:t>
      </w:r>
    </w:p>
    <w:p w:rsidR="0029066F" w:rsidRPr="005D70EB" w:rsidP="0029066F" w14:paraId="542C95ED" w14:textId="77777777">
      <w:pPr>
        <w:pStyle w:val="ListParagraph"/>
        <w:numPr>
          <w:ilvl w:val="4"/>
          <w:numId w:val="80"/>
        </w:numPr>
        <w:spacing w:before="120" w:after="120" w:line="360" w:lineRule="auto"/>
        <w:ind w:left="360"/>
        <w:contextualSpacing w:val="0"/>
        <w:jc w:val="both"/>
        <w:rPr>
          <w:rFonts w:asciiTheme="minorHAnsi" w:hAnsiTheme="minorHAnsi"/>
        </w:rPr>
      </w:pPr>
      <w:r w:rsidRPr="005D70EB">
        <w:rPr>
          <w:rFonts w:asciiTheme="minorHAnsi" w:hAnsiTheme="minorHAnsi"/>
        </w:rPr>
        <w:t>Description of communication plan with City staff regarding status and resolution of customer complaints.</w:t>
      </w:r>
    </w:p>
    <w:p w:rsidR="0029066F" w:rsidRPr="005D70EB" w:rsidP="0029066F" w14:paraId="4D8081A2" w14:textId="77777777">
      <w:pPr>
        <w:pStyle w:val="ListParagraph"/>
        <w:numPr>
          <w:ilvl w:val="4"/>
          <w:numId w:val="80"/>
        </w:numPr>
        <w:spacing w:before="120" w:after="120" w:line="360" w:lineRule="auto"/>
        <w:ind w:left="360"/>
        <w:contextualSpacing w:val="0"/>
        <w:jc w:val="both"/>
        <w:rPr>
          <w:rFonts w:asciiTheme="minorHAnsi" w:hAnsiTheme="minorHAnsi"/>
        </w:rPr>
      </w:pPr>
      <w:r w:rsidRPr="005D70EB">
        <w:rPr>
          <w:rFonts w:asciiTheme="minorHAnsi" w:hAnsiTheme="minorHAnsi"/>
        </w:rPr>
        <w:t>Use of on-board technology as part of customer service and communications.</w:t>
      </w:r>
    </w:p>
    <w:p w:rsidR="0029066F" w:rsidRPr="005D70EB" w:rsidP="0029066F" w14:paraId="55FA0A34" w14:textId="77777777">
      <w:pPr>
        <w:rPr>
          <w:rFonts w:asciiTheme="minorHAnsi" w:hAnsiTheme="minorHAnsi"/>
        </w:rPr>
      </w:pPr>
      <w:r w:rsidRPr="005D70EB">
        <w:rPr>
          <w:rFonts w:asciiTheme="minorHAnsi" w:hAnsiTheme="minorHAnsi"/>
        </w:rPr>
        <w:t>The Proposers shall describe the means of communication proposed to be utilized for customer communications (submittal by customer and response and resolution by Proposer) including:</w:t>
      </w:r>
    </w:p>
    <w:p w:rsidR="0029066F" w:rsidRPr="005D70EB" w:rsidP="0029066F" w14:paraId="74664B5F" w14:textId="77777777">
      <w:pPr>
        <w:pStyle w:val="ListParagraph"/>
        <w:numPr>
          <w:ilvl w:val="4"/>
          <w:numId w:val="80"/>
        </w:numPr>
        <w:spacing w:before="120" w:after="120" w:line="360" w:lineRule="auto"/>
        <w:ind w:left="360"/>
        <w:contextualSpacing w:val="0"/>
        <w:jc w:val="both"/>
        <w:rPr>
          <w:rFonts w:asciiTheme="minorHAnsi" w:hAnsiTheme="minorHAnsi"/>
        </w:rPr>
      </w:pPr>
      <w:r w:rsidRPr="005D70EB">
        <w:rPr>
          <w:rFonts w:asciiTheme="minorHAnsi" w:hAnsiTheme="minorHAnsi"/>
        </w:rPr>
        <w:t>Customer complaints</w:t>
      </w:r>
    </w:p>
    <w:p w:rsidR="0029066F" w:rsidRPr="005D70EB" w:rsidP="0029066F" w14:paraId="13667D97" w14:textId="77777777">
      <w:pPr>
        <w:pStyle w:val="ListParagraph"/>
        <w:numPr>
          <w:ilvl w:val="4"/>
          <w:numId w:val="80"/>
        </w:numPr>
        <w:spacing w:before="120" w:after="120" w:line="360" w:lineRule="auto"/>
        <w:ind w:left="360"/>
        <w:contextualSpacing w:val="0"/>
        <w:jc w:val="both"/>
        <w:rPr>
          <w:rFonts w:asciiTheme="minorHAnsi" w:hAnsiTheme="minorHAnsi"/>
        </w:rPr>
      </w:pPr>
      <w:r w:rsidRPr="005D70EB">
        <w:rPr>
          <w:rFonts w:asciiTheme="minorHAnsi" w:hAnsiTheme="minorHAnsi"/>
        </w:rPr>
        <w:t>Customer inquiries</w:t>
      </w:r>
    </w:p>
    <w:p w:rsidR="0029066F" w:rsidRPr="005D70EB" w:rsidP="0029066F" w14:paraId="5DECC9EB" w14:textId="77777777">
      <w:pPr>
        <w:pStyle w:val="ListParagraph"/>
        <w:numPr>
          <w:ilvl w:val="4"/>
          <w:numId w:val="80"/>
        </w:numPr>
        <w:spacing w:before="120" w:after="120" w:line="360" w:lineRule="auto"/>
        <w:ind w:left="360"/>
        <w:contextualSpacing w:val="0"/>
        <w:jc w:val="both"/>
        <w:rPr>
          <w:rFonts w:asciiTheme="minorHAnsi" w:hAnsiTheme="minorHAnsi"/>
        </w:rPr>
      </w:pPr>
      <w:r w:rsidRPr="005D70EB">
        <w:rPr>
          <w:rFonts w:asciiTheme="minorHAnsi" w:hAnsiTheme="minorHAnsi"/>
        </w:rPr>
        <w:t>Customer service requests</w:t>
      </w:r>
    </w:p>
    <w:bookmarkStart w:id="1335" w:name="_Cart_Purchase_Service_1"/>
    <w:bookmarkStart w:id="1336" w:name="_Ref118235438"/>
    <w:bookmarkEnd w:id="1335"/>
    <w:p w:rsidR="0029066F" w:rsidRPr="005D70EB" w:rsidP="00112BFA" w14:paraId="261D733F" w14:textId="0D1181F5">
      <w:pPr>
        <w:pStyle w:val="Heading7"/>
      </w:pPr>
      <w:hyperlink w:anchor="_Cart_Purchase_Service_3" w:history="1">
        <w:bookmarkStart w:id="1337" w:name="_Toc199234958"/>
        <w:r w:rsidRPr="005D70EB">
          <w:rPr>
            <w:rStyle w:val="Hyperlink"/>
          </w:rPr>
          <w:t>Cart Purchase Service</w:t>
        </w:r>
        <w:bookmarkEnd w:id="1337"/>
      </w:hyperlink>
    </w:p>
    <w:bookmarkEnd w:id="1336"/>
    <w:p w:rsidR="0029066F" w:rsidRPr="005D70EB" w:rsidP="0029066F" w14:paraId="52DAF853" w14:textId="77777777">
      <w:pPr>
        <w:rPr>
          <w:rFonts w:asciiTheme="minorHAnsi" w:hAnsiTheme="minorHAnsi"/>
          <w:i/>
          <w:iCs/>
          <w:color w:val="FFA378" w:themeColor="accent5" w:themeTint="99"/>
        </w:rPr>
      </w:pPr>
      <w:r w:rsidRPr="005D70EB">
        <w:rPr>
          <w:rFonts w:asciiTheme="minorHAnsi" w:hAnsiTheme="minorHAnsi"/>
          <w:i/>
          <w:iCs/>
          <w:color w:val="FFA378" w:themeColor="accent5" w:themeTint="99"/>
        </w:rPr>
        <w:t>Proposers shall provide the following information related to Cart Purchase Services.</w:t>
      </w:r>
    </w:p>
    <w:p w:rsidR="0029066F" w:rsidRPr="005D70EB" w:rsidP="0029066F" w14:paraId="35756A16" w14:textId="77777777">
      <w:pPr>
        <w:pStyle w:val="ListParagraph"/>
        <w:numPr>
          <w:ilvl w:val="0"/>
          <w:numId w:val="114"/>
        </w:numPr>
        <w:spacing w:before="120" w:after="120" w:line="360" w:lineRule="auto"/>
        <w:contextualSpacing w:val="0"/>
        <w:jc w:val="both"/>
        <w:rPr>
          <w:rFonts w:asciiTheme="minorHAnsi" w:hAnsiTheme="minorHAnsi"/>
          <w:i/>
          <w:iCs/>
          <w:color w:val="FFA378" w:themeColor="accent5" w:themeTint="99"/>
        </w:rPr>
      </w:pPr>
      <w:r w:rsidRPr="005D70EB">
        <w:rPr>
          <w:rFonts w:asciiTheme="minorHAnsi" w:hAnsiTheme="minorHAnsi"/>
          <w:i/>
          <w:iCs/>
          <w:color w:val="FFA378" w:themeColor="accent5" w:themeTint="99"/>
        </w:rPr>
        <w:t>A description of the Carts to be purchased by the Proposer if the City elects for the Proposer to purchase Carts, including, at minimum, the manufacturer, capacity, color options, and methods of affixing the City logo</w:t>
      </w:r>
    </w:p>
    <w:p w:rsidR="0029066F" w:rsidRPr="005D70EB" w:rsidP="0029066F" w14:paraId="747390FA" w14:textId="77777777">
      <w:pPr>
        <w:pStyle w:val="ListParagraph"/>
        <w:numPr>
          <w:ilvl w:val="0"/>
          <w:numId w:val="114"/>
        </w:numPr>
        <w:spacing w:before="120" w:after="120" w:line="360" w:lineRule="auto"/>
        <w:contextualSpacing w:val="0"/>
        <w:jc w:val="both"/>
        <w:rPr>
          <w:rFonts w:asciiTheme="minorHAnsi" w:hAnsiTheme="minorHAnsi"/>
          <w:i/>
          <w:iCs/>
          <w:color w:val="FFA378" w:themeColor="accent5" w:themeTint="99"/>
        </w:rPr>
      </w:pPr>
      <w:r w:rsidRPr="005D70EB">
        <w:rPr>
          <w:rFonts w:asciiTheme="minorHAnsi" w:hAnsiTheme="minorHAnsi"/>
          <w:i/>
          <w:iCs/>
          <w:color w:val="FFA378" w:themeColor="accent5" w:themeTint="99"/>
        </w:rPr>
        <w:t>Photos of the proposed Carts</w:t>
      </w:r>
    </w:p>
    <w:p w:rsidR="0029066F" w:rsidRPr="005D70EB" w:rsidP="0029066F" w14:paraId="108DAF80" w14:textId="33D743EB">
      <w:pPr>
        <w:pStyle w:val="ListParagraph"/>
        <w:numPr>
          <w:ilvl w:val="0"/>
          <w:numId w:val="114"/>
        </w:numPr>
        <w:spacing w:before="120" w:after="120" w:line="360" w:lineRule="auto"/>
        <w:contextualSpacing w:val="0"/>
        <w:jc w:val="both"/>
        <w:rPr>
          <w:rFonts w:asciiTheme="minorHAnsi" w:hAnsiTheme="minorHAnsi"/>
          <w:i/>
          <w:iCs/>
          <w:color w:val="FFA378" w:themeColor="accent5" w:themeTint="99"/>
        </w:rPr>
      </w:pPr>
      <w:r w:rsidRPr="005D70EB">
        <w:rPr>
          <w:rFonts w:asciiTheme="minorHAnsi" w:hAnsiTheme="minorHAnsi"/>
          <w:i/>
          <w:iCs/>
          <w:color w:val="FFA378" w:themeColor="accent5" w:themeTint="99"/>
        </w:rPr>
        <w:t xml:space="preserve">Documentation demonstrating compliance with the minimum specifications in Section </w:t>
      </w:r>
      <w:r w:rsidR="00E56C4B">
        <w:rPr>
          <w:rFonts w:asciiTheme="minorHAnsi" w:hAnsiTheme="minorHAnsi"/>
          <w:i/>
          <w:iCs/>
          <w:color w:val="FFA378" w:themeColor="accent5" w:themeTint="99"/>
        </w:rPr>
        <w:fldChar w:fldCharType="begin"/>
      </w:r>
      <w:r w:rsidR="00E56C4B">
        <w:rPr>
          <w:rFonts w:asciiTheme="minorHAnsi" w:hAnsiTheme="minorHAnsi"/>
          <w:i/>
          <w:iCs/>
          <w:color w:val="FFA378" w:themeColor="accent5" w:themeTint="99"/>
        </w:rPr>
        <w:instrText xml:space="preserve"> REF _Ref97249800 \r \h </w:instrText>
      </w:r>
      <w:r w:rsidR="00E56C4B">
        <w:rPr>
          <w:rFonts w:asciiTheme="minorHAnsi" w:hAnsiTheme="minorHAnsi"/>
          <w:i/>
          <w:iCs/>
          <w:color w:val="FFA378" w:themeColor="accent5" w:themeTint="99"/>
        </w:rPr>
        <w:fldChar w:fldCharType="separate"/>
      </w:r>
      <w:r w:rsidR="00B945CA">
        <w:rPr>
          <w:rFonts w:asciiTheme="minorHAnsi" w:hAnsiTheme="minorHAnsi"/>
          <w:i/>
          <w:iCs/>
          <w:color w:val="FFA378" w:themeColor="accent5" w:themeTint="99"/>
        </w:rPr>
        <w:t>22.8</w:t>
      </w:r>
      <w:r w:rsidR="00E56C4B">
        <w:rPr>
          <w:rFonts w:asciiTheme="minorHAnsi" w:hAnsiTheme="minorHAnsi"/>
          <w:i/>
          <w:iCs/>
          <w:color w:val="FFA378" w:themeColor="accent5" w:themeTint="99"/>
        </w:rPr>
        <w:fldChar w:fldCharType="end"/>
      </w:r>
      <w:r w:rsidRPr="005D70EB">
        <w:rPr>
          <w:rFonts w:asciiTheme="minorHAnsi" w:hAnsiTheme="minorHAnsi"/>
          <w:i/>
          <w:iCs/>
          <w:color w:val="FFA378" w:themeColor="accent5" w:themeTint="99"/>
        </w:rPr>
        <w:t xml:space="preserve"> of the Agreement</w:t>
      </w:r>
    </w:p>
    <w:p w:rsidR="0029066F" w:rsidRPr="005D70EB" w:rsidP="0029066F" w14:paraId="26926B89" w14:textId="77777777">
      <w:pPr>
        <w:pStyle w:val="ListParagraph"/>
        <w:numPr>
          <w:ilvl w:val="0"/>
          <w:numId w:val="114"/>
        </w:numPr>
        <w:spacing w:before="120" w:after="120" w:line="360" w:lineRule="auto"/>
        <w:contextualSpacing w:val="0"/>
        <w:jc w:val="both"/>
        <w:rPr>
          <w:rFonts w:asciiTheme="minorHAnsi" w:hAnsiTheme="minorHAnsi"/>
          <w:i/>
          <w:iCs/>
          <w:color w:val="FFA378" w:themeColor="accent5" w:themeTint="99"/>
        </w:rPr>
      </w:pPr>
      <w:r w:rsidRPr="005D70EB">
        <w:rPr>
          <w:rFonts w:asciiTheme="minorHAnsi" w:hAnsiTheme="minorHAnsi"/>
          <w:i/>
          <w:iCs/>
          <w:color w:val="FFA378" w:themeColor="accent5" w:themeTint="99"/>
        </w:rPr>
        <w:t>Procedure for obtaining a sample of the proposed Carts if requested by the City</w:t>
      </w:r>
    </w:p>
    <w:p w:rsidR="0029066F" w:rsidRPr="005D70EB" w:rsidP="0029066F" w14:paraId="5A343CC9" w14:textId="77777777">
      <w:pPr>
        <w:pStyle w:val="ListParagraph"/>
        <w:numPr>
          <w:ilvl w:val="0"/>
          <w:numId w:val="114"/>
        </w:numPr>
        <w:spacing w:before="120" w:after="120" w:line="360" w:lineRule="auto"/>
        <w:contextualSpacing w:val="0"/>
        <w:jc w:val="both"/>
        <w:rPr>
          <w:rFonts w:asciiTheme="minorHAnsi" w:hAnsiTheme="minorHAnsi"/>
          <w:i/>
          <w:iCs/>
          <w:color w:val="FFA378" w:themeColor="accent5" w:themeTint="99"/>
        </w:rPr>
      </w:pPr>
      <w:r w:rsidRPr="005D70EB">
        <w:rPr>
          <w:rFonts w:asciiTheme="minorHAnsi" w:hAnsiTheme="minorHAnsi"/>
          <w:i/>
          <w:iCs/>
          <w:color w:val="FFA378" w:themeColor="accent5" w:themeTint="99"/>
        </w:rPr>
        <w:t>Approach to minimize damage to Carts</w:t>
      </w:r>
    </w:p>
    <w:p w:rsidR="0029066F" w:rsidRPr="005D70EB" w:rsidP="0029066F" w14:paraId="210CD8F1" w14:textId="77777777">
      <w:pPr>
        <w:pStyle w:val="ListParagraph"/>
        <w:numPr>
          <w:ilvl w:val="0"/>
          <w:numId w:val="114"/>
        </w:numPr>
        <w:spacing w:before="120" w:after="120" w:line="360" w:lineRule="auto"/>
        <w:contextualSpacing w:val="0"/>
        <w:jc w:val="both"/>
        <w:rPr>
          <w:rFonts w:asciiTheme="minorHAnsi" w:hAnsiTheme="minorHAnsi"/>
          <w:i/>
          <w:iCs/>
          <w:color w:val="FFA378" w:themeColor="accent5" w:themeTint="99"/>
        </w:rPr>
      </w:pPr>
      <w:r w:rsidRPr="005D70EB">
        <w:rPr>
          <w:rFonts w:asciiTheme="minorHAnsi" w:hAnsiTheme="minorHAnsi"/>
          <w:i/>
          <w:iCs/>
          <w:color w:val="FFA378" w:themeColor="accent5" w:themeTint="99"/>
        </w:rPr>
        <w:t>Standard delivery time</w:t>
      </w:r>
    </w:p>
    <w:p w:rsidR="0029066F" w:rsidRPr="005D70EB" w:rsidP="0029066F" w14:paraId="04EB5AF0" w14:textId="77777777">
      <w:pPr>
        <w:pStyle w:val="ListParagraph"/>
        <w:numPr>
          <w:ilvl w:val="0"/>
          <w:numId w:val="114"/>
        </w:numPr>
        <w:spacing w:before="120" w:after="120" w:line="360" w:lineRule="auto"/>
        <w:contextualSpacing w:val="0"/>
        <w:jc w:val="both"/>
        <w:rPr>
          <w:rFonts w:asciiTheme="minorHAnsi" w:hAnsiTheme="minorHAnsi"/>
          <w:i/>
          <w:iCs/>
          <w:color w:val="FFA378" w:themeColor="accent5" w:themeTint="99"/>
        </w:rPr>
      </w:pPr>
      <w:r w:rsidRPr="005D70EB">
        <w:rPr>
          <w:rFonts w:asciiTheme="minorHAnsi" w:hAnsiTheme="minorHAnsi"/>
          <w:i/>
          <w:iCs/>
          <w:color w:val="FFA378" w:themeColor="accent5" w:themeTint="99"/>
        </w:rPr>
        <w:t>Required lead</w:t>
      </w:r>
      <w:r w:rsidRPr="005D70EB">
        <w:rPr>
          <w:rFonts w:asciiTheme="minorHAnsi" w:hAnsiTheme="minorHAnsi"/>
          <w:i/>
          <w:iCs/>
          <w:color w:val="FFA378" w:themeColor="accent5" w:themeTint="99"/>
        </w:rPr>
        <w:t xml:space="preserve"> time for color selections, graphics or other options </w:t>
      </w:r>
    </w:p>
    <w:p w:rsidR="0029066F" w:rsidRPr="005D70EB" w:rsidP="0029066F" w14:paraId="540C644E" w14:textId="77777777">
      <w:pPr>
        <w:pStyle w:val="ListParagraph"/>
        <w:numPr>
          <w:ilvl w:val="0"/>
          <w:numId w:val="114"/>
        </w:numPr>
        <w:spacing w:before="120" w:after="120" w:line="360" w:lineRule="auto"/>
        <w:contextualSpacing w:val="0"/>
        <w:jc w:val="both"/>
        <w:rPr>
          <w:rFonts w:asciiTheme="minorHAnsi" w:hAnsiTheme="minorHAnsi"/>
          <w:i/>
          <w:iCs/>
          <w:color w:val="FFA378" w:themeColor="accent5" w:themeTint="99"/>
        </w:rPr>
      </w:pPr>
      <w:r w:rsidRPr="005D70EB">
        <w:rPr>
          <w:rFonts w:asciiTheme="minorHAnsi" w:hAnsiTheme="minorHAnsi"/>
          <w:i/>
          <w:iCs/>
          <w:color w:val="FFA378" w:themeColor="accent5" w:themeTint="99"/>
        </w:rPr>
        <w:t>Minimum order size, if applicable</w:t>
      </w:r>
    </w:p>
    <w:p w:rsidR="0029066F" w:rsidRPr="005D70EB" w:rsidP="0029066F" w14:paraId="7A70EA3C" w14:textId="77777777">
      <w:pPr>
        <w:pStyle w:val="ListParagraph"/>
        <w:numPr>
          <w:ilvl w:val="0"/>
          <w:numId w:val="114"/>
        </w:numPr>
        <w:spacing w:before="120" w:after="120" w:line="360" w:lineRule="auto"/>
        <w:contextualSpacing w:val="0"/>
        <w:jc w:val="both"/>
        <w:rPr>
          <w:rFonts w:asciiTheme="minorHAnsi" w:hAnsiTheme="minorHAnsi"/>
          <w:i/>
          <w:iCs/>
          <w:color w:val="FFA378" w:themeColor="accent5" w:themeTint="99"/>
        </w:rPr>
      </w:pPr>
      <w:r w:rsidRPr="005D70EB">
        <w:rPr>
          <w:rFonts w:asciiTheme="minorHAnsi" w:hAnsiTheme="minorHAnsi"/>
          <w:i/>
          <w:iCs/>
          <w:color w:val="FFA378" w:themeColor="accent5" w:themeTint="99"/>
        </w:rPr>
        <w:t>Warranty information</w:t>
      </w:r>
    </w:p>
    <w:p w:rsidR="0029066F" w:rsidRPr="005D70EB" w:rsidP="0029066F" w14:paraId="58D70132" w14:textId="77777777">
      <w:pPr>
        <w:pStyle w:val="ListParagraph"/>
        <w:numPr>
          <w:ilvl w:val="0"/>
          <w:numId w:val="114"/>
        </w:numPr>
        <w:spacing w:before="120" w:after="120" w:line="360" w:lineRule="auto"/>
        <w:contextualSpacing w:val="0"/>
        <w:jc w:val="both"/>
        <w:rPr>
          <w:rFonts w:asciiTheme="minorHAnsi" w:hAnsiTheme="minorHAnsi"/>
          <w:i/>
          <w:iCs/>
          <w:color w:val="FFA378" w:themeColor="accent5" w:themeTint="99"/>
        </w:rPr>
      </w:pPr>
      <w:r w:rsidRPr="005D70EB">
        <w:rPr>
          <w:rFonts w:asciiTheme="minorHAnsi" w:hAnsiTheme="minorHAnsi"/>
          <w:i/>
          <w:iCs/>
          <w:color w:val="FFA378" w:themeColor="accent5" w:themeTint="99"/>
        </w:rPr>
        <w:t>Estimated initial order size and scheduling of future orders</w:t>
      </w:r>
    </w:p>
    <w:bookmarkStart w:id="1338" w:name="_Financial_Statement"/>
    <w:bookmarkEnd w:id="1338"/>
    <w:p w:rsidR="0029066F" w:rsidRPr="005D70EB" w:rsidP="00022EAA" w14:paraId="4B55CFAD" w14:textId="6E022990">
      <w:pPr>
        <w:pStyle w:val="Heading6"/>
        <w:rPr>
          <w:rFonts w:hint="eastAsia"/>
        </w:rPr>
      </w:pPr>
      <w:hyperlink w:anchor="_Financial_Statement_1" w:history="1">
        <w:bookmarkStart w:id="1339" w:name="_Toc199234959"/>
        <w:r w:rsidRPr="005D70EB" w:rsidR="00F90DAF">
          <w:rPr>
            <w:rStyle w:val="Hyperlink"/>
            <w:rFonts w:asciiTheme="minorHAnsi" w:hAnsiTheme="minorHAnsi"/>
          </w:rPr>
          <w:t>Financial Statements</w:t>
        </w:r>
        <w:bookmarkEnd w:id="1339"/>
      </w:hyperlink>
    </w:p>
    <w:p w:rsidR="0029066F" w:rsidP="0029066F" w14:paraId="360D0AFF" w14:textId="77777777">
      <w:pPr>
        <w:rPr>
          <w:rFonts w:asciiTheme="minorHAnsi" w:hAnsiTheme="minorHAnsi"/>
        </w:rPr>
      </w:pPr>
      <w:r w:rsidRPr="005D70EB">
        <w:rPr>
          <w:rFonts w:asciiTheme="minorHAnsi" w:hAnsiTheme="minorHAnsi"/>
        </w:rPr>
        <w:t>Proposer shall furnish a copy of the Proposer’s most recent audited financial statement. If in the event the Proposer does not have an audited financial statement, Proposer may substitute non-audited financial statements and complete federal tax returns for the last two (2) years.</w:t>
      </w:r>
    </w:p>
    <w:p w:rsidR="00B121EA" w:rsidRPr="005D70EB" w:rsidP="00B121EA" w14:paraId="0ACD0496" w14:textId="77777777">
      <w:pPr>
        <w:rPr>
          <w:rFonts w:asciiTheme="minorHAnsi" w:hAnsiTheme="minorHAnsi"/>
        </w:rPr>
      </w:pPr>
      <w:r w:rsidRPr="005D70EB">
        <w:rPr>
          <w:rFonts w:asciiTheme="minorHAnsi" w:hAnsiTheme="minorHAnsi"/>
        </w:rPr>
        <w:t xml:space="preserve">If the Proposer intends to purchase Vehicles or equipment or construct a Facility to provide one or more Service(s), the Proposer shall provide proof of financial capacity to provide the vehicles, equipment or facility that meet(s) the minimum requirements of the Agreement. </w:t>
      </w:r>
    </w:p>
    <w:p w:rsidR="00B121EA" w:rsidRPr="005D70EB" w:rsidP="00B121EA" w14:paraId="76359C92" w14:textId="77777777">
      <w:pPr>
        <w:rPr>
          <w:rFonts w:asciiTheme="minorHAnsi" w:hAnsiTheme="minorHAnsi"/>
        </w:rPr>
      </w:pPr>
      <w:r w:rsidRPr="005D70EB">
        <w:rPr>
          <w:rFonts w:asciiTheme="minorHAnsi" w:hAnsiTheme="minorHAnsi"/>
        </w:rPr>
        <w:t xml:space="preserve">The proof provided will be at the discretion of the Proposer but must clearly demonstrate the capacity to develop and maintain adequate working capital. The information provided should show both financial resources and a history of strong financial profit and loss </w:t>
      </w:r>
      <w:r w:rsidRPr="005D70EB">
        <w:rPr>
          <w:rFonts w:asciiTheme="minorHAnsi" w:hAnsiTheme="minorHAnsi"/>
        </w:rPr>
        <w:t>performance</w:t>
      </w:r>
      <w:r w:rsidRPr="005D70EB">
        <w:rPr>
          <w:rFonts w:asciiTheme="minorHAnsi" w:hAnsiTheme="minorHAnsi"/>
        </w:rPr>
        <w:t xml:space="preserve"> indicating the capacity to repay debt. The Proposer should, at a minimum, include the following information:</w:t>
      </w:r>
    </w:p>
    <w:p w:rsidR="00B121EA" w:rsidRPr="005D70EB" w:rsidP="00B121EA" w14:paraId="01C48215" w14:textId="77777777">
      <w:pPr>
        <w:pStyle w:val="ListParagraph"/>
        <w:numPr>
          <w:ilvl w:val="0"/>
          <w:numId w:val="67"/>
        </w:numPr>
        <w:spacing w:before="120" w:after="120" w:line="360" w:lineRule="auto"/>
        <w:contextualSpacing w:val="0"/>
        <w:jc w:val="both"/>
        <w:rPr>
          <w:rFonts w:asciiTheme="minorHAnsi" w:hAnsiTheme="minorHAnsi"/>
        </w:rPr>
      </w:pPr>
      <w:r w:rsidRPr="005D70EB">
        <w:rPr>
          <w:rFonts w:asciiTheme="minorHAnsi" w:hAnsiTheme="minorHAnsi"/>
        </w:rPr>
        <w:t xml:space="preserve">Planned source(s) of funds for the project, including all debt and equity and approximate allocations from each source. </w:t>
      </w:r>
    </w:p>
    <w:p w:rsidR="00B121EA" w:rsidRPr="005D70EB" w:rsidP="00B121EA" w14:paraId="6ABF089D" w14:textId="77777777">
      <w:pPr>
        <w:pStyle w:val="ListParagraph"/>
        <w:numPr>
          <w:ilvl w:val="0"/>
          <w:numId w:val="67"/>
        </w:numPr>
        <w:spacing w:before="120" w:after="120" w:line="360" w:lineRule="auto"/>
        <w:contextualSpacing w:val="0"/>
        <w:jc w:val="both"/>
        <w:rPr>
          <w:rFonts w:asciiTheme="minorHAnsi" w:hAnsiTheme="minorHAnsi"/>
        </w:rPr>
      </w:pPr>
      <w:r w:rsidRPr="005D70EB">
        <w:rPr>
          <w:rFonts w:asciiTheme="minorHAnsi" w:hAnsiTheme="minorHAnsi"/>
        </w:rPr>
        <w:t>Summary financial statements for the operating entity that will develop and operate this project (do not submit annual reports for publicly traded parent companies).</w:t>
      </w:r>
    </w:p>
    <w:p w:rsidR="00B121EA" w:rsidRPr="005D70EB" w:rsidP="00B121EA" w14:paraId="3DBA5697" w14:textId="77777777">
      <w:pPr>
        <w:pStyle w:val="ListParagraph"/>
        <w:numPr>
          <w:ilvl w:val="0"/>
          <w:numId w:val="67"/>
        </w:numPr>
        <w:spacing w:before="120" w:after="120" w:line="360" w:lineRule="auto"/>
        <w:contextualSpacing w:val="0"/>
        <w:jc w:val="both"/>
        <w:rPr>
          <w:rFonts w:asciiTheme="minorHAnsi" w:hAnsiTheme="minorHAnsi"/>
        </w:rPr>
      </w:pPr>
      <w:r w:rsidRPr="005D70EB">
        <w:rPr>
          <w:rFonts w:asciiTheme="minorHAnsi" w:hAnsiTheme="minorHAnsi"/>
        </w:rPr>
        <w:t>Disclosure of whether the Proposer has filed bankruptcy or defaulted on any loans.</w:t>
      </w:r>
    </w:p>
    <w:p w:rsidR="00B121EA" w:rsidRPr="005D70EB" w:rsidP="00B121EA" w14:paraId="3098AA62" w14:textId="77777777">
      <w:pPr>
        <w:pStyle w:val="ListParagraph"/>
        <w:numPr>
          <w:ilvl w:val="0"/>
          <w:numId w:val="67"/>
        </w:numPr>
        <w:spacing w:before="120" w:after="120" w:line="360" w:lineRule="auto"/>
        <w:contextualSpacing w:val="0"/>
        <w:jc w:val="both"/>
        <w:rPr>
          <w:rFonts w:asciiTheme="minorHAnsi" w:hAnsiTheme="minorHAnsi"/>
        </w:rPr>
      </w:pPr>
      <w:r w:rsidRPr="005D70EB">
        <w:rPr>
          <w:rFonts w:asciiTheme="minorHAnsi" w:hAnsiTheme="minorHAnsi"/>
        </w:rPr>
        <w:t>Letters of support from lenders or other financial partners, including guarantees from parent companies if a parent company will be providing equity for the project.</w:t>
      </w:r>
    </w:p>
    <w:p w:rsidR="00B121EA" w:rsidRPr="005D70EB" w:rsidP="00B121EA" w14:paraId="6BCD4F09" w14:textId="77777777">
      <w:pPr>
        <w:pStyle w:val="ListParagraph"/>
        <w:numPr>
          <w:ilvl w:val="0"/>
          <w:numId w:val="67"/>
        </w:numPr>
        <w:spacing w:before="120" w:after="120" w:line="360" w:lineRule="auto"/>
        <w:contextualSpacing w:val="0"/>
        <w:jc w:val="both"/>
        <w:rPr>
          <w:rFonts w:asciiTheme="minorHAnsi" w:hAnsiTheme="minorHAnsi"/>
        </w:rPr>
      </w:pPr>
      <w:r w:rsidRPr="005D70EB">
        <w:rPr>
          <w:rFonts w:asciiTheme="minorHAnsi" w:hAnsiTheme="minorHAnsi"/>
        </w:rPr>
        <w:t>Dun &amp; Bradstreet Credit Report</w:t>
      </w:r>
    </w:p>
    <w:p w:rsidR="00B121EA" w:rsidRPr="005D70EB" w:rsidP="00B121EA" w14:paraId="3E5DF984" w14:textId="77777777">
      <w:pPr>
        <w:rPr>
          <w:rFonts w:asciiTheme="minorHAnsi" w:hAnsiTheme="minorHAnsi"/>
        </w:rPr>
      </w:pPr>
      <w:r w:rsidRPr="005D70EB">
        <w:rPr>
          <w:rFonts w:asciiTheme="minorHAnsi" w:hAnsiTheme="minorHAnsi"/>
        </w:rPr>
        <w:t>If the Proposer intends to develop one or more facilities to provide one or more Service(s), they should include a cost estimate broken out by the following categories:</w:t>
      </w:r>
    </w:p>
    <w:p w:rsidR="00B121EA" w:rsidRPr="005D70EB" w:rsidP="00B121EA" w14:paraId="363A1080" w14:textId="77777777">
      <w:pPr>
        <w:pStyle w:val="ListParagraph"/>
        <w:numPr>
          <w:ilvl w:val="0"/>
          <w:numId w:val="93"/>
        </w:numPr>
        <w:spacing w:before="120" w:after="120" w:line="360" w:lineRule="auto"/>
        <w:contextualSpacing w:val="0"/>
        <w:jc w:val="both"/>
        <w:rPr>
          <w:rFonts w:asciiTheme="minorHAnsi" w:hAnsiTheme="minorHAnsi"/>
        </w:rPr>
      </w:pPr>
      <w:r w:rsidRPr="005D70EB">
        <w:rPr>
          <w:rFonts w:asciiTheme="minorHAnsi" w:hAnsiTheme="minorHAnsi"/>
        </w:rPr>
        <w:t>Site work and utilities.</w:t>
      </w:r>
    </w:p>
    <w:p w:rsidR="00B121EA" w:rsidRPr="005D70EB" w:rsidP="00B121EA" w14:paraId="6C97C647" w14:textId="77777777">
      <w:pPr>
        <w:pStyle w:val="ListParagraph"/>
        <w:numPr>
          <w:ilvl w:val="0"/>
          <w:numId w:val="93"/>
        </w:numPr>
        <w:spacing w:before="120" w:after="120" w:line="360" w:lineRule="auto"/>
        <w:contextualSpacing w:val="0"/>
        <w:jc w:val="both"/>
        <w:rPr>
          <w:rFonts w:asciiTheme="minorHAnsi" w:hAnsiTheme="minorHAnsi"/>
        </w:rPr>
      </w:pPr>
      <w:r w:rsidRPr="005D70EB">
        <w:rPr>
          <w:rFonts w:asciiTheme="minorHAnsi" w:hAnsiTheme="minorHAnsi"/>
        </w:rPr>
        <w:t>Facility building.</w:t>
      </w:r>
    </w:p>
    <w:p w:rsidR="00B121EA" w:rsidRPr="005D70EB" w:rsidP="00B121EA" w14:paraId="159E9273" w14:textId="77777777">
      <w:pPr>
        <w:pStyle w:val="ListParagraph"/>
        <w:numPr>
          <w:ilvl w:val="0"/>
          <w:numId w:val="93"/>
        </w:numPr>
        <w:spacing w:before="120" w:after="120" w:line="360" w:lineRule="auto"/>
        <w:contextualSpacing w:val="0"/>
        <w:jc w:val="both"/>
        <w:rPr>
          <w:rFonts w:asciiTheme="minorHAnsi" w:hAnsiTheme="minorHAnsi"/>
        </w:rPr>
      </w:pPr>
      <w:r w:rsidRPr="005D70EB">
        <w:rPr>
          <w:rFonts w:asciiTheme="minorHAnsi" w:hAnsiTheme="minorHAnsi"/>
        </w:rPr>
        <w:t>Other buildings (if applicable).</w:t>
      </w:r>
    </w:p>
    <w:p w:rsidR="00B121EA" w:rsidRPr="005D70EB" w:rsidP="00B121EA" w14:paraId="7F64F49B" w14:textId="77777777">
      <w:pPr>
        <w:pStyle w:val="ListParagraph"/>
        <w:numPr>
          <w:ilvl w:val="0"/>
          <w:numId w:val="93"/>
        </w:numPr>
        <w:spacing w:before="120" w:after="120" w:line="360" w:lineRule="auto"/>
        <w:contextualSpacing w:val="0"/>
        <w:jc w:val="both"/>
        <w:rPr>
          <w:rFonts w:asciiTheme="minorHAnsi" w:hAnsiTheme="minorHAnsi"/>
        </w:rPr>
      </w:pPr>
      <w:r w:rsidRPr="005D70EB">
        <w:rPr>
          <w:rFonts w:asciiTheme="minorHAnsi" w:hAnsiTheme="minorHAnsi"/>
        </w:rPr>
        <w:t>Processing equipment.</w:t>
      </w:r>
    </w:p>
    <w:p w:rsidR="00B121EA" w:rsidRPr="00B121EA" w:rsidP="0029066F" w14:paraId="5D582AB1" w14:textId="7F313F0D">
      <w:pPr>
        <w:pStyle w:val="ListParagraph"/>
        <w:numPr>
          <w:ilvl w:val="0"/>
          <w:numId w:val="93"/>
        </w:numPr>
        <w:spacing w:before="120" w:after="120" w:line="360" w:lineRule="auto"/>
        <w:contextualSpacing w:val="0"/>
        <w:jc w:val="both"/>
        <w:rPr>
          <w:rFonts w:asciiTheme="minorHAnsi" w:hAnsiTheme="minorHAnsi"/>
        </w:rPr>
      </w:pPr>
      <w:r w:rsidRPr="005D70EB">
        <w:rPr>
          <w:rFonts w:asciiTheme="minorHAnsi" w:hAnsiTheme="minorHAnsi"/>
        </w:rPr>
        <w:t>Rolling stock.</w:t>
      </w:r>
    </w:p>
    <w:bookmarkStart w:id="1340" w:name="_Required_Planning_Documents"/>
    <w:bookmarkStart w:id="1341" w:name="_Ref118289870"/>
    <w:bookmarkStart w:id="1342" w:name="_Ref118289926"/>
    <w:bookmarkEnd w:id="1340"/>
    <w:p w:rsidR="0029066F" w:rsidRPr="005D70EB" w:rsidP="00F333C9" w14:paraId="2D6BA8BD" w14:textId="2CC605E8">
      <w:pPr>
        <w:pStyle w:val="Heading6"/>
        <w:rPr>
          <w:rFonts w:hint="eastAsia"/>
        </w:rPr>
      </w:pPr>
      <w:hyperlink w:anchor="_Required_Planning_Documents_1" w:history="1">
        <w:bookmarkStart w:id="1343" w:name="_Ref195768199"/>
        <w:bookmarkStart w:id="1344" w:name="_Ref195768188"/>
        <w:bookmarkStart w:id="1345" w:name="_Toc195280332"/>
        <w:bookmarkStart w:id="1346" w:name="_Toc195181381"/>
        <w:bookmarkStart w:id="1347" w:name="_Toc199234960"/>
        <w:r w:rsidRPr="005D70EB">
          <w:rPr>
            <w:rStyle w:val="Hyperlink"/>
            <w:rFonts w:asciiTheme="minorHAnsi" w:hAnsiTheme="minorHAnsi"/>
          </w:rPr>
          <w:t>Required Planning Documents</w:t>
        </w:r>
        <w:bookmarkEnd w:id="1341"/>
        <w:bookmarkEnd w:id="1342"/>
        <w:bookmarkEnd w:id="1343"/>
        <w:bookmarkEnd w:id="1344"/>
        <w:bookmarkEnd w:id="1345"/>
        <w:bookmarkEnd w:id="1346"/>
        <w:bookmarkEnd w:id="1347"/>
      </w:hyperlink>
    </w:p>
    <w:p w:rsidR="0029066F" w:rsidRPr="005D70EB" w:rsidP="0029066F" w14:paraId="163514CF" w14:textId="77777777">
      <w:pPr>
        <w:pStyle w:val="ListParagraph"/>
        <w:numPr>
          <w:ilvl w:val="0"/>
          <w:numId w:val="87"/>
        </w:numPr>
        <w:spacing w:before="120" w:after="120" w:line="360" w:lineRule="auto"/>
        <w:contextualSpacing w:val="0"/>
        <w:jc w:val="both"/>
        <w:rPr>
          <w:rFonts w:asciiTheme="minorHAnsi" w:hAnsiTheme="minorHAnsi"/>
        </w:rPr>
      </w:pPr>
      <w:r w:rsidRPr="005D70EB">
        <w:rPr>
          <w:rFonts w:asciiTheme="minorHAnsi" w:hAnsiTheme="minorHAnsi"/>
          <w:b/>
          <w:bCs/>
        </w:rPr>
        <w:t>Transition Plan(s).</w:t>
      </w:r>
      <w:r w:rsidRPr="005D70EB">
        <w:rPr>
          <w:rFonts w:asciiTheme="minorHAnsi" w:hAnsiTheme="minorHAnsi"/>
        </w:rPr>
        <w:t xml:space="preserve"> Proposer shall describe its proposed strategies to ensure smooth transitions at the start and end of the Agreement. The proposed Transition Plan is of critical importance to the City and must include information for each area of service. In the transition plan, the Proposer must describe, at a minimum, the following:</w:t>
      </w:r>
    </w:p>
    <w:p w:rsidR="0029066F" w:rsidRPr="005D70EB" w:rsidP="0029066F" w14:paraId="0D6BFAE1" w14:textId="77777777">
      <w:pPr>
        <w:pStyle w:val="ListParagraph"/>
        <w:numPr>
          <w:ilvl w:val="1"/>
          <w:numId w:val="90"/>
        </w:numPr>
        <w:spacing w:before="120" w:after="120" w:line="360" w:lineRule="auto"/>
        <w:contextualSpacing w:val="0"/>
        <w:jc w:val="both"/>
        <w:rPr>
          <w:rFonts w:asciiTheme="minorHAnsi" w:hAnsiTheme="minorHAnsi"/>
        </w:rPr>
      </w:pPr>
      <w:r w:rsidRPr="005D70EB">
        <w:rPr>
          <w:rFonts w:asciiTheme="minorHAnsi" w:hAnsiTheme="minorHAnsi"/>
        </w:rPr>
        <w:t>Individual or group of individuals that will oversee the execution of the transition plan.</w:t>
      </w:r>
    </w:p>
    <w:p w:rsidR="0029066F" w:rsidRPr="005D70EB" w:rsidP="0029066F" w14:paraId="02844DA1" w14:textId="77777777">
      <w:pPr>
        <w:pStyle w:val="ListParagraph"/>
        <w:numPr>
          <w:ilvl w:val="1"/>
          <w:numId w:val="90"/>
        </w:numPr>
        <w:spacing w:before="120" w:after="120" w:line="360" w:lineRule="auto"/>
        <w:contextualSpacing w:val="0"/>
        <w:jc w:val="both"/>
        <w:rPr>
          <w:rFonts w:asciiTheme="minorHAnsi" w:hAnsiTheme="minorHAnsi"/>
        </w:rPr>
      </w:pPr>
      <w:r w:rsidRPr="005D70EB">
        <w:rPr>
          <w:rFonts w:asciiTheme="minorHAnsi" w:hAnsiTheme="minorHAnsi"/>
        </w:rPr>
        <w:t>Approach to acquisition of equipment and personnel, training of personnel, etc. The transition plan should include all permitting, construction and commissioning activities, as well as equipment installation and testing, as applicable.</w:t>
      </w:r>
    </w:p>
    <w:p w:rsidR="0029066F" w:rsidRPr="005D70EB" w:rsidP="0029066F" w14:paraId="28A2BC55" w14:textId="77777777">
      <w:pPr>
        <w:pStyle w:val="ListParagraph"/>
        <w:numPr>
          <w:ilvl w:val="1"/>
          <w:numId w:val="90"/>
        </w:numPr>
        <w:spacing w:before="120" w:after="120" w:line="360" w:lineRule="auto"/>
        <w:contextualSpacing w:val="0"/>
        <w:jc w:val="both"/>
        <w:rPr>
          <w:rFonts w:asciiTheme="minorHAnsi" w:hAnsiTheme="minorHAnsi"/>
        </w:rPr>
      </w:pPr>
      <w:r w:rsidRPr="005D70EB">
        <w:rPr>
          <w:rFonts w:asciiTheme="minorHAnsi" w:hAnsiTheme="minorHAnsi"/>
        </w:rPr>
        <w:t>Approach to storage and fueling of vehicles and equipment.</w:t>
      </w:r>
    </w:p>
    <w:p w:rsidR="0029066F" w:rsidRPr="005D70EB" w:rsidP="0029066F" w14:paraId="061FCE1E" w14:textId="77777777">
      <w:pPr>
        <w:pStyle w:val="ListParagraph"/>
        <w:numPr>
          <w:ilvl w:val="1"/>
          <w:numId w:val="90"/>
        </w:numPr>
        <w:spacing w:before="120" w:after="120" w:line="360" w:lineRule="auto"/>
        <w:contextualSpacing w:val="0"/>
        <w:jc w:val="both"/>
        <w:rPr>
          <w:rFonts w:asciiTheme="minorHAnsi" w:hAnsiTheme="minorHAnsi"/>
        </w:rPr>
      </w:pPr>
      <w:r w:rsidRPr="005D70EB">
        <w:rPr>
          <w:rFonts w:asciiTheme="minorHAnsi" w:hAnsiTheme="minorHAnsi"/>
        </w:rPr>
        <w:t>Confirmation of the Commencement Date for each Service.</w:t>
      </w:r>
    </w:p>
    <w:p w:rsidR="0029066F" w:rsidRPr="005D70EB" w:rsidP="0029066F" w14:paraId="0D331916" w14:textId="77777777">
      <w:pPr>
        <w:pStyle w:val="ListParagraph"/>
        <w:numPr>
          <w:ilvl w:val="1"/>
          <w:numId w:val="90"/>
        </w:numPr>
        <w:spacing w:before="120" w:after="120" w:line="360" w:lineRule="auto"/>
        <w:contextualSpacing w:val="0"/>
        <w:jc w:val="both"/>
        <w:rPr>
          <w:rFonts w:asciiTheme="minorHAnsi" w:hAnsiTheme="minorHAnsi"/>
        </w:rPr>
      </w:pPr>
      <w:r w:rsidRPr="005D70EB">
        <w:rPr>
          <w:rFonts w:asciiTheme="minorHAnsi" w:hAnsiTheme="minorHAnsi"/>
        </w:rPr>
        <w:t>Approach to customer education regarding transition of service provider and changes to existing or introduction of new Residential Services.</w:t>
      </w:r>
    </w:p>
    <w:p w:rsidR="0029066F" w:rsidRPr="005D70EB" w:rsidP="0029066F" w14:paraId="7C561FB4" w14:textId="77777777">
      <w:pPr>
        <w:pStyle w:val="ListParagraph"/>
        <w:numPr>
          <w:ilvl w:val="1"/>
          <w:numId w:val="90"/>
        </w:numPr>
        <w:spacing w:before="120" w:after="120" w:line="360" w:lineRule="auto"/>
        <w:contextualSpacing w:val="0"/>
        <w:jc w:val="both"/>
        <w:rPr>
          <w:rFonts w:asciiTheme="minorHAnsi" w:hAnsiTheme="minorHAnsi"/>
        </w:rPr>
      </w:pPr>
      <w:r w:rsidRPr="005D70EB">
        <w:rPr>
          <w:rFonts w:asciiTheme="minorHAnsi" w:hAnsiTheme="minorHAnsi"/>
        </w:rPr>
        <w:t>Overall schedule for the transition.</w:t>
      </w:r>
    </w:p>
    <w:p w:rsidR="0029066F" w:rsidRPr="005D70EB" w:rsidP="0029066F" w14:paraId="7178605B" w14:textId="39020E84">
      <w:pPr>
        <w:pStyle w:val="ListParagraph"/>
        <w:numPr>
          <w:ilvl w:val="0"/>
          <w:numId w:val="90"/>
        </w:numPr>
        <w:spacing w:before="120" w:after="120" w:line="360" w:lineRule="auto"/>
        <w:contextualSpacing w:val="0"/>
        <w:jc w:val="both"/>
        <w:rPr>
          <w:rFonts w:asciiTheme="minorHAnsi" w:hAnsiTheme="minorHAnsi"/>
        </w:rPr>
      </w:pPr>
      <w:r w:rsidRPr="005D70EB">
        <w:rPr>
          <w:rFonts w:asciiTheme="minorHAnsi" w:hAnsiTheme="minorHAnsi"/>
          <w:b/>
          <w:bCs/>
        </w:rPr>
        <w:t>Contingency Plan(s).</w:t>
      </w:r>
      <w:r w:rsidRPr="005D70EB">
        <w:rPr>
          <w:rFonts w:asciiTheme="minorHAnsi" w:hAnsiTheme="minorHAnsi"/>
        </w:rPr>
        <w:t xml:space="preserve"> Proposers shall describe proposed Contingency Plan(s) to ensure adequate continuity of each Service. Contingency Plan(s) shall meet the requirements of Section </w:t>
      </w:r>
      <w:r w:rsidR="00E56C4B">
        <w:rPr>
          <w:rFonts w:asciiTheme="minorHAnsi" w:hAnsiTheme="minorHAnsi"/>
        </w:rPr>
        <w:fldChar w:fldCharType="begin"/>
      </w:r>
      <w:r w:rsidR="00E56C4B">
        <w:rPr>
          <w:rFonts w:asciiTheme="minorHAnsi" w:hAnsiTheme="minorHAnsi"/>
        </w:rPr>
        <w:instrText xml:space="preserve"> REF _Ref195769135 \r \h </w:instrText>
      </w:r>
      <w:r w:rsidR="00E56C4B">
        <w:rPr>
          <w:rFonts w:asciiTheme="minorHAnsi" w:hAnsiTheme="minorHAnsi"/>
        </w:rPr>
        <w:fldChar w:fldCharType="separate"/>
      </w:r>
      <w:r w:rsidR="00B945CA">
        <w:rPr>
          <w:rFonts w:asciiTheme="minorHAnsi" w:hAnsiTheme="minorHAnsi"/>
        </w:rPr>
        <w:t>32.1</w:t>
      </w:r>
      <w:r w:rsidR="00E56C4B">
        <w:rPr>
          <w:rFonts w:asciiTheme="minorHAnsi" w:hAnsiTheme="minorHAnsi"/>
        </w:rPr>
        <w:fldChar w:fldCharType="end"/>
      </w:r>
      <w:r w:rsidRPr="005D70EB">
        <w:rPr>
          <w:rFonts w:asciiTheme="minorHAnsi" w:hAnsiTheme="minorHAnsi"/>
        </w:rPr>
        <w:t xml:space="preserve"> of the Agreement and must describe, at a minimum, the following for each Service individually:</w:t>
      </w:r>
    </w:p>
    <w:p w:rsidR="0029066F" w:rsidRPr="005D70EB" w:rsidP="0029066F" w14:paraId="32157E04" w14:textId="77777777">
      <w:pPr>
        <w:pStyle w:val="ListParagraph"/>
        <w:numPr>
          <w:ilvl w:val="1"/>
          <w:numId w:val="90"/>
        </w:numPr>
        <w:spacing w:before="120" w:after="120" w:line="360" w:lineRule="auto"/>
        <w:contextualSpacing w:val="0"/>
        <w:jc w:val="both"/>
        <w:rPr>
          <w:rFonts w:asciiTheme="minorHAnsi" w:hAnsiTheme="minorHAnsi"/>
        </w:rPr>
      </w:pPr>
      <w:r w:rsidRPr="005D70EB">
        <w:rPr>
          <w:rFonts w:asciiTheme="minorHAnsi" w:hAnsiTheme="minorHAnsi"/>
        </w:rPr>
        <w:t xml:space="preserve">The Contingency Plan if any facility utilized under any Agreement resulting from this RFP falls behind schedule and fails to meet the City’s schedule requirement. The City requires that the Proposer be ready to accept any material collected via the City’s Collection Service starting on the Commencement Date. </w:t>
      </w:r>
    </w:p>
    <w:p w:rsidR="0029066F" w:rsidRPr="005D70EB" w:rsidP="0029066F" w14:paraId="7D903C23" w14:textId="77777777">
      <w:pPr>
        <w:pStyle w:val="ListParagraph"/>
        <w:numPr>
          <w:ilvl w:val="1"/>
          <w:numId w:val="90"/>
        </w:numPr>
        <w:spacing w:before="120" w:after="120" w:line="360" w:lineRule="auto"/>
        <w:contextualSpacing w:val="0"/>
        <w:jc w:val="both"/>
        <w:rPr>
          <w:rFonts w:asciiTheme="minorHAnsi" w:hAnsiTheme="minorHAnsi"/>
        </w:rPr>
      </w:pPr>
      <w:r w:rsidRPr="005D70EB">
        <w:rPr>
          <w:rFonts w:asciiTheme="minorHAnsi" w:hAnsiTheme="minorHAnsi"/>
        </w:rPr>
        <w:t>The Contingency Plan if any vehicles or equipment experience unplanned downtime, including the capability of providing back-up vehicles or equipment and the capacity to ensure continuity of service in a timely manner and at no added cost to the City.</w:t>
      </w:r>
    </w:p>
    <w:p w:rsidR="0029066F" w:rsidRPr="005D70EB" w:rsidP="0029066F" w14:paraId="215FFF01" w14:textId="77777777">
      <w:pPr>
        <w:pStyle w:val="ListParagraph"/>
        <w:numPr>
          <w:ilvl w:val="1"/>
          <w:numId w:val="90"/>
        </w:numPr>
        <w:spacing w:before="120" w:after="120" w:line="360" w:lineRule="auto"/>
        <w:contextualSpacing w:val="0"/>
        <w:jc w:val="both"/>
        <w:rPr>
          <w:rFonts w:asciiTheme="minorHAnsi" w:hAnsiTheme="minorHAnsi"/>
        </w:rPr>
      </w:pPr>
      <w:r w:rsidRPr="005D70EB">
        <w:rPr>
          <w:rFonts w:asciiTheme="minorHAnsi" w:hAnsiTheme="minorHAnsi"/>
        </w:rPr>
        <w:t>The Hazardous Waste and Special Waste Contingency Plan to detail what actions shall be taken upon discovery of this material type at a facility.</w:t>
      </w:r>
    </w:p>
    <w:p w:rsidR="0029066F" w:rsidRPr="005D70EB" w:rsidP="0029066F" w14:paraId="7AC69F9A" w14:textId="54FA7D65">
      <w:pPr>
        <w:pStyle w:val="ListParagraph"/>
        <w:numPr>
          <w:ilvl w:val="0"/>
          <w:numId w:val="90"/>
        </w:numPr>
        <w:spacing w:before="120" w:after="120" w:line="360" w:lineRule="auto"/>
        <w:contextualSpacing w:val="0"/>
        <w:jc w:val="both"/>
        <w:rPr>
          <w:rFonts w:asciiTheme="minorHAnsi" w:hAnsiTheme="minorHAnsi"/>
        </w:rPr>
      </w:pPr>
      <w:r w:rsidRPr="005D70EB">
        <w:rPr>
          <w:rFonts w:asciiTheme="minorHAnsi" w:hAnsiTheme="minorHAnsi"/>
          <w:b/>
          <w:bCs/>
        </w:rPr>
        <w:t>Recordkeeping and Reporting Plan(s).</w:t>
      </w:r>
      <w:r w:rsidRPr="005D70EB">
        <w:rPr>
          <w:rFonts w:asciiTheme="minorHAnsi" w:hAnsiTheme="minorHAnsi"/>
        </w:rPr>
        <w:t xml:space="preserve"> Proposer shall provide a Recordkeeping and Reporting Plan describing how it will create and maintain records and</w:t>
      </w:r>
      <w:r w:rsidRPr="005D70EB" w:rsidR="003374FB">
        <w:rPr>
          <w:rFonts w:asciiTheme="minorHAnsi" w:hAnsiTheme="minorHAnsi"/>
        </w:rPr>
        <w:t xml:space="preserve"> reports</w:t>
      </w:r>
      <w:r w:rsidRPr="005D70EB">
        <w:rPr>
          <w:rFonts w:asciiTheme="minorHAnsi" w:hAnsiTheme="minorHAnsi"/>
        </w:rPr>
        <w:t>. Proposer shall provide one or more sample report formats with the Proposal.</w:t>
      </w:r>
    </w:p>
    <w:p w:rsidR="0029066F" w:rsidRPr="005D70EB" w:rsidP="0029066F" w14:paraId="30E5D9C5" w14:textId="77777777">
      <w:pPr>
        <w:pStyle w:val="ListParagraph"/>
        <w:numPr>
          <w:ilvl w:val="0"/>
          <w:numId w:val="90"/>
        </w:numPr>
        <w:spacing w:before="120" w:after="120" w:line="360" w:lineRule="auto"/>
        <w:contextualSpacing w:val="0"/>
        <w:jc w:val="both"/>
        <w:rPr>
          <w:rFonts w:asciiTheme="minorHAnsi" w:hAnsiTheme="minorHAnsi"/>
        </w:rPr>
      </w:pPr>
      <w:r w:rsidRPr="005D70EB">
        <w:rPr>
          <w:rFonts w:asciiTheme="minorHAnsi" w:hAnsiTheme="minorHAnsi"/>
          <w:b/>
          <w:bCs/>
        </w:rPr>
        <w:t>Traffic Plan.</w:t>
      </w:r>
      <w:r w:rsidRPr="005D70EB">
        <w:rPr>
          <w:rFonts w:asciiTheme="minorHAnsi" w:hAnsiTheme="minorHAnsi"/>
        </w:rPr>
        <w:t xml:space="preserve"> </w:t>
      </w:r>
      <w:r w:rsidRPr="005D70EB">
        <w:rPr>
          <w:rFonts w:asciiTheme="minorHAnsi" w:hAnsiTheme="minorHAnsi"/>
        </w:rPr>
        <w:t>Proposer</w:t>
      </w:r>
      <w:r w:rsidRPr="005D70EB">
        <w:rPr>
          <w:rFonts w:asciiTheme="minorHAnsi" w:hAnsiTheme="minorHAnsi"/>
        </w:rPr>
        <w:t xml:space="preserve"> </w:t>
      </w:r>
      <w:r w:rsidRPr="005D70EB">
        <w:rPr>
          <w:rFonts w:asciiTheme="minorHAnsi" w:hAnsiTheme="minorHAnsi"/>
        </w:rPr>
        <w:t>shall</w:t>
      </w:r>
      <w:r w:rsidRPr="005D70EB">
        <w:rPr>
          <w:rFonts w:asciiTheme="minorHAnsi" w:hAnsiTheme="minorHAnsi"/>
        </w:rPr>
        <w:t xml:space="preserve"> provide a Traffic Plan for the Recyclable Material Facility.</w:t>
      </w:r>
    </w:p>
    <w:p w:rsidR="0029066F" w:rsidRPr="005D70EB" w:rsidP="0029066F" w14:paraId="7CE03A19" w14:textId="77777777">
      <w:pPr>
        <w:pStyle w:val="ListParagraph"/>
        <w:numPr>
          <w:ilvl w:val="0"/>
          <w:numId w:val="90"/>
        </w:numPr>
        <w:spacing w:before="120" w:after="120" w:line="360" w:lineRule="auto"/>
        <w:contextualSpacing w:val="0"/>
        <w:jc w:val="both"/>
        <w:rPr>
          <w:rFonts w:asciiTheme="minorHAnsi" w:hAnsiTheme="minorHAnsi"/>
        </w:rPr>
      </w:pPr>
      <w:r w:rsidRPr="005D70EB">
        <w:rPr>
          <w:rFonts w:asciiTheme="minorHAnsi" w:hAnsiTheme="minorHAnsi"/>
          <w:b/>
          <w:bCs/>
        </w:rPr>
        <w:t>Fire Prevention Plan(s).</w:t>
      </w:r>
      <w:r w:rsidRPr="005D70EB">
        <w:rPr>
          <w:rFonts w:asciiTheme="minorHAnsi" w:hAnsiTheme="minorHAnsi"/>
        </w:rPr>
        <w:t xml:space="preserve"> </w:t>
      </w:r>
      <w:r w:rsidRPr="005D70EB">
        <w:rPr>
          <w:rFonts w:asciiTheme="minorHAnsi" w:hAnsiTheme="minorHAnsi"/>
        </w:rPr>
        <w:t>Proposer</w:t>
      </w:r>
      <w:r w:rsidRPr="005D70EB">
        <w:rPr>
          <w:rFonts w:asciiTheme="minorHAnsi" w:hAnsiTheme="minorHAnsi"/>
        </w:rPr>
        <w:t xml:space="preserve"> </w:t>
      </w:r>
      <w:r w:rsidRPr="005D70EB">
        <w:rPr>
          <w:rFonts w:asciiTheme="minorHAnsi" w:hAnsiTheme="minorHAnsi"/>
        </w:rPr>
        <w:t>shall</w:t>
      </w:r>
      <w:r w:rsidRPr="005D70EB">
        <w:rPr>
          <w:rFonts w:asciiTheme="minorHAnsi" w:hAnsiTheme="minorHAnsi"/>
        </w:rPr>
        <w:t xml:space="preserve"> provide a Fire Prevention Plan for all Services.</w:t>
      </w:r>
    </w:p>
    <w:bookmarkStart w:id="1348" w:name="_Key_Personnel"/>
    <w:bookmarkEnd w:id="1348"/>
    <w:p w:rsidR="0029066F" w:rsidRPr="005D70EB" w:rsidP="00BF7C86" w14:paraId="4121C1A0" w14:textId="7D21FE90">
      <w:pPr>
        <w:pStyle w:val="Heading6"/>
        <w:rPr>
          <w:rFonts w:hint="eastAsia"/>
        </w:rPr>
      </w:pPr>
      <w:hyperlink w:anchor="_Key_Personnel_1" w:history="1">
        <w:bookmarkStart w:id="1349" w:name="_Toc195280333"/>
        <w:bookmarkStart w:id="1350" w:name="_Toc195181382"/>
        <w:bookmarkStart w:id="1351" w:name="_Toc199234961"/>
        <w:r w:rsidRPr="005D70EB">
          <w:rPr>
            <w:rStyle w:val="Hyperlink"/>
            <w:rFonts w:asciiTheme="minorHAnsi" w:hAnsiTheme="minorHAnsi"/>
          </w:rPr>
          <w:t>Key Personnel</w:t>
        </w:r>
        <w:bookmarkEnd w:id="1349"/>
        <w:bookmarkEnd w:id="1350"/>
        <w:bookmarkEnd w:id="1351"/>
      </w:hyperlink>
    </w:p>
    <w:p w:rsidR="0029066F" w:rsidRPr="005D70EB" w:rsidP="0029066F" w14:paraId="470DEA5F" w14:textId="0AF72648">
      <w:pPr>
        <w:rPr>
          <w:rFonts w:asciiTheme="minorHAnsi" w:hAnsiTheme="minorHAnsi"/>
        </w:rPr>
      </w:pPr>
      <w:r w:rsidRPr="005D70EB">
        <w:rPr>
          <w:rFonts w:asciiTheme="minorHAnsi" w:hAnsiTheme="minorHAnsi"/>
        </w:rPr>
        <w:t xml:space="preserve">Proposer shall provide an organization chart for key personnel and job descriptions indicating the qualifications and experience of key personnel the Proposer would assign to the transition team and to the ongoing management of the services provided under any Agreement developed </w:t>
      </w:r>
      <w:r w:rsidRPr="005D70EB">
        <w:rPr>
          <w:rFonts w:asciiTheme="minorHAnsi" w:hAnsiTheme="minorHAnsi"/>
        </w:rPr>
        <w:t>as a result of</w:t>
      </w:r>
      <w:r w:rsidRPr="005D70EB">
        <w:rPr>
          <w:rFonts w:asciiTheme="minorHAnsi" w:hAnsiTheme="minorHAnsi"/>
        </w:rPr>
        <w:t xml:space="preserve"> this RFP. For positions that are currently unfilled, identify minimum qualifications for that position. Specify the amount of time </w:t>
      </w:r>
      <w:r w:rsidRPr="005D70EB">
        <w:rPr>
          <w:rFonts w:asciiTheme="minorHAnsi" w:hAnsiTheme="minorHAnsi"/>
        </w:rPr>
        <w:t>each individual</w:t>
      </w:r>
      <w:r w:rsidRPr="005D70EB">
        <w:rPr>
          <w:rFonts w:asciiTheme="minorHAnsi" w:hAnsiTheme="minorHAnsi"/>
        </w:rPr>
        <w:t xml:space="preserve"> will be dedicated to </w:t>
      </w:r>
      <w:r w:rsidRPr="005D70EB">
        <w:rPr>
          <w:rFonts w:asciiTheme="minorHAnsi" w:hAnsiTheme="minorHAnsi"/>
        </w:rPr>
        <w:t>work</w:t>
      </w:r>
      <w:r w:rsidRPr="005D70EB">
        <w:rPr>
          <w:rFonts w:asciiTheme="minorHAnsi" w:hAnsiTheme="minorHAnsi"/>
        </w:rPr>
        <w:t xml:space="preserve"> on the contracted for services. Provide one-page résumés, names, and phone numbers of municipal references of the key proposed management team members. In addition, please describe the level of experience and/or familiarity that each of the key personnel have with the City, whether personal or professional. At a minimum, key personnel shall include general manager, operations </w:t>
      </w:r>
      <w:r w:rsidRPr="005D70EB">
        <w:rPr>
          <w:rFonts w:asciiTheme="minorHAnsi" w:hAnsiTheme="minorHAnsi"/>
        </w:rPr>
        <w:t>manager, and</w:t>
      </w:r>
      <w:r w:rsidRPr="005D70EB">
        <w:rPr>
          <w:rFonts w:asciiTheme="minorHAnsi" w:hAnsiTheme="minorHAnsi"/>
        </w:rPr>
        <w:t xml:space="preserve"> maintenance manager and other personnel that will have regular contact with the City. </w:t>
      </w:r>
    </w:p>
    <w:bookmarkStart w:id="1352" w:name="_Contractor’s_Representative"/>
    <w:bookmarkEnd w:id="1352"/>
    <w:p w:rsidR="0029066F" w:rsidRPr="005D70EB" w:rsidP="00BF7C86" w14:paraId="1DC1B36E" w14:textId="2EAB8390">
      <w:pPr>
        <w:pStyle w:val="Heading6"/>
        <w:rPr>
          <w:rFonts w:hint="eastAsia"/>
        </w:rPr>
      </w:pPr>
      <w:hyperlink w:anchor="_Contractor’s_Representative_1" w:history="1">
        <w:bookmarkStart w:id="1353" w:name="_Toc195280334"/>
        <w:bookmarkStart w:id="1354" w:name="_Toc195181383"/>
        <w:bookmarkStart w:id="1355" w:name="_Toc199234962"/>
        <w:r w:rsidRPr="005D70EB">
          <w:rPr>
            <w:rStyle w:val="Hyperlink"/>
            <w:rFonts w:asciiTheme="minorHAnsi" w:hAnsiTheme="minorHAnsi"/>
          </w:rPr>
          <w:t>Contractor’s Representative</w:t>
        </w:r>
        <w:bookmarkEnd w:id="1353"/>
        <w:bookmarkEnd w:id="1354"/>
        <w:bookmarkEnd w:id="1355"/>
      </w:hyperlink>
    </w:p>
    <w:p w:rsidR="0029066F" w:rsidRPr="005D70EB" w:rsidP="0029066F" w14:paraId="2B0D56A8" w14:textId="77777777">
      <w:pPr>
        <w:rPr>
          <w:rFonts w:asciiTheme="minorHAnsi" w:hAnsiTheme="minorHAnsi"/>
        </w:rPr>
      </w:pPr>
      <w:r w:rsidRPr="005D70EB">
        <w:rPr>
          <w:rFonts w:asciiTheme="minorHAnsi" w:hAnsiTheme="minorHAnsi"/>
        </w:rPr>
        <w:t xml:space="preserve">Identify Contractor’s Representative who will </w:t>
      </w:r>
      <w:r w:rsidRPr="005D70EB">
        <w:rPr>
          <w:rFonts w:asciiTheme="minorHAnsi" w:hAnsiTheme="minorHAnsi"/>
        </w:rPr>
        <w:t>be in charge of</w:t>
      </w:r>
      <w:r w:rsidRPr="005D70EB">
        <w:rPr>
          <w:rFonts w:asciiTheme="minorHAnsi" w:hAnsiTheme="minorHAnsi"/>
        </w:rPr>
        <w:t xml:space="preserve"> the Proposer’s operations under any Agreements(s) developed </w:t>
      </w:r>
      <w:r w:rsidRPr="005D70EB">
        <w:rPr>
          <w:rFonts w:asciiTheme="minorHAnsi" w:hAnsiTheme="minorHAnsi"/>
        </w:rPr>
        <w:t>as a result of</w:t>
      </w:r>
      <w:r w:rsidRPr="005D70EB">
        <w:rPr>
          <w:rFonts w:asciiTheme="minorHAnsi" w:hAnsiTheme="minorHAnsi"/>
        </w:rPr>
        <w:t xml:space="preserve"> this RFP and who is authorized to make decisions and act on its behalf. Provide a brief description of a communications plan between Proposer and City including expected frequency of in-person coordination meetings and other forms of regular communications.</w:t>
      </w:r>
    </w:p>
    <w:bookmarkStart w:id="1356" w:name="_Financial_Capacity"/>
    <w:bookmarkStart w:id="1357" w:name="_Legal_Terms_and_1"/>
    <w:bookmarkEnd w:id="1356"/>
    <w:bookmarkEnd w:id="1357"/>
    <w:p w:rsidR="00DF64A6" w:rsidRPr="005D70EB" w:rsidP="00FF0392" w14:paraId="67D3929E" w14:textId="3B173C46">
      <w:pPr>
        <w:pStyle w:val="Heading6"/>
        <w:rPr>
          <w:rFonts w:hint="eastAsia"/>
        </w:rPr>
      </w:pPr>
      <w:hyperlink w:anchor="_Legal_Terms_and" w:history="1">
        <w:bookmarkStart w:id="1358" w:name="_Toc199234963"/>
        <w:r w:rsidRPr="005D70EB" w:rsidR="00717B57">
          <w:rPr>
            <w:rStyle w:val="Hyperlink"/>
          </w:rPr>
          <w:t>Legal Terms and Conditions</w:t>
        </w:r>
        <w:bookmarkEnd w:id="1358"/>
      </w:hyperlink>
    </w:p>
    <w:p w:rsidR="0029066F" w:rsidRPr="005D70EB" w:rsidP="00FA0DC8" w14:paraId="7D676D5F" w14:textId="77777777">
      <w:pPr>
        <w:pStyle w:val="Heading7"/>
      </w:pPr>
      <w:bookmarkStart w:id="1359" w:name="_Toc195625423"/>
      <w:bookmarkStart w:id="1360" w:name="_Financial_Disclosure_and"/>
      <w:bookmarkStart w:id="1361" w:name="_Toc195181385"/>
      <w:bookmarkStart w:id="1362" w:name="_Toc195280336"/>
      <w:bookmarkStart w:id="1363" w:name="_Toc199234964"/>
      <w:bookmarkEnd w:id="1359"/>
      <w:bookmarkEnd w:id="1360"/>
      <w:r w:rsidRPr="005D70EB">
        <w:t>Financial Disclosure and Auditing</w:t>
      </w:r>
      <w:bookmarkEnd w:id="1361"/>
      <w:bookmarkEnd w:id="1362"/>
      <w:bookmarkEnd w:id="1363"/>
    </w:p>
    <w:p w:rsidR="006E663C" w:rsidRPr="005D70EB" w:rsidP="0029066F" w14:paraId="49441E9D" w14:textId="24869DED">
      <w:pPr>
        <w:rPr>
          <w:rFonts w:asciiTheme="minorHAnsi" w:hAnsiTheme="minorHAnsi"/>
        </w:rPr>
      </w:pPr>
      <w:r w:rsidRPr="005D70EB">
        <w:rPr>
          <w:rFonts w:asciiTheme="minorHAnsi" w:hAnsiTheme="minorHAnsi"/>
        </w:rPr>
        <w:t xml:space="preserve">By submitting a </w:t>
      </w:r>
      <w:r w:rsidRPr="005D70EB">
        <w:rPr>
          <w:rFonts w:asciiTheme="minorHAnsi" w:hAnsiTheme="minorHAnsi"/>
        </w:rPr>
        <w:t>Proposal</w:t>
      </w:r>
      <w:r w:rsidRPr="005D70EB">
        <w:rPr>
          <w:rFonts w:asciiTheme="minorHAnsi" w:hAnsiTheme="minorHAnsi"/>
        </w:rPr>
        <w:t xml:space="preserve"> the </w:t>
      </w:r>
      <w:r w:rsidRPr="005D70EB" w:rsidR="0029066F">
        <w:rPr>
          <w:rFonts w:asciiTheme="minorHAnsi" w:hAnsiTheme="minorHAnsi"/>
        </w:rPr>
        <w:t xml:space="preserve">Proposer acknowledge the recordkeeping and reporting requirements described in the </w:t>
      </w:r>
      <w:r w:rsidRPr="005D70EB">
        <w:rPr>
          <w:rFonts w:asciiTheme="minorHAnsi" w:hAnsiTheme="minorHAnsi"/>
        </w:rPr>
        <w:t xml:space="preserve">Draft </w:t>
      </w:r>
      <w:r w:rsidRPr="005D70EB" w:rsidR="0029066F">
        <w:rPr>
          <w:rFonts w:asciiTheme="minorHAnsi" w:hAnsiTheme="minorHAnsi"/>
        </w:rPr>
        <w:t>Agreement and</w:t>
      </w:r>
      <w:r w:rsidRPr="005D70EB">
        <w:rPr>
          <w:rFonts w:asciiTheme="minorHAnsi" w:hAnsiTheme="minorHAnsi"/>
        </w:rPr>
        <w:t xml:space="preserve"> recognizes </w:t>
      </w:r>
      <w:r w:rsidRPr="005D70EB" w:rsidR="0029066F">
        <w:rPr>
          <w:rFonts w:asciiTheme="minorHAnsi" w:hAnsiTheme="minorHAnsi"/>
        </w:rPr>
        <w:t xml:space="preserve">the right of the City to require such records be made available to the City for a period of five (5) years after last or final payment. </w:t>
      </w:r>
    </w:p>
    <w:p w:rsidR="0029066F" w:rsidRPr="005D70EB" w:rsidP="00FA0DC8" w14:paraId="232CC49B" w14:textId="276BECE0">
      <w:pPr>
        <w:pStyle w:val="Heading7"/>
      </w:pPr>
      <w:bookmarkStart w:id="1364" w:name="_Toc195181386"/>
      <w:bookmarkStart w:id="1365" w:name="_Toc195280337"/>
      <w:bookmarkStart w:id="1366" w:name="_Toc199234965"/>
      <w:r w:rsidRPr="005D70EB">
        <w:t>Litigation, Regulatory Actions, and Liquidated Damages History</w:t>
      </w:r>
      <w:bookmarkEnd w:id="1364"/>
      <w:bookmarkEnd w:id="1365"/>
      <w:bookmarkEnd w:id="1366"/>
    </w:p>
    <w:p w:rsidR="0029066F" w:rsidRPr="005D70EB" w:rsidP="0029066F" w14:paraId="077F3EC9" w14:textId="77777777">
      <w:pPr>
        <w:rPr>
          <w:rFonts w:asciiTheme="minorHAnsi" w:hAnsiTheme="minorHAnsi"/>
        </w:rPr>
      </w:pPr>
      <w:r w:rsidRPr="005D70EB">
        <w:rPr>
          <w:rFonts w:asciiTheme="minorHAnsi" w:hAnsiTheme="minorHAnsi"/>
        </w:rPr>
        <w:t xml:space="preserve">Proposer shall describe any outstanding lawsuits in Arizona, Arkansas, Florida, Kansas, Louisiana, Nebraska, Oklahoma or Texas during the last five (5) years, current litigation with the City during the last five (5) years </w:t>
      </w:r>
      <w:r w:rsidRPr="005D70EB">
        <w:rPr>
          <w:rFonts w:asciiTheme="minorHAnsi" w:hAnsiTheme="minorHAnsi"/>
        </w:rPr>
        <w:t xml:space="preserve">and any outstanding regulatory issues in the last five (5) years involving the Proposer, the Proposer’s subcontractor(s), and all subsidiaries owned by Proposer. List the </w:t>
      </w:r>
      <w:r w:rsidRPr="005D70EB">
        <w:rPr>
          <w:rFonts w:asciiTheme="minorHAnsi" w:hAnsiTheme="minorHAnsi"/>
        </w:rPr>
        <w:t>amount</w:t>
      </w:r>
      <w:r w:rsidRPr="005D70EB">
        <w:rPr>
          <w:rFonts w:asciiTheme="minorHAnsi" w:hAnsiTheme="minorHAnsi"/>
        </w:rPr>
        <w:t xml:space="preserve"> of liquidated damages or other damages that were paid, the name of the jurisdiction to which such damages </w:t>
      </w:r>
      <w:r w:rsidRPr="005D70EB">
        <w:rPr>
          <w:rFonts w:asciiTheme="minorHAnsi" w:hAnsiTheme="minorHAnsi"/>
        </w:rPr>
        <w:t>where</w:t>
      </w:r>
      <w:r w:rsidRPr="005D70EB">
        <w:rPr>
          <w:rFonts w:asciiTheme="minorHAnsi" w:hAnsiTheme="minorHAnsi"/>
        </w:rPr>
        <w:t xml:space="preserve"> paid, and the event(s) that triggered the damages.</w:t>
      </w:r>
    </w:p>
    <w:p w:rsidR="0029066F" w:rsidRPr="005D70EB" w:rsidP="00FA0DC8" w14:paraId="37985BA5" w14:textId="77777777">
      <w:pPr>
        <w:pStyle w:val="Heading7"/>
      </w:pPr>
      <w:bookmarkStart w:id="1367" w:name="_Toc195181387"/>
      <w:bookmarkStart w:id="1368" w:name="_Toc195280338"/>
      <w:bookmarkStart w:id="1369" w:name="_Toc199234966"/>
      <w:r w:rsidRPr="005D70EB">
        <w:t>Compliance Records</w:t>
      </w:r>
      <w:bookmarkEnd w:id="1367"/>
      <w:bookmarkEnd w:id="1368"/>
      <w:bookmarkEnd w:id="1369"/>
    </w:p>
    <w:p w:rsidR="0029066F" w:rsidRPr="005D70EB" w:rsidP="0029066F" w14:paraId="6B008C60" w14:textId="77777777">
      <w:pPr>
        <w:rPr>
          <w:rFonts w:asciiTheme="minorHAnsi" w:hAnsiTheme="minorHAnsi"/>
        </w:rPr>
      </w:pPr>
      <w:r w:rsidRPr="005D70EB">
        <w:rPr>
          <w:rFonts w:asciiTheme="minorHAnsi" w:hAnsiTheme="minorHAnsi"/>
        </w:rPr>
        <w:t xml:space="preserve">Proposer shall submit copies of all notices of violations, corrective action notices, enforcement actions </w:t>
      </w:r>
      <w:r w:rsidRPr="005D70EB">
        <w:rPr>
          <w:rFonts w:asciiTheme="minorHAnsi" w:hAnsiTheme="minorHAnsi"/>
          <w:szCs w:val="22"/>
        </w:rPr>
        <w:t>or</w:t>
      </w:r>
      <w:r w:rsidRPr="005D70EB">
        <w:rPr>
          <w:rFonts w:asciiTheme="minorHAnsi" w:hAnsiTheme="minorHAnsi"/>
        </w:rPr>
        <w:t xml:space="preserve"> orders, warning notices, or other forms of permit violation/non-compliance documentation that the Proposer and Proposer’s subcontractor(s) received in the past five years (5) from public agencies for vehicles and other equipment, and vehicle staging, maintenance, recyclables processing, composting, mulching, transfer, and disposal facilities in Texas, which are owned or operated by the Proposer, Proposer’s subcontractor(s), or Proposer’s parent company and subsidiaries. In addition, provide a statement disclosing </w:t>
      </w:r>
      <w:r w:rsidRPr="005D70EB">
        <w:rPr>
          <w:rFonts w:asciiTheme="minorHAnsi" w:hAnsiTheme="minorHAnsi"/>
        </w:rPr>
        <w:t>any and all</w:t>
      </w:r>
      <w:r w:rsidRPr="005D70EB">
        <w:rPr>
          <w:rFonts w:asciiTheme="minorHAnsi" w:hAnsiTheme="minorHAnsi"/>
        </w:rPr>
        <w:t xml:space="preserve"> fines, penalties, settlements, or damages of any kind paid by Proposer, Proposer’s subcontractor(s), Proposer’s parent company and subsidiaries, to public agencies in the past five (5) years.</w:t>
      </w:r>
    </w:p>
    <w:p w:rsidR="0029066F" w:rsidRPr="005D70EB" w:rsidP="0029066F" w14:paraId="0F162B00" w14:textId="77777777">
      <w:pPr>
        <w:rPr>
          <w:rFonts w:asciiTheme="minorHAnsi" w:hAnsiTheme="minorHAnsi"/>
        </w:rPr>
      </w:pPr>
      <w:r w:rsidRPr="005D70EB">
        <w:rPr>
          <w:rFonts w:asciiTheme="minorHAnsi" w:hAnsiTheme="minorHAnsi"/>
        </w:rPr>
        <w:t>Additionally, identify any agreements in the past five (5) years that have ended prior to the expiration date as they relate to services under the Agreement that involve the Proposer, Proposer’s subcontractor(s), or Proposer’s parent company and subsidiaries due to any of the following reasons:</w:t>
      </w:r>
    </w:p>
    <w:p w:rsidR="0029066F" w:rsidRPr="005D70EB" w:rsidP="0029066F" w14:paraId="607C56AC" w14:textId="77777777">
      <w:pPr>
        <w:pStyle w:val="ListParagraph"/>
        <w:numPr>
          <w:ilvl w:val="0"/>
          <w:numId w:val="69"/>
        </w:numPr>
        <w:spacing w:before="120" w:after="120" w:line="360" w:lineRule="auto"/>
        <w:contextualSpacing w:val="0"/>
        <w:jc w:val="both"/>
        <w:rPr>
          <w:rFonts w:asciiTheme="minorHAnsi" w:hAnsiTheme="minorHAnsi"/>
        </w:rPr>
      </w:pPr>
      <w:r w:rsidRPr="005D70EB">
        <w:rPr>
          <w:rFonts w:asciiTheme="minorHAnsi" w:hAnsiTheme="minorHAnsi"/>
        </w:rPr>
        <w:t>Assignment of the agreement to another vendor;</w:t>
      </w:r>
    </w:p>
    <w:p w:rsidR="0029066F" w:rsidRPr="005D70EB" w:rsidP="0029066F" w14:paraId="1D15DCC1" w14:textId="77777777">
      <w:pPr>
        <w:pStyle w:val="ListParagraph"/>
        <w:numPr>
          <w:ilvl w:val="0"/>
          <w:numId w:val="69"/>
        </w:numPr>
        <w:spacing w:before="120" w:after="120" w:line="360" w:lineRule="auto"/>
        <w:contextualSpacing w:val="0"/>
        <w:jc w:val="both"/>
        <w:rPr>
          <w:rFonts w:asciiTheme="minorHAnsi" w:hAnsiTheme="minorHAnsi"/>
        </w:rPr>
      </w:pPr>
      <w:r w:rsidRPr="005D70EB">
        <w:rPr>
          <w:rFonts w:asciiTheme="minorHAnsi" w:hAnsiTheme="minorHAnsi"/>
        </w:rPr>
        <w:t>Termination of the agreement;</w:t>
      </w:r>
    </w:p>
    <w:p w:rsidR="0029066F" w:rsidRPr="005D70EB" w:rsidP="0029066F" w14:paraId="6AC28A8A" w14:textId="77777777">
      <w:pPr>
        <w:pStyle w:val="ListParagraph"/>
        <w:numPr>
          <w:ilvl w:val="0"/>
          <w:numId w:val="69"/>
        </w:numPr>
        <w:spacing w:before="120" w:after="120" w:line="360" w:lineRule="auto"/>
        <w:contextualSpacing w:val="0"/>
        <w:jc w:val="both"/>
        <w:rPr>
          <w:rFonts w:asciiTheme="minorHAnsi" w:hAnsiTheme="minorHAnsi"/>
        </w:rPr>
      </w:pPr>
      <w:r w:rsidRPr="005D70EB">
        <w:rPr>
          <w:rFonts w:asciiTheme="minorHAnsi" w:hAnsiTheme="minorHAnsi"/>
        </w:rPr>
        <w:t>Mutual agreement</w:t>
      </w:r>
      <w:r w:rsidRPr="005D70EB">
        <w:rPr>
          <w:rFonts w:asciiTheme="minorHAnsi" w:hAnsiTheme="minorHAnsi"/>
        </w:rPr>
        <w:t xml:space="preserve"> with the customer to discontinue service; and/or</w:t>
      </w:r>
    </w:p>
    <w:p w:rsidR="0029066F" w:rsidRPr="005D70EB" w:rsidP="0029066F" w14:paraId="4449B357" w14:textId="77777777">
      <w:pPr>
        <w:pStyle w:val="ListParagraph"/>
        <w:numPr>
          <w:ilvl w:val="0"/>
          <w:numId w:val="69"/>
        </w:numPr>
        <w:spacing w:before="120" w:after="120" w:line="360" w:lineRule="auto"/>
        <w:contextualSpacing w:val="0"/>
        <w:jc w:val="both"/>
        <w:rPr>
          <w:rFonts w:asciiTheme="minorHAnsi" w:hAnsiTheme="minorHAnsi"/>
        </w:rPr>
      </w:pPr>
      <w:r w:rsidRPr="005D70EB">
        <w:rPr>
          <w:rFonts w:asciiTheme="minorHAnsi" w:hAnsiTheme="minorHAnsi"/>
        </w:rPr>
        <w:t>Any other reason.</w:t>
      </w:r>
    </w:p>
    <w:bookmarkStart w:id="1370" w:name="_Cost_Proposal"/>
    <w:bookmarkEnd w:id="1370"/>
    <w:p w:rsidR="0029066F" w:rsidRPr="005D70EB" w:rsidP="0039532C" w14:paraId="5E4820FF" w14:textId="3A987925">
      <w:pPr>
        <w:pStyle w:val="Heading6"/>
        <w:rPr>
          <w:rFonts w:hint="eastAsia"/>
        </w:rPr>
      </w:pPr>
      <w:hyperlink w:anchor="_Cost_Proposal_1" w:history="1">
        <w:bookmarkStart w:id="1371" w:name="_Toc199234967"/>
        <w:r w:rsidRPr="005D70EB" w:rsidR="00245D38">
          <w:rPr>
            <w:rStyle w:val="Hyperlink"/>
            <w:rFonts w:asciiTheme="minorHAnsi" w:hAnsiTheme="minorHAnsi"/>
          </w:rPr>
          <w:t>Financial Proposal</w:t>
        </w:r>
        <w:bookmarkEnd w:id="1371"/>
      </w:hyperlink>
    </w:p>
    <w:p w:rsidR="0029066F" w:rsidRPr="005D70EB" w:rsidP="0029066F" w14:paraId="1026C396" w14:textId="0865A6D5">
      <w:pPr>
        <w:rPr>
          <w:rFonts w:asciiTheme="minorHAnsi" w:hAnsiTheme="minorHAnsi"/>
        </w:rPr>
      </w:pPr>
      <w:r w:rsidRPr="005D70EB">
        <w:rPr>
          <w:rFonts w:asciiTheme="minorHAnsi" w:hAnsiTheme="minorHAnsi"/>
        </w:rPr>
        <w:t>Proposer</w:t>
      </w:r>
      <w:r w:rsidRPr="005D70EB" w:rsidR="00DD3DF1">
        <w:rPr>
          <w:rFonts w:asciiTheme="minorHAnsi" w:hAnsiTheme="minorHAnsi"/>
        </w:rPr>
        <w:t>s</w:t>
      </w:r>
      <w:r w:rsidRPr="005D70EB">
        <w:rPr>
          <w:rFonts w:asciiTheme="minorHAnsi" w:hAnsiTheme="minorHAnsi"/>
        </w:rPr>
        <w:t xml:space="preserve"> shall complete the </w:t>
      </w:r>
      <w:r w:rsidRPr="005D70EB" w:rsidR="00884413">
        <w:rPr>
          <w:rFonts w:asciiTheme="minorHAnsi" w:hAnsiTheme="minorHAnsi"/>
        </w:rPr>
        <w:t>Financial Proposal</w:t>
      </w:r>
      <w:r w:rsidRPr="005D70EB">
        <w:rPr>
          <w:rFonts w:asciiTheme="minorHAnsi" w:hAnsiTheme="minorHAnsi"/>
        </w:rPr>
        <w:t xml:space="preserve"> (</w:t>
      </w:r>
      <w:r w:rsidR="002D378E">
        <w:rPr>
          <w:rFonts w:asciiTheme="minorHAnsi" w:hAnsiTheme="minorHAnsi"/>
        </w:rPr>
        <w:fldChar w:fldCharType="begin"/>
      </w:r>
      <w:r w:rsidR="002D378E">
        <w:rPr>
          <w:rFonts w:asciiTheme="minorHAnsi" w:hAnsiTheme="minorHAnsi"/>
        </w:rPr>
        <w:instrText xml:space="preserve"> REF _Ref195450596 \r \h </w:instrText>
      </w:r>
      <w:r w:rsidR="002D378E">
        <w:rPr>
          <w:rFonts w:asciiTheme="minorHAnsi" w:hAnsiTheme="minorHAnsi"/>
        </w:rPr>
        <w:fldChar w:fldCharType="separate"/>
      </w:r>
      <w:r w:rsidR="00B945CA">
        <w:rPr>
          <w:rFonts w:asciiTheme="minorHAnsi" w:hAnsiTheme="minorHAnsi"/>
        </w:rPr>
        <w:t>Form 3</w:t>
      </w:r>
      <w:r w:rsidR="002D378E">
        <w:rPr>
          <w:rFonts w:asciiTheme="minorHAnsi" w:hAnsiTheme="minorHAnsi"/>
        </w:rPr>
        <w:fldChar w:fldCharType="end"/>
      </w:r>
      <w:r w:rsidRPr="005D70EB">
        <w:rPr>
          <w:rFonts w:asciiTheme="minorHAnsi" w:hAnsiTheme="minorHAnsi"/>
        </w:rPr>
        <w:t xml:space="preserve">) to provide the City with the </w:t>
      </w:r>
      <w:r w:rsidRPr="005D70EB" w:rsidR="009F7ECC">
        <w:rPr>
          <w:rFonts w:asciiTheme="minorHAnsi" w:hAnsiTheme="minorHAnsi"/>
        </w:rPr>
        <w:t>proposed</w:t>
      </w:r>
      <w:r w:rsidRPr="005D70EB">
        <w:rPr>
          <w:rFonts w:asciiTheme="minorHAnsi" w:hAnsiTheme="minorHAnsi"/>
        </w:rPr>
        <w:t xml:space="preserve"> </w:t>
      </w:r>
      <w:r w:rsidRPr="005D70EB" w:rsidR="00067EED">
        <w:rPr>
          <w:rFonts w:asciiTheme="minorHAnsi" w:hAnsiTheme="minorHAnsi"/>
        </w:rPr>
        <w:t>Contract Rates</w:t>
      </w:r>
      <w:r w:rsidRPr="005D70EB">
        <w:rPr>
          <w:rFonts w:asciiTheme="minorHAnsi" w:hAnsiTheme="minorHAnsi"/>
        </w:rPr>
        <w:t xml:space="preserve"> for each Service.</w:t>
      </w:r>
      <w:r w:rsidRPr="005D70EB" w:rsidR="001E11F1">
        <w:rPr>
          <w:rFonts w:asciiTheme="minorHAnsi" w:hAnsiTheme="minorHAnsi"/>
        </w:rPr>
        <w:t xml:space="preserve"> </w:t>
      </w:r>
      <w:r w:rsidRPr="005D70EB" w:rsidR="009F7ECC">
        <w:rPr>
          <w:rFonts w:asciiTheme="minorHAnsi" w:hAnsiTheme="minorHAnsi"/>
        </w:rPr>
        <w:t>The Contract Rates</w:t>
      </w:r>
      <w:r w:rsidRPr="005D70EB" w:rsidR="001E11F1">
        <w:rPr>
          <w:rFonts w:asciiTheme="minorHAnsi" w:hAnsiTheme="minorHAnsi"/>
        </w:rPr>
        <w:t xml:space="preserve"> shall be inclusive of all </w:t>
      </w:r>
      <w:r w:rsidRPr="005D70EB" w:rsidR="00EF006C">
        <w:rPr>
          <w:rFonts w:asciiTheme="minorHAnsi" w:hAnsiTheme="minorHAnsi"/>
        </w:rPr>
        <w:t xml:space="preserve">labor, materials, equipment, taxes, fees, </w:t>
      </w:r>
      <w:r w:rsidRPr="005D70EB" w:rsidR="0015769C">
        <w:rPr>
          <w:rFonts w:asciiTheme="minorHAnsi" w:hAnsiTheme="minorHAnsi"/>
        </w:rPr>
        <w:t xml:space="preserve">or any other </w:t>
      </w:r>
      <w:r w:rsidRPr="005D70EB" w:rsidR="001E11F1">
        <w:rPr>
          <w:rFonts w:asciiTheme="minorHAnsi" w:hAnsiTheme="minorHAnsi"/>
        </w:rPr>
        <w:t xml:space="preserve">costs </w:t>
      </w:r>
      <w:r w:rsidRPr="005D70EB" w:rsidR="0015769C">
        <w:rPr>
          <w:rFonts w:asciiTheme="minorHAnsi" w:hAnsiTheme="minorHAnsi"/>
        </w:rPr>
        <w:t xml:space="preserve">whatsoever that are </w:t>
      </w:r>
      <w:r w:rsidRPr="005D70EB" w:rsidR="001E11F1">
        <w:rPr>
          <w:rFonts w:asciiTheme="minorHAnsi" w:hAnsiTheme="minorHAnsi"/>
        </w:rPr>
        <w:t>necessary to meet the requirements included in this RFP</w:t>
      </w:r>
      <w:r w:rsidRPr="005D70EB" w:rsidR="009F789B">
        <w:rPr>
          <w:rFonts w:asciiTheme="minorHAnsi" w:hAnsiTheme="minorHAnsi"/>
        </w:rPr>
        <w:t xml:space="preserve"> and shall b</w:t>
      </w:r>
      <w:r w:rsidRPr="005D70EB" w:rsidR="00EF006C">
        <w:rPr>
          <w:rFonts w:asciiTheme="minorHAnsi" w:hAnsiTheme="minorHAnsi"/>
        </w:rPr>
        <w:t xml:space="preserve">e the Contractor’s </w:t>
      </w:r>
      <w:r w:rsidRPr="005D70EB" w:rsidR="00CC5320">
        <w:rPr>
          <w:rFonts w:asciiTheme="minorHAnsi" w:hAnsiTheme="minorHAnsi"/>
        </w:rPr>
        <w:t>sole basis of compensation under any Agreement resulting from this RFP</w:t>
      </w:r>
    </w:p>
    <w:bookmarkStart w:id="1372" w:name="_All_Other_Forms_1"/>
    <w:bookmarkEnd w:id="1372"/>
    <w:p w:rsidR="0029066F" w:rsidRPr="005D70EB" w:rsidP="00C93DD4" w14:paraId="3A2A0904" w14:textId="2A589C1E">
      <w:pPr>
        <w:pStyle w:val="Heading6"/>
        <w:tabs>
          <w:tab w:val="num" w:pos="1350"/>
        </w:tabs>
        <w:rPr>
          <w:rFonts w:hint="eastAsia"/>
        </w:rPr>
      </w:pPr>
      <w:hyperlink w:anchor="_All_Other_Forms" w:history="1">
        <w:bookmarkStart w:id="1373" w:name="_Ref195462787"/>
        <w:bookmarkStart w:id="1374" w:name="_Toc199234968"/>
        <w:r w:rsidRPr="005D70EB" w:rsidR="00997857">
          <w:rPr>
            <w:rStyle w:val="Hyperlink"/>
            <w:rFonts w:asciiTheme="minorHAnsi" w:hAnsiTheme="minorHAnsi"/>
          </w:rPr>
          <w:t>Forms</w:t>
        </w:r>
        <w:bookmarkEnd w:id="1373"/>
        <w:bookmarkEnd w:id="1374"/>
      </w:hyperlink>
    </w:p>
    <w:p w:rsidR="0029066F" w:rsidRPr="005D70EB" w:rsidP="00713600" w14:paraId="459272F7" w14:textId="0E16EC78">
      <w:pPr>
        <w:rPr>
          <w:rFonts w:asciiTheme="minorHAnsi" w:hAnsiTheme="minorHAnsi"/>
        </w:rPr>
      </w:pPr>
      <w:r w:rsidRPr="005D70EB">
        <w:rPr>
          <w:rFonts w:asciiTheme="minorHAnsi" w:hAnsiTheme="minorHAnsi"/>
        </w:rPr>
        <w:t>Proposer</w:t>
      </w:r>
      <w:r w:rsidRPr="005D70EB" w:rsidR="00B3635D">
        <w:rPr>
          <w:rFonts w:asciiTheme="minorHAnsi" w:hAnsiTheme="minorHAnsi"/>
        </w:rPr>
        <w:t>s</w:t>
      </w:r>
      <w:r w:rsidRPr="005D70EB">
        <w:rPr>
          <w:rFonts w:asciiTheme="minorHAnsi" w:hAnsiTheme="minorHAnsi"/>
        </w:rPr>
        <w:t xml:space="preserve"> must complete </w:t>
      </w:r>
      <w:r w:rsidRPr="005D70EB" w:rsidR="00425F00">
        <w:rPr>
          <w:rFonts w:asciiTheme="minorHAnsi" w:hAnsiTheme="minorHAnsi"/>
        </w:rPr>
        <w:t xml:space="preserve">and submit </w:t>
      </w:r>
      <w:bookmarkStart w:id="1375" w:name="FormsRFPSectionBookmark"/>
      <w:hyperlink w:anchor="FormsBookmark" w:history="1">
        <w:r w:rsidRPr="005D70EB" w:rsidR="00BD47B2">
          <w:rPr>
            <w:rStyle w:val="Hyperlink"/>
            <w:rFonts w:asciiTheme="minorHAnsi" w:hAnsiTheme="minorHAnsi"/>
          </w:rPr>
          <w:t>Form</w:t>
        </w:r>
        <w:r w:rsidRPr="005D70EB" w:rsidR="00560FD2">
          <w:rPr>
            <w:rStyle w:val="Hyperlink"/>
            <w:rFonts w:asciiTheme="minorHAnsi" w:hAnsiTheme="minorHAnsi"/>
          </w:rPr>
          <w:t xml:space="preserve">s </w:t>
        </w:r>
        <w:r w:rsidRPr="005D70EB" w:rsidR="000C7CE0">
          <w:rPr>
            <w:rStyle w:val="Hyperlink"/>
            <w:rFonts w:asciiTheme="minorHAnsi" w:hAnsiTheme="minorHAnsi"/>
          </w:rPr>
          <w:t>1-10</w:t>
        </w:r>
      </w:hyperlink>
      <w:r w:rsidRPr="005D70EB" w:rsidR="000C7CE0">
        <w:rPr>
          <w:rFonts w:asciiTheme="minorHAnsi" w:hAnsiTheme="minorHAnsi"/>
        </w:rPr>
        <w:t xml:space="preserve"> </w:t>
      </w:r>
      <w:bookmarkEnd w:id="1375"/>
      <w:r w:rsidRPr="005D70EB" w:rsidR="000C7CE0">
        <w:rPr>
          <w:rFonts w:asciiTheme="minorHAnsi" w:hAnsiTheme="minorHAnsi"/>
        </w:rPr>
        <w:t xml:space="preserve">with their </w:t>
      </w:r>
      <w:r w:rsidRPr="005D70EB" w:rsidR="00D40100">
        <w:rPr>
          <w:rFonts w:asciiTheme="minorHAnsi" w:hAnsiTheme="minorHAnsi"/>
        </w:rPr>
        <w:t>P</w:t>
      </w:r>
      <w:r w:rsidRPr="005D70EB" w:rsidR="000C7CE0">
        <w:rPr>
          <w:rFonts w:asciiTheme="minorHAnsi" w:hAnsiTheme="minorHAnsi"/>
        </w:rPr>
        <w:t>roposals</w:t>
      </w:r>
      <w:r w:rsidRPr="005D70EB" w:rsidR="00D22633">
        <w:rPr>
          <w:rFonts w:asciiTheme="minorHAnsi" w:hAnsiTheme="minorHAnsi"/>
        </w:rPr>
        <w:t>, providing signatures where requested</w:t>
      </w:r>
      <w:r w:rsidRPr="005D70EB" w:rsidR="000C7CE0">
        <w:rPr>
          <w:rFonts w:asciiTheme="minorHAnsi" w:hAnsiTheme="minorHAnsi"/>
        </w:rPr>
        <w:t xml:space="preserve">. </w:t>
      </w:r>
      <w:r w:rsidRPr="005D70EB" w:rsidR="00D22633">
        <w:rPr>
          <w:rFonts w:asciiTheme="minorHAnsi" w:hAnsiTheme="minorHAnsi"/>
        </w:rPr>
        <w:t xml:space="preserve">Failure to submit any of the required forms may result in rejection of the </w:t>
      </w:r>
      <w:r w:rsidRPr="005D70EB" w:rsidR="00D40100">
        <w:rPr>
          <w:rFonts w:asciiTheme="minorHAnsi" w:hAnsiTheme="minorHAnsi"/>
        </w:rPr>
        <w:t>Proposal</w:t>
      </w:r>
      <w:r w:rsidRPr="005D70EB" w:rsidR="00523E8C">
        <w:rPr>
          <w:rFonts w:asciiTheme="minorHAnsi" w:hAnsiTheme="minorHAnsi"/>
        </w:rPr>
        <w:t>.</w:t>
      </w:r>
    </w:p>
    <w:p w:rsidR="0029066F" w:rsidRPr="005D70EB" w:rsidP="0029066F" w14:paraId="1E513570" w14:textId="77777777">
      <w:pPr>
        <w:spacing w:before="360"/>
        <w:rPr>
          <w:rFonts w:asciiTheme="minorHAnsi" w:hAnsiTheme="minorHAnsi"/>
        </w:rPr>
      </w:pPr>
    </w:p>
    <w:p w:rsidR="0029066F" w:rsidRPr="005D70EB" w:rsidP="0029066F" w14:paraId="2C7BDD02" w14:textId="77777777">
      <w:pPr>
        <w:rPr>
          <w:rFonts w:asciiTheme="minorHAnsi" w:hAnsiTheme="minorHAnsi"/>
        </w:rPr>
        <w:sectPr w:rsidSect="007A37F2">
          <w:headerReference w:type="even" r:id="rId36"/>
          <w:headerReference w:type="default" r:id="rId37"/>
          <w:footerReference w:type="even" r:id="rId38"/>
          <w:footerReference w:type="default" r:id="rId39"/>
          <w:headerReference w:type="first" r:id="rId40"/>
          <w:footerReference w:type="first" r:id="rId41"/>
          <w:pgSz w:w="12240" w:h="15840" w:code="1"/>
          <w:pgMar w:top="1440" w:right="1440" w:bottom="1440" w:left="1440" w:header="720" w:footer="720" w:gutter="0"/>
          <w:pgNumType w:start="1"/>
          <w:cols w:space="720"/>
          <w:titlePg/>
          <w:docGrid w:linePitch="272"/>
        </w:sectPr>
      </w:pPr>
    </w:p>
    <w:p w:rsidR="0029066F" w:rsidRPr="005D70EB" w:rsidP="00C14C6D" w14:paraId="7C4C8277" w14:textId="22328C5E">
      <w:pPr>
        <w:jc w:val="center"/>
        <w:rPr>
          <w:rFonts w:asciiTheme="minorHAnsi" w:hAnsiTheme="minorHAnsi"/>
          <w:b/>
          <w:bCs/>
          <w:color w:val="0049CD"/>
          <w:sz w:val="40"/>
          <w:szCs w:val="40"/>
        </w:rPr>
      </w:pPr>
      <w:bookmarkStart w:id="1376" w:name="FormsBookmark"/>
      <w:r w:rsidRPr="005D70EB">
        <w:rPr>
          <w:rFonts w:asciiTheme="minorHAnsi" w:hAnsiTheme="minorHAnsi"/>
          <w:b/>
          <w:bCs/>
          <w:color w:val="0049CD"/>
          <w:sz w:val="40"/>
          <w:szCs w:val="40"/>
        </w:rPr>
        <w:t>FORMS</w:t>
      </w:r>
      <w:bookmarkEnd w:id="1376"/>
    </w:p>
    <w:p w:rsidR="00254EBA" w:rsidRPr="005D70EB" w:rsidP="0029066F" w14:paraId="54FEDEA1" w14:textId="77777777">
      <w:pPr>
        <w:rPr>
          <w:rFonts w:asciiTheme="minorHAnsi" w:hAnsiTheme="minorHAnsi"/>
        </w:rPr>
      </w:pPr>
    </w:p>
    <w:p w:rsidR="00404054" w:rsidRPr="005D70EB" w:rsidP="0029066F" w14:paraId="3BAFE399" w14:textId="77777777">
      <w:pPr>
        <w:rPr>
          <w:rFonts w:asciiTheme="minorHAnsi" w:hAnsiTheme="minorHAnsi"/>
        </w:rPr>
        <w:sectPr w:rsidSect="008B02D3">
          <w:headerReference w:type="even" r:id="rId42"/>
          <w:headerReference w:type="default" r:id="rId43"/>
          <w:footerReference w:type="default" r:id="rId44"/>
          <w:headerReference w:type="first" r:id="rId45"/>
          <w:pgSz w:w="12240" w:h="15840" w:code="1"/>
          <w:pgMar w:top="1440" w:right="1440" w:bottom="1440" w:left="1440" w:header="720" w:footer="720" w:gutter="0"/>
          <w:pgNumType w:start="1"/>
          <w:cols w:space="720"/>
          <w:vAlign w:val="center"/>
        </w:sectPr>
      </w:pPr>
    </w:p>
    <w:p w:rsidR="0029066F" w:rsidRPr="005D70EB" w:rsidP="00F77119" w14:paraId="65BB2FCF" w14:textId="3522F574">
      <w:pPr>
        <w:pStyle w:val="FormLevel1"/>
        <w:rPr>
          <w:rFonts w:hint="eastAsia"/>
        </w:rPr>
      </w:pPr>
      <w:bookmarkStart w:id="1377" w:name="F1Num"/>
      <w:bookmarkStart w:id="1378" w:name="_:__Statement"/>
      <w:bookmarkStart w:id="1379" w:name="_Form_1:_"/>
      <w:bookmarkEnd w:id="1377"/>
      <w:bookmarkEnd w:id="1378"/>
      <w:bookmarkEnd w:id="1379"/>
      <w:r w:rsidRPr="005D70EB">
        <w:br/>
      </w:r>
      <w:bookmarkStart w:id="1380" w:name="_Ref195545735"/>
      <w:bookmarkStart w:id="1381" w:name="_Toc195625429"/>
      <w:r w:rsidRPr="005D70EB" w:rsidR="00134FAA">
        <w:t>Statement of Organization</w:t>
      </w:r>
      <w:bookmarkEnd w:id="1380"/>
      <w:bookmarkEnd w:id="1381"/>
    </w:p>
    <w:tbl>
      <w:tblPr>
        <w:tblW w:w="9612" w:type="dxa"/>
        <w:tblInd w:w="-177" w:type="dxa"/>
        <w:tblBorders>
          <w:bottom w:val="single" w:sz="4" w:space="0" w:color="auto"/>
        </w:tblBorders>
        <w:tblLook w:val="04A0"/>
      </w:tblPr>
      <w:tblGrid>
        <w:gridCol w:w="2967"/>
        <w:gridCol w:w="2243"/>
        <w:gridCol w:w="1759"/>
        <w:gridCol w:w="2643"/>
      </w:tblGrid>
      <w:tr w14:paraId="1B7CBC2C" w14:textId="77777777">
        <w:tblPrEx>
          <w:tblW w:w="9612" w:type="dxa"/>
          <w:tblInd w:w="-177" w:type="dxa"/>
          <w:tblBorders>
            <w:bottom w:val="single" w:sz="4" w:space="0" w:color="auto"/>
          </w:tblBorders>
          <w:tblLook w:val="04A0"/>
        </w:tblPrEx>
        <w:trPr>
          <w:trHeight w:hRule="exact" w:val="487"/>
        </w:trPr>
        <w:tc>
          <w:tcPr>
            <w:tcW w:w="2967" w:type="dxa"/>
            <w:shd w:val="clear" w:color="auto" w:fill="auto"/>
            <w:vAlign w:val="bottom"/>
          </w:tcPr>
          <w:p w:rsidR="0029066F" w:rsidRPr="005D70EB" w:rsidP="0029066F" w14:paraId="59260020" w14:textId="77777777">
            <w:pPr>
              <w:pStyle w:val="BodyText"/>
              <w:ind w:left="-15"/>
              <w:rPr>
                <w:rFonts w:eastAsia="Calibri" w:asciiTheme="minorHAnsi" w:hAnsiTheme="minorHAnsi"/>
                <w:szCs w:val="22"/>
              </w:rPr>
            </w:pPr>
            <w:r w:rsidRPr="005D70EB">
              <w:rPr>
                <w:rFonts w:eastAsia="Calibri" w:asciiTheme="minorHAnsi" w:hAnsiTheme="minorHAnsi"/>
                <w:szCs w:val="22"/>
              </w:rPr>
              <w:t>Proposer Name:</w:t>
            </w:r>
          </w:p>
        </w:tc>
        <w:tc>
          <w:tcPr>
            <w:tcW w:w="6645" w:type="dxa"/>
            <w:gridSpan w:val="3"/>
            <w:tcBorders>
              <w:bottom w:val="single" w:sz="4" w:space="0" w:color="auto"/>
            </w:tcBorders>
            <w:shd w:val="clear" w:color="auto" w:fill="auto"/>
            <w:vAlign w:val="bottom"/>
          </w:tcPr>
          <w:p w:rsidR="0029066F" w:rsidRPr="005D70EB" w:rsidP="0029066F" w14:paraId="21DFA2FE" w14:textId="77777777">
            <w:pPr>
              <w:pStyle w:val="BodyText"/>
              <w:ind w:left="-15"/>
              <w:rPr>
                <w:rFonts w:eastAsia="Calibri" w:asciiTheme="minorHAnsi" w:hAnsiTheme="minorHAnsi"/>
                <w:szCs w:val="22"/>
              </w:rPr>
            </w:pPr>
          </w:p>
        </w:tc>
      </w:tr>
      <w:tr w14:paraId="7B2182AC" w14:textId="77777777">
        <w:tblPrEx>
          <w:tblW w:w="9612" w:type="dxa"/>
          <w:tblInd w:w="-177" w:type="dxa"/>
          <w:tblLook w:val="04A0"/>
        </w:tblPrEx>
        <w:trPr>
          <w:trHeight w:hRule="exact" w:val="487"/>
        </w:trPr>
        <w:tc>
          <w:tcPr>
            <w:tcW w:w="2967" w:type="dxa"/>
            <w:shd w:val="clear" w:color="auto" w:fill="auto"/>
            <w:vAlign w:val="bottom"/>
          </w:tcPr>
          <w:p w:rsidR="0029066F" w:rsidRPr="005D70EB" w:rsidP="0029066F" w14:paraId="1B4BABEB" w14:textId="77777777">
            <w:pPr>
              <w:pStyle w:val="BodyText"/>
              <w:ind w:left="-15"/>
              <w:rPr>
                <w:rFonts w:eastAsia="Calibri" w:asciiTheme="minorHAnsi" w:hAnsiTheme="minorHAnsi"/>
                <w:szCs w:val="22"/>
              </w:rPr>
            </w:pPr>
            <w:r w:rsidRPr="005D70EB">
              <w:rPr>
                <w:rFonts w:eastAsia="Calibri" w:asciiTheme="minorHAnsi" w:hAnsiTheme="minorHAnsi"/>
                <w:szCs w:val="22"/>
              </w:rPr>
              <w:t>Full Name of Business:</w:t>
            </w:r>
          </w:p>
        </w:tc>
        <w:tc>
          <w:tcPr>
            <w:tcW w:w="6645" w:type="dxa"/>
            <w:gridSpan w:val="3"/>
            <w:tcBorders>
              <w:bottom w:val="single" w:sz="4" w:space="0" w:color="auto"/>
            </w:tcBorders>
            <w:shd w:val="clear" w:color="auto" w:fill="auto"/>
            <w:vAlign w:val="bottom"/>
          </w:tcPr>
          <w:p w:rsidR="0029066F" w:rsidRPr="005D70EB" w:rsidP="0029066F" w14:paraId="410F183C" w14:textId="77777777">
            <w:pPr>
              <w:pStyle w:val="BodyText"/>
              <w:ind w:left="-15"/>
              <w:rPr>
                <w:rFonts w:eastAsia="Calibri" w:asciiTheme="minorHAnsi" w:hAnsiTheme="minorHAnsi"/>
                <w:szCs w:val="22"/>
              </w:rPr>
            </w:pPr>
          </w:p>
        </w:tc>
      </w:tr>
      <w:tr w14:paraId="42D60E93" w14:textId="77777777">
        <w:tblPrEx>
          <w:tblW w:w="9612" w:type="dxa"/>
          <w:tblInd w:w="-177" w:type="dxa"/>
          <w:tblLook w:val="04A0"/>
        </w:tblPrEx>
        <w:trPr>
          <w:trHeight w:hRule="exact" w:val="487"/>
        </w:trPr>
        <w:tc>
          <w:tcPr>
            <w:tcW w:w="2967" w:type="dxa"/>
            <w:shd w:val="clear" w:color="auto" w:fill="auto"/>
            <w:vAlign w:val="bottom"/>
          </w:tcPr>
          <w:p w:rsidR="0029066F" w:rsidRPr="005D70EB" w:rsidP="0029066F" w14:paraId="4F9EE842" w14:textId="77777777">
            <w:pPr>
              <w:pStyle w:val="BodyText"/>
              <w:ind w:left="-15"/>
              <w:rPr>
                <w:rFonts w:eastAsia="Calibri" w:asciiTheme="minorHAnsi" w:hAnsiTheme="minorHAnsi"/>
                <w:szCs w:val="22"/>
              </w:rPr>
            </w:pPr>
            <w:r w:rsidRPr="005D70EB">
              <w:rPr>
                <w:rFonts w:eastAsia="Calibri" w:asciiTheme="minorHAnsi" w:hAnsiTheme="minorHAnsi"/>
                <w:szCs w:val="22"/>
              </w:rPr>
              <w:t>Type of Corporate Entity:</w:t>
            </w:r>
          </w:p>
        </w:tc>
        <w:tc>
          <w:tcPr>
            <w:tcW w:w="6645" w:type="dxa"/>
            <w:gridSpan w:val="3"/>
            <w:tcBorders>
              <w:bottom w:val="single" w:sz="4" w:space="0" w:color="auto"/>
            </w:tcBorders>
            <w:shd w:val="clear" w:color="auto" w:fill="auto"/>
            <w:vAlign w:val="bottom"/>
          </w:tcPr>
          <w:p w:rsidR="0029066F" w:rsidRPr="005D70EB" w:rsidP="0029066F" w14:paraId="1E411BD9" w14:textId="77777777">
            <w:pPr>
              <w:pStyle w:val="BodyText"/>
              <w:ind w:left="-14"/>
              <w:rPr>
                <w:rFonts w:eastAsia="Calibri" w:asciiTheme="minorHAnsi" w:hAnsiTheme="minorHAnsi"/>
                <w:szCs w:val="22"/>
              </w:rPr>
            </w:pPr>
          </w:p>
        </w:tc>
      </w:tr>
      <w:tr w14:paraId="54187BD0" w14:textId="77777777">
        <w:tblPrEx>
          <w:tblW w:w="9612" w:type="dxa"/>
          <w:tblInd w:w="-177" w:type="dxa"/>
          <w:tblLook w:val="04A0"/>
        </w:tblPrEx>
        <w:trPr>
          <w:trHeight w:hRule="exact" w:val="487"/>
        </w:trPr>
        <w:tc>
          <w:tcPr>
            <w:tcW w:w="2967" w:type="dxa"/>
            <w:shd w:val="clear" w:color="auto" w:fill="auto"/>
            <w:vAlign w:val="bottom"/>
          </w:tcPr>
          <w:p w:rsidR="0029066F" w:rsidRPr="005D70EB" w:rsidP="0029066F" w14:paraId="28FA06D4" w14:textId="77777777">
            <w:pPr>
              <w:pStyle w:val="BodyText"/>
              <w:rPr>
                <w:rFonts w:eastAsia="Calibri" w:asciiTheme="minorHAnsi" w:hAnsiTheme="minorHAnsi"/>
                <w:szCs w:val="22"/>
              </w:rPr>
            </w:pPr>
            <w:r w:rsidRPr="005D70EB">
              <w:rPr>
                <w:rFonts w:eastAsia="Calibri" w:asciiTheme="minorHAnsi" w:hAnsiTheme="minorHAnsi"/>
                <w:szCs w:val="22"/>
              </w:rPr>
              <w:t>Tax ID:</w:t>
            </w:r>
          </w:p>
        </w:tc>
        <w:tc>
          <w:tcPr>
            <w:tcW w:w="6645" w:type="dxa"/>
            <w:gridSpan w:val="3"/>
            <w:tcBorders>
              <w:bottom w:val="single" w:sz="4" w:space="0" w:color="auto"/>
            </w:tcBorders>
            <w:shd w:val="clear" w:color="auto" w:fill="auto"/>
            <w:vAlign w:val="bottom"/>
          </w:tcPr>
          <w:p w:rsidR="0029066F" w:rsidRPr="005D70EB" w:rsidP="0029066F" w14:paraId="1AE4BC4C" w14:textId="77777777">
            <w:pPr>
              <w:pStyle w:val="BodyText"/>
              <w:ind w:left="-15"/>
              <w:rPr>
                <w:rFonts w:eastAsia="Calibri" w:asciiTheme="minorHAnsi" w:hAnsiTheme="minorHAnsi"/>
                <w:szCs w:val="22"/>
              </w:rPr>
            </w:pPr>
          </w:p>
        </w:tc>
      </w:tr>
      <w:tr w14:paraId="7B91BDF0" w14:textId="77777777">
        <w:tblPrEx>
          <w:tblW w:w="9612" w:type="dxa"/>
          <w:tblInd w:w="-177" w:type="dxa"/>
          <w:tblLook w:val="04A0"/>
        </w:tblPrEx>
        <w:trPr>
          <w:trHeight w:hRule="exact" w:val="487"/>
        </w:trPr>
        <w:tc>
          <w:tcPr>
            <w:tcW w:w="2967" w:type="dxa"/>
            <w:shd w:val="clear" w:color="auto" w:fill="auto"/>
            <w:vAlign w:val="bottom"/>
          </w:tcPr>
          <w:p w:rsidR="0029066F" w:rsidRPr="005D70EB" w:rsidP="0029066F" w14:paraId="4A52A9FC" w14:textId="77777777">
            <w:pPr>
              <w:pStyle w:val="BodyText"/>
              <w:ind w:left="-15"/>
              <w:rPr>
                <w:rFonts w:eastAsia="Calibri" w:asciiTheme="minorHAnsi" w:hAnsiTheme="minorHAnsi"/>
                <w:szCs w:val="22"/>
              </w:rPr>
            </w:pPr>
            <w:r w:rsidRPr="005D70EB">
              <w:rPr>
                <w:rFonts w:eastAsia="Calibri" w:asciiTheme="minorHAnsi" w:hAnsiTheme="minorHAnsi"/>
                <w:szCs w:val="22"/>
              </w:rPr>
              <w:t>Principal Business Address:</w:t>
            </w:r>
          </w:p>
        </w:tc>
        <w:tc>
          <w:tcPr>
            <w:tcW w:w="6645" w:type="dxa"/>
            <w:gridSpan w:val="3"/>
            <w:tcBorders>
              <w:top w:val="single" w:sz="4" w:space="0" w:color="auto"/>
              <w:bottom w:val="single" w:sz="4" w:space="0" w:color="auto"/>
            </w:tcBorders>
            <w:shd w:val="clear" w:color="auto" w:fill="auto"/>
            <w:vAlign w:val="bottom"/>
          </w:tcPr>
          <w:p w:rsidR="0029066F" w:rsidRPr="005D70EB" w:rsidP="0029066F" w14:paraId="60501711" w14:textId="77777777">
            <w:pPr>
              <w:pStyle w:val="BodyText"/>
              <w:ind w:left="-15"/>
              <w:rPr>
                <w:rFonts w:eastAsia="Calibri" w:asciiTheme="minorHAnsi" w:hAnsiTheme="minorHAnsi"/>
                <w:szCs w:val="22"/>
              </w:rPr>
            </w:pPr>
          </w:p>
        </w:tc>
      </w:tr>
      <w:tr w14:paraId="5DE7283C" w14:textId="77777777">
        <w:tblPrEx>
          <w:tblW w:w="9612" w:type="dxa"/>
          <w:tblInd w:w="-177" w:type="dxa"/>
          <w:tblLook w:val="04A0"/>
        </w:tblPrEx>
        <w:trPr>
          <w:trHeight w:hRule="exact" w:val="487"/>
        </w:trPr>
        <w:tc>
          <w:tcPr>
            <w:tcW w:w="2967" w:type="dxa"/>
            <w:shd w:val="clear" w:color="auto" w:fill="auto"/>
            <w:vAlign w:val="bottom"/>
          </w:tcPr>
          <w:p w:rsidR="0029066F" w:rsidRPr="005D70EB" w:rsidP="0029066F" w14:paraId="2130AD6E" w14:textId="77777777">
            <w:pPr>
              <w:pStyle w:val="BodyText"/>
              <w:rPr>
                <w:rFonts w:eastAsia="Calibri" w:asciiTheme="minorHAnsi" w:hAnsiTheme="minorHAnsi"/>
                <w:szCs w:val="22"/>
              </w:rPr>
            </w:pPr>
          </w:p>
        </w:tc>
        <w:tc>
          <w:tcPr>
            <w:tcW w:w="6645" w:type="dxa"/>
            <w:gridSpan w:val="3"/>
            <w:tcBorders>
              <w:top w:val="single" w:sz="4" w:space="0" w:color="auto"/>
              <w:bottom w:val="single" w:sz="4" w:space="0" w:color="auto"/>
            </w:tcBorders>
            <w:shd w:val="clear" w:color="auto" w:fill="auto"/>
            <w:vAlign w:val="bottom"/>
          </w:tcPr>
          <w:p w:rsidR="0029066F" w:rsidRPr="005D70EB" w:rsidP="0029066F" w14:paraId="637A1792" w14:textId="77777777">
            <w:pPr>
              <w:pStyle w:val="BodyText"/>
              <w:ind w:left="-15"/>
              <w:rPr>
                <w:rFonts w:eastAsia="Calibri" w:asciiTheme="minorHAnsi" w:hAnsiTheme="minorHAnsi"/>
                <w:szCs w:val="22"/>
              </w:rPr>
            </w:pPr>
          </w:p>
        </w:tc>
      </w:tr>
      <w:tr w14:paraId="714432AB" w14:textId="77777777">
        <w:tblPrEx>
          <w:tblW w:w="9612" w:type="dxa"/>
          <w:tblInd w:w="-177" w:type="dxa"/>
          <w:tblLook w:val="04A0"/>
        </w:tblPrEx>
        <w:trPr>
          <w:trHeight w:hRule="exact" w:val="487"/>
        </w:trPr>
        <w:tc>
          <w:tcPr>
            <w:tcW w:w="2967" w:type="dxa"/>
            <w:shd w:val="clear" w:color="auto" w:fill="auto"/>
            <w:vAlign w:val="bottom"/>
          </w:tcPr>
          <w:p w:rsidR="0029066F" w:rsidRPr="005D70EB" w:rsidP="0029066F" w14:paraId="07FF6ABB" w14:textId="77777777">
            <w:pPr>
              <w:pStyle w:val="BodyText"/>
              <w:ind w:left="-15"/>
              <w:rPr>
                <w:rFonts w:eastAsia="Calibri" w:asciiTheme="minorHAnsi" w:hAnsiTheme="minorHAnsi"/>
                <w:szCs w:val="22"/>
              </w:rPr>
            </w:pPr>
            <w:r w:rsidRPr="005D70EB">
              <w:rPr>
                <w:rFonts w:eastAsia="Calibri" w:asciiTheme="minorHAnsi" w:hAnsiTheme="minorHAnsi"/>
                <w:szCs w:val="22"/>
              </w:rPr>
              <w:t>Local Business Address:</w:t>
            </w:r>
          </w:p>
        </w:tc>
        <w:tc>
          <w:tcPr>
            <w:tcW w:w="6645" w:type="dxa"/>
            <w:gridSpan w:val="3"/>
            <w:tcBorders>
              <w:top w:val="single" w:sz="4" w:space="0" w:color="auto"/>
              <w:bottom w:val="single" w:sz="4" w:space="0" w:color="auto"/>
            </w:tcBorders>
            <w:shd w:val="clear" w:color="auto" w:fill="auto"/>
            <w:vAlign w:val="bottom"/>
          </w:tcPr>
          <w:p w:rsidR="0029066F" w:rsidRPr="005D70EB" w:rsidP="0029066F" w14:paraId="6CAE2EBE" w14:textId="77777777">
            <w:pPr>
              <w:pStyle w:val="BodyText"/>
              <w:ind w:left="-15"/>
              <w:rPr>
                <w:rFonts w:eastAsia="Calibri" w:asciiTheme="minorHAnsi" w:hAnsiTheme="minorHAnsi"/>
                <w:szCs w:val="22"/>
              </w:rPr>
            </w:pPr>
          </w:p>
        </w:tc>
      </w:tr>
      <w:tr w14:paraId="7C352AD1" w14:textId="77777777">
        <w:tblPrEx>
          <w:tblW w:w="9612" w:type="dxa"/>
          <w:tblInd w:w="-177" w:type="dxa"/>
          <w:tblLook w:val="04A0"/>
        </w:tblPrEx>
        <w:trPr>
          <w:trHeight w:hRule="exact" w:val="487"/>
        </w:trPr>
        <w:tc>
          <w:tcPr>
            <w:tcW w:w="2967" w:type="dxa"/>
            <w:shd w:val="clear" w:color="auto" w:fill="auto"/>
          </w:tcPr>
          <w:p w:rsidR="0029066F" w:rsidRPr="005D70EB" w:rsidP="0029066F" w14:paraId="6058CFDE" w14:textId="77777777">
            <w:pPr>
              <w:pStyle w:val="BodyText"/>
              <w:spacing w:before="60"/>
              <w:ind w:left="-15"/>
              <w:rPr>
                <w:rFonts w:eastAsia="Calibri" w:asciiTheme="minorHAnsi" w:hAnsiTheme="minorHAnsi"/>
                <w:szCs w:val="22"/>
              </w:rPr>
            </w:pPr>
            <w:r w:rsidRPr="005D70EB">
              <w:rPr>
                <w:rFonts w:eastAsia="Calibri" w:asciiTheme="minorHAnsi" w:hAnsiTheme="minorHAnsi"/>
                <w:szCs w:val="22"/>
              </w:rPr>
              <w:t>(if applicable)</w:t>
            </w:r>
          </w:p>
        </w:tc>
        <w:tc>
          <w:tcPr>
            <w:tcW w:w="6645" w:type="dxa"/>
            <w:gridSpan w:val="3"/>
            <w:tcBorders>
              <w:top w:val="single" w:sz="4" w:space="0" w:color="auto"/>
              <w:bottom w:val="single" w:sz="4" w:space="0" w:color="auto"/>
            </w:tcBorders>
            <w:shd w:val="clear" w:color="auto" w:fill="auto"/>
            <w:vAlign w:val="bottom"/>
          </w:tcPr>
          <w:p w:rsidR="0029066F" w:rsidRPr="005D70EB" w:rsidP="0029066F" w14:paraId="4A2B5A54" w14:textId="77777777">
            <w:pPr>
              <w:pStyle w:val="BodyText"/>
              <w:ind w:left="-15"/>
              <w:rPr>
                <w:rFonts w:eastAsia="Calibri" w:asciiTheme="minorHAnsi" w:hAnsiTheme="minorHAnsi"/>
                <w:szCs w:val="22"/>
              </w:rPr>
            </w:pPr>
          </w:p>
        </w:tc>
      </w:tr>
      <w:tr w14:paraId="4D116FE1" w14:textId="77777777">
        <w:tblPrEx>
          <w:tblW w:w="9612" w:type="dxa"/>
          <w:tblInd w:w="-177" w:type="dxa"/>
          <w:tblLook w:val="04A0"/>
        </w:tblPrEx>
        <w:trPr>
          <w:trHeight w:hRule="exact" w:val="487"/>
        </w:trPr>
        <w:tc>
          <w:tcPr>
            <w:tcW w:w="2967" w:type="dxa"/>
            <w:tcBorders>
              <w:bottom w:val="nil"/>
            </w:tcBorders>
            <w:shd w:val="clear" w:color="auto" w:fill="auto"/>
            <w:vAlign w:val="bottom"/>
          </w:tcPr>
          <w:p w:rsidR="0029066F" w:rsidRPr="005D70EB" w:rsidP="0029066F" w14:paraId="1EB8A01E" w14:textId="77777777">
            <w:pPr>
              <w:pStyle w:val="BodyText"/>
              <w:ind w:left="-15"/>
              <w:rPr>
                <w:rFonts w:eastAsia="Calibri" w:asciiTheme="minorHAnsi" w:hAnsiTheme="minorHAnsi"/>
                <w:szCs w:val="22"/>
              </w:rPr>
            </w:pPr>
            <w:r w:rsidRPr="005D70EB">
              <w:rPr>
                <w:rFonts w:eastAsia="Calibri" w:asciiTheme="minorHAnsi" w:hAnsiTheme="minorHAnsi"/>
                <w:szCs w:val="22"/>
              </w:rPr>
              <w:t>Contact Name:</w:t>
            </w:r>
          </w:p>
        </w:tc>
        <w:tc>
          <w:tcPr>
            <w:tcW w:w="2243" w:type="dxa"/>
            <w:tcBorders>
              <w:top w:val="single" w:sz="4" w:space="0" w:color="auto"/>
              <w:bottom w:val="single" w:sz="4" w:space="0" w:color="auto"/>
            </w:tcBorders>
            <w:shd w:val="clear" w:color="auto" w:fill="auto"/>
            <w:vAlign w:val="bottom"/>
          </w:tcPr>
          <w:p w:rsidR="0029066F" w:rsidRPr="005D70EB" w:rsidP="0029066F" w14:paraId="2BE3730B" w14:textId="77777777">
            <w:pPr>
              <w:pStyle w:val="BodyText"/>
              <w:ind w:left="-15"/>
              <w:rPr>
                <w:rFonts w:eastAsia="Calibri" w:asciiTheme="minorHAnsi" w:hAnsiTheme="minorHAnsi"/>
                <w:szCs w:val="22"/>
              </w:rPr>
            </w:pPr>
          </w:p>
        </w:tc>
        <w:tc>
          <w:tcPr>
            <w:tcW w:w="1759" w:type="dxa"/>
            <w:tcBorders>
              <w:top w:val="single" w:sz="4" w:space="0" w:color="auto"/>
              <w:bottom w:val="nil"/>
            </w:tcBorders>
            <w:shd w:val="clear" w:color="auto" w:fill="auto"/>
            <w:vAlign w:val="bottom"/>
          </w:tcPr>
          <w:p w:rsidR="0029066F" w:rsidRPr="005D70EB" w:rsidP="0029066F" w14:paraId="4FC14629" w14:textId="77777777">
            <w:pPr>
              <w:pStyle w:val="BodyText"/>
              <w:rPr>
                <w:rFonts w:eastAsia="Calibri" w:asciiTheme="minorHAnsi" w:hAnsiTheme="minorHAnsi"/>
                <w:szCs w:val="22"/>
              </w:rPr>
            </w:pPr>
            <w:r w:rsidRPr="005D70EB">
              <w:rPr>
                <w:rFonts w:eastAsia="Calibri" w:asciiTheme="minorHAnsi" w:hAnsiTheme="minorHAnsi"/>
                <w:szCs w:val="22"/>
              </w:rPr>
              <w:t>Title:</w:t>
            </w:r>
          </w:p>
        </w:tc>
        <w:tc>
          <w:tcPr>
            <w:tcW w:w="2643" w:type="dxa"/>
            <w:tcBorders>
              <w:top w:val="single" w:sz="4" w:space="0" w:color="auto"/>
              <w:bottom w:val="single" w:sz="4" w:space="0" w:color="auto"/>
            </w:tcBorders>
            <w:shd w:val="clear" w:color="auto" w:fill="auto"/>
            <w:vAlign w:val="bottom"/>
          </w:tcPr>
          <w:p w:rsidR="0029066F" w:rsidRPr="005D70EB" w:rsidP="0029066F" w14:paraId="44AD7294" w14:textId="77777777">
            <w:pPr>
              <w:pStyle w:val="BodyText"/>
              <w:rPr>
                <w:rFonts w:eastAsia="Calibri" w:asciiTheme="minorHAnsi" w:hAnsiTheme="minorHAnsi"/>
                <w:szCs w:val="22"/>
              </w:rPr>
            </w:pPr>
          </w:p>
        </w:tc>
      </w:tr>
      <w:tr w14:paraId="1719F2A8" w14:textId="77777777">
        <w:tblPrEx>
          <w:tblW w:w="9612" w:type="dxa"/>
          <w:tblInd w:w="-177" w:type="dxa"/>
          <w:tblLook w:val="04A0"/>
        </w:tblPrEx>
        <w:trPr>
          <w:trHeight w:val="487"/>
        </w:trPr>
        <w:tc>
          <w:tcPr>
            <w:tcW w:w="2967" w:type="dxa"/>
            <w:tcBorders>
              <w:bottom w:val="nil"/>
            </w:tcBorders>
            <w:shd w:val="clear" w:color="auto" w:fill="auto"/>
            <w:vAlign w:val="bottom"/>
          </w:tcPr>
          <w:p w:rsidR="0029066F" w:rsidRPr="005D70EB" w:rsidP="0029066F" w14:paraId="30FDFBF5" w14:textId="77777777">
            <w:pPr>
              <w:pStyle w:val="BodyText"/>
              <w:ind w:left="-15"/>
              <w:rPr>
                <w:rFonts w:eastAsia="Calibri" w:asciiTheme="minorHAnsi" w:hAnsiTheme="minorHAnsi"/>
                <w:szCs w:val="22"/>
              </w:rPr>
            </w:pPr>
            <w:r w:rsidRPr="005D70EB">
              <w:rPr>
                <w:rFonts w:eastAsia="Calibri" w:asciiTheme="minorHAnsi" w:hAnsiTheme="minorHAnsi"/>
                <w:szCs w:val="22"/>
              </w:rPr>
              <w:t>Telephone Number:</w:t>
            </w:r>
          </w:p>
        </w:tc>
        <w:tc>
          <w:tcPr>
            <w:tcW w:w="2243" w:type="dxa"/>
            <w:tcBorders>
              <w:top w:val="single" w:sz="4" w:space="0" w:color="auto"/>
              <w:bottom w:val="single" w:sz="4" w:space="0" w:color="auto"/>
            </w:tcBorders>
            <w:shd w:val="clear" w:color="auto" w:fill="auto"/>
            <w:vAlign w:val="bottom"/>
          </w:tcPr>
          <w:p w:rsidR="0029066F" w:rsidRPr="005D70EB" w:rsidP="0029066F" w14:paraId="1AB7AB17" w14:textId="77777777">
            <w:pPr>
              <w:pStyle w:val="BodyText"/>
              <w:ind w:left="-15"/>
              <w:rPr>
                <w:rFonts w:eastAsia="Calibri" w:asciiTheme="minorHAnsi" w:hAnsiTheme="minorHAnsi"/>
                <w:szCs w:val="22"/>
              </w:rPr>
            </w:pPr>
          </w:p>
        </w:tc>
        <w:tc>
          <w:tcPr>
            <w:tcW w:w="1759" w:type="dxa"/>
            <w:tcBorders>
              <w:bottom w:val="nil"/>
            </w:tcBorders>
            <w:shd w:val="clear" w:color="auto" w:fill="auto"/>
            <w:vAlign w:val="bottom"/>
          </w:tcPr>
          <w:p w:rsidR="0029066F" w:rsidRPr="005D70EB" w:rsidP="0029066F" w14:paraId="132B56F8" w14:textId="77777777">
            <w:pPr>
              <w:pStyle w:val="BodyText"/>
              <w:ind w:left="-15"/>
              <w:rPr>
                <w:rFonts w:eastAsia="Calibri" w:asciiTheme="minorHAnsi" w:hAnsiTheme="minorHAnsi"/>
                <w:szCs w:val="22"/>
              </w:rPr>
            </w:pPr>
            <w:r w:rsidRPr="005D70EB">
              <w:rPr>
                <w:rFonts w:eastAsia="Calibri" w:asciiTheme="minorHAnsi" w:hAnsiTheme="minorHAnsi"/>
                <w:szCs w:val="22"/>
              </w:rPr>
              <w:t>Email Address:</w:t>
            </w:r>
          </w:p>
        </w:tc>
        <w:tc>
          <w:tcPr>
            <w:tcW w:w="2643" w:type="dxa"/>
            <w:tcBorders>
              <w:top w:val="single" w:sz="4" w:space="0" w:color="auto"/>
              <w:bottom w:val="single" w:sz="4" w:space="0" w:color="auto"/>
            </w:tcBorders>
            <w:shd w:val="clear" w:color="auto" w:fill="auto"/>
            <w:vAlign w:val="bottom"/>
          </w:tcPr>
          <w:p w:rsidR="0029066F" w:rsidRPr="005D70EB" w:rsidP="0029066F" w14:paraId="00B411C2" w14:textId="77777777">
            <w:pPr>
              <w:pStyle w:val="BodyText"/>
              <w:rPr>
                <w:rFonts w:eastAsia="Calibri" w:asciiTheme="minorHAnsi" w:hAnsiTheme="minorHAnsi"/>
                <w:szCs w:val="22"/>
              </w:rPr>
            </w:pPr>
          </w:p>
        </w:tc>
      </w:tr>
    </w:tbl>
    <w:p w:rsidR="0029066F" w:rsidRPr="005D70EB" w:rsidP="0029066F" w14:paraId="597ECCD4" w14:textId="77777777">
      <w:pPr>
        <w:pStyle w:val="BodyText"/>
        <w:spacing w:before="240"/>
        <w:ind w:left="-187"/>
        <w:rPr>
          <w:rFonts w:asciiTheme="minorHAnsi" w:hAnsiTheme="minorHAnsi"/>
          <w:b/>
          <w:szCs w:val="22"/>
        </w:rPr>
      </w:pPr>
      <w:r w:rsidRPr="005D70EB">
        <w:rPr>
          <w:rFonts w:asciiTheme="minorHAnsi" w:hAnsiTheme="minorHAnsi"/>
          <w:b/>
          <w:szCs w:val="22"/>
        </w:rPr>
        <w:t>Authorized Representative(s)</w:t>
      </w:r>
    </w:p>
    <w:p w:rsidR="0029066F" w:rsidRPr="005D70EB" w:rsidP="0029066F" w14:paraId="7084D663" w14:textId="77777777">
      <w:pPr>
        <w:pStyle w:val="BodyText"/>
        <w:ind w:left="-187"/>
        <w:rPr>
          <w:rFonts w:asciiTheme="minorHAnsi" w:hAnsiTheme="minorHAnsi"/>
          <w:szCs w:val="22"/>
        </w:rPr>
      </w:pPr>
      <w:r w:rsidRPr="005D70EB">
        <w:rPr>
          <w:rFonts w:asciiTheme="minorHAnsi" w:hAnsiTheme="minorHAnsi"/>
          <w:szCs w:val="22"/>
        </w:rPr>
        <w:t>Provide the names of authorized representative(s) of the Proposer who has legal authority to bind the Proposer in contractual obligations:</w:t>
      </w:r>
    </w:p>
    <w:tbl>
      <w:tblPr>
        <w:tblStyle w:val="TableGrid"/>
        <w:tblW w:w="0" w:type="auto"/>
        <w:tblInd w:w="-180"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tblPr>
      <w:tblGrid>
        <w:gridCol w:w="9350"/>
        <w:gridCol w:w="180"/>
      </w:tblGrid>
      <w:tr w14:paraId="2A7A6494" w14:textId="77777777" w:rsidTr="009A4C93">
        <w:tblPrEx>
          <w:tblW w:w="0" w:type="auto"/>
          <w:tblInd w:w="-180"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tblPrEx>
        <w:trPr>
          <w:gridAfter w:val="1"/>
          <w:wAfter w:w="180" w:type="dxa"/>
          <w:trHeight w:hRule="exact" w:val="490"/>
        </w:trPr>
        <w:tc>
          <w:tcPr>
            <w:tcW w:w="9350" w:type="dxa"/>
            <w:shd w:val="clear" w:color="auto" w:fill="auto"/>
          </w:tcPr>
          <w:p w:rsidR="0029066F" w:rsidRPr="005D70EB" w:rsidP="0029066F" w14:paraId="332195BE" w14:textId="77777777">
            <w:pPr>
              <w:pStyle w:val="BodyText"/>
              <w:rPr>
                <w:rFonts w:asciiTheme="minorHAnsi" w:hAnsiTheme="minorHAnsi"/>
                <w:bCs/>
              </w:rPr>
            </w:pPr>
          </w:p>
        </w:tc>
      </w:tr>
      <w:tr w14:paraId="7A4A4CB2" w14:textId="77777777" w:rsidTr="008B46A3">
        <w:tblPrEx>
          <w:tblW w:w="0" w:type="auto"/>
          <w:tblInd w:w="-180" w:type="dxa"/>
          <w:tblLook w:val="04A0"/>
        </w:tblPrEx>
        <w:trPr>
          <w:trHeight w:hRule="exact" w:val="490"/>
        </w:trPr>
        <w:tc>
          <w:tcPr>
            <w:tcW w:w="9350" w:type="dxa"/>
            <w:gridSpan w:val="2"/>
            <w:tcBorders>
              <w:bottom w:val="single" w:sz="4" w:space="0" w:color="63666A"/>
            </w:tcBorders>
          </w:tcPr>
          <w:p w:rsidR="0029066F" w:rsidRPr="005D70EB" w:rsidP="0029066F" w14:paraId="34715157" w14:textId="77777777">
            <w:pPr>
              <w:pStyle w:val="BodyText"/>
              <w:rPr>
                <w:rFonts w:asciiTheme="minorHAnsi" w:hAnsiTheme="minorHAnsi"/>
                <w:bCs/>
              </w:rPr>
            </w:pPr>
          </w:p>
        </w:tc>
      </w:tr>
      <w:tr w14:paraId="6CDF31D9" w14:textId="77777777" w:rsidTr="008B46A3">
        <w:tblPrEx>
          <w:tblW w:w="0" w:type="auto"/>
          <w:tblInd w:w="-180" w:type="dxa"/>
          <w:tblLook w:val="04A0"/>
        </w:tblPrEx>
        <w:trPr>
          <w:trHeight w:hRule="exact" w:val="490"/>
        </w:trPr>
        <w:tc>
          <w:tcPr>
            <w:tcW w:w="9350" w:type="dxa"/>
            <w:gridSpan w:val="2"/>
            <w:tcBorders>
              <w:left w:val="nil"/>
              <w:bottom w:val="nil"/>
              <w:right w:val="nil"/>
            </w:tcBorders>
          </w:tcPr>
          <w:p w:rsidR="0029066F" w:rsidRPr="005D70EB" w:rsidP="0029066F" w14:paraId="0F6D3D8E" w14:textId="77777777">
            <w:pPr>
              <w:pStyle w:val="BodyText"/>
              <w:rPr>
                <w:rFonts w:asciiTheme="minorHAnsi" w:hAnsiTheme="minorHAnsi"/>
                <w:bCs/>
              </w:rPr>
            </w:pPr>
          </w:p>
        </w:tc>
      </w:tr>
    </w:tbl>
    <w:p w:rsidR="0029066F" w:rsidRPr="005D70EB" w:rsidP="0029066F" w14:paraId="498833B0" w14:textId="77777777">
      <w:pPr>
        <w:pStyle w:val="BodyText"/>
        <w:spacing w:before="240" w:after="0"/>
        <w:ind w:left="-187"/>
        <w:rPr>
          <w:rFonts w:asciiTheme="minorHAnsi" w:hAnsiTheme="minorHAnsi"/>
          <w:b/>
          <w:szCs w:val="22"/>
        </w:rPr>
      </w:pPr>
      <w:r w:rsidRPr="005D70EB">
        <w:rPr>
          <w:rFonts w:asciiTheme="minorHAnsi" w:hAnsiTheme="minorHAnsi"/>
          <w:b/>
          <w:szCs w:val="22"/>
        </w:rPr>
        <w:t>Subcontractor(s)</w:t>
      </w:r>
    </w:p>
    <w:p w:rsidR="0029066F" w:rsidRPr="005D70EB" w:rsidP="0029066F" w14:paraId="0933C979" w14:textId="77777777">
      <w:pPr>
        <w:pStyle w:val="BodyText"/>
        <w:ind w:left="-180"/>
        <w:rPr>
          <w:rFonts w:asciiTheme="minorHAnsi" w:hAnsiTheme="minorHAnsi"/>
          <w:szCs w:val="22"/>
        </w:rPr>
      </w:pPr>
      <w:r w:rsidRPr="005D70EB">
        <w:rPr>
          <w:rFonts w:asciiTheme="minorHAnsi" w:hAnsiTheme="minorHAnsi"/>
          <w:szCs w:val="22"/>
        </w:rPr>
        <w:t>List</w:t>
      </w:r>
      <w:r w:rsidRPr="005D70EB">
        <w:rPr>
          <w:rFonts w:asciiTheme="minorHAnsi" w:hAnsiTheme="minorHAnsi"/>
          <w:szCs w:val="22"/>
        </w:rPr>
        <w:t xml:space="preserve"> all subcontractors participating </w:t>
      </w:r>
      <w:r w:rsidRPr="005D70EB">
        <w:rPr>
          <w:rFonts w:asciiTheme="minorHAnsi" w:hAnsiTheme="minorHAnsi"/>
          <w:szCs w:val="22"/>
        </w:rPr>
        <w:t>on</w:t>
      </w:r>
      <w:r w:rsidRPr="005D70EB">
        <w:rPr>
          <w:rFonts w:asciiTheme="minorHAnsi" w:hAnsiTheme="minorHAnsi"/>
          <w:szCs w:val="22"/>
        </w:rPr>
        <w:t xml:space="preserve"> this proposal</w:t>
      </w:r>
    </w:p>
    <w:tbl>
      <w:tblPr>
        <w:tblStyle w:val="TableGrid"/>
        <w:tblW w:w="0" w:type="auto"/>
        <w:tblInd w:w="-180" w:type="dxa"/>
        <w:tblLook w:val="04A0"/>
      </w:tblPr>
      <w:tblGrid>
        <w:gridCol w:w="3116"/>
        <w:gridCol w:w="3117"/>
        <w:gridCol w:w="3117"/>
        <w:gridCol w:w="180"/>
      </w:tblGrid>
      <w:tr w14:paraId="1B6658F8" w14:textId="77777777">
        <w:tblPrEx>
          <w:tblW w:w="0" w:type="auto"/>
          <w:tblInd w:w="-180" w:type="dxa"/>
          <w:tblLook w:val="04A0"/>
        </w:tblPrEx>
        <w:trPr>
          <w:gridAfter w:val="1"/>
          <w:wAfter w:w="180" w:type="dxa"/>
          <w:trHeight w:val="489"/>
        </w:trPr>
        <w:tc>
          <w:tcPr>
            <w:tcW w:w="3116" w:type="dxa"/>
          </w:tcPr>
          <w:p w:rsidR="0029066F" w:rsidRPr="005D70EB" w:rsidP="0029066F" w14:paraId="22C4D4F7" w14:textId="77777777">
            <w:pPr>
              <w:pStyle w:val="BodyText"/>
              <w:jc w:val="center"/>
              <w:rPr>
                <w:rFonts w:asciiTheme="minorHAnsi" w:hAnsiTheme="minorHAnsi"/>
                <w:bCs/>
              </w:rPr>
            </w:pPr>
            <w:r w:rsidRPr="005D70EB">
              <w:rPr>
                <w:rFonts w:asciiTheme="minorHAnsi" w:hAnsiTheme="minorHAnsi"/>
                <w:bCs/>
              </w:rPr>
              <w:t>Name</w:t>
            </w:r>
          </w:p>
        </w:tc>
        <w:tc>
          <w:tcPr>
            <w:tcW w:w="3117" w:type="dxa"/>
          </w:tcPr>
          <w:p w:rsidR="0029066F" w:rsidRPr="005D70EB" w:rsidP="0029066F" w14:paraId="742ACF6F" w14:textId="77777777">
            <w:pPr>
              <w:pStyle w:val="BodyText"/>
              <w:jc w:val="center"/>
              <w:rPr>
                <w:rFonts w:asciiTheme="minorHAnsi" w:hAnsiTheme="minorHAnsi"/>
                <w:bCs/>
              </w:rPr>
            </w:pPr>
            <w:r w:rsidRPr="005D70EB">
              <w:rPr>
                <w:rFonts w:asciiTheme="minorHAnsi" w:hAnsiTheme="minorHAnsi"/>
                <w:bCs/>
              </w:rPr>
              <w:t>Address</w:t>
            </w:r>
          </w:p>
        </w:tc>
        <w:tc>
          <w:tcPr>
            <w:tcW w:w="3117" w:type="dxa"/>
          </w:tcPr>
          <w:p w:rsidR="0029066F" w:rsidRPr="005D70EB" w:rsidP="0029066F" w14:paraId="2964CF02" w14:textId="77777777">
            <w:pPr>
              <w:pStyle w:val="BodyText"/>
              <w:jc w:val="center"/>
              <w:rPr>
                <w:rFonts w:asciiTheme="minorHAnsi" w:hAnsiTheme="minorHAnsi"/>
                <w:bCs/>
              </w:rPr>
            </w:pPr>
            <w:r w:rsidRPr="005D70EB">
              <w:rPr>
                <w:rFonts w:asciiTheme="minorHAnsi" w:hAnsiTheme="minorHAnsi"/>
                <w:bCs/>
              </w:rPr>
              <w:t>Area of Responsibility</w:t>
            </w:r>
          </w:p>
        </w:tc>
      </w:tr>
      <w:tr w14:paraId="0A860A21" w14:textId="77777777">
        <w:tblPrEx>
          <w:tblW w:w="0" w:type="auto"/>
          <w:tblInd w:w="-180" w:type="dxa"/>
          <w:tblLook w:val="04A0"/>
        </w:tblPrEx>
        <w:trPr>
          <w:trHeight w:val="489"/>
        </w:trPr>
        <w:tc>
          <w:tcPr>
            <w:tcW w:w="3116" w:type="dxa"/>
          </w:tcPr>
          <w:p w:rsidR="0029066F" w:rsidRPr="005D70EB" w:rsidP="0029066F" w14:paraId="406FE262" w14:textId="77777777">
            <w:pPr>
              <w:pStyle w:val="BodyText"/>
              <w:rPr>
                <w:rFonts w:asciiTheme="minorHAnsi" w:hAnsiTheme="minorHAnsi"/>
                <w:bCs/>
              </w:rPr>
            </w:pPr>
          </w:p>
        </w:tc>
        <w:tc>
          <w:tcPr>
            <w:tcW w:w="3117" w:type="dxa"/>
          </w:tcPr>
          <w:p w:rsidR="0029066F" w:rsidRPr="005D70EB" w:rsidP="0029066F" w14:paraId="1F4C9D99" w14:textId="77777777">
            <w:pPr>
              <w:pStyle w:val="BodyText"/>
              <w:rPr>
                <w:rFonts w:asciiTheme="minorHAnsi" w:hAnsiTheme="minorHAnsi"/>
                <w:bCs/>
              </w:rPr>
            </w:pPr>
          </w:p>
        </w:tc>
        <w:tc>
          <w:tcPr>
            <w:tcW w:w="3117" w:type="dxa"/>
            <w:gridSpan w:val="2"/>
          </w:tcPr>
          <w:p w:rsidR="0029066F" w:rsidRPr="005D70EB" w:rsidP="0029066F" w14:paraId="5946C1CF" w14:textId="77777777">
            <w:pPr>
              <w:pStyle w:val="BodyText"/>
              <w:rPr>
                <w:rFonts w:asciiTheme="minorHAnsi" w:hAnsiTheme="minorHAnsi"/>
                <w:bCs/>
              </w:rPr>
            </w:pPr>
          </w:p>
        </w:tc>
      </w:tr>
      <w:tr w14:paraId="747D423B" w14:textId="77777777">
        <w:tblPrEx>
          <w:tblW w:w="0" w:type="auto"/>
          <w:tblInd w:w="-180" w:type="dxa"/>
          <w:tblLook w:val="04A0"/>
        </w:tblPrEx>
        <w:trPr>
          <w:trHeight w:val="489"/>
        </w:trPr>
        <w:tc>
          <w:tcPr>
            <w:tcW w:w="3116" w:type="dxa"/>
          </w:tcPr>
          <w:p w:rsidR="0029066F" w:rsidRPr="005D70EB" w:rsidP="0029066F" w14:paraId="533F44FE" w14:textId="77777777">
            <w:pPr>
              <w:pStyle w:val="BodyText"/>
              <w:rPr>
                <w:rFonts w:asciiTheme="minorHAnsi" w:hAnsiTheme="minorHAnsi"/>
                <w:bCs/>
              </w:rPr>
            </w:pPr>
          </w:p>
        </w:tc>
        <w:tc>
          <w:tcPr>
            <w:tcW w:w="3117" w:type="dxa"/>
          </w:tcPr>
          <w:p w:rsidR="0029066F" w:rsidRPr="005D70EB" w:rsidP="0029066F" w14:paraId="3D46962C" w14:textId="77777777">
            <w:pPr>
              <w:pStyle w:val="BodyText"/>
              <w:rPr>
                <w:rFonts w:asciiTheme="minorHAnsi" w:hAnsiTheme="minorHAnsi"/>
                <w:bCs/>
              </w:rPr>
            </w:pPr>
          </w:p>
        </w:tc>
        <w:tc>
          <w:tcPr>
            <w:tcW w:w="3117" w:type="dxa"/>
            <w:gridSpan w:val="2"/>
          </w:tcPr>
          <w:p w:rsidR="0029066F" w:rsidRPr="005D70EB" w:rsidP="0029066F" w14:paraId="57FBDDEA" w14:textId="77777777">
            <w:pPr>
              <w:pStyle w:val="BodyText"/>
              <w:rPr>
                <w:rFonts w:asciiTheme="minorHAnsi" w:hAnsiTheme="minorHAnsi"/>
                <w:bCs/>
              </w:rPr>
            </w:pPr>
          </w:p>
        </w:tc>
      </w:tr>
      <w:tr w14:paraId="2F364C7D" w14:textId="77777777">
        <w:tblPrEx>
          <w:tblW w:w="0" w:type="auto"/>
          <w:tblInd w:w="-180" w:type="dxa"/>
          <w:tblLook w:val="04A0"/>
        </w:tblPrEx>
        <w:trPr>
          <w:trHeight w:val="489"/>
        </w:trPr>
        <w:tc>
          <w:tcPr>
            <w:tcW w:w="3116" w:type="dxa"/>
          </w:tcPr>
          <w:p w:rsidR="0029066F" w:rsidRPr="005D70EB" w:rsidP="0029066F" w14:paraId="0462C4AD" w14:textId="77777777">
            <w:pPr>
              <w:pStyle w:val="BodyText"/>
              <w:rPr>
                <w:rFonts w:asciiTheme="minorHAnsi" w:hAnsiTheme="minorHAnsi"/>
                <w:bCs/>
              </w:rPr>
            </w:pPr>
          </w:p>
        </w:tc>
        <w:tc>
          <w:tcPr>
            <w:tcW w:w="3117" w:type="dxa"/>
          </w:tcPr>
          <w:p w:rsidR="0029066F" w:rsidRPr="005D70EB" w:rsidP="0029066F" w14:paraId="5C1FE269" w14:textId="77777777">
            <w:pPr>
              <w:pStyle w:val="BodyText"/>
              <w:rPr>
                <w:rFonts w:asciiTheme="minorHAnsi" w:hAnsiTheme="minorHAnsi"/>
                <w:bCs/>
              </w:rPr>
            </w:pPr>
          </w:p>
        </w:tc>
        <w:tc>
          <w:tcPr>
            <w:tcW w:w="3117" w:type="dxa"/>
            <w:gridSpan w:val="2"/>
          </w:tcPr>
          <w:p w:rsidR="0029066F" w:rsidRPr="005D70EB" w:rsidP="0029066F" w14:paraId="4E3DAD83" w14:textId="77777777">
            <w:pPr>
              <w:pStyle w:val="BodyText"/>
              <w:rPr>
                <w:rFonts w:asciiTheme="minorHAnsi" w:hAnsiTheme="minorHAnsi"/>
                <w:bCs/>
              </w:rPr>
            </w:pPr>
          </w:p>
        </w:tc>
      </w:tr>
      <w:tr w14:paraId="5DCE518A" w14:textId="77777777">
        <w:tblPrEx>
          <w:tblW w:w="0" w:type="auto"/>
          <w:tblInd w:w="-180" w:type="dxa"/>
          <w:tblLook w:val="04A0"/>
        </w:tblPrEx>
        <w:trPr>
          <w:trHeight w:val="489"/>
        </w:trPr>
        <w:tc>
          <w:tcPr>
            <w:tcW w:w="3116" w:type="dxa"/>
          </w:tcPr>
          <w:p w:rsidR="0029066F" w:rsidP="0029066F" w14:paraId="6E503B02" w14:textId="77777777">
            <w:pPr>
              <w:pStyle w:val="BodyText"/>
              <w:rPr>
                <w:rFonts w:asciiTheme="minorHAnsi" w:hAnsiTheme="minorHAnsi"/>
                <w:bCs/>
              </w:rPr>
            </w:pPr>
          </w:p>
          <w:p w:rsidR="009A0CF9" w:rsidRPr="009A0CF9" w:rsidP="009A0CF9" w14:paraId="42035770" w14:textId="77777777"/>
          <w:p w:rsidR="009A0CF9" w:rsidP="009A0CF9" w14:paraId="62EF9F86" w14:textId="77777777">
            <w:pPr>
              <w:rPr>
                <w:rFonts w:asciiTheme="minorHAnsi" w:hAnsiTheme="minorHAnsi"/>
                <w:bCs/>
              </w:rPr>
            </w:pPr>
          </w:p>
          <w:p w:rsidR="009A0CF9" w:rsidRPr="009A0CF9" w:rsidP="009A0CF9" w14:paraId="51211F57" w14:textId="77777777"/>
        </w:tc>
        <w:tc>
          <w:tcPr>
            <w:tcW w:w="3117" w:type="dxa"/>
          </w:tcPr>
          <w:p w:rsidR="0029066F" w:rsidRPr="005D70EB" w:rsidP="0029066F" w14:paraId="7EBC34D4" w14:textId="77777777">
            <w:pPr>
              <w:pStyle w:val="BodyText"/>
              <w:rPr>
                <w:rFonts w:asciiTheme="minorHAnsi" w:hAnsiTheme="minorHAnsi"/>
                <w:bCs/>
              </w:rPr>
            </w:pPr>
          </w:p>
        </w:tc>
        <w:tc>
          <w:tcPr>
            <w:tcW w:w="3117" w:type="dxa"/>
            <w:gridSpan w:val="2"/>
          </w:tcPr>
          <w:p w:rsidR="0029066F" w:rsidRPr="005D70EB" w:rsidP="0029066F" w14:paraId="15439C42" w14:textId="77777777">
            <w:pPr>
              <w:pStyle w:val="BodyText"/>
              <w:rPr>
                <w:rFonts w:asciiTheme="minorHAnsi" w:hAnsiTheme="minorHAnsi"/>
                <w:bCs/>
              </w:rPr>
            </w:pPr>
          </w:p>
        </w:tc>
      </w:tr>
      <w:tr w14:paraId="197B35C6" w14:textId="77777777">
        <w:tblPrEx>
          <w:tblW w:w="0" w:type="auto"/>
          <w:tblInd w:w="-180" w:type="dxa"/>
          <w:tblLook w:val="04A0"/>
        </w:tblPrEx>
        <w:trPr>
          <w:trHeight w:val="489"/>
        </w:trPr>
        <w:tc>
          <w:tcPr>
            <w:tcW w:w="3116" w:type="dxa"/>
          </w:tcPr>
          <w:p w:rsidR="0029066F" w:rsidP="0029066F" w14:paraId="592FE9AD" w14:textId="77777777">
            <w:pPr>
              <w:pStyle w:val="BodyText"/>
              <w:rPr>
                <w:rFonts w:asciiTheme="minorHAnsi" w:hAnsiTheme="minorHAnsi"/>
                <w:bCs/>
              </w:rPr>
            </w:pPr>
          </w:p>
          <w:p w:rsidR="009A0CF9" w:rsidP="009A0CF9" w14:paraId="7CB45427" w14:textId="77777777">
            <w:pPr>
              <w:rPr>
                <w:rFonts w:asciiTheme="minorHAnsi" w:hAnsiTheme="minorHAnsi"/>
                <w:bCs/>
              </w:rPr>
            </w:pPr>
          </w:p>
          <w:p w:rsidR="009A0CF9" w:rsidRPr="009A0CF9" w:rsidP="009A0CF9" w14:paraId="4F1AF280" w14:textId="77777777"/>
        </w:tc>
        <w:tc>
          <w:tcPr>
            <w:tcW w:w="3117" w:type="dxa"/>
          </w:tcPr>
          <w:p w:rsidR="0029066F" w:rsidRPr="005D70EB" w:rsidP="0029066F" w14:paraId="57D5EA65" w14:textId="77777777">
            <w:pPr>
              <w:pStyle w:val="BodyText"/>
              <w:rPr>
                <w:rFonts w:asciiTheme="minorHAnsi" w:hAnsiTheme="minorHAnsi"/>
                <w:bCs/>
              </w:rPr>
            </w:pPr>
          </w:p>
        </w:tc>
        <w:tc>
          <w:tcPr>
            <w:tcW w:w="3117" w:type="dxa"/>
            <w:gridSpan w:val="2"/>
          </w:tcPr>
          <w:p w:rsidR="0029066F" w:rsidRPr="005D70EB" w:rsidP="0029066F" w14:paraId="448E12FC" w14:textId="77777777">
            <w:pPr>
              <w:pStyle w:val="BodyText"/>
              <w:rPr>
                <w:rFonts w:asciiTheme="minorHAnsi" w:hAnsiTheme="minorHAnsi"/>
                <w:bCs/>
              </w:rPr>
            </w:pPr>
          </w:p>
        </w:tc>
      </w:tr>
    </w:tbl>
    <w:bookmarkStart w:id="1382" w:name="Form1CooperativePurchasing"/>
    <w:p w:rsidR="0029066F" w:rsidRPr="005D70EB" w:rsidP="00001679" w14:paraId="26CAB9CF" w14:textId="27A13D57">
      <w:pPr>
        <w:keepNext/>
        <w:spacing w:before="240" w:after="120" w:line="240" w:lineRule="auto"/>
        <w:rPr>
          <w:rFonts w:asciiTheme="minorHAnsi" w:hAnsiTheme="minorHAnsi"/>
          <w:b/>
          <w:bCs/>
        </w:rPr>
      </w:pPr>
      <w:hyperlink w:anchor="RFPCooperativePurchasing" w:history="1">
        <w:r w:rsidRPr="005D70EB">
          <w:rPr>
            <w:rStyle w:val="Hyperlink"/>
            <w:rFonts w:asciiTheme="minorHAnsi" w:hAnsiTheme="minorHAnsi"/>
            <w:b/>
            <w:bCs/>
          </w:rPr>
          <w:t>Cooperative Purchasing</w:t>
        </w:r>
        <w:bookmarkEnd w:id="1382"/>
      </w:hyperlink>
    </w:p>
    <w:p w:rsidR="0029066F" w:rsidRPr="005D70EB" w:rsidP="0029066F" w14:paraId="4A46FB9C" w14:textId="19620625">
      <w:pPr>
        <w:rPr>
          <w:rFonts w:asciiTheme="minorHAnsi" w:hAnsiTheme="minorHAnsi"/>
        </w:rPr>
      </w:pPr>
      <w:r w:rsidRPr="005D70EB">
        <w:rPr>
          <w:rFonts w:asciiTheme="minorHAnsi" w:hAnsiTheme="minorHAnsi"/>
        </w:rPr>
        <w:t xml:space="preserve">Is the Proposer willing to allow </w:t>
      </w:r>
      <w:bookmarkStart w:id="1383" w:name="_Hlk189029622"/>
      <w:r w:rsidRPr="005D70EB">
        <w:rPr>
          <w:rFonts w:asciiTheme="minorHAnsi" w:hAnsiTheme="minorHAnsi"/>
        </w:rPr>
        <w:t xml:space="preserve">other governmental entities to purchase goods and services on the same terms and conditions as contained in any Agreement </w:t>
      </w:r>
      <w:bookmarkEnd w:id="1383"/>
      <w:r w:rsidRPr="005D70EB">
        <w:rPr>
          <w:rFonts w:asciiTheme="minorHAnsi" w:hAnsiTheme="minorHAnsi"/>
        </w:rPr>
        <w:t xml:space="preserve">resulting from this RFP in accordance with Chapter 791 of the Texas Government Code and Section </w:t>
      </w:r>
      <w:r w:rsidR="00E56C4B">
        <w:rPr>
          <w:rFonts w:asciiTheme="minorHAnsi" w:hAnsiTheme="minorHAnsi"/>
        </w:rPr>
        <w:fldChar w:fldCharType="begin"/>
      </w:r>
      <w:r w:rsidR="00E56C4B">
        <w:rPr>
          <w:rFonts w:asciiTheme="minorHAnsi" w:hAnsiTheme="minorHAnsi"/>
        </w:rPr>
        <w:instrText xml:space="preserve"> REF _Ref121191611 \r \h </w:instrText>
      </w:r>
      <w:r w:rsidR="00E56C4B">
        <w:rPr>
          <w:rFonts w:asciiTheme="minorHAnsi" w:hAnsiTheme="minorHAnsi"/>
        </w:rPr>
        <w:fldChar w:fldCharType="separate"/>
      </w:r>
      <w:r w:rsidR="00B945CA">
        <w:rPr>
          <w:rFonts w:asciiTheme="minorHAnsi" w:hAnsiTheme="minorHAnsi"/>
        </w:rPr>
        <w:t>5.15</w:t>
      </w:r>
      <w:r w:rsidR="00E56C4B">
        <w:rPr>
          <w:rFonts w:asciiTheme="minorHAnsi" w:hAnsiTheme="minorHAnsi"/>
        </w:rPr>
        <w:fldChar w:fldCharType="end"/>
      </w:r>
      <w:r w:rsidRPr="005D70EB">
        <w:rPr>
          <w:rFonts w:asciiTheme="minorHAnsi" w:hAnsiTheme="minorHAnsi"/>
        </w:rPr>
        <w:t xml:space="preserve"> of the RFP?</w:t>
      </w:r>
    </w:p>
    <w:p w:rsidR="0029066F" w:rsidRPr="005D70EB" w:rsidP="0029066F" w14:paraId="202F7F78" w14:textId="77777777">
      <w:pPr>
        <w:pStyle w:val="BodyTextIndent"/>
        <w:jc w:val="center"/>
        <w:rPr>
          <w:rFonts w:asciiTheme="minorHAnsi" w:hAnsiTheme="minorHAnsi"/>
          <w:b/>
        </w:rPr>
      </w:pPr>
      <w:r w:rsidRPr="005D70EB">
        <w:rPr>
          <w:rFonts w:asciiTheme="minorHAnsi" w:hAnsiTheme="minorHAnsi"/>
          <w:b/>
          <w:bCs/>
        </w:rPr>
        <w:t xml:space="preserve">Yes: </w:t>
      </w:r>
      <w:r w:rsidRPr="005D70EB">
        <w:rPr>
          <w:rFonts w:asciiTheme="minorHAnsi" w:hAnsiTheme="minorHAnsi"/>
          <w:b/>
          <w:bCs/>
        </w:rPr>
        <w:tab/>
      </w:r>
      <w:r w:rsidRPr="005D70EB">
        <w:rPr>
          <w:rFonts w:eastAsia="MS Gothic" w:asciiTheme="minorHAnsi" w:hAnsiTheme="minorHAnsi"/>
          <w:b/>
          <w:bCs/>
        </w:rPr>
        <w:t>☐</w:t>
      </w:r>
      <w:r w:rsidRPr="005D70EB">
        <w:rPr>
          <w:rFonts w:asciiTheme="minorHAnsi" w:hAnsiTheme="minorHAnsi"/>
          <w:b/>
          <w:bCs/>
        </w:rPr>
        <w:tab/>
      </w:r>
      <w:r w:rsidRPr="005D70EB">
        <w:rPr>
          <w:rFonts w:asciiTheme="minorHAnsi" w:hAnsiTheme="minorHAnsi"/>
          <w:b/>
          <w:bCs/>
        </w:rPr>
        <w:tab/>
        <w:t>No:</w:t>
      </w:r>
      <w:r w:rsidRPr="005D70EB">
        <w:rPr>
          <w:rFonts w:asciiTheme="minorHAnsi" w:hAnsiTheme="minorHAnsi"/>
          <w:b/>
          <w:bCs/>
        </w:rPr>
        <w:tab/>
      </w:r>
      <w:r w:rsidRPr="005D70EB">
        <w:rPr>
          <w:rFonts w:eastAsia="MS Gothic" w:asciiTheme="minorHAnsi" w:hAnsiTheme="minorHAnsi"/>
          <w:b/>
          <w:bCs/>
        </w:rPr>
        <w:t>☐</w:t>
      </w:r>
    </w:p>
    <w:p w:rsidR="0029066F" w:rsidRPr="005D70EB" w:rsidP="0029066F" w14:paraId="5939D25E" w14:textId="77777777">
      <w:pPr>
        <w:rPr>
          <w:rFonts w:asciiTheme="minorHAnsi" w:hAnsiTheme="minorHAnsi"/>
        </w:rPr>
      </w:pPr>
    </w:p>
    <w:p w:rsidR="0029066F" w:rsidRPr="005D70EB" w:rsidP="0029066F" w14:paraId="1A484DB2" w14:textId="77777777">
      <w:pPr>
        <w:rPr>
          <w:rFonts w:asciiTheme="minorHAnsi" w:hAnsiTheme="minorHAnsi"/>
        </w:rPr>
        <w:sectPr w:rsidSect="00F567A5">
          <w:headerReference w:type="even" r:id="rId46"/>
          <w:headerReference w:type="default" r:id="rId47"/>
          <w:footerReference w:type="default" r:id="rId48"/>
          <w:headerReference w:type="first" r:id="rId49"/>
          <w:footerReference w:type="first" r:id="rId50"/>
          <w:pgSz w:w="12240" w:h="15840" w:code="1"/>
          <w:pgMar w:top="1440" w:right="1440" w:bottom="1440" w:left="1440" w:header="720" w:footer="720" w:gutter="0"/>
          <w:pgNumType w:start="1"/>
          <w:cols w:space="720"/>
          <w:titlePg/>
          <w:docGrid w:linePitch="299"/>
        </w:sectPr>
      </w:pPr>
    </w:p>
    <w:p w:rsidR="001F7043" w:rsidRPr="005D70EB" w:rsidP="00F77119" w14:paraId="4F3358F1" w14:textId="1AA0B4FF">
      <w:pPr>
        <w:pStyle w:val="FormLevel1"/>
        <w:rPr>
          <w:rFonts w:hint="eastAsia"/>
        </w:rPr>
      </w:pPr>
      <w:bookmarkStart w:id="1384" w:name="_:__Preferred"/>
      <w:bookmarkStart w:id="1385" w:name="_Form_2:_"/>
      <w:bookmarkEnd w:id="1384"/>
      <w:bookmarkEnd w:id="1385"/>
      <w:r w:rsidRPr="005D70EB">
        <w:br/>
      </w:r>
      <w:bookmarkStart w:id="1386" w:name="_Ref195623226"/>
      <w:bookmarkStart w:id="1387" w:name="_Toc195625430"/>
      <w:r w:rsidRPr="005D70EB" w:rsidR="00CD2821">
        <w:t xml:space="preserve">Project </w:t>
      </w:r>
      <w:r w:rsidRPr="005D70EB">
        <w:t>References</w:t>
      </w:r>
      <w:r w:rsidRPr="005D70EB" w:rsidR="00DB5C5C">
        <w:t xml:space="preserve"> and Experience</w:t>
      </w:r>
      <w:bookmarkEnd w:id="1386"/>
      <w:bookmarkEnd w:id="1387"/>
    </w:p>
    <w:p w:rsidR="0029066F" w:rsidRPr="005D70EB" w:rsidP="00623765" w14:paraId="4A73A6C3" w14:textId="034E4FE7">
      <w:pPr>
        <w:pStyle w:val="FormLevel2"/>
        <w:rPr>
          <w:lang w:val="en-US"/>
        </w:rPr>
      </w:pPr>
      <w:bookmarkStart w:id="1388" w:name="_Form_2a:_"/>
      <w:bookmarkStart w:id="1389" w:name="_Ref121546695"/>
      <w:bookmarkEnd w:id="1388"/>
      <w:r w:rsidRPr="005D70EB">
        <w:rPr>
          <w:lang w:val="en-US"/>
        </w:rPr>
        <w:t>:</w:t>
      </w:r>
      <w:r w:rsidRPr="005D70EB">
        <w:rPr>
          <w:lang w:val="en-US"/>
        </w:rPr>
        <w:tab/>
      </w:r>
      <w:r w:rsidRPr="005D70EB">
        <w:rPr>
          <w:lang w:val="en-US"/>
        </w:rPr>
        <w:t xml:space="preserve">Residential Collection </w:t>
      </w:r>
      <w:bookmarkEnd w:id="1389"/>
      <w:r w:rsidRPr="005D70EB" w:rsidR="0040018D">
        <w:rPr>
          <w:lang w:val="en-US"/>
        </w:rPr>
        <w:t>References and Experience</w:t>
      </w:r>
    </w:p>
    <w:p w:rsidR="0029066F" w:rsidRPr="005D70EB" w:rsidP="0029066F" w14:paraId="51D16ADE" w14:textId="77777777">
      <w:pPr>
        <w:pStyle w:val="Style1"/>
        <w:spacing w:after="120" w:line="276" w:lineRule="auto"/>
        <w:rPr>
          <w:rFonts w:asciiTheme="minorHAnsi" w:hAnsiTheme="minorHAnsi"/>
          <w:lang w:val="en-US"/>
        </w:rPr>
      </w:pPr>
      <w:r w:rsidRPr="005D70EB">
        <w:rPr>
          <w:rFonts w:asciiTheme="minorHAnsi" w:hAnsiTheme="minorHAnsi"/>
          <w:b/>
          <w:bCs w:val="0"/>
          <w:lang w:val="en-US"/>
        </w:rPr>
        <w:t>Part A: References</w:t>
      </w:r>
    </w:p>
    <w:p w:rsidR="0029066F" w:rsidRPr="005D70EB" w:rsidP="0029066F" w14:paraId="69FDB34B" w14:textId="6D43BB36">
      <w:pPr>
        <w:pStyle w:val="Style1"/>
        <w:spacing w:after="120" w:line="276" w:lineRule="auto"/>
        <w:rPr>
          <w:rFonts w:asciiTheme="minorHAnsi" w:hAnsiTheme="minorHAnsi"/>
          <w:lang w:val="en-US"/>
        </w:rPr>
      </w:pPr>
      <w:r w:rsidRPr="005D70EB">
        <w:rPr>
          <w:rFonts w:asciiTheme="minorHAnsi" w:hAnsiTheme="minorHAnsi"/>
          <w:lang w:val="en-US"/>
        </w:rPr>
        <w:t xml:space="preserve">Proposers shall furnish the following information for at least three (3) active Residential Collection Service customers as described in Section </w:t>
      </w:r>
      <w:r w:rsidR="00583BCC">
        <w:rPr>
          <w:rFonts w:asciiTheme="minorHAnsi" w:hAnsiTheme="minorHAnsi"/>
          <w:lang w:val="en-US"/>
        </w:rPr>
        <w:fldChar w:fldCharType="begin"/>
      </w:r>
      <w:r w:rsidR="00583BCC">
        <w:rPr>
          <w:rFonts w:asciiTheme="minorHAnsi" w:hAnsiTheme="minorHAnsi"/>
          <w:lang w:val="en-US"/>
        </w:rPr>
        <w:instrText xml:space="preserve"> REF _Ref195769395 \r \h </w:instrText>
      </w:r>
      <w:r w:rsidR="00583BCC">
        <w:rPr>
          <w:rFonts w:asciiTheme="minorHAnsi" w:hAnsiTheme="minorHAnsi"/>
          <w:lang w:val="en-US"/>
        </w:rPr>
        <w:fldChar w:fldCharType="separate"/>
      </w:r>
      <w:r w:rsidR="00B945CA">
        <w:rPr>
          <w:rFonts w:asciiTheme="minorHAnsi" w:hAnsiTheme="minorHAnsi"/>
          <w:lang w:val="en-US"/>
        </w:rPr>
        <w:t>8.9</w:t>
      </w:r>
      <w:r w:rsidR="00583BCC">
        <w:rPr>
          <w:rFonts w:asciiTheme="minorHAnsi" w:hAnsiTheme="minorHAnsi"/>
          <w:lang w:val="en-US"/>
        </w:rPr>
        <w:fldChar w:fldCharType="end"/>
      </w:r>
      <w:r w:rsidRPr="005D70EB">
        <w:rPr>
          <w:rFonts w:asciiTheme="minorHAnsi" w:hAnsiTheme="minorHAnsi"/>
          <w:lang w:val="en-US"/>
        </w:rPr>
        <w:t xml:space="preserve">. </w:t>
      </w:r>
    </w:p>
    <w:p w:rsidR="0029066F" w:rsidRPr="005D70EB" w:rsidP="0029066F" w14:paraId="44D42C9F" w14:textId="77777777">
      <w:pPr>
        <w:pStyle w:val="Style1"/>
        <w:rPr>
          <w:rFonts w:asciiTheme="minorHAnsi" w:hAnsiTheme="minorHAnsi"/>
          <w:lang w:val="en-US"/>
        </w:rPr>
      </w:pPr>
    </w:p>
    <w:tbl>
      <w:tblPr>
        <w:tblW w:w="9558" w:type="dxa"/>
        <w:tblLayout w:type="fixed"/>
        <w:tblLook w:val="0000"/>
      </w:tblPr>
      <w:tblGrid>
        <w:gridCol w:w="468"/>
        <w:gridCol w:w="2250"/>
        <w:gridCol w:w="6840"/>
      </w:tblGrid>
      <w:tr w14:paraId="0D3EEE66" w14:textId="77777777">
        <w:tblPrEx>
          <w:tblW w:w="9558" w:type="dxa"/>
          <w:tblLayout w:type="fixed"/>
          <w:tblLook w:val="0000"/>
        </w:tblPrEx>
        <w:trPr>
          <w:trHeight w:val="280"/>
        </w:trPr>
        <w:tc>
          <w:tcPr>
            <w:tcW w:w="468" w:type="dxa"/>
          </w:tcPr>
          <w:p w:rsidR="0029066F" w:rsidRPr="005D70EB" w:rsidP="0029066F" w14:paraId="1AC0AA94" w14:textId="77777777">
            <w:pPr>
              <w:pStyle w:val="Style1"/>
              <w:spacing w:before="120"/>
              <w:rPr>
                <w:rFonts w:asciiTheme="minorHAnsi" w:hAnsiTheme="minorHAnsi" w:cs="Arial"/>
                <w:lang w:val="en-US"/>
              </w:rPr>
            </w:pPr>
          </w:p>
        </w:tc>
        <w:tc>
          <w:tcPr>
            <w:tcW w:w="2250" w:type="dxa"/>
          </w:tcPr>
          <w:p w:rsidR="0029066F" w:rsidRPr="005D70EB" w:rsidP="0029066F" w14:paraId="6C5CA8EF" w14:textId="77777777">
            <w:pPr>
              <w:pStyle w:val="Style1"/>
              <w:spacing w:before="120"/>
              <w:rPr>
                <w:rFonts w:asciiTheme="minorHAnsi" w:hAnsiTheme="minorHAnsi" w:cs="Arial"/>
                <w:lang w:val="en-US"/>
              </w:rPr>
            </w:pPr>
            <w:r w:rsidRPr="005D70EB">
              <w:rPr>
                <w:rFonts w:asciiTheme="minorHAnsi" w:hAnsiTheme="minorHAnsi" w:cs="Arial"/>
                <w:lang w:val="en-US"/>
              </w:rPr>
              <w:t>Proposer’s Name</w:t>
            </w:r>
          </w:p>
        </w:tc>
        <w:tc>
          <w:tcPr>
            <w:tcW w:w="6840" w:type="dxa"/>
            <w:tcBorders>
              <w:bottom w:val="single" w:sz="4" w:space="0" w:color="auto"/>
            </w:tcBorders>
          </w:tcPr>
          <w:p w:rsidR="0029066F" w:rsidRPr="005D70EB" w:rsidP="0029066F" w14:paraId="39C9C95E" w14:textId="77777777">
            <w:pPr>
              <w:pStyle w:val="Style1"/>
              <w:spacing w:before="120"/>
              <w:rPr>
                <w:rFonts w:asciiTheme="minorHAnsi" w:hAnsiTheme="minorHAnsi" w:cs="Arial"/>
                <w:lang w:val="en-US"/>
              </w:rPr>
            </w:pPr>
          </w:p>
        </w:tc>
      </w:tr>
      <w:tr w14:paraId="542213C7" w14:textId="77777777">
        <w:tblPrEx>
          <w:tblW w:w="9558" w:type="dxa"/>
          <w:tblLayout w:type="fixed"/>
          <w:tblLook w:val="0000"/>
        </w:tblPrEx>
        <w:trPr>
          <w:trHeight w:val="280"/>
        </w:trPr>
        <w:tc>
          <w:tcPr>
            <w:tcW w:w="468" w:type="dxa"/>
          </w:tcPr>
          <w:p w:rsidR="0029066F" w:rsidRPr="005D70EB" w:rsidP="0029066F" w14:paraId="424C6AF6" w14:textId="77777777">
            <w:pPr>
              <w:pStyle w:val="Style1"/>
              <w:spacing w:before="120"/>
              <w:rPr>
                <w:rFonts w:asciiTheme="minorHAnsi" w:hAnsiTheme="minorHAnsi" w:cs="Arial"/>
                <w:lang w:val="en-US"/>
              </w:rPr>
            </w:pPr>
          </w:p>
        </w:tc>
        <w:tc>
          <w:tcPr>
            <w:tcW w:w="2250" w:type="dxa"/>
          </w:tcPr>
          <w:p w:rsidR="0029066F" w:rsidRPr="005D70EB" w:rsidP="0029066F" w14:paraId="08B04A25" w14:textId="77777777">
            <w:pPr>
              <w:pStyle w:val="Style1"/>
              <w:spacing w:before="120"/>
              <w:rPr>
                <w:rFonts w:asciiTheme="minorHAnsi" w:hAnsiTheme="minorHAnsi" w:cs="Arial"/>
                <w:lang w:val="en-US"/>
              </w:rPr>
            </w:pPr>
          </w:p>
        </w:tc>
        <w:tc>
          <w:tcPr>
            <w:tcW w:w="6840" w:type="dxa"/>
            <w:tcBorders>
              <w:top w:val="single" w:sz="4" w:space="0" w:color="auto"/>
            </w:tcBorders>
          </w:tcPr>
          <w:p w:rsidR="0029066F" w:rsidRPr="005D70EB" w:rsidP="0029066F" w14:paraId="6E191AB2" w14:textId="77777777">
            <w:pPr>
              <w:pStyle w:val="Style1"/>
              <w:spacing w:before="120"/>
              <w:rPr>
                <w:rFonts w:asciiTheme="minorHAnsi" w:hAnsiTheme="minorHAnsi" w:cs="Arial"/>
                <w:lang w:val="en-US"/>
              </w:rPr>
            </w:pPr>
          </w:p>
        </w:tc>
      </w:tr>
      <w:tr w14:paraId="53AAA188" w14:textId="77777777">
        <w:tblPrEx>
          <w:tblW w:w="9558" w:type="dxa"/>
          <w:tblLayout w:type="fixed"/>
          <w:tblLook w:val="0000"/>
        </w:tblPrEx>
        <w:trPr>
          <w:trHeight w:val="280"/>
        </w:trPr>
        <w:tc>
          <w:tcPr>
            <w:tcW w:w="468" w:type="dxa"/>
          </w:tcPr>
          <w:p w:rsidR="0029066F" w:rsidRPr="005D70EB" w:rsidP="0029066F" w14:paraId="3A5D8F89" w14:textId="77777777">
            <w:pPr>
              <w:pStyle w:val="Style1"/>
              <w:spacing w:before="120"/>
              <w:rPr>
                <w:rFonts w:asciiTheme="minorHAnsi" w:hAnsiTheme="minorHAnsi" w:cs="Arial"/>
                <w:lang w:val="en-US"/>
              </w:rPr>
            </w:pPr>
            <w:r w:rsidRPr="005D70EB">
              <w:rPr>
                <w:rFonts w:asciiTheme="minorHAnsi" w:hAnsiTheme="minorHAnsi" w:cs="Arial"/>
                <w:lang w:val="en-US"/>
              </w:rPr>
              <w:t>1.</w:t>
            </w:r>
          </w:p>
        </w:tc>
        <w:tc>
          <w:tcPr>
            <w:tcW w:w="2250" w:type="dxa"/>
          </w:tcPr>
          <w:p w:rsidR="0029066F" w:rsidRPr="005D70EB" w:rsidP="0029066F" w14:paraId="3258573B" w14:textId="77777777">
            <w:pPr>
              <w:pStyle w:val="Style1"/>
              <w:spacing w:before="120"/>
              <w:rPr>
                <w:rFonts w:asciiTheme="minorHAnsi" w:hAnsiTheme="minorHAnsi" w:cs="Arial"/>
                <w:lang w:val="en-US"/>
              </w:rPr>
            </w:pPr>
            <w:r w:rsidRPr="005D70EB">
              <w:rPr>
                <w:rFonts w:asciiTheme="minorHAnsi" w:hAnsiTheme="minorHAnsi" w:cs="Arial"/>
                <w:lang w:val="en-US"/>
              </w:rPr>
              <w:t>Community Name</w:t>
            </w:r>
          </w:p>
        </w:tc>
        <w:tc>
          <w:tcPr>
            <w:tcW w:w="6840" w:type="dxa"/>
          </w:tcPr>
          <w:p w:rsidR="0029066F" w:rsidRPr="005D70EB" w:rsidP="0029066F" w14:paraId="021751D2" w14:textId="77777777">
            <w:pPr>
              <w:pStyle w:val="Style1"/>
              <w:spacing w:before="120"/>
              <w:rPr>
                <w:rFonts w:asciiTheme="minorHAnsi" w:hAnsiTheme="minorHAnsi" w:cs="Arial"/>
                <w:lang w:val="en-US"/>
              </w:rPr>
            </w:pPr>
          </w:p>
        </w:tc>
      </w:tr>
      <w:tr w14:paraId="32854D52" w14:textId="77777777">
        <w:tblPrEx>
          <w:tblW w:w="9558" w:type="dxa"/>
          <w:tblLayout w:type="fixed"/>
          <w:tblLook w:val="0000"/>
        </w:tblPrEx>
        <w:trPr>
          <w:trHeight w:val="280"/>
        </w:trPr>
        <w:tc>
          <w:tcPr>
            <w:tcW w:w="468" w:type="dxa"/>
          </w:tcPr>
          <w:p w:rsidR="0029066F" w:rsidRPr="005D70EB" w:rsidP="0029066F" w14:paraId="5403B9BF" w14:textId="77777777">
            <w:pPr>
              <w:pStyle w:val="Style1"/>
              <w:spacing w:before="120"/>
              <w:rPr>
                <w:rFonts w:asciiTheme="minorHAnsi" w:hAnsiTheme="minorHAnsi" w:cs="Arial"/>
                <w:lang w:val="en-US"/>
              </w:rPr>
            </w:pPr>
          </w:p>
        </w:tc>
        <w:tc>
          <w:tcPr>
            <w:tcW w:w="2250" w:type="dxa"/>
          </w:tcPr>
          <w:p w:rsidR="0029066F" w:rsidRPr="005D70EB" w:rsidP="0029066F" w14:paraId="2DF9AEFA" w14:textId="77777777">
            <w:pPr>
              <w:pStyle w:val="Style1"/>
              <w:spacing w:before="120"/>
              <w:rPr>
                <w:rFonts w:asciiTheme="minorHAnsi" w:hAnsiTheme="minorHAnsi" w:cs="Arial"/>
                <w:lang w:val="en-US"/>
              </w:rPr>
            </w:pPr>
            <w:r w:rsidRPr="005D70EB">
              <w:rPr>
                <w:rFonts w:asciiTheme="minorHAnsi" w:hAnsiTheme="minorHAnsi" w:cs="Arial"/>
                <w:lang w:val="en-US"/>
              </w:rPr>
              <w:t>Name of Contact</w:t>
            </w:r>
          </w:p>
        </w:tc>
        <w:tc>
          <w:tcPr>
            <w:tcW w:w="6840" w:type="dxa"/>
            <w:tcBorders>
              <w:top w:val="single" w:sz="6" w:space="0" w:color="auto"/>
              <w:left w:val="nil"/>
              <w:bottom w:val="nil"/>
              <w:right w:val="nil"/>
            </w:tcBorders>
          </w:tcPr>
          <w:p w:rsidR="0029066F" w:rsidRPr="005D70EB" w:rsidP="0029066F" w14:paraId="5EBA7773" w14:textId="77777777">
            <w:pPr>
              <w:pStyle w:val="Style1"/>
              <w:spacing w:before="120"/>
              <w:rPr>
                <w:rFonts w:asciiTheme="minorHAnsi" w:hAnsiTheme="minorHAnsi" w:cs="Arial"/>
                <w:lang w:val="en-US"/>
              </w:rPr>
            </w:pPr>
          </w:p>
        </w:tc>
      </w:tr>
      <w:tr w14:paraId="11B5AD75" w14:textId="77777777">
        <w:tblPrEx>
          <w:tblW w:w="9558" w:type="dxa"/>
          <w:tblLayout w:type="fixed"/>
          <w:tblLook w:val="0000"/>
        </w:tblPrEx>
        <w:trPr>
          <w:trHeight w:val="280"/>
        </w:trPr>
        <w:tc>
          <w:tcPr>
            <w:tcW w:w="468" w:type="dxa"/>
          </w:tcPr>
          <w:p w:rsidR="0029066F" w:rsidRPr="005D70EB" w:rsidP="0029066F" w14:paraId="3EF414C3" w14:textId="77777777">
            <w:pPr>
              <w:pStyle w:val="Style1"/>
              <w:spacing w:before="120"/>
              <w:rPr>
                <w:rFonts w:asciiTheme="minorHAnsi" w:hAnsiTheme="minorHAnsi" w:cs="Arial"/>
                <w:lang w:val="en-US"/>
              </w:rPr>
            </w:pPr>
          </w:p>
        </w:tc>
        <w:tc>
          <w:tcPr>
            <w:tcW w:w="2250" w:type="dxa"/>
          </w:tcPr>
          <w:p w:rsidR="0029066F" w:rsidRPr="005D70EB" w:rsidP="0029066F" w14:paraId="34CD4BBE" w14:textId="77777777">
            <w:pPr>
              <w:pStyle w:val="Style1"/>
              <w:spacing w:before="120"/>
              <w:rPr>
                <w:rFonts w:asciiTheme="minorHAnsi" w:hAnsiTheme="minorHAnsi" w:cs="Arial"/>
                <w:lang w:val="en-US"/>
              </w:rPr>
            </w:pPr>
            <w:r w:rsidRPr="005D70EB">
              <w:rPr>
                <w:rFonts w:asciiTheme="minorHAnsi" w:hAnsiTheme="minorHAnsi" w:cs="Arial"/>
                <w:lang w:val="en-US"/>
              </w:rPr>
              <w:t>Title of Contact</w:t>
            </w:r>
          </w:p>
        </w:tc>
        <w:tc>
          <w:tcPr>
            <w:tcW w:w="6840" w:type="dxa"/>
            <w:tcBorders>
              <w:top w:val="single" w:sz="6" w:space="0" w:color="auto"/>
              <w:left w:val="nil"/>
              <w:bottom w:val="nil"/>
              <w:right w:val="nil"/>
            </w:tcBorders>
          </w:tcPr>
          <w:p w:rsidR="0029066F" w:rsidRPr="005D70EB" w:rsidP="0029066F" w14:paraId="42DF75C4" w14:textId="77777777">
            <w:pPr>
              <w:pStyle w:val="Style1"/>
              <w:spacing w:before="120"/>
              <w:rPr>
                <w:rFonts w:asciiTheme="minorHAnsi" w:hAnsiTheme="minorHAnsi" w:cs="Arial"/>
                <w:lang w:val="en-US"/>
              </w:rPr>
            </w:pPr>
          </w:p>
        </w:tc>
      </w:tr>
      <w:tr w14:paraId="28DE5FB1" w14:textId="77777777">
        <w:tblPrEx>
          <w:tblW w:w="9558" w:type="dxa"/>
          <w:tblLayout w:type="fixed"/>
          <w:tblLook w:val="0000"/>
        </w:tblPrEx>
        <w:trPr>
          <w:trHeight w:val="280"/>
        </w:trPr>
        <w:tc>
          <w:tcPr>
            <w:tcW w:w="468" w:type="dxa"/>
          </w:tcPr>
          <w:p w:rsidR="0029066F" w:rsidRPr="005D70EB" w:rsidP="0029066F" w14:paraId="01CC1F66" w14:textId="77777777">
            <w:pPr>
              <w:pStyle w:val="Style1"/>
              <w:spacing w:before="120"/>
              <w:rPr>
                <w:rFonts w:asciiTheme="minorHAnsi" w:hAnsiTheme="minorHAnsi" w:cs="Arial"/>
                <w:lang w:val="en-US"/>
              </w:rPr>
            </w:pPr>
          </w:p>
        </w:tc>
        <w:tc>
          <w:tcPr>
            <w:tcW w:w="2250" w:type="dxa"/>
          </w:tcPr>
          <w:p w:rsidR="0029066F" w:rsidRPr="005D70EB" w:rsidP="0029066F" w14:paraId="0EDD40E2" w14:textId="77777777">
            <w:pPr>
              <w:pStyle w:val="Style1"/>
              <w:spacing w:before="120"/>
              <w:rPr>
                <w:rFonts w:asciiTheme="minorHAnsi" w:hAnsiTheme="minorHAnsi" w:cs="Arial"/>
                <w:lang w:val="en-US"/>
              </w:rPr>
            </w:pPr>
            <w:r w:rsidRPr="005D70EB">
              <w:rPr>
                <w:rFonts w:asciiTheme="minorHAnsi" w:hAnsiTheme="minorHAnsi" w:cs="Arial"/>
                <w:lang w:val="en-US"/>
              </w:rPr>
              <w:t>Present Address</w:t>
            </w:r>
          </w:p>
        </w:tc>
        <w:tc>
          <w:tcPr>
            <w:tcW w:w="6840" w:type="dxa"/>
            <w:tcBorders>
              <w:top w:val="single" w:sz="6" w:space="0" w:color="auto"/>
              <w:left w:val="nil"/>
              <w:bottom w:val="nil"/>
              <w:right w:val="nil"/>
            </w:tcBorders>
          </w:tcPr>
          <w:p w:rsidR="0029066F" w:rsidRPr="005D70EB" w:rsidP="0029066F" w14:paraId="590ED3C0" w14:textId="77777777">
            <w:pPr>
              <w:pStyle w:val="Style1"/>
              <w:spacing w:before="120"/>
              <w:rPr>
                <w:rFonts w:asciiTheme="minorHAnsi" w:hAnsiTheme="minorHAnsi" w:cs="Arial"/>
                <w:lang w:val="en-US"/>
              </w:rPr>
            </w:pPr>
          </w:p>
        </w:tc>
      </w:tr>
      <w:tr w14:paraId="5F0C85A9" w14:textId="77777777">
        <w:tblPrEx>
          <w:tblW w:w="9558" w:type="dxa"/>
          <w:tblLayout w:type="fixed"/>
          <w:tblLook w:val="0000"/>
        </w:tblPrEx>
        <w:trPr>
          <w:trHeight w:val="280"/>
        </w:trPr>
        <w:tc>
          <w:tcPr>
            <w:tcW w:w="468" w:type="dxa"/>
          </w:tcPr>
          <w:p w:rsidR="0029066F" w:rsidRPr="005D70EB" w:rsidP="0029066F" w14:paraId="7609D533" w14:textId="77777777">
            <w:pPr>
              <w:pStyle w:val="Style1"/>
              <w:spacing w:before="120"/>
              <w:rPr>
                <w:rFonts w:asciiTheme="minorHAnsi" w:hAnsiTheme="minorHAnsi" w:cs="Arial"/>
                <w:lang w:val="en-US"/>
              </w:rPr>
            </w:pPr>
          </w:p>
        </w:tc>
        <w:tc>
          <w:tcPr>
            <w:tcW w:w="2250" w:type="dxa"/>
          </w:tcPr>
          <w:p w:rsidR="0029066F" w:rsidRPr="005D70EB" w:rsidP="0029066F" w14:paraId="724505CD" w14:textId="77777777">
            <w:pPr>
              <w:pStyle w:val="Style1"/>
              <w:spacing w:before="120"/>
              <w:rPr>
                <w:rFonts w:asciiTheme="minorHAnsi" w:hAnsiTheme="minorHAnsi" w:cs="Arial"/>
                <w:lang w:val="en-US"/>
              </w:rPr>
            </w:pPr>
            <w:r w:rsidRPr="005D70EB">
              <w:rPr>
                <w:rFonts w:asciiTheme="minorHAnsi" w:hAnsiTheme="minorHAnsi" w:cs="Arial"/>
                <w:lang w:val="en-US"/>
              </w:rPr>
              <w:t>City, State, Zip Code</w:t>
            </w:r>
          </w:p>
        </w:tc>
        <w:tc>
          <w:tcPr>
            <w:tcW w:w="6840" w:type="dxa"/>
            <w:tcBorders>
              <w:top w:val="single" w:sz="6" w:space="0" w:color="auto"/>
              <w:left w:val="nil"/>
              <w:bottom w:val="single" w:sz="6" w:space="0" w:color="auto"/>
              <w:right w:val="nil"/>
            </w:tcBorders>
          </w:tcPr>
          <w:p w:rsidR="0029066F" w:rsidRPr="005D70EB" w:rsidP="0029066F" w14:paraId="5CFC887A" w14:textId="77777777">
            <w:pPr>
              <w:pStyle w:val="Style1"/>
              <w:spacing w:before="120"/>
              <w:rPr>
                <w:rFonts w:asciiTheme="minorHAnsi" w:hAnsiTheme="minorHAnsi" w:cs="Arial"/>
                <w:lang w:val="en-US"/>
              </w:rPr>
            </w:pPr>
          </w:p>
        </w:tc>
      </w:tr>
      <w:tr w14:paraId="6917FEE6" w14:textId="77777777">
        <w:tblPrEx>
          <w:tblW w:w="9558" w:type="dxa"/>
          <w:tblLayout w:type="fixed"/>
          <w:tblLook w:val="0000"/>
        </w:tblPrEx>
        <w:trPr>
          <w:trHeight w:val="280"/>
        </w:trPr>
        <w:tc>
          <w:tcPr>
            <w:tcW w:w="468" w:type="dxa"/>
          </w:tcPr>
          <w:p w:rsidR="0029066F" w:rsidRPr="005D70EB" w:rsidP="0029066F" w14:paraId="7E70A053" w14:textId="77777777">
            <w:pPr>
              <w:pStyle w:val="Style1"/>
              <w:spacing w:before="120"/>
              <w:rPr>
                <w:rFonts w:asciiTheme="minorHAnsi" w:hAnsiTheme="minorHAnsi" w:cs="Arial"/>
                <w:lang w:val="en-US"/>
              </w:rPr>
            </w:pPr>
          </w:p>
        </w:tc>
        <w:tc>
          <w:tcPr>
            <w:tcW w:w="2250" w:type="dxa"/>
          </w:tcPr>
          <w:p w:rsidR="0029066F" w:rsidRPr="005D70EB" w:rsidP="0029066F" w14:paraId="41C37AA0" w14:textId="77777777">
            <w:pPr>
              <w:pStyle w:val="Style1"/>
              <w:spacing w:before="120"/>
              <w:rPr>
                <w:rFonts w:asciiTheme="minorHAnsi" w:hAnsiTheme="minorHAnsi" w:cs="Arial"/>
                <w:lang w:val="en-US"/>
              </w:rPr>
            </w:pPr>
            <w:r w:rsidRPr="005D70EB">
              <w:rPr>
                <w:rFonts w:asciiTheme="minorHAnsi" w:hAnsiTheme="minorHAnsi" w:cs="Arial"/>
                <w:lang w:val="en-US"/>
              </w:rPr>
              <w:t>Telephone Number</w:t>
            </w:r>
          </w:p>
        </w:tc>
        <w:tc>
          <w:tcPr>
            <w:tcW w:w="6840" w:type="dxa"/>
            <w:tcBorders>
              <w:top w:val="nil"/>
              <w:left w:val="nil"/>
              <w:bottom w:val="single" w:sz="6" w:space="0" w:color="auto"/>
              <w:right w:val="nil"/>
            </w:tcBorders>
          </w:tcPr>
          <w:p w:rsidR="0029066F" w:rsidRPr="005D70EB" w:rsidP="0029066F" w14:paraId="03442A50" w14:textId="77777777">
            <w:pPr>
              <w:pStyle w:val="Style1"/>
              <w:spacing w:before="120"/>
              <w:rPr>
                <w:rFonts w:asciiTheme="minorHAnsi" w:hAnsiTheme="minorHAnsi" w:cs="Arial"/>
                <w:lang w:val="en-US"/>
              </w:rPr>
            </w:pPr>
            <w:r w:rsidRPr="005D70EB">
              <w:rPr>
                <w:rFonts w:asciiTheme="minorHAnsi" w:hAnsiTheme="minorHAnsi" w:cs="Arial"/>
                <w:lang w:val="en-US"/>
              </w:rPr>
              <w:t xml:space="preserve">(          )                                   </w:t>
            </w:r>
          </w:p>
        </w:tc>
      </w:tr>
      <w:tr w14:paraId="19D2A3AF" w14:textId="77777777">
        <w:tblPrEx>
          <w:tblW w:w="9558" w:type="dxa"/>
          <w:tblLayout w:type="fixed"/>
          <w:tblLook w:val="0000"/>
        </w:tblPrEx>
        <w:trPr>
          <w:trHeight w:val="280"/>
        </w:trPr>
        <w:tc>
          <w:tcPr>
            <w:tcW w:w="468" w:type="dxa"/>
          </w:tcPr>
          <w:p w:rsidR="0029066F" w:rsidRPr="005D70EB" w:rsidP="0029066F" w14:paraId="589AB478" w14:textId="77777777">
            <w:pPr>
              <w:pStyle w:val="Style1"/>
              <w:spacing w:before="120"/>
              <w:rPr>
                <w:rFonts w:asciiTheme="minorHAnsi" w:hAnsiTheme="minorHAnsi" w:cs="Arial"/>
                <w:lang w:val="en-US"/>
              </w:rPr>
            </w:pPr>
          </w:p>
        </w:tc>
        <w:tc>
          <w:tcPr>
            <w:tcW w:w="2250" w:type="dxa"/>
          </w:tcPr>
          <w:p w:rsidR="0029066F" w:rsidRPr="005D70EB" w:rsidP="0029066F" w14:paraId="420A3430" w14:textId="77777777">
            <w:pPr>
              <w:pStyle w:val="Style1"/>
              <w:spacing w:before="120"/>
              <w:rPr>
                <w:rFonts w:asciiTheme="minorHAnsi" w:hAnsiTheme="minorHAnsi" w:cs="Arial"/>
                <w:lang w:val="en-US"/>
              </w:rPr>
            </w:pPr>
            <w:r w:rsidRPr="005D70EB">
              <w:rPr>
                <w:rFonts w:asciiTheme="minorHAnsi" w:hAnsiTheme="minorHAnsi" w:cs="Arial"/>
                <w:lang w:val="en-US"/>
              </w:rPr>
              <w:t>Email Address</w:t>
            </w:r>
          </w:p>
        </w:tc>
        <w:tc>
          <w:tcPr>
            <w:tcW w:w="6840" w:type="dxa"/>
            <w:tcBorders>
              <w:top w:val="single" w:sz="6" w:space="0" w:color="auto"/>
              <w:bottom w:val="single" w:sz="6" w:space="0" w:color="auto"/>
            </w:tcBorders>
          </w:tcPr>
          <w:p w:rsidR="0029066F" w:rsidRPr="005D70EB" w:rsidP="0029066F" w14:paraId="1C80F20D" w14:textId="77777777">
            <w:pPr>
              <w:pStyle w:val="Style1"/>
              <w:spacing w:before="120"/>
              <w:rPr>
                <w:rFonts w:asciiTheme="minorHAnsi" w:hAnsiTheme="minorHAnsi" w:cs="Arial"/>
                <w:lang w:val="en-US"/>
              </w:rPr>
            </w:pPr>
          </w:p>
        </w:tc>
      </w:tr>
      <w:tr w14:paraId="107B4947" w14:textId="77777777">
        <w:tblPrEx>
          <w:tblW w:w="9558" w:type="dxa"/>
          <w:tblLayout w:type="fixed"/>
          <w:tblLook w:val="0000"/>
        </w:tblPrEx>
        <w:trPr>
          <w:trHeight w:val="280"/>
        </w:trPr>
        <w:tc>
          <w:tcPr>
            <w:tcW w:w="468" w:type="dxa"/>
          </w:tcPr>
          <w:p w:rsidR="0029066F" w:rsidRPr="005D70EB" w:rsidP="0029066F" w14:paraId="40DE2493" w14:textId="77777777">
            <w:pPr>
              <w:pStyle w:val="Style1"/>
              <w:spacing w:before="120"/>
              <w:rPr>
                <w:rFonts w:asciiTheme="minorHAnsi" w:hAnsiTheme="minorHAnsi" w:cs="Arial"/>
                <w:lang w:val="en-US"/>
              </w:rPr>
            </w:pPr>
          </w:p>
        </w:tc>
        <w:tc>
          <w:tcPr>
            <w:tcW w:w="2250" w:type="dxa"/>
          </w:tcPr>
          <w:p w:rsidR="0029066F" w:rsidRPr="005D70EB" w:rsidP="0029066F" w14:paraId="252DF77E" w14:textId="77777777">
            <w:pPr>
              <w:pStyle w:val="Style1"/>
              <w:spacing w:before="120"/>
              <w:rPr>
                <w:rFonts w:asciiTheme="minorHAnsi" w:hAnsiTheme="minorHAnsi" w:cs="Arial"/>
                <w:lang w:val="en-US"/>
              </w:rPr>
            </w:pPr>
          </w:p>
        </w:tc>
        <w:tc>
          <w:tcPr>
            <w:tcW w:w="6840" w:type="dxa"/>
            <w:tcBorders>
              <w:top w:val="single" w:sz="6" w:space="0" w:color="auto"/>
            </w:tcBorders>
          </w:tcPr>
          <w:p w:rsidR="0029066F" w:rsidRPr="005D70EB" w:rsidP="0029066F" w14:paraId="6F7C5950" w14:textId="77777777">
            <w:pPr>
              <w:pStyle w:val="Style1"/>
              <w:spacing w:before="120"/>
              <w:rPr>
                <w:rFonts w:asciiTheme="minorHAnsi" w:hAnsiTheme="minorHAnsi" w:cs="Arial"/>
                <w:lang w:val="en-US"/>
              </w:rPr>
            </w:pPr>
          </w:p>
        </w:tc>
      </w:tr>
      <w:tr w14:paraId="65833022" w14:textId="77777777">
        <w:tblPrEx>
          <w:tblW w:w="9558" w:type="dxa"/>
          <w:tblLayout w:type="fixed"/>
          <w:tblLook w:val="0000"/>
        </w:tblPrEx>
        <w:trPr>
          <w:trHeight w:val="280"/>
        </w:trPr>
        <w:tc>
          <w:tcPr>
            <w:tcW w:w="468" w:type="dxa"/>
          </w:tcPr>
          <w:p w:rsidR="0029066F" w:rsidRPr="005D70EB" w:rsidP="0029066F" w14:paraId="64B6DBF8" w14:textId="77777777">
            <w:pPr>
              <w:pStyle w:val="Style1"/>
              <w:spacing w:before="120"/>
              <w:rPr>
                <w:rFonts w:asciiTheme="minorHAnsi" w:hAnsiTheme="minorHAnsi" w:cs="Arial"/>
                <w:lang w:val="en-US"/>
              </w:rPr>
            </w:pPr>
            <w:r w:rsidRPr="005D70EB">
              <w:rPr>
                <w:rFonts w:asciiTheme="minorHAnsi" w:hAnsiTheme="minorHAnsi" w:cs="Arial"/>
                <w:lang w:val="en-US"/>
              </w:rPr>
              <w:t>2.</w:t>
            </w:r>
          </w:p>
        </w:tc>
        <w:tc>
          <w:tcPr>
            <w:tcW w:w="2250" w:type="dxa"/>
          </w:tcPr>
          <w:p w:rsidR="0029066F" w:rsidRPr="005D70EB" w:rsidP="0029066F" w14:paraId="56219541" w14:textId="77777777">
            <w:pPr>
              <w:pStyle w:val="Style1"/>
              <w:spacing w:before="120"/>
              <w:rPr>
                <w:rFonts w:asciiTheme="minorHAnsi" w:hAnsiTheme="minorHAnsi" w:cs="Arial"/>
                <w:lang w:val="en-US"/>
              </w:rPr>
            </w:pPr>
            <w:r w:rsidRPr="005D70EB">
              <w:rPr>
                <w:rFonts w:asciiTheme="minorHAnsi" w:hAnsiTheme="minorHAnsi" w:cs="Arial"/>
                <w:lang w:val="en-US"/>
              </w:rPr>
              <w:t>Community Name</w:t>
            </w:r>
          </w:p>
        </w:tc>
        <w:tc>
          <w:tcPr>
            <w:tcW w:w="6840" w:type="dxa"/>
          </w:tcPr>
          <w:p w:rsidR="0029066F" w:rsidRPr="005D70EB" w:rsidP="0029066F" w14:paraId="6167C87C" w14:textId="77777777">
            <w:pPr>
              <w:pStyle w:val="Style1"/>
              <w:spacing w:before="120"/>
              <w:rPr>
                <w:rFonts w:asciiTheme="minorHAnsi" w:hAnsiTheme="minorHAnsi" w:cs="Arial"/>
                <w:lang w:val="en-US"/>
              </w:rPr>
            </w:pPr>
          </w:p>
        </w:tc>
      </w:tr>
      <w:tr w14:paraId="0E309631" w14:textId="77777777">
        <w:tblPrEx>
          <w:tblW w:w="9558" w:type="dxa"/>
          <w:tblLayout w:type="fixed"/>
          <w:tblLook w:val="0000"/>
        </w:tblPrEx>
        <w:trPr>
          <w:trHeight w:val="280"/>
        </w:trPr>
        <w:tc>
          <w:tcPr>
            <w:tcW w:w="468" w:type="dxa"/>
          </w:tcPr>
          <w:p w:rsidR="0029066F" w:rsidRPr="005D70EB" w:rsidP="0029066F" w14:paraId="74DA888D" w14:textId="77777777">
            <w:pPr>
              <w:pStyle w:val="Style1"/>
              <w:spacing w:before="120"/>
              <w:rPr>
                <w:rFonts w:asciiTheme="minorHAnsi" w:hAnsiTheme="minorHAnsi" w:cs="Arial"/>
                <w:lang w:val="en-US"/>
              </w:rPr>
            </w:pPr>
          </w:p>
        </w:tc>
        <w:tc>
          <w:tcPr>
            <w:tcW w:w="2250" w:type="dxa"/>
          </w:tcPr>
          <w:p w:rsidR="0029066F" w:rsidRPr="005D70EB" w:rsidP="0029066F" w14:paraId="7EB58141" w14:textId="77777777">
            <w:pPr>
              <w:pStyle w:val="Style1"/>
              <w:spacing w:before="120"/>
              <w:rPr>
                <w:rFonts w:asciiTheme="minorHAnsi" w:hAnsiTheme="minorHAnsi" w:cs="Arial"/>
                <w:lang w:val="en-US"/>
              </w:rPr>
            </w:pPr>
            <w:r w:rsidRPr="005D70EB">
              <w:rPr>
                <w:rFonts w:asciiTheme="minorHAnsi" w:hAnsiTheme="minorHAnsi" w:cs="Arial"/>
                <w:lang w:val="en-US"/>
              </w:rPr>
              <w:t>Name of Contact</w:t>
            </w:r>
          </w:p>
        </w:tc>
        <w:tc>
          <w:tcPr>
            <w:tcW w:w="6840" w:type="dxa"/>
            <w:tcBorders>
              <w:top w:val="single" w:sz="6" w:space="0" w:color="auto"/>
              <w:left w:val="nil"/>
              <w:bottom w:val="nil"/>
              <w:right w:val="nil"/>
            </w:tcBorders>
          </w:tcPr>
          <w:p w:rsidR="0029066F" w:rsidRPr="005D70EB" w:rsidP="0029066F" w14:paraId="142C9A85" w14:textId="77777777">
            <w:pPr>
              <w:pStyle w:val="Style1"/>
              <w:spacing w:before="120"/>
              <w:rPr>
                <w:rFonts w:asciiTheme="minorHAnsi" w:hAnsiTheme="minorHAnsi" w:cs="Arial"/>
                <w:lang w:val="en-US"/>
              </w:rPr>
            </w:pPr>
          </w:p>
        </w:tc>
      </w:tr>
      <w:tr w14:paraId="7C71701A" w14:textId="77777777">
        <w:tblPrEx>
          <w:tblW w:w="9558" w:type="dxa"/>
          <w:tblLayout w:type="fixed"/>
          <w:tblLook w:val="0000"/>
        </w:tblPrEx>
        <w:trPr>
          <w:trHeight w:val="280"/>
        </w:trPr>
        <w:tc>
          <w:tcPr>
            <w:tcW w:w="468" w:type="dxa"/>
          </w:tcPr>
          <w:p w:rsidR="0029066F" w:rsidRPr="005D70EB" w:rsidP="0029066F" w14:paraId="78FEA047" w14:textId="77777777">
            <w:pPr>
              <w:pStyle w:val="Style1"/>
              <w:spacing w:before="120"/>
              <w:rPr>
                <w:rFonts w:asciiTheme="minorHAnsi" w:hAnsiTheme="minorHAnsi" w:cs="Arial"/>
                <w:lang w:val="en-US"/>
              </w:rPr>
            </w:pPr>
          </w:p>
        </w:tc>
        <w:tc>
          <w:tcPr>
            <w:tcW w:w="2250" w:type="dxa"/>
          </w:tcPr>
          <w:p w:rsidR="0029066F" w:rsidRPr="005D70EB" w:rsidP="0029066F" w14:paraId="5B57B2C3" w14:textId="77777777">
            <w:pPr>
              <w:pStyle w:val="Style1"/>
              <w:spacing w:before="120"/>
              <w:rPr>
                <w:rFonts w:asciiTheme="minorHAnsi" w:hAnsiTheme="minorHAnsi" w:cs="Arial"/>
                <w:lang w:val="en-US"/>
              </w:rPr>
            </w:pPr>
            <w:r w:rsidRPr="005D70EB">
              <w:rPr>
                <w:rFonts w:asciiTheme="minorHAnsi" w:hAnsiTheme="minorHAnsi" w:cs="Arial"/>
                <w:lang w:val="en-US"/>
              </w:rPr>
              <w:t>Title of Contact</w:t>
            </w:r>
          </w:p>
        </w:tc>
        <w:tc>
          <w:tcPr>
            <w:tcW w:w="6840" w:type="dxa"/>
            <w:tcBorders>
              <w:top w:val="single" w:sz="6" w:space="0" w:color="auto"/>
              <w:left w:val="nil"/>
              <w:bottom w:val="nil"/>
              <w:right w:val="nil"/>
            </w:tcBorders>
          </w:tcPr>
          <w:p w:rsidR="0029066F" w:rsidRPr="005D70EB" w:rsidP="0029066F" w14:paraId="4E71BD21" w14:textId="77777777">
            <w:pPr>
              <w:pStyle w:val="Style1"/>
              <w:spacing w:before="120"/>
              <w:rPr>
                <w:rFonts w:asciiTheme="minorHAnsi" w:hAnsiTheme="minorHAnsi" w:cs="Arial"/>
                <w:lang w:val="en-US"/>
              </w:rPr>
            </w:pPr>
          </w:p>
        </w:tc>
      </w:tr>
      <w:tr w14:paraId="10276593" w14:textId="77777777">
        <w:tblPrEx>
          <w:tblW w:w="9558" w:type="dxa"/>
          <w:tblLayout w:type="fixed"/>
          <w:tblLook w:val="0000"/>
        </w:tblPrEx>
        <w:trPr>
          <w:trHeight w:val="280"/>
        </w:trPr>
        <w:tc>
          <w:tcPr>
            <w:tcW w:w="468" w:type="dxa"/>
          </w:tcPr>
          <w:p w:rsidR="0029066F" w:rsidRPr="005D70EB" w:rsidP="0029066F" w14:paraId="26E6A2D6" w14:textId="77777777">
            <w:pPr>
              <w:pStyle w:val="Style1"/>
              <w:spacing w:before="120"/>
              <w:rPr>
                <w:rFonts w:asciiTheme="minorHAnsi" w:hAnsiTheme="minorHAnsi" w:cs="Arial"/>
                <w:lang w:val="en-US"/>
              </w:rPr>
            </w:pPr>
          </w:p>
        </w:tc>
        <w:tc>
          <w:tcPr>
            <w:tcW w:w="2250" w:type="dxa"/>
          </w:tcPr>
          <w:p w:rsidR="0029066F" w:rsidRPr="005D70EB" w:rsidP="0029066F" w14:paraId="7901BC49" w14:textId="77777777">
            <w:pPr>
              <w:pStyle w:val="Style1"/>
              <w:spacing w:before="120"/>
              <w:rPr>
                <w:rFonts w:asciiTheme="minorHAnsi" w:hAnsiTheme="minorHAnsi" w:cs="Arial"/>
                <w:lang w:val="en-US"/>
              </w:rPr>
            </w:pPr>
            <w:r w:rsidRPr="005D70EB">
              <w:rPr>
                <w:rFonts w:asciiTheme="minorHAnsi" w:hAnsiTheme="minorHAnsi" w:cs="Arial"/>
                <w:lang w:val="en-US"/>
              </w:rPr>
              <w:t>Present Address</w:t>
            </w:r>
          </w:p>
        </w:tc>
        <w:tc>
          <w:tcPr>
            <w:tcW w:w="6840" w:type="dxa"/>
            <w:tcBorders>
              <w:top w:val="single" w:sz="6" w:space="0" w:color="auto"/>
              <w:left w:val="nil"/>
              <w:bottom w:val="nil"/>
              <w:right w:val="nil"/>
            </w:tcBorders>
          </w:tcPr>
          <w:p w:rsidR="0029066F" w:rsidRPr="005D70EB" w:rsidP="0029066F" w14:paraId="52A146D6" w14:textId="77777777">
            <w:pPr>
              <w:pStyle w:val="Style1"/>
              <w:spacing w:before="120"/>
              <w:rPr>
                <w:rFonts w:asciiTheme="minorHAnsi" w:hAnsiTheme="minorHAnsi" w:cs="Arial"/>
                <w:lang w:val="en-US"/>
              </w:rPr>
            </w:pPr>
          </w:p>
        </w:tc>
      </w:tr>
      <w:tr w14:paraId="3F25FF62" w14:textId="77777777">
        <w:tblPrEx>
          <w:tblW w:w="9558" w:type="dxa"/>
          <w:tblLayout w:type="fixed"/>
          <w:tblLook w:val="0000"/>
        </w:tblPrEx>
        <w:trPr>
          <w:trHeight w:val="280"/>
        </w:trPr>
        <w:tc>
          <w:tcPr>
            <w:tcW w:w="468" w:type="dxa"/>
          </w:tcPr>
          <w:p w:rsidR="0029066F" w:rsidRPr="005D70EB" w:rsidP="0029066F" w14:paraId="5270661C" w14:textId="77777777">
            <w:pPr>
              <w:pStyle w:val="Style1"/>
              <w:spacing w:before="120"/>
              <w:rPr>
                <w:rFonts w:asciiTheme="minorHAnsi" w:hAnsiTheme="minorHAnsi" w:cs="Arial"/>
                <w:lang w:val="en-US"/>
              </w:rPr>
            </w:pPr>
          </w:p>
        </w:tc>
        <w:tc>
          <w:tcPr>
            <w:tcW w:w="2250" w:type="dxa"/>
          </w:tcPr>
          <w:p w:rsidR="0029066F" w:rsidRPr="005D70EB" w:rsidP="0029066F" w14:paraId="3D0A125E" w14:textId="77777777">
            <w:pPr>
              <w:pStyle w:val="Style1"/>
              <w:spacing w:before="120"/>
              <w:rPr>
                <w:rFonts w:asciiTheme="minorHAnsi" w:hAnsiTheme="minorHAnsi" w:cs="Arial"/>
                <w:lang w:val="en-US"/>
              </w:rPr>
            </w:pPr>
            <w:r w:rsidRPr="005D70EB">
              <w:rPr>
                <w:rFonts w:asciiTheme="minorHAnsi" w:hAnsiTheme="minorHAnsi" w:cs="Arial"/>
                <w:lang w:val="en-US"/>
              </w:rPr>
              <w:t>City, State, Zip Code</w:t>
            </w:r>
          </w:p>
        </w:tc>
        <w:tc>
          <w:tcPr>
            <w:tcW w:w="6840" w:type="dxa"/>
            <w:tcBorders>
              <w:top w:val="single" w:sz="6" w:space="0" w:color="auto"/>
              <w:left w:val="nil"/>
              <w:bottom w:val="single" w:sz="6" w:space="0" w:color="auto"/>
              <w:right w:val="nil"/>
            </w:tcBorders>
          </w:tcPr>
          <w:p w:rsidR="0029066F" w:rsidRPr="005D70EB" w:rsidP="0029066F" w14:paraId="466F83F4" w14:textId="77777777">
            <w:pPr>
              <w:pStyle w:val="Style1"/>
              <w:spacing w:before="120"/>
              <w:rPr>
                <w:rFonts w:asciiTheme="minorHAnsi" w:hAnsiTheme="minorHAnsi" w:cs="Arial"/>
                <w:lang w:val="en-US"/>
              </w:rPr>
            </w:pPr>
          </w:p>
        </w:tc>
      </w:tr>
      <w:tr w14:paraId="343C72C9" w14:textId="77777777">
        <w:tblPrEx>
          <w:tblW w:w="9558" w:type="dxa"/>
          <w:tblLayout w:type="fixed"/>
          <w:tblLook w:val="0000"/>
        </w:tblPrEx>
        <w:trPr>
          <w:trHeight w:val="280"/>
        </w:trPr>
        <w:tc>
          <w:tcPr>
            <w:tcW w:w="468" w:type="dxa"/>
          </w:tcPr>
          <w:p w:rsidR="0029066F" w:rsidRPr="005D70EB" w:rsidP="0029066F" w14:paraId="2FC320FA" w14:textId="77777777">
            <w:pPr>
              <w:pStyle w:val="Style1"/>
              <w:spacing w:before="120"/>
              <w:rPr>
                <w:rFonts w:asciiTheme="minorHAnsi" w:hAnsiTheme="minorHAnsi" w:cs="Arial"/>
                <w:lang w:val="en-US"/>
              </w:rPr>
            </w:pPr>
          </w:p>
        </w:tc>
        <w:tc>
          <w:tcPr>
            <w:tcW w:w="2250" w:type="dxa"/>
          </w:tcPr>
          <w:p w:rsidR="0029066F" w:rsidRPr="005D70EB" w:rsidP="0029066F" w14:paraId="6BD4F082" w14:textId="77777777">
            <w:pPr>
              <w:pStyle w:val="Style1"/>
              <w:spacing w:before="120"/>
              <w:rPr>
                <w:rFonts w:asciiTheme="minorHAnsi" w:hAnsiTheme="minorHAnsi" w:cs="Arial"/>
                <w:lang w:val="en-US"/>
              </w:rPr>
            </w:pPr>
            <w:r w:rsidRPr="005D70EB">
              <w:rPr>
                <w:rFonts w:asciiTheme="minorHAnsi" w:hAnsiTheme="minorHAnsi" w:cs="Arial"/>
                <w:lang w:val="en-US"/>
              </w:rPr>
              <w:t>Telephone Number</w:t>
            </w:r>
          </w:p>
        </w:tc>
        <w:tc>
          <w:tcPr>
            <w:tcW w:w="6840" w:type="dxa"/>
            <w:tcBorders>
              <w:top w:val="nil"/>
              <w:left w:val="nil"/>
              <w:bottom w:val="single" w:sz="6" w:space="0" w:color="auto"/>
              <w:right w:val="nil"/>
            </w:tcBorders>
          </w:tcPr>
          <w:p w:rsidR="0029066F" w:rsidRPr="005D70EB" w:rsidP="0029066F" w14:paraId="631B9553" w14:textId="77777777">
            <w:pPr>
              <w:pStyle w:val="Style1"/>
              <w:spacing w:before="120"/>
              <w:rPr>
                <w:rFonts w:asciiTheme="minorHAnsi" w:hAnsiTheme="minorHAnsi" w:cs="Arial"/>
                <w:lang w:val="en-US"/>
              </w:rPr>
            </w:pPr>
            <w:r w:rsidRPr="005D70EB">
              <w:rPr>
                <w:rFonts w:asciiTheme="minorHAnsi" w:hAnsiTheme="minorHAnsi" w:cs="Arial"/>
                <w:lang w:val="en-US"/>
              </w:rPr>
              <w:t xml:space="preserve">(          )                                   </w:t>
            </w:r>
          </w:p>
        </w:tc>
      </w:tr>
      <w:tr w14:paraId="74CB5870" w14:textId="77777777">
        <w:tblPrEx>
          <w:tblW w:w="9558" w:type="dxa"/>
          <w:tblLayout w:type="fixed"/>
          <w:tblLook w:val="0000"/>
        </w:tblPrEx>
        <w:trPr>
          <w:trHeight w:val="280"/>
        </w:trPr>
        <w:tc>
          <w:tcPr>
            <w:tcW w:w="468" w:type="dxa"/>
          </w:tcPr>
          <w:p w:rsidR="0029066F" w:rsidRPr="005D70EB" w:rsidP="0029066F" w14:paraId="0E0C5680" w14:textId="77777777">
            <w:pPr>
              <w:pStyle w:val="Style1"/>
              <w:spacing w:before="120"/>
              <w:rPr>
                <w:rFonts w:asciiTheme="minorHAnsi" w:hAnsiTheme="minorHAnsi" w:cs="Arial"/>
                <w:lang w:val="en-US"/>
              </w:rPr>
            </w:pPr>
          </w:p>
        </w:tc>
        <w:tc>
          <w:tcPr>
            <w:tcW w:w="2250" w:type="dxa"/>
          </w:tcPr>
          <w:p w:rsidR="0029066F" w:rsidRPr="005D70EB" w:rsidP="0029066F" w14:paraId="0A5F18F0" w14:textId="77777777">
            <w:pPr>
              <w:pStyle w:val="Style1"/>
              <w:spacing w:before="120"/>
              <w:rPr>
                <w:rFonts w:asciiTheme="minorHAnsi" w:hAnsiTheme="minorHAnsi" w:cs="Arial"/>
                <w:lang w:val="en-US"/>
              </w:rPr>
            </w:pPr>
            <w:r w:rsidRPr="005D70EB">
              <w:rPr>
                <w:rFonts w:asciiTheme="minorHAnsi" w:hAnsiTheme="minorHAnsi" w:cs="Arial"/>
                <w:lang w:val="en-US"/>
              </w:rPr>
              <w:t>Email Address</w:t>
            </w:r>
          </w:p>
        </w:tc>
        <w:tc>
          <w:tcPr>
            <w:tcW w:w="6840" w:type="dxa"/>
            <w:tcBorders>
              <w:top w:val="single" w:sz="6" w:space="0" w:color="auto"/>
              <w:bottom w:val="single" w:sz="4" w:space="0" w:color="auto"/>
            </w:tcBorders>
          </w:tcPr>
          <w:p w:rsidR="0029066F" w:rsidRPr="005D70EB" w:rsidP="0029066F" w14:paraId="7D4C57A5" w14:textId="77777777">
            <w:pPr>
              <w:pStyle w:val="Style1"/>
              <w:spacing w:before="120"/>
              <w:rPr>
                <w:rFonts w:asciiTheme="minorHAnsi" w:hAnsiTheme="minorHAnsi" w:cs="Arial"/>
                <w:lang w:val="en-US"/>
              </w:rPr>
            </w:pPr>
          </w:p>
        </w:tc>
      </w:tr>
      <w:tr w14:paraId="0DEE733D" w14:textId="77777777">
        <w:tblPrEx>
          <w:tblW w:w="9558" w:type="dxa"/>
          <w:tblLayout w:type="fixed"/>
          <w:tblLook w:val="0000"/>
        </w:tblPrEx>
        <w:trPr>
          <w:trHeight w:val="280"/>
        </w:trPr>
        <w:tc>
          <w:tcPr>
            <w:tcW w:w="468" w:type="dxa"/>
          </w:tcPr>
          <w:p w:rsidR="0029066F" w:rsidRPr="005D70EB" w:rsidP="0029066F" w14:paraId="380CB880" w14:textId="77777777">
            <w:pPr>
              <w:pStyle w:val="Style1"/>
              <w:spacing w:before="120"/>
              <w:rPr>
                <w:rFonts w:asciiTheme="minorHAnsi" w:hAnsiTheme="minorHAnsi" w:cs="Arial"/>
                <w:lang w:val="en-US"/>
              </w:rPr>
            </w:pPr>
          </w:p>
        </w:tc>
        <w:tc>
          <w:tcPr>
            <w:tcW w:w="2250" w:type="dxa"/>
          </w:tcPr>
          <w:p w:rsidR="0029066F" w:rsidRPr="005D70EB" w:rsidP="0029066F" w14:paraId="5B0ECB0F" w14:textId="77777777">
            <w:pPr>
              <w:pStyle w:val="Style1"/>
              <w:spacing w:before="120"/>
              <w:rPr>
                <w:rFonts w:asciiTheme="minorHAnsi" w:hAnsiTheme="minorHAnsi" w:cs="Arial"/>
                <w:lang w:val="en-US"/>
              </w:rPr>
            </w:pPr>
          </w:p>
        </w:tc>
        <w:tc>
          <w:tcPr>
            <w:tcW w:w="6840" w:type="dxa"/>
            <w:tcBorders>
              <w:top w:val="single" w:sz="4" w:space="0" w:color="auto"/>
            </w:tcBorders>
          </w:tcPr>
          <w:p w:rsidR="0029066F" w:rsidRPr="005D70EB" w:rsidP="0029066F" w14:paraId="6190E001" w14:textId="77777777">
            <w:pPr>
              <w:pStyle w:val="Style1"/>
              <w:spacing w:before="120"/>
              <w:rPr>
                <w:rFonts w:asciiTheme="minorHAnsi" w:hAnsiTheme="minorHAnsi" w:cs="Arial"/>
                <w:lang w:val="en-US"/>
              </w:rPr>
            </w:pPr>
          </w:p>
        </w:tc>
      </w:tr>
      <w:tr w14:paraId="7CBB7506" w14:textId="77777777">
        <w:tblPrEx>
          <w:tblW w:w="9558" w:type="dxa"/>
          <w:tblLayout w:type="fixed"/>
          <w:tblLook w:val="0000"/>
        </w:tblPrEx>
        <w:trPr>
          <w:trHeight w:val="280"/>
        </w:trPr>
        <w:tc>
          <w:tcPr>
            <w:tcW w:w="468" w:type="dxa"/>
          </w:tcPr>
          <w:p w:rsidR="0029066F" w:rsidRPr="005D70EB" w:rsidP="0029066F" w14:paraId="0FC79BB8" w14:textId="77777777">
            <w:pPr>
              <w:pStyle w:val="Style1"/>
              <w:spacing w:before="120"/>
              <w:rPr>
                <w:rFonts w:asciiTheme="minorHAnsi" w:hAnsiTheme="minorHAnsi" w:cs="Arial"/>
                <w:lang w:val="en-US"/>
              </w:rPr>
            </w:pPr>
            <w:r w:rsidRPr="005D70EB">
              <w:rPr>
                <w:rFonts w:asciiTheme="minorHAnsi" w:hAnsiTheme="minorHAnsi" w:cs="Arial"/>
                <w:lang w:val="en-US"/>
              </w:rPr>
              <w:t>3.</w:t>
            </w:r>
          </w:p>
        </w:tc>
        <w:tc>
          <w:tcPr>
            <w:tcW w:w="2250" w:type="dxa"/>
          </w:tcPr>
          <w:p w:rsidR="0029066F" w:rsidRPr="005D70EB" w:rsidP="0029066F" w14:paraId="77AD89ED" w14:textId="77777777">
            <w:pPr>
              <w:pStyle w:val="Style1"/>
              <w:spacing w:before="120"/>
              <w:rPr>
                <w:rFonts w:asciiTheme="minorHAnsi" w:hAnsiTheme="minorHAnsi" w:cs="Arial"/>
                <w:lang w:val="en-US"/>
              </w:rPr>
            </w:pPr>
            <w:r w:rsidRPr="005D70EB">
              <w:rPr>
                <w:rFonts w:asciiTheme="minorHAnsi" w:hAnsiTheme="minorHAnsi" w:cs="Arial"/>
                <w:lang w:val="en-US"/>
              </w:rPr>
              <w:t>Community Name</w:t>
            </w:r>
          </w:p>
        </w:tc>
        <w:tc>
          <w:tcPr>
            <w:tcW w:w="6840" w:type="dxa"/>
          </w:tcPr>
          <w:p w:rsidR="0029066F" w:rsidRPr="005D70EB" w:rsidP="0029066F" w14:paraId="5791501E" w14:textId="77777777">
            <w:pPr>
              <w:pStyle w:val="Style1"/>
              <w:spacing w:before="120"/>
              <w:rPr>
                <w:rFonts w:asciiTheme="minorHAnsi" w:hAnsiTheme="minorHAnsi" w:cs="Arial"/>
                <w:lang w:val="en-US"/>
              </w:rPr>
            </w:pPr>
          </w:p>
        </w:tc>
      </w:tr>
      <w:tr w14:paraId="262FA84C" w14:textId="77777777">
        <w:tblPrEx>
          <w:tblW w:w="9558" w:type="dxa"/>
          <w:tblLayout w:type="fixed"/>
          <w:tblLook w:val="0000"/>
        </w:tblPrEx>
        <w:trPr>
          <w:trHeight w:val="280"/>
        </w:trPr>
        <w:tc>
          <w:tcPr>
            <w:tcW w:w="468" w:type="dxa"/>
          </w:tcPr>
          <w:p w:rsidR="0029066F" w:rsidRPr="005D70EB" w:rsidP="0029066F" w14:paraId="3E85571F" w14:textId="77777777">
            <w:pPr>
              <w:pStyle w:val="Style1"/>
              <w:spacing w:before="120"/>
              <w:rPr>
                <w:rFonts w:asciiTheme="minorHAnsi" w:hAnsiTheme="minorHAnsi" w:cs="Arial"/>
                <w:lang w:val="en-US"/>
              </w:rPr>
            </w:pPr>
          </w:p>
        </w:tc>
        <w:tc>
          <w:tcPr>
            <w:tcW w:w="2250" w:type="dxa"/>
          </w:tcPr>
          <w:p w:rsidR="0029066F" w:rsidRPr="005D70EB" w:rsidP="0029066F" w14:paraId="1C6C287D" w14:textId="77777777">
            <w:pPr>
              <w:pStyle w:val="Style1"/>
              <w:spacing w:before="120"/>
              <w:rPr>
                <w:rFonts w:asciiTheme="minorHAnsi" w:hAnsiTheme="minorHAnsi" w:cs="Arial"/>
                <w:lang w:val="en-US"/>
              </w:rPr>
            </w:pPr>
            <w:r w:rsidRPr="005D70EB">
              <w:rPr>
                <w:rFonts w:asciiTheme="minorHAnsi" w:hAnsiTheme="minorHAnsi" w:cs="Arial"/>
                <w:lang w:val="en-US"/>
              </w:rPr>
              <w:t>Name of Contact</w:t>
            </w:r>
          </w:p>
        </w:tc>
        <w:tc>
          <w:tcPr>
            <w:tcW w:w="6840" w:type="dxa"/>
            <w:tcBorders>
              <w:top w:val="single" w:sz="6" w:space="0" w:color="auto"/>
              <w:left w:val="nil"/>
              <w:bottom w:val="nil"/>
              <w:right w:val="nil"/>
            </w:tcBorders>
          </w:tcPr>
          <w:p w:rsidR="0029066F" w:rsidRPr="005D70EB" w:rsidP="0029066F" w14:paraId="7C5A1049" w14:textId="77777777">
            <w:pPr>
              <w:pStyle w:val="Style1"/>
              <w:spacing w:before="120"/>
              <w:rPr>
                <w:rFonts w:asciiTheme="minorHAnsi" w:hAnsiTheme="minorHAnsi" w:cs="Arial"/>
                <w:lang w:val="en-US"/>
              </w:rPr>
            </w:pPr>
          </w:p>
        </w:tc>
      </w:tr>
      <w:tr w14:paraId="61F522A4" w14:textId="77777777">
        <w:tblPrEx>
          <w:tblW w:w="9558" w:type="dxa"/>
          <w:tblLayout w:type="fixed"/>
          <w:tblLook w:val="0000"/>
        </w:tblPrEx>
        <w:trPr>
          <w:trHeight w:val="280"/>
        </w:trPr>
        <w:tc>
          <w:tcPr>
            <w:tcW w:w="468" w:type="dxa"/>
          </w:tcPr>
          <w:p w:rsidR="0029066F" w:rsidRPr="005D70EB" w:rsidP="0029066F" w14:paraId="0D58351E" w14:textId="77777777">
            <w:pPr>
              <w:pStyle w:val="Style1"/>
              <w:spacing w:before="120"/>
              <w:rPr>
                <w:rFonts w:asciiTheme="minorHAnsi" w:hAnsiTheme="minorHAnsi" w:cs="Arial"/>
                <w:lang w:val="en-US"/>
              </w:rPr>
            </w:pPr>
          </w:p>
        </w:tc>
        <w:tc>
          <w:tcPr>
            <w:tcW w:w="2250" w:type="dxa"/>
          </w:tcPr>
          <w:p w:rsidR="0029066F" w:rsidRPr="005D70EB" w:rsidP="0029066F" w14:paraId="0BFA7AA5" w14:textId="77777777">
            <w:pPr>
              <w:pStyle w:val="Style1"/>
              <w:spacing w:before="120"/>
              <w:rPr>
                <w:rFonts w:asciiTheme="minorHAnsi" w:hAnsiTheme="minorHAnsi" w:cs="Arial"/>
                <w:lang w:val="en-US"/>
              </w:rPr>
            </w:pPr>
            <w:r w:rsidRPr="005D70EB">
              <w:rPr>
                <w:rFonts w:asciiTheme="minorHAnsi" w:hAnsiTheme="minorHAnsi" w:cs="Arial"/>
                <w:lang w:val="en-US"/>
              </w:rPr>
              <w:t>Title of Contact</w:t>
            </w:r>
          </w:p>
        </w:tc>
        <w:tc>
          <w:tcPr>
            <w:tcW w:w="6840" w:type="dxa"/>
            <w:tcBorders>
              <w:top w:val="single" w:sz="6" w:space="0" w:color="auto"/>
              <w:left w:val="nil"/>
              <w:bottom w:val="nil"/>
              <w:right w:val="nil"/>
            </w:tcBorders>
          </w:tcPr>
          <w:p w:rsidR="0029066F" w:rsidRPr="005D70EB" w:rsidP="0029066F" w14:paraId="233FCF01" w14:textId="77777777">
            <w:pPr>
              <w:pStyle w:val="Style1"/>
              <w:spacing w:before="120"/>
              <w:rPr>
                <w:rFonts w:asciiTheme="minorHAnsi" w:hAnsiTheme="minorHAnsi" w:cs="Arial"/>
                <w:lang w:val="en-US"/>
              </w:rPr>
            </w:pPr>
          </w:p>
        </w:tc>
      </w:tr>
      <w:tr w14:paraId="68C31B9A" w14:textId="77777777">
        <w:tblPrEx>
          <w:tblW w:w="9558" w:type="dxa"/>
          <w:tblLayout w:type="fixed"/>
          <w:tblLook w:val="0000"/>
        </w:tblPrEx>
        <w:trPr>
          <w:trHeight w:val="280"/>
        </w:trPr>
        <w:tc>
          <w:tcPr>
            <w:tcW w:w="468" w:type="dxa"/>
          </w:tcPr>
          <w:p w:rsidR="0029066F" w:rsidRPr="005D70EB" w:rsidP="0029066F" w14:paraId="143EE025" w14:textId="77777777">
            <w:pPr>
              <w:pStyle w:val="Style1"/>
              <w:spacing w:before="120"/>
              <w:rPr>
                <w:rFonts w:asciiTheme="minorHAnsi" w:hAnsiTheme="minorHAnsi" w:cs="Arial"/>
                <w:lang w:val="en-US"/>
              </w:rPr>
            </w:pPr>
          </w:p>
        </w:tc>
        <w:tc>
          <w:tcPr>
            <w:tcW w:w="2250" w:type="dxa"/>
          </w:tcPr>
          <w:p w:rsidR="0029066F" w:rsidRPr="005D70EB" w:rsidP="0029066F" w14:paraId="4B29BADD" w14:textId="77777777">
            <w:pPr>
              <w:pStyle w:val="Style1"/>
              <w:spacing w:before="120"/>
              <w:rPr>
                <w:rFonts w:asciiTheme="minorHAnsi" w:hAnsiTheme="minorHAnsi" w:cs="Arial"/>
                <w:lang w:val="en-US"/>
              </w:rPr>
            </w:pPr>
            <w:r w:rsidRPr="005D70EB">
              <w:rPr>
                <w:rFonts w:asciiTheme="minorHAnsi" w:hAnsiTheme="minorHAnsi" w:cs="Arial"/>
                <w:lang w:val="en-US"/>
              </w:rPr>
              <w:t>Present Address</w:t>
            </w:r>
          </w:p>
        </w:tc>
        <w:tc>
          <w:tcPr>
            <w:tcW w:w="6840" w:type="dxa"/>
            <w:tcBorders>
              <w:top w:val="single" w:sz="6" w:space="0" w:color="auto"/>
              <w:left w:val="nil"/>
              <w:bottom w:val="nil"/>
              <w:right w:val="nil"/>
            </w:tcBorders>
          </w:tcPr>
          <w:p w:rsidR="0029066F" w:rsidRPr="005D70EB" w:rsidP="0029066F" w14:paraId="1AF29ECF" w14:textId="77777777">
            <w:pPr>
              <w:pStyle w:val="Style1"/>
              <w:spacing w:before="120"/>
              <w:rPr>
                <w:rFonts w:asciiTheme="minorHAnsi" w:hAnsiTheme="minorHAnsi" w:cs="Arial"/>
                <w:lang w:val="en-US"/>
              </w:rPr>
            </w:pPr>
          </w:p>
        </w:tc>
      </w:tr>
      <w:tr w14:paraId="7D5576CE" w14:textId="77777777">
        <w:tblPrEx>
          <w:tblW w:w="9558" w:type="dxa"/>
          <w:tblLayout w:type="fixed"/>
          <w:tblLook w:val="0000"/>
        </w:tblPrEx>
        <w:trPr>
          <w:trHeight w:val="280"/>
        </w:trPr>
        <w:tc>
          <w:tcPr>
            <w:tcW w:w="468" w:type="dxa"/>
          </w:tcPr>
          <w:p w:rsidR="0029066F" w:rsidRPr="005D70EB" w:rsidP="0029066F" w14:paraId="2006C9D3" w14:textId="77777777">
            <w:pPr>
              <w:pStyle w:val="Style1"/>
              <w:spacing w:before="120"/>
              <w:rPr>
                <w:rFonts w:asciiTheme="minorHAnsi" w:hAnsiTheme="minorHAnsi" w:cs="Arial"/>
                <w:lang w:val="en-US"/>
              </w:rPr>
            </w:pPr>
          </w:p>
        </w:tc>
        <w:tc>
          <w:tcPr>
            <w:tcW w:w="2250" w:type="dxa"/>
          </w:tcPr>
          <w:p w:rsidR="0029066F" w:rsidRPr="005D70EB" w:rsidP="0029066F" w14:paraId="3F796630" w14:textId="77777777">
            <w:pPr>
              <w:pStyle w:val="Style1"/>
              <w:spacing w:before="120"/>
              <w:rPr>
                <w:rFonts w:asciiTheme="minorHAnsi" w:hAnsiTheme="minorHAnsi" w:cs="Arial"/>
                <w:lang w:val="en-US"/>
              </w:rPr>
            </w:pPr>
            <w:r w:rsidRPr="005D70EB">
              <w:rPr>
                <w:rFonts w:asciiTheme="minorHAnsi" w:hAnsiTheme="minorHAnsi" w:cs="Arial"/>
                <w:lang w:val="en-US"/>
              </w:rPr>
              <w:t>City, State, Zip Code</w:t>
            </w:r>
          </w:p>
        </w:tc>
        <w:tc>
          <w:tcPr>
            <w:tcW w:w="6840" w:type="dxa"/>
            <w:tcBorders>
              <w:top w:val="single" w:sz="6" w:space="0" w:color="auto"/>
              <w:left w:val="nil"/>
              <w:bottom w:val="single" w:sz="6" w:space="0" w:color="auto"/>
              <w:right w:val="nil"/>
            </w:tcBorders>
          </w:tcPr>
          <w:p w:rsidR="0029066F" w:rsidRPr="005D70EB" w:rsidP="0029066F" w14:paraId="2F5224AB" w14:textId="77777777">
            <w:pPr>
              <w:pStyle w:val="Style1"/>
              <w:spacing w:before="120"/>
              <w:rPr>
                <w:rFonts w:asciiTheme="minorHAnsi" w:hAnsiTheme="minorHAnsi" w:cs="Arial"/>
                <w:lang w:val="en-US"/>
              </w:rPr>
            </w:pPr>
          </w:p>
        </w:tc>
      </w:tr>
      <w:tr w14:paraId="172DA368" w14:textId="77777777">
        <w:tblPrEx>
          <w:tblW w:w="9558" w:type="dxa"/>
          <w:tblLayout w:type="fixed"/>
          <w:tblLook w:val="0000"/>
        </w:tblPrEx>
        <w:trPr>
          <w:trHeight w:val="280"/>
        </w:trPr>
        <w:tc>
          <w:tcPr>
            <w:tcW w:w="468" w:type="dxa"/>
          </w:tcPr>
          <w:p w:rsidR="0029066F" w:rsidRPr="005D70EB" w:rsidP="0029066F" w14:paraId="52BBB000" w14:textId="77777777">
            <w:pPr>
              <w:pStyle w:val="Style1"/>
              <w:spacing w:before="120"/>
              <w:rPr>
                <w:rFonts w:asciiTheme="minorHAnsi" w:hAnsiTheme="minorHAnsi" w:cs="Arial"/>
                <w:lang w:val="en-US"/>
              </w:rPr>
            </w:pPr>
          </w:p>
        </w:tc>
        <w:tc>
          <w:tcPr>
            <w:tcW w:w="2250" w:type="dxa"/>
          </w:tcPr>
          <w:p w:rsidR="0029066F" w:rsidRPr="005D70EB" w:rsidP="0029066F" w14:paraId="055BD0E3" w14:textId="77777777">
            <w:pPr>
              <w:pStyle w:val="Style1"/>
              <w:spacing w:before="120"/>
              <w:rPr>
                <w:rFonts w:asciiTheme="minorHAnsi" w:hAnsiTheme="minorHAnsi" w:cs="Arial"/>
                <w:lang w:val="en-US"/>
              </w:rPr>
            </w:pPr>
            <w:r w:rsidRPr="005D70EB">
              <w:rPr>
                <w:rFonts w:asciiTheme="minorHAnsi" w:hAnsiTheme="minorHAnsi" w:cs="Arial"/>
                <w:lang w:val="en-US"/>
              </w:rPr>
              <w:t>Telephone Number</w:t>
            </w:r>
          </w:p>
        </w:tc>
        <w:tc>
          <w:tcPr>
            <w:tcW w:w="6840" w:type="dxa"/>
            <w:tcBorders>
              <w:top w:val="single" w:sz="6" w:space="0" w:color="auto"/>
              <w:left w:val="nil"/>
              <w:bottom w:val="single" w:sz="4" w:space="0" w:color="auto"/>
              <w:right w:val="nil"/>
            </w:tcBorders>
          </w:tcPr>
          <w:p w:rsidR="0029066F" w:rsidRPr="005D70EB" w:rsidP="0029066F" w14:paraId="2E69429F" w14:textId="77777777">
            <w:pPr>
              <w:pStyle w:val="Style1"/>
              <w:spacing w:before="120"/>
              <w:rPr>
                <w:rFonts w:asciiTheme="minorHAnsi" w:hAnsiTheme="minorHAnsi" w:cs="Arial"/>
                <w:lang w:val="en-US"/>
              </w:rPr>
            </w:pPr>
            <w:r w:rsidRPr="005D70EB">
              <w:rPr>
                <w:rFonts w:asciiTheme="minorHAnsi" w:hAnsiTheme="minorHAnsi" w:cs="Arial"/>
                <w:lang w:val="en-US"/>
              </w:rPr>
              <w:t xml:space="preserve">(          )                                  </w:t>
            </w:r>
          </w:p>
        </w:tc>
      </w:tr>
      <w:tr w14:paraId="2819FCC3" w14:textId="77777777">
        <w:tblPrEx>
          <w:tblW w:w="9558" w:type="dxa"/>
          <w:tblLayout w:type="fixed"/>
          <w:tblLook w:val="0000"/>
        </w:tblPrEx>
        <w:trPr>
          <w:trHeight w:val="280"/>
        </w:trPr>
        <w:tc>
          <w:tcPr>
            <w:tcW w:w="468" w:type="dxa"/>
          </w:tcPr>
          <w:p w:rsidR="0029066F" w:rsidRPr="005D70EB" w:rsidP="0029066F" w14:paraId="4CE297DC" w14:textId="77777777">
            <w:pPr>
              <w:pStyle w:val="Style1"/>
              <w:spacing w:before="120"/>
              <w:rPr>
                <w:rFonts w:asciiTheme="minorHAnsi" w:hAnsiTheme="minorHAnsi" w:cs="Arial"/>
                <w:lang w:val="en-US"/>
              </w:rPr>
            </w:pPr>
          </w:p>
        </w:tc>
        <w:tc>
          <w:tcPr>
            <w:tcW w:w="2250" w:type="dxa"/>
          </w:tcPr>
          <w:p w:rsidR="0029066F" w:rsidRPr="005D70EB" w:rsidP="0029066F" w14:paraId="2BE8ACEA" w14:textId="77777777">
            <w:pPr>
              <w:pStyle w:val="Style1"/>
              <w:spacing w:before="120"/>
              <w:rPr>
                <w:rFonts w:asciiTheme="minorHAnsi" w:hAnsiTheme="minorHAnsi" w:cs="Arial"/>
                <w:lang w:val="en-US"/>
              </w:rPr>
            </w:pPr>
            <w:r w:rsidRPr="005D70EB">
              <w:rPr>
                <w:rFonts w:asciiTheme="minorHAnsi" w:hAnsiTheme="minorHAnsi" w:cs="Arial"/>
                <w:lang w:val="en-US"/>
              </w:rPr>
              <w:t>Email Address</w:t>
            </w:r>
          </w:p>
        </w:tc>
        <w:tc>
          <w:tcPr>
            <w:tcW w:w="6840" w:type="dxa"/>
            <w:tcBorders>
              <w:top w:val="single" w:sz="4" w:space="0" w:color="auto"/>
              <w:left w:val="nil"/>
              <w:bottom w:val="single" w:sz="6" w:space="0" w:color="auto"/>
              <w:right w:val="nil"/>
            </w:tcBorders>
          </w:tcPr>
          <w:p w:rsidR="0029066F" w:rsidRPr="005D70EB" w:rsidP="0029066F" w14:paraId="183E4641" w14:textId="77777777">
            <w:pPr>
              <w:pStyle w:val="Style1"/>
              <w:spacing w:before="120"/>
              <w:rPr>
                <w:rFonts w:asciiTheme="minorHAnsi" w:hAnsiTheme="minorHAnsi" w:cs="Arial"/>
                <w:lang w:val="en-US"/>
              </w:rPr>
            </w:pPr>
          </w:p>
        </w:tc>
      </w:tr>
    </w:tbl>
    <w:p w:rsidR="0029066F" w:rsidRPr="005D70EB" w:rsidP="0029066F" w14:paraId="080293D1" w14:textId="77777777">
      <w:pPr>
        <w:pStyle w:val="Style1"/>
        <w:rPr>
          <w:rFonts w:asciiTheme="minorHAnsi" w:hAnsiTheme="minorHAnsi"/>
          <w:lang w:val="en-US"/>
        </w:rPr>
      </w:pPr>
      <w:r w:rsidRPr="005D70EB">
        <w:rPr>
          <w:rFonts w:asciiTheme="minorHAnsi" w:hAnsiTheme="minorHAnsi"/>
          <w:lang w:val="en-US"/>
        </w:rPr>
        <w:br w:type="page"/>
      </w:r>
    </w:p>
    <w:p w:rsidR="0029066F" w:rsidRPr="005D70EB" w:rsidP="0029066F" w14:paraId="65ED7DA2" w14:textId="77777777">
      <w:pPr>
        <w:pStyle w:val="Style1"/>
        <w:spacing w:before="120" w:after="120" w:line="276" w:lineRule="auto"/>
        <w:rPr>
          <w:rFonts w:asciiTheme="minorHAnsi" w:hAnsiTheme="minorHAnsi"/>
          <w:b/>
          <w:bCs w:val="0"/>
          <w:lang w:val="en-US"/>
        </w:rPr>
      </w:pPr>
      <w:r w:rsidRPr="005D70EB">
        <w:rPr>
          <w:rFonts w:asciiTheme="minorHAnsi" w:hAnsiTheme="minorHAnsi"/>
          <w:b/>
          <w:bCs w:val="0"/>
          <w:lang w:val="en-US"/>
        </w:rPr>
        <w:t>Part B: Experience</w:t>
      </w:r>
    </w:p>
    <w:p w:rsidR="0029066F" w:rsidRPr="005D70EB" w:rsidP="0029066F" w14:paraId="62F99F58" w14:textId="6279C3AC">
      <w:pPr>
        <w:pStyle w:val="Style1"/>
        <w:spacing w:after="120" w:line="276" w:lineRule="auto"/>
        <w:rPr>
          <w:rFonts w:asciiTheme="minorHAnsi" w:hAnsiTheme="minorHAnsi"/>
          <w:lang w:val="en-US"/>
        </w:rPr>
      </w:pPr>
      <w:r w:rsidRPr="005D70EB">
        <w:rPr>
          <w:rFonts w:asciiTheme="minorHAnsi" w:hAnsiTheme="minorHAnsi"/>
          <w:lang w:val="en-US"/>
        </w:rPr>
        <w:t xml:space="preserve">Proposers may copy this form and submit as many as applicable based on the references provided in </w:t>
      </w:r>
      <w:r w:rsidRPr="005D70EB">
        <w:rPr>
          <w:rFonts w:asciiTheme="minorHAnsi" w:hAnsiTheme="minorHAnsi"/>
          <w:lang w:val="en-US"/>
        </w:rPr>
        <w:fldChar w:fldCharType="begin"/>
      </w:r>
      <w:r w:rsidRPr="005D70EB">
        <w:rPr>
          <w:rFonts w:asciiTheme="minorHAnsi" w:hAnsiTheme="minorHAnsi"/>
          <w:lang w:val="en-US"/>
        </w:rPr>
        <w:instrText xml:space="preserve"> REF _Ref121546695 \r \h  \* MERGEFORMAT </w:instrText>
      </w:r>
      <w:r w:rsidRPr="005D70EB">
        <w:rPr>
          <w:rFonts w:asciiTheme="minorHAnsi" w:hAnsiTheme="minorHAnsi"/>
          <w:lang w:val="en-US"/>
        </w:rPr>
        <w:fldChar w:fldCharType="separate"/>
      </w:r>
      <w:r w:rsidR="00B945CA">
        <w:rPr>
          <w:rFonts w:asciiTheme="minorHAnsi" w:hAnsiTheme="minorHAnsi"/>
          <w:lang w:val="en-US"/>
        </w:rPr>
        <w:t xml:space="preserve">Form </w:t>
      </w:r>
      <w:r w:rsidR="00B945CA">
        <w:rPr>
          <w:rFonts w:asciiTheme="minorHAnsi" w:hAnsiTheme="minorHAnsi"/>
          <w:lang w:val="en-US"/>
        </w:rPr>
        <w:t>2A</w:t>
      </w:r>
      <w:r w:rsidRPr="005D70EB">
        <w:rPr>
          <w:rFonts w:asciiTheme="minorHAnsi" w:hAnsiTheme="minorHAnsi"/>
          <w:lang w:val="en-US"/>
        </w:rPr>
        <w:fldChar w:fldCharType="end"/>
      </w:r>
      <w:r w:rsidRPr="005D70EB">
        <w:rPr>
          <w:rFonts w:asciiTheme="minorHAnsi" w:hAnsiTheme="minorHAnsi"/>
          <w:lang w:val="en-US"/>
        </w:rPr>
        <w:t>, Part A.</w:t>
      </w:r>
    </w:p>
    <w:tbl>
      <w:tblPr>
        <w:tblW w:w="9612" w:type="dxa"/>
        <w:tblInd w:w="18" w:type="dxa"/>
        <w:tblBorders>
          <w:bottom w:val="single" w:sz="4" w:space="0" w:color="auto"/>
        </w:tblBorders>
        <w:tblLook w:val="04A0"/>
      </w:tblPr>
      <w:tblGrid>
        <w:gridCol w:w="1206"/>
        <w:gridCol w:w="846"/>
        <w:gridCol w:w="810"/>
        <w:gridCol w:w="2522"/>
        <w:gridCol w:w="1440"/>
        <w:gridCol w:w="2788"/>
      </w:tblGrid>
      <w:tr w14:paraId="0BB9A110" w14:textId="77777777">
        <w:tblPrEx>
          <w:tblW w:w="9612" w:type="dxa"/>
          <w:tblInd w:w="18" w:type="dxa"/>
          <w:tblBorders>
            <w:bottom w:val="single" w:sz="4" w:space="0" w:color="auto"/>
          </w:tblBorders>
          <w:tblLook w:val="04A0"/>
        </w:tblPrEx>
        <w:trPr>
          <w:trHeight w:val="606"/>
        </w:trPr>
        <w:tc>
          <w:tcPr>
            <w:tcW w:w="2862" w:type="dxa"/>
            <w:gridSpan w:val="3"/>
            <w:tcBorders>
              <w:bottom w:val="nil"/>
            </w:tcBorders>
            <w:shd w:val="clear" w:color="auto" w:fill="auto"/>
            <w:vAlign w:val="bottom"/>
          </w:tcPr>
          <w:p w:rsidR="0029066F" w:rsidRPr="005D70EB" w:rsidP="0029066F" w14:paraId="1D62D79A" w14:textId="77777777">
            <w:pPr>
              <w:pStyle w:val="Style1"/>
              <w:rPr>
                <w:rFonts w:asciiTheme="minorHAnsi" w:hAnsiTheme="minorHAnsi"/>
                <w:lang w:val="en-US"/>
              </w:rPr>
            </w:pPr>
          </w:p>
          <w:p w:rsidR="0029066F" w:rsidRPr="005D70EB" w:rsidP="0029066F" w14:paraId="73F5E03F" w14:textId="77777777">
            <w:pPr>
              <w:pStyle w:val="Style1"/>
              <w:rPr>
                <w:rFonts w:asciiTheme="minorHAnsi" w:hAnsiTheme="minorHAnsi"/>
                <w:u w:val="single"/>
                <w:lang w:val="en-US"/>
              </w:rPr>
            </w:pPr>
            <w:r w:rsidRPr="005D70EB">
              <w:rPr>
                <w:rFonts w:asciiTheme="minorHAnsi" w:hAnsiTheme="minorHAnsi"/>
                <w:u w:val="single"/>
                <w:lang w:val="en-US"/>
              </w:rPr>
              <w:t>Experience Information:</w:t>
            </w:r>
          </w:p>
          <w:p w:rsidR="0029066F" w:rsidRPr="005D70EB" w:rsidP="0029066F" w14:paraId="3AA8BEA8" w14:textId="77777777">
            <w:pPr>
              <w:pStyle w:val="Style1"/>
              <w:rPr>
                <w:rFonts w:asciiTheme="minorHAnsi" w:hAnsiTheme="minorHAnsi"/>
                <w:lang w:val="en-US"/>
              </w:rPr>
            </w:pPr>
          </w:p>
          <w:p w:rsidR="0029066F" w:rsidRPr="005D70EB" w:rsidP="0029066F" w14:paraId="76A710EA" w14:textId="77777777">
            <w:pPr>
              <w:pStyle w:val="Style1"/>
              <w:rPr>
                <w:rFonts w:eastAsia="Calibri" w:asciiTheme="minorHAnsi" w:hAnsiTheme="minorHAnsi"/>
                <w:lang w:val="en-US"/>
              </w:rPr>
            </w:pPr>
            <w:r w:rsidRPr="005D70EB">
              <w:rPr>
                <w:rFonts w:asciiTheme="minorHAnsi" w:hAnsiTheme="minorHAnsi"/>
                <w:lang w:val="en-US"/>
              </w:rPr>
              <w:t>Name of Community:</w:t>
            </w:r>
          </w:p>
        </w:tc>
        <w:tc>
          <w:tcPr>
            <w:tcW w:w="6750" w:type="dxa"/>
            <w:gridSpan w:val="3"/>
            <w:tcBorders>
              <w:top w:val="nil"/>
            </w:tcBorders>
            <w:shd w:val="clear" w:color="auto" w:fill="auto"/>
            <w:vAlign w:val="bottom"/>
          </w:tcPr>
          <w:p w:rsidR="0029066F" w:rsidRPr="005D70EB" w:rsidP="0029066F" w14:paraId="0240D1B4" w14:textId="77777777">
            <w:pPr>
              <w:pStyle w:val="Style1"/>
              <w:rPr>
                <w:rFonts w:eastAsia="Calibri" w:asciiTheme="minorHAnsi" w:hAnsiTheme="minorHAnsi"/>
                <w:lang w:val="en-US"/>
              </w:rPr>
            </w:pPr>
          </w:p>
        </w:tc>
      </w:tr>
      <w:tr w14:paraId="0780DD5B" w14:textId="77777777">
        <w:tblPrEx>
          <w:tblW w:w="9612" w:type="dxa"/>
          <w:tblInd w:w="18" w:type="dxa"/>
          <w:tblLook w:val="04A0"/>
        </w:tblPrEx>
        <w:trPr>
          <w:trHeight w:val="606"/>
        </w:trPr>
        <w:tc>
          <w:tcPr>
            <w:tcW w:w="1206" w:type="dxa"/>
            <w:tcBorders>
              <w:bottom w:val="nil"/>
            </w:tcBorders>
            <w:shd w:val="clear" w:color="auto" w:fill="auto"/>
            <w:vAlign w:val="bottom"/>
          </w:tcPr>
          <w:p w:rsidR="0029066F" w:rsidRPr="005D70EB" w:rsidP="0029066F" w14:paraId="6B649EE8" w14:textId="77777777">
            <w:pPr>
              <w:pStyle w:val="Style1"/>
              <w:rPr>
                <w:rFonts w:eastAsia="Calibri" w:asciiTheme="minorHAnsi" w:hAnsiTheme="minorHAnsi"/>
                <w:lang w:val="en-US"/>
              </w:rPr>
            </w:pPr>
            <w:r w:rsidRPr="005D70EB">
              <w:rPr>
                <w:rFonts w:eastAsia="Calibri" w:asciiTheme="minorHAnsi" w:hAnsiTheme="minorHAnsi"/>
                <w:lang w:val="en-US"/>
              </w:rPr>
              <w:t>Location:</w:t>
            </w:r>
          </w:p>
        </w:tc>
        <w:tc>
          <w:tcPr>
            <w:tcW w:w="1656" w:type="dxa"/>
            <w:gridSpan w:val="2"/>
            <w:tcBorders>
              <w:bottom w:val="single" w:sz="4" w:space="0" w:color="auto"/>
            </w:tcBorders>
            <w:shd w:val="clear" w:color="auto" w:fill="auto"/>
            <w:vAlign w:val="bottom"/>
          </w:tcPr>
          <w:p w:rsidR="0029066F" w:rsidRPr="005D70EB" w:rsidP="0029066F" w14:paraId="0E310EAE" w14:textId="77777777">
            <w:pPr>
              <w:pStyle w:val="Style1"/>
              <w:rPr>
                <w:rFonts w:eastAsia="Calibri" w:asciiTheme="minorHAnsi" w:hAnsiTheme="minorHAnsi"/>
                <w:lang w:val="en-US"/>
              </w:rPr>
            </w:pPr>
          </w:p>
        </w:tc>
        <w:tc>
          <w:tcPr>
            <w:tcW w:w="6750" w:type="dxa"/>
            <w:gridSpan w:val="3"/>
            <w:tcBorders>
              <w:top w:val="single" w:sz="4" w:space="0" w:color="auto"/>
              <w:bottom w:val="single" w:sz="4" w:space="0" w:color="auto"/>
            </w:tcBorders>
            <w:shd w:val="clear" w:color="auto" w:fill="auto"/>
            <w:vAlign w:val="bottom"/>
          </w:tcPr>
          <w:p w:rsidR="0029066F" w:rsidRPr="005D70EB" w:rsidP="0029066F" w14:paraId="0B0CDCD7" w14:textId="77777777">
            <w:pPr>
              <w:pStyle w:val="Style1"/>
              <w:rPr>
                <w:rFonts w:eastAsia="Calibri" w:asciiTheme="minorHAnsi" w:hAnsiTheme="minorHAnsi"/>
                <w:lang w:val="en-US"/>
              </w:rPr>
            </w:pPr>
          </w:p>
        </w:tc>
      </w:tr>
      <w:tr w14:paraId="6D89E985" w14:textId="77777777">
        <w:tblPrEx>
          <w:tblW w:w="9612" w:type="dxa"/>
          <w:tblInd w:w="18" w:type="dxa"/>
          <w:tblLook w:val="04A0"/>
        </w:tblPrEx>
        <w:trPr>
          <w:trHeight w:hRule="exact" w:val="519"/>
        </w:trPr>
        <w:tc>
          <w:tcPr>
            <w:tcW w:w="2052" w:type="dxa"/>
            <w:gridSpan w:val="2"/>
            <w:tcBorders>
              <w:bottom w:val="nil"/>
            </w:tcBorders>
            <w:shd w:val="clear" w:color="auto" w:fill="auto"/>
            <w:vAlign w:val="bottom"/>
          </w:tcPr>
          <w:p w:rsidR="0029066F" w:rsidRPr="005D70EB" w:rsidP="0029066F" w14:paraId="75B896D7" w14:textId="77777777">
            <w:pPr>
              <w:pStyle w:val="Style1"/>
              <w:rPr>
                <w:rFonts w:eastAsia="Calibri" w:asciiTheme="minorHAnsi" w:hAnsiTheme="minorHAnsi"/>
                <w:lang w:val="en-US"/>
              </w:rPr>
            </w:pPr>
          </w:p>
        </w:tc>
        <w:tc>
          <w:tcPr>
            <w:tcW w:w="3332" w:type="dxa"/>
            <w:gridSpan w:val="2"/>
            <w:tcBorders>
              <w:top w:val="single" w:sz="4" w:space="0" w:color="auto"/>
              <w:bottom w:val="nil"/>
            </w:tcBorders>
            <w:shd w:val="clear" w:color="auto" w:fill="auto"/>
            <w:vAlign w:val="bottom"/>
          </w:tcPr>
          <w:p w:rsidR="0029066F" w:rsidRPr="005D70EB" w:rsidP="0029066F" w14:paraId="457FAB71" w14:textId="77777777">
            <w:pPr>
              <w:pStyle w:val="Style1"/>
              <w:rPr>
                <w:rFonts w:eastAsia="Calibri" w:asciiTheme="minorHAnsi" w:hAnsiTheme="minorHAnsi"/>
                <w:lang w:val="en-US"/>
              </w:rPr>
            </w:pPr>
          </w:p>
        </w:tc>
        <w:tc>
          <w:tcPr>
            <w:tcW w:w="1440" w:type="dxa"/>
            <w:tcBorders>
              <w:bottom w:val="nil"/>
            </w:tcBorders>
            <w:shd w:val="clear" w:color="auto" w:fill="auto"/>
            <w:vAlign w:val="bottom"/>
          </w:tcPr>
          <w:p w:rsidR="0029066F" w:rsidRPr="005D70EB" w:rsidP="0029066F" w14:paraId="4DE0F946" w14:textId="77777777">
            <w:pPr>
              <w:pStyle w:val="Style1"/>
              <w:rPr>
                <w:rFonts w:eastAsia="Calibri" w:asciiTheme="minorHAnsi" w:hAnsiTheme="minorHAnsi"/>
                <w:lang w:val="en-US"/>
              </w:rPr>
            </w:pPr>
          </w:p>
        </w:tc>
        <w:tc>
          <w:tcPr>
            <w:tcW w:w="2788" w:type="dxa"/>
            <w:tcBorders>
              <w:top w:val="single" w:sz="4" w:space="0" w:color="auto"/>
              <w:bottom w:val="nil"/>
            </w:tcBorders>
            <w:shd w:val="clear" w:color="auto" w:fill="auto"/>
            <w:vAlign w:val="bottom"/>
          </w:tcPr>
          <w:p w:rsidR="0029066F" w:rsidRPr="005D70EB" w:rsidP="0029066F" w14:paraId="4AC7C97F" w14:textId="77777777">
            <w:pPr>
              <w:pStyle w:val="Style1"/>
              <w:rPr>
                <w:rFonts w:eastAsia="Calibri" w:asciiTheme="minorHAnsi" w:hAnsiTheme="minorHAnsi"/>
                <w:lang w:val="en-US"/>
              </w:rPr>
            </w:pPr>
          </w:p>
        </w:tc>
      </w:tr>
    </w:tbl>
    <w:p w:rsidR="0029066F" w:rsidRPr="005D70EB" w:rsidP="0029066F" w14:paraId="5ED09218" w14:textId="77777777">
      <w:pPr>
        <w:pStyle w:val="Style1"/>
        <w:rPr>
          <w:rFonts w:asciiTheme="minorHAnsi" w:hAnsiTheme="minorHAnsi"/>
          <w:u w:val="single"/>
          <w:lang w:val="en-US"/>
        </w:rPr>
      </w:pPr>
      <w:r w:rsidRPr="005D70EB">
        <w:rPr>
          <w:rFonts w:asciiTheme="minorHAnsi" w:hAnsiTheme="minorHAnsi"/>
          <w:u w:val="single"/>
          <w:lang w:val="en-US"/>
        </w:rPr>
        <w:t>Experience Overview:</w:t>
      </w:r>
    </w:p>
    <w:tbl>
      <w:tblPr>
        <w:tblW w:w="9612" w:type="dxa"/>
        <w:tblInd w:w="18" w:type="dxa"/>
        <w:tblBorders>
          <w:bottom w:val="single" w:sz="4" w:space="0" w:color="auto"/>
        </w:tblBorders>
        <w:tblLook w:val="04A0"/>
      </w:tblPr>
      <w:tblGrid>
        <w:gridCol w:w="3762"/>
        <w:gridCol w:w="5850"/>
      </w:tblGrid>
      <w:tr w14:paraId="37751159" w14:textId="77777777">
        <w:tblPrEx>
          <w:tblW w:w="9612" w:type="dxa"/>
          <w:tblInd w:w="18" w:type="dxa"/>
          <w:tblBorders>
            <w:bottom w:val="single" w:sz="4" w:space="0" w:color="auto"/>
          </w:tblBorders>
          <w:tblLook w:val="04A0"/>
        </w:tblPrEx>
        <w:trPr>
          <w:trHeight w:hRule="exact" w:val="510"/>
        </w:trPr>
        <w:tc>
          <w:tcPr>
            <w:tcW w:w="3762" w:type="dxa"/>
            <w:shd w:val="clear" w:color="auto" w:fill="auto"/>
            <w:vAlign w:val="bottom"/>
          </w:tcPr>
          <w:p w:rsidR="0029066F" w:rsidRPr="005D70EB" w:rsidP="0029066F" w14:paraId="02818973" w14:textId="77777777">
            <w:pPr>
              <w:pStyle w:val="Style1"/>
              <w:rPr>
                <w:rFonts w:eastAsia="Calibri" w:asciiTheme="minorHAnsi" w:hAnsiTheme="minorHAnsi"/>
                <w:lang w:val="en-US"/>
              </w:rPr>
            </w:pPr>
            <w:r w:rsidRPr="005D70EB">
              <w:rPr>
                <w:rFonts w:eastAsia="Calibri" w:asciiTheme="minorHAnsi" w:hAnsiTheme="minorHAnsi"/>
                <w:lang w:val="en-US"/>
              </w:rPr>
              <w:t>Dates of Service:</w:t>
            </w:r>
          </w:p>
        </w:tc>
        <w:tc>
          <w:tcPr>
            <w:tcW w:w="5850" w:type="dxa"/>
            <w:tcBorders>
              <w:top w:val="nil"/>
              <w:bottom w:val="single" w:sz="4" w:space="0" w:color="auto"/>
            </w:tcBorders>
            <w:shd w:val="clear" w:color="auto" w:fill="auto"/>
            <w:vAlign w:val="bottom"/>
          </w:tcPr>
          <w:p w:rsidR="0029066F" w:rsidRPr="005D70EB" w:rsidP="0029066F" w14:paraId="3E82B561" w14:textId="77777777">
            <w:pPr>
              <w:pStyle w:val="Style1"/>
              <w:rPr>
                <w:rFonts w:eastAsia="Calibri" w:asciiTheme="minorHAnsi" w:hAnsiTheme="minorHAnsi"/>
                <w:lang w:val="en-US"/>
              </w:rPr>
            </w:pPr>
          </w:p>
        </w:tc>
      </w:tr>
      <w:tr w14:paraId="220D39BC" w14:textId="77777777">
        <w:tblPrEx>
          <w:tblW w:w="9612" w:type="dxa"/>
          <w:tblInd w:w="18" w:type="dxa"/>
          <w:tblLook w:val="04A0"/>
        </w:tblPrEx>
        <w:trPr>
          <w:trHeight w:hRule="exact" w:val="510"/>
        </w:trPr>
        <w:tc>
          <w:tcPr>
            <w:tcW w:w="3762" w:type="dxa"/>
            <w:shd w:val="clear" w:color="auto" w:fill="auto"/>
            <w:vAlign w:val="bottom"/>
          </w:tcPr>
          <w:p w:rsidR="0029066F" w:rsidRPr="005D70EB" w:rsidP="0029066F" w14:paraId="21275C46" w14:textId="77777777">
            <w:pPr>
              <w:pStyle w:val="Style1"/>
              <w:rPr>
                <w:rFonts w:eastAsia="Calibri" w:asciiTheme="minorHAnsi" w:hAnsiTheme="minorHAnsi"/>
                <w:lang w:val="en-US"/>
              </w:rPr>
            </w:pPr>
            <w:r w:rsidRPr="005D70EB">
              <w:rPr>
                <w:rFonts w:eastAsia="Calibri" w:asciiTheme="minorHAnsi" w:hAnsiTheme="minorHAnsi"/>
                <w:lang w:val="en-US"/>
              </w:rPr>
              <w:t>Contract End Date:</w:t>
            </w:r>
          </w:p>
        </w:tc>
        <w:tc>
          <w:tcPr>
            <w:tcW w:w="5850" w:type="dxa"/>
            <w:tcBorders>
              <w:top w:val="nil"/>
              <w:bottom w:val="single" w:sz="4" w:space="0" w:color="auto"/>
            </w:tcBorders>
            <w:shd w:val="clear" w:color="auto" w:fill="auto"/>
            <w:vAlign w:val="bottom"/>
          </w:tcPr>
          <w:p w:rsidR="0029066F" w:rsidRPr="005D70EB" w:rsidP="0029066F" w14:paraId="7E0BB434" w14:textId="77777777">
            <w:pPr>
              <w:pStyle w:val="Style1"/>
              <w:rPr>
                <w:rFonts w:eastAsia="Calibri" w:asciiTheme="minorHAnsi" w:hAnsiTheme="minorHAnsi"/>
                <w:lang w:val="en-US"/>
              </w:rPr>
            </w:pPr>
          </w:p>
        </w:tc>
      </w:tr>
      <w:tr w14:paraId="009CCDC2" w14:textId="77777777">
        <w:tblPrEx>
          <w:tblW w:w="9612" w:type="dxa"/>
          <w:tblInd w:w="18" w:type="dxa"/>
          <w:tblLook w:val="04A0"/>
        </w:tblPrEx>
        <w:trPr>
          <w:trHeight w:hRule="exact" w:val="510"/>
        </w:trPr>
        <w:tc>
          <w:tcPr>
            <w:tcW w:w="3762" w:type="dxa"/>
            <w:tcBorders>
              <w:bottom w:val="nil"/>
            </w:tcBorders>
            <w:shd w:val="clear" w:color="auto" w:fill="auto"/>
            <w:vAlign w:val="bottom"/>
          </w:tcPr>
          <w:p w:rsidR="0029066F" w:rsidRPr="005D70EB" w:rsidP="0029066F" w14:paraId="706CAB19" w14:textId="77777777">
            <w:pPr>
              <w:pStyle w:val="Style1"/>
              <w:rPr>
                <w:rFonts w:eastAsia="Calibri" w:asciiTheme="minorHAnsi" w:hAnsiTheme="minorHAnsi"/>
                <w:lang w:val="en-US"/>
              </w:rPr>
            </w:pPr>
            <w:r w:rsidRPr="005D70EB">
              <w:rPr>
                <w:rFonts w:eastAsia="Calibri" w:asciiTheme="minorHAnsi" w:hAnsiTheme="minorHAnsi"/>
                <w:lang w:val="en-US"/>
              </w:rPr>
              <w:t>Number of Residential Units Served:</w:t>
            </w:r>
          </w:p>
        </w:tc>
        <w:tc>
          <w:tcPr>
            <w:tcW w:w="5850" w:type="dxa"/>
            <w:tcBorders>
              <w:top w:val="single" w:sz="4" w:space="0" w:color="auto"/>
              <w:bottom w:val="single" w:sz="4" w:space="0" w:color="auto"/>
            </w:tcBorders>
            <w:shd w:val="clear" w:color="auto" w:fill="auto"/>
            <w:vAlign w:val="bottom"/>
          </w:tcPr>
          <w:p w:rsidR="0029066F" w:rsidRPr="005D70EB" w:rsidP="0029066F" w14:paraId="13ECDB11" w14:textId="77777777">
            <w:pPr>
              <w:pStyle w:val="Style1"/>
              <w:rPr>
                <w:rFonts w:eastAsia="Calibri" w:asciiTheme="minorHAnsi" w:hAnsiTheme="minorHAnsi"/>
                <w:lang w:val="en-US"/>
              </w:rPr>
            </w:pPr>
          </w:p>
        </w:tc>
      </w:tr>
    </w:tbl>
    <w:p w:rsidR="0029066F" w:rsidRPr="005D70EB" w:rsidP="0029066F" w14:paraId="1A8E2FE5" w14:textId="77777777">
      <w:pPr>
        <w:pStyle w:val="Style1"/>
        <w:rPr>
          <w:rFonts w:asciiTheme="minorHAnsi" w:hAnsiTheme="minorHAnsi"/>
          <w:u w:val="single"/>
          <w:lang w:val="en-US"/>
        </w:rPr>
      </w:pPr>
    </w:p>
    <w:p w:rsidR="0029066F" w:rsidRPr="005D70EB" w:rsidP="0029066F" w14:paraId="5BD0224F" w14:textId="77777777">
      <w:pPr>
        <w:pStyle w:val="Style1"/>
        <w:rPr>
          <w:rFonts w:asciiTheme="minorHAnsi" w:hAnsiTheme="minorHAnsi"/>
          <w:u w:val="single"/>
          <w:lang w:val="en-US"/>
        </w:rPr>
      </w:pPr>
      <w:r w:rsidRPr="005D70EB">
        <w:rPr>
          <w:rFonts w:asciiTheme="minorHAnsi" w:hAnsiTheme="minorHAnsi"/>
          <w:u w:val="single"/>
          <w:lang w:val="en-US"/>
        </w:rPr>
        <w:t>Additional Experience/Project Description:</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25"/>
      </w:tblGrid>
      <w:tr w14:paraId="2D37D504" w14:textId="77777777" w:rsidTr="0086500E">
        <w:tblPrEx>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457"/>
        </w:trPr>
        <w:tc>
          <w:tcPr>
            <w:tcW w:w="9625" w:type="dxa"/>
            <w:shd w:val="clear" w:color="auto" w:fill="auto"/>
          </w:tcPr>
          <w:p w:rsidR="0029066F" w:rsidRPr="006F68C1" w:rsidP="0029066F" w14:paraId="5AC105EE" w14:textId="77777777">
            <w:pPr>
              <w:pStyle w:val="Style1"/>
              <w:rPr>
                <w:rFonts w:eastAsia="Calibri" w:asciiTheme="minorHAnsi" w:hAnsiTheme="minorHAnsi"/>
                <w:lang w:val="en-US"/>
              </w:rPr>
            </w:pPr>
            <w:r w:rsidRPr="006F68C1">
              <w:rPr>
                <w:rFonts w:eastAsia="Calibri" w:asciiTheme="minorHAnsi" w:hAnsiTheme="minorHAnsi"/>
                <w:lang w:val="en-US"/>
              </w:rPr>
              <w:t>Blank sheets with continued additional experience/project descriptions, drawings or photos may be included as attachments to this Form.</w:t>
            </w:r>
          </w:p>
          <w:p w:rsidR="0029066F" w:rsidRPr="006F68C1" w:rsidP="0029066F" w14:paraId="3A0D59B9" w14:textId="77777777">
            <w:pPr>
              <w:pStyle w:val="Style1"/>
              <w:rPr>
                <w:rFonts w:eastAsia="Calibri" w:asciiTheme="minorHAnsi" w:hAnsiTheme="minorHAnsi"/>
                <w:lang w:val="en-US"/>
              </w:rPr>
            </w:pPr>
          </w:p>
        </w:tc>
      </w:tr>
    </w:tbl>
    <w:p w:rsidR="0029066F" w:rsidRPr="005D70EB" w:rsidP="0086500E" w14:paraId="10218A12" w14:textId="3EB9F620">
      <w:pPr>
        <w:pStyle w:val="FormLevel2"/>
        <w:rPr>
          <w:lang w:val="en-US"/>
        </w:rPr>
      </w:pPr>
      <w:bookmarkStart w:id="1390" w:name="_Form_2b:_"/>
      <w:bookmarkStart w:id="1391" w:name="_Ref121550337"/>
      <w:bookmarkEnd w:id="1390"/>
      <w:r w:rsidRPr="006F68C1">
        <w:rPr>
          <w:lang w:val="en-US"/>
        </w:rPr>
        <w:t>:</w:t>
      </w:r>
      <w:r w:rsidRPr="006F68C1">
        <w:rPr>
          <w:lang w:val="en-US"/>
        </w:rPr>
        <w:tab/>
      </w:r>
      <w:r w:rsidRPr="005D70EB">
        <w:rPr>
          <w:highlight w:val="cyan"/>
          <w:lang w:val="en-US"/>
        </w:rPr>
        <w:t>Commercial Collection References and Experience</w:t>
      </w:r>
      <w:bookmarkEnd w:id="1391"/>
    </w:p>
    <w:p w:rsidR="0029066F" w:rsidRPr="005D70EB" w:rsidP="0029066F" w14:paraId="71BA9054" w14:textId="77777777">
      <w:pPr>
        <w:pStyle w:val="Style1"/>
        <w:spacing w:line="360" w:lineRule="auto"/>
        <w:ind w:left="1267" w:hanging="1267"/>
        <w:rPr>
          <w:rFonts w:eastAsia="Times New Roman" w:asciiTheme="minorHAnsi" w:hAnsiTheme="minorHAnsi" w:cs="Arial"/>
          <w:b/>
          <w:szCs w:val="20"/>
          <w:lang w:val="en-US"/>
        </w:rPr>
      </w:pPr>
      <w:r w:rsidRPr="005D70EB">
        <w:rPr>
          <w:rFonts w:eastAsia="Times New Roman" w:asciiTheme="minorHAnsi" w:hAnsiTheme="minorHAnsi" w:cs="Arial"/>
          <w:b/>
          <w:szCs w:val="20"/>
          <w:lang w:val="en-US"/>
        </w:rPr>
        <w:t>Part A</w:t>
      </w:r>
      <w:r w:rsidRPr="005D70EB">
        <w:rPr>
          <w:rFonts w:eastAsia="Times New Roman" w:asciiTheme="minorHAnsi" w:hAnsiTheme="minorHAnsi" w:cs="Arial"/>
          <w:b/>
          <w:szCs w:val="20"/>
          <w:lang w:val="en-US"/>
        </w:rPr>
        <w:t>:  References</w:t>
      </w:r>
    </w:p>
    <w:p w:rsidR="0029066F" w:rsidRPr="005D70EB" w:rsidP="0029066F" w14:paraId="1D3FE4C6" w14:textId="6C43A557">
      <w:pPr>
        <w:pStyle w:val="Style1"/>
        <w:spacing w:line="360" w:lineRule="auto"/>
        <w:ind w:hanging="7"/>
        <w:rPr>
          <w:rFonts w:eastAsia="Times New Roman" w:asciiTheme="minorHAnsi" w:hAnsiTheme="minorHAnsi" w:cs="Arial"/>
          <w:bCs w:val="0"/>
          <w:szCs w:val="20"/>
          <w:lang w:val="en-US"/>
        </w:rPr>
      </w:pPr>
      <w:r w:rsidRPr="005D70EB">
        <w:rPr>
          <w:rFonts w:eastAsia="Times New Roman" w:asciiTheme="minorHAnsi" w:hAnsiTheme="minorHAnsi" w:cs="Arial"/>
          <w:bCs w:val="0"/>
          <w:szCs w:val="20"/>
          <w:lang w:val="en-US"/>
        </w:rPr>
        <w:t xml:space="preserve">Proposers shall furnish the following information for at least three (3) municipalities where </w:t>
      </w:r>
      <w:r w:rsidRPr="005D70EB">
        <w:rPr>
          <w:rFonts w:eastAsia="Times New Roman" w:asciiTheme="minorHAnsi" w:hAnsiTheme="minorHAnsi" w:cs="Arial"/>
          <w:bCs w:val="0"/>
          <w:szCs w:val="20"/>
          <w:highlight w:val="cyan"/>
          <w:lang w:val="en-US"/>
        </w:rPr>
        <w:t>Commercial Collection Service</w:t>
      </w:r>
      <w:r w:rsidRPr="005D70EB">
        <w:rPr>
          <w:rFonts w:eastAsia="Times New Roman" w:asciiTheme="minorHAnsi" w:hAnsiTheme="minorHAnsi" w:cs="Arial"/>
          <w:bCs w:val="0"/>
          <w:szCs w:val="20"/>
          <w:lang w:val="en-US"/>
        </w:rPr>
        <w:t xml:space="preserve"> is currently provided as described in Section </w:t>
      </w:r>
      <w:r w:rsidR="00235E09">
        <w:rPr>
          <w:rFonts w:eastAsia="Times New Roman" w:asciiTheme="minorHAnsi" w:hAnsiTheme="minorHAnsi" w:cs="Arial"/>
          <w:bCs w:val="0"/>
          <w:szCs w:val="20"/>
          <w:lang w:val="en-US"/>
        </w:rPr>
        <w:fldChar w:fldCharType="begin"/>
      </w:r>
      <w:r w:rsidR="00235E09">
        <w:rPr>
          <w:rFonts w:eastAsia="Times New Roman" w:asciiTheme="minorHAnsi" w:hAnsiTheme="minorHAnsi" w:cs="Arial"/>
          <w:bCs w:val="0"/>
          <w:szCs w:val="20"/>
          <w:lang w:val="en-US"/>
        </w:rPr>
        <w:instrText xml:space="preserve"> REF _Ref195769411 \r \h </w:instrText>
      </w:r>
      <w:r w:rsidR="00235E09">
        <w:rPr>
          <w:rFonts w:eastAsia="Times New Roman" w:asciiTheme="minorHAnsi" w:hAnsiTheme="minorHAnsi" w:cs="Arial"/>
          <w:bCs w:val="0"/>
          <w:szCs w:val="20"/>
          <w:lang w:val="en-US"/>
        </w:rPr>
        <w:fldChar w:fldCharType="separate"/>
      </w:r>
      <w:r w:rsidR="00B945CA">
        <w:rPr>
          <w:rFonts w:eastAsia="Times New Roman" w:asciiTheme="minorHAnsi" w:hAnsiTheme="minorHAnsi" w:cs="Arial"/>
          <w:bCs w:val="0"/>
          <w:szCs w:val="20"/>
          <w:lang w:val="en-US"/>
        </w:rPr>
        <w:t>8.9</w:t>
      </w:r>
      <w:r w:rsidR="00235E09">
        <w:rPr>
          <w:rFonts w:eastAsia="Times New Roman" w:asciiTheme="minorHAnsi" w:hAnsiTheme="minorHAnsi" w:cs="Arial"/>
          <w:bCs w:val="0"/>
          <w:szCs w:val="20"/>
          <w:lang w:val="en-US"/>
        </w:rPr>
        <w:fldChar w:fldCharType="end"/>
      </w:r>
      <w:r w:rsidRPr="005D70EB">
        <w:rPr>
          <w:rFonts w:eastAsia="Times New Roman" w:asciiTheme="minorHAnsi" w:hAnsiTheme="minorHAnsi" w:cs="Arial"/>
          <w:bCs w:val="0"/>
          <w:szCs w:val="20"/>
          <w:lang w:val="en-US"/>
        </w:rPr>
        <w:t>.</w:t>
      </w:r>
    </w:p>
    <w:p w:rsidR="0029066F" w:rsidRPr="005D70EB" w:rsidP="0029066F" w14:paraId="373835F4" w14:textId="77777777">
      <w:pPr>
        <w:pStyle w:val="Style1"/>
        <w:rPr>
          <w:rFonts w:asciiTheme="minorHAnsi" w:hAnsiTheme="minorHAnsi"/>
          <w:lang w:val="en-US"/>
        </w:rPr>
      </w:pPr>
    </w:p>
    <w:tbl>
      <w:tblPr>
        <w:tblW w:w="9558" w:type="dxa"/>
        <w:tblLayout w:type="fixed"/>
        <w:tblLook w:val="0000"/>
      </w:tblPr>
      <w:tblGrid>
        <w:gridCol w:w="468"/>
        <w:gridCol w:w="2250"/>
        <w:gridCol w:w="6840"/>
      </w:tblGrid>
      <w:tr w14:paraId="1441D028" w14:textId="77777777">
        <w:tblPrEx>
          <w:tblW w:w="9558" w:type="dxa"/>
          <w:tblLayout w:type="fixed"/>
          <w:tblLook w:val="0000"/>
        </w:tblPrEx>
        <w:trPr>
          <w:trHeight w:val="280"/>
        </w:trPr>
        <w:tc>
          <w:tcPr>
            <w:tcW w:w="468" w:type="dxa"/>
          </w:tcPr>
          <w:p w:rsidR="0029066F" w:rsidRPr="005D70EB" w:rsidP="0029066F" w14:paraId="027AAA0F" w14:textId="77777777">
            <w:pPr>
              <w:pStyle w:val="Style1"/>
              <w:rPr>
                <w:rFonts w:asciiTheme="minorHAnsi" w:hAnsiTheme="minorHAnsi"/>
                <w:lang w:val="en-US"/>
              </w:rPr>
            </w:pPr>
          </w:p>
        </w:tc>
        <w:tc>
          <w:tcPr>
            <w:tcW w:w="2250" w:type="dxa"/>
          </w:tcPr>
          <w:p w:rsidR="0029066F" w:rsidRPr="005D70EB" w:rsidP="0029066F" w14:paraId="36DAC1D0" w14:textId="77777777">
            <w:pPr>
              <w:pStyle w:val="Style1"/>
              <w:rPr>
                <w:rFonts w:asciiTheme="minorHAnsi" w:hAnsiTheme="minorHAnsi"/>
                <w:lang w:val="en-US"/>
              </w:rPr>
            </w:pPr>
            <w:r w:rsidRPr="005D70EB">
              <w:rPr>
                <w:rFonts w:asciiTheme="minorHAnsi" w:hAnsiTheme="minorHAnsi"/>
                <w:lang w:val="en-US"/>
              </w:rPr>
              <w:t>Proposer’s Name</w:t>
            </w:r>
          </w:p>
        </w:tc>
        <w:tc>
          <w:tcPr>
            <w:tcW w:w="6840" w:type="dxa"/>
            <w:tcBorders>
              <w:bottom w:val="single" w:sz="4" w:space="0" w:color="auto"/>
            </w:tcBorders>
          </w:tcPr>
          <w:p w:rsidR="0029066F" w:rsidRPr="005D70EB" w:rsidP="0029066F" w14:paraId="014A2388" w14:textId="77777777">
            <w:pPr>
              <w:pStyle w:val="Style1"/>
              <w:rPr>
                <w:rFonts w:asciiTheme="minorHAnsi" w:hAnsiTheme="minorHAnsi"/>
                <w:lang w:val="en-US"/>
              </w:rPr>
            </w:pPr>
          </w:p>
        </w:tc>
      </w:tr>
      <w:tr w14:paraId="595AB285" w14:textId="77777777">
        <w:tblPrEx>
          <w:tblW w:w="9558" w:type="dxa"/>
          <w:tblLayout w:type="fixed"/>
          <w:tblLook w:val="0000"/>
        </w:tblPrEx>
        <w:trPr>
          <w:trHeight w:val="280"/>
        </w:trPr>
        <w:tc>
          <w:tcPr>
            <w:tcW w:w="468" w:type="dxa"/>
          </w:tcPr>
          <w:p w:rsidR="0029066F" w:rsidRPr="005D70EB" w:rsidP="0029066F" w14:paraId="3BDB4767" w14:textId="77777777">
            <w:pPr>
              <w:pStyle w:val="Style1"/>
              <w:rPr>
                <w:rFonts w:asciiTheme="minorHAnsi" w:hAnsiTheme="minorHAnsi"/>
                <w:lang w:val="en-US"/>
              </w:rPr>
            </w:pPr>
          </w:p>
        </w:tc>
        <w:tc>
          <w:tcPr>
            <w:tcW w:w="2250" w:type="dxa"/>
          </w:tcPr>
          <w:p w:rsidR="0029066F" w:rsidRPr="005D70EB" w:rsidP="0029066F" w14:paraId="664F1A96" w14:textId="77777777">
            <w:pPr>
              <w:pStyle w:val="Style1"/>
              <w:rPr>
                <w:rFonts w:asciiTheme="minorHAnsi" w:hAnsiTheme="minorHAnsi"/>
                <w:lang w:val="en-US"/>
              </w:rPr>
            </w:pPr>
          </w:p>
        </w:tc>
        <w:tc>
          <w:tcPr>
            <w:tcW w:w="6840" w:type="dxa"/>
            <w:tcBorders>
              <w:top w:val="single" w:sz="4" w:space="0" w:color="auto"/>
            </w:tcBorders>
          </w:tcPr>
          <w:p w:rsidR="0029066F" w:rsidRPr="005D70EB" w:rsidP="0029066F" w14:paraId="03BBDEB0" w14:textId="77777777">
            <w:pPr>
              <w:pStyle w:val="Style1"/>
              <w:rPr>
                <w:rFonts w:asciiTheme="minorHAnsi" w:hAnsiTheme="minorHAnsi"/>
                <w:lang w:val="en-US"/>
              </w:rPr>
            </w:pPr>
          </w:p>
        </w:tc>
      </w:tr>
      <w:tr w14:paraId="0471EE4B" w14:textId="77777777">
        <w:tblPrEx>
          <w:tblW w:w="9558" w:type="dxa"/>
          <w:tblLayout w:type="fixed"/>
          <w:tblLook w:val="0000"/>
        </w:tblPrEx>
        <w:trPr>
          <w:trHeight w:val="280"/>
        </w:trPr>
        <w:tc>
          <w:tcPr>
            <w:tcW w:w="468" w:type="dxa"/>
            <w:vAlign w:val="bottom"/>
          </w:tcPr>
          <w:p w:rsidR="0029066F" w:rsidRPr="005D70EB" w:rsidP="0029066F" w14:paraId="077F7515" w14:textId="77777777">
            <w:pPr>
              <w:pStyle w:val="Style1"/>
              <w:jc w:val="left"/>
              <w:rPr>
                <w:rFonts w:asciiTheme="minorHAnsi" w:hAnsiTheme="minorHAnsi"/>
                <w:lang w:val="en-US"/>
              </w:rPr>
            </w:pPr>
            <w:r w:rsidRPr="005D70EB">
              <w:rPr>
                <w:rFonts w:asciiTheme="minorHAnsi" w:hAnsiTheme="minorHAnsi"/>
                <w:lang w:val="en-US"/>
              </w:rPr>
              <w:t>1.</w:t>
            </w:r>
          </w:p>
        </w:tc>
        <w:tc>
          <w:tcPr>
            <w:tcW w:w="2250" w:type="dxa"/>
          </w:tcPr>
          <w:p w:rsidR="0029066F" w:rsidRPr="005D70EB" w:rsidP="0029066F" w14:paraId="3FBB5529" w14:textId="77777777">
            <w:pPr>
              <w:pStyle w:val="Style1"/>
              <w:spacing w:before="120"/>
              <w:rPr>
                <w:rFonts w:asciiTheme="minorHAnsi" w:hAnsiTheme="minorHAnsi"/>
                <w:lang w:val="en-US"/>
              </w:rPr>
            </w:pPr>
            <w:r w:rsidRPr="005D70EB">
              <w:rPr>
                <w:rFonts w:asciiTheme="minorHAnsi" w:hAnsiTheme="minorHAnsi"/>
                <w:lang w:val="en-US"/>
              </w:rPr>
              <w:t>Customer Name</w:t>
            </w:r>
          </w:p>
        </w:tc>
        <w:tc>
          <w:tcPr>
            <w:tcW w:w="6840" w:type="dxa"/>
          </w:tcPr>
          <w:p w:rsidR="0029066F" w:rsidRPr="005D70EB" w:rsidP="0029066F" w14:paraId="10BED805" w14:textId="77777777">
            <w:pPr>
              <w:pStyle w:val="Style1"/>
              <w:spacing w:before="120"/>
              <w:rPr>
                <w:rFonts w:asciiTheme="minorHAnsi" w:hAnsiTheme="minorHAnsi"/>
                <w:lang w:val="en-US"/>
              </w:rPr>
            </w:pPr>
          </w:p>
        </w:tc>
      </w:tr>
      <w:tr w14:paraId="37023AB0" w14:textId="77777777">
        <w:tblPrEx>
          <w:tblW w:w="9558" w:type="dxa"/>
          <w:tblLayout w:type="fixed"/>
          <w:tblLook w:val="0000"/>
        </w:tblPrEx>
        <w:trPr>
          <w:trHeight w:val="280"/>
        </w:trPr>
        <w:tc>
          <w:tcPr>
            <w:tcW w:w="468" w:type="dxa"/>
          </w:tcPr>
          <w:p w:rsidR="0029066F" w:rsidRPr="005D70EB" w:rsidP="0029066F" w14:paraId="21CF68BF" w14:textId="77777777">
            <w:pPr>
              <w:pStyle w:val="Style1"/>
              <w:rPr>
                <w:rFonts w:asciiTheme="minorHAnsi" w:hAnsiTheme="minorHAnsi"/>
                <w:lang w:val="en-US"/>
              </w:rPr>
            </w:pPr>
          </w:p>
        </w:tc>
        <w:tc>
          <w:tcPr>
            <w:tcW w:w="2250" w:type="dxa"/>
          </w:tcPr>
          <w:p w:rsidR="0029066F" w:rsidRPr="005D70EB" w:rsidP="0029066F" w14:paraId="2CF23563" w14:textId="77777777">
            <w:pPr>
              <w:pStyle w:val="Style1"/>
              <w:spacing w:before="120"/>
              <w:rPr>
                <w:rFonts w:asciiTheme="minorHAnsi" w:hAnsiTheme="minorHAnsi"/>
                <w:lang w:val="en-US"/>
              </w:rPr>
            </w:pPr>
            <w:r w:rsidRPr="005D70EB">
              <w:rPr>
                <w:rFonts w:asciiTheme="minorHAnsi" w:hAnsiTheme="minorHAnsi"/>
                <w:lang w:val="en-US"/>
              </w:rPr>
              <w:t>Name of Contact</w:t>
            </w:r>
          </w:p>
        </w:tc>
        <w:tc>
          <w:tcPr>
            <w:tcW w:w="6840" w:type="dxa"/>
            <w:tcBorders>
              <w:top w:val="single" w:sz="6" w:space="0" w:color="auto"/>
              <w:left w:val="nil"/>
              <w:bottom w:val="nil"/>
              <w:right w:val="nil"/>
            </w:tcBorders>
          </w:tcPr>
          <w:p w:rsidR="0029066F" w:rsidRPr="005D70EB" w:rsidP="0029066F" w14:paraId="62F6F42D" w14:textId="77777777">
            <w:pPr>
              <w:pStyle w:val="Style1"/>
              <w:spacing w:before="120"/>
              <w:rPr>
                <w:rFonts w:asciiTheme="minorHAnsi" w:hAnsiTheme="minorHAnsi"/>
                <w:lang w:val="en-US"/>
              </w:rPr>
            </w:pPr>
          </w:p>
        </w:tc>
      </w:tr>
      <w:tr w14:paraId="08D0CE61" w14:textId="77777777">
        <w:tblPrEx>
          <w:tblW w:w="9558" w:type="dxa"/>
          <w:tblLayout w:type="fixed"/>
          <w:tblLook w:val="0000"/>
        </w:tblPrEx>
        <w:trPr>
          <w:trHeight w:val="280"/>
        </w:trPr>
        <w:tc>
          <w:tcPr>
            <w:tcW w:w="468" w:type="dxa"/>
          </w:tcPr>
          <w:p w:rsidR="0029066F" w:rsidRPr="005D70EB" w:rsidP="0029066F" w14:paraId="6B9251B2" w14:textId="77777777">
            <w:pPr>
              <w:pStyle w:val="Style1"/>
              <w:rPr>
                <w:rFonts w:asciiTheme="minorHAnsi" w:hAnsiTheme="minorHAnsi"/>
                <w:lang w:val="en-US"/>
              </w:rPr>
            </w:pPr>
          </w:p>
        </w:tc>
        <w:tc>
          <w:tcPr>
            <w:tcW w:w="2250" w:type="dxa"/>
          </w:tcPr>
          <w:p w:rsidR="0029066F" w:rsidRPr="005D70EB" w:rsidP="0029066F" w14:paraId="6754F8BF" w14:textId="77777777">
            <w:pPr>
              <w:pStyle w:val="Style1"/>
              <w:spacing w:before="120"/>
              <w:rPr>
                <w:rFonts w:asciiTheme="minorHAnsi" w:hAnsiTheme="minorHAnsi"/>
                <w:lang w:val="en-US"/>
              </w:rPr>
            </w:pPr>
            <w:r w:rsidRPr="005D70EB">
              <w:rPr>
                <w:rFonts w:asciiTheme="minorHAnsi" w:hAnsiTheme="minorHAnsi"/>
                <w:lang w:val="en-US"/>
              </w:rPr>
              <w:t>Title of Contact</w:t>
            </w:r>
          </w:p>
        </w:tc>
        <w:tc>
          <w:tcPr>
            <w:tcW w:w="6840" w:type="dxa"/>
            <w:tcBorders>
              <w:top w:val="single" w:sz="6" w:space="0" w:color="auto"/>
              <w:left w:val="nil"/>
              <w:bottom w:val="nil"/>
              <w:right w:val="nil"/>
            </w:tcBorders>
          </w:tcPr>
          <w:p w:rsidR="0029066F" w:rsidRPr="005D70EB" w:rsidP="0029066F" w14:paraId="41D7A48F" w14:textId="77777777">
            <w:pPr>
              <w:pStyle w:val="Style1"/>
              <w:spacing w:before="120"/>
              <w:rPr>
                <w:rFonts w:asciiTheme="minorHAnsi" w:hAnsiTheme="minorHAnsi"/>
                <w:lang w:val="en-US"/>
              </w:rPr>
            </w:pPr>
          </w:p>
        </w:tc>
      </w:tr>
      <w:tr w14:paraId="070F6D91" w14:textId="77777777">
        <w:tblPrEx>
          <w:tblW w:w="9558" w:type="dxa"/>
          <w:tblLayout w:type="fixed"/>
          <w:tblLook w:val="0000"/>
        </w:tblPrEx>
        <w:trPr>
          <w:trHeight w:val="280"/>
        </w:trPr>
        <w:tc>
          <w:tcPr>
            <w:tcW w:w="468" w:type="dxa"/>
          </w:tcPr>
          <w:p w:rsidR="0029066F" w:rsidRPr="005D70EB" w:rsidP="0029066F" w14:paraId="4D8A1D34" w14:textId="77777777">
            <w:pPr>
              <w:pStyle w:val="Style1"/>
              <w:rPr>
                <w:rFonts w:asciiTheme="minorHAnsi" w:hAnsiTheme="minorHAnsi"/>
                <w:lang w:val="en-US"/>
              </w:rPr>
            </w:pPr>
          </w:p>
        </w:tc>
        <w:tc>
          <w:tcPr>
            <w:tcW w:w="2250" w:type="dxa"/>
          </w:tcPr>
          <w:p w:rsidR="0029066F" w:rsidRPr="005D70EB" w:rsidP="0029066F" w14:paraId="468F360C" w14:textId="77777777">
            <w:pPr>
              <w:pStyle w:val="Style1"/>
              <w:spacing w:before="120"/>
              <w:rPr>
                <w:rFonts w:asciiTheme="minorHAnsi" w:hAnsiTheme="minorHAnsi"/>
                <w:lang w:val="en-US"/>
              </w:rPr>
            </w:pPr>
            <w:r w:rsidRPr="005D70EB">
              <w:rPr>
                <w:rFonts w:asciiTheme="minorHAnsi" w:hAnsiTheme="minorHAnsi"/>
                <w:lang w:val="en-US"/>
              </w:rPr>
              <w:t>Present Address</w:t>
            </w:r>
          </w:p>
        </w:tc>
        <w:tc>
          <w:tcPr>
            <w:tcW w:w="6840" w:type="dxa"/>
            <w:tcBorders>
              <w:top w:val="single" w:sz="6" w:space="0" w:color="auto"/>
              <w:left w:val="nil"/>
              <w:bottom w:val="nil"/>
              <w:right w:val="nil"/>
            </w:tcBorders>
          </w:tcPr>
          <w:p w:rsidR="0029066F" w:rsidRPr="005D70EB" w:rsidP="0029066F" w14:paraId="7F19423F" w14:textId="77777777">
            <w:pPr>
              <w:pStyle w:val="Style1"/>
              <w:spacing w:before="120"/>
              <w:rPr>
                <w:rFonts w:asciiTheme="minorHAnsi" w:hAnsiTheme="minorHAnsi"/>
                <w:lang w:val="en-US"/>
              </w:rPr>
            </w:pPr>
          </w:p>
        </w:tc>
      </w:tr>
      <w:tr w14:paraId="09228066" w14:textId="77777777">
        <w:tblPrEx>
          <w:tblW w:w="9558" w:type="dxa"/>
          <w:tblLayout w:type="fixed"/>
          <w:tblLook w:val="0000"/>
        </w:tblPrEx>
        <w:trPr>
          <w:trHeight w:val="280"/>
        </w:trPr>
        <w:tc>
          <w:tcPr>
            <w:tcW w:w="468" w:type="dxa"/>
          </w:tcPr>
          <w:p w:rsidR="0029066F" w:rsidRPr="005D70EB" w:rsidP="0029066F" w14:paraId="75EAFEC2" w14:textId="77777777">
            <w:pPr>
              <w:pStyle w:val="Style1"/>
              <w:rPr>
                <w:rFonts w:asciiTheme="minorHAnsi" w:hAnsiTheme="minorHAnsi"/>
                <w:lang w:val="en-US"/>
              </w:rPr>
            </w:pPr>
          </w:p>
        </w:tc>
        <w:tc>
          <w:tcPr>
            <w:tcW w:w="2250" w:type="dxa"/>
          </w:tcPr>
          <w:p w:rsidR="0029066F" w:rsidRPr="005D70EB" w:rsidP="0029066F" w14:paraId="533C4353" w14:textId="77777777">
            <w:pPr>
              <w:pStyle w:val="Style1"/>
              <w:spacing w:before="120"/>
              <w:rPr>
                <w:rFonts w:asciiTheme="minorHAnsi" w:hAnsiTheme="minorHAnsi"/>
                <w:lang w:val="en-US"/>
              </w:rPr>
            </w:pPr>
            <w:r w:rsidRPr="005D70EB">
              <w:rPr>
                <w:rFonts w:asciiTheme="minorHAnsi" w:hAnsiTheme="minorHAnsi"/>
                <w:lang w:val="en-US"/>
              </w:rPr>
              <w:t>City, State, Zip Code</w:t>
            </w:r>
          </w:p>
        </w:tc>
        <w:tc>
          <w:tcPr>
            <w:tcW w:w="6840" w:type="dxa"/>
            <w:tcBorders>
              <w:top w:val="single" w:sz="6" w:space="0" w:color="auto"/>
              <w:left w:val="nil"/>
              <w:bottom w:val="single" w:sz="6" w:space="0" w:color="auto"/>
              <w:right w:val="nil"/>
            </w:tcBorders>
          </w:tcPr>
          <w:p w:rsidR="0029066F" w:rsidRPr="005D70EB" w:rsidP="0029066F" w14:paraId="49EFA1E4" w14:textId="77777777">
            <w:pPr>
              <w:pStyle w:val="Style1"/>
              <w:spacing w:before="120"/>
              <w:rPr>
                <w:rFonts w:asciiTheme="minorHAnsi" w:hAnsiTheme="minorHAnsi"/>
                <w:lang w:val="en-US"/>
              </w:rPr>
            </w:pPr>
          </w:p>
        </w:tc>
      </w:tr>
      <w:tr w14:paraId="19DDAB08" w14:textId="77777777">
        <w:tblPrEx>
          <w:tblW w:w="9558" w:type="dxa"/>
          <w:tblLayout w:type="fixed"/>
          <w:tblLook w:val="0000"/>
        </w:tblPrEx>
        <w:trPr>
          <w:trHeight w:val="280"/>
        </w:trPr>
        <w:tc>
          <w:tcPr>
            <w:tcW w:w="468" w:type="dxa"/>
          </w:tcPr>
          <w:p w:rsidR="0029066F" w:rsidRPr="005D70EB" w:rsidP="0029066F" w14:paraId="0BA470FF" w14:textId="77777777">
            <w:pPr>
              <w:pStyle w:val="Style1"/>
              <w:rPr>
                <w:rFonts w:asciiTheme="minorHAnsi" w:hAnsiTheme="minorHAnsi"/>
                <w:lang w:val="en-US"/>
              </w:rPr>
            </w:pPr>
          </w:p>
        </w:tc>
        <w:tc>
          <w:tcPr>
            <w:tcW w:w="2250" w:type="dxa"/>
          </w:tcPr>
          <w:p w:rsidR="0029066F" w:rsidRPr="005D70EB" w:rsidP="0029066F" w14:paraId="3E8F92FF" w14:textId="77777777">
            <w:pPr>
              <w:pStyle w:val="Style1"/>
              <w:spacing w:before="120"/>
              <w:rPr>
                <w:rFonts w:asciiTheme="minorHAnsi" w:hAnsiTheme="minorHAnsi"/>
                <w:lang w:val="en-US"/>
              </w:rPr>
            </w:pPr>
            <w:r w:rsidRPr="005D70EB">
              <w:rPr>
                <w:rFonts w:asciiTheme="minorHAnsi" w:hAnsiTheme="minorHAnsi"/>
                <w:lang w:val="en-US"/>
              </w:rPr>
              <w:t>Telephone Number</w:t>
            </w:r>
          </w:p>
        </w:tc>
        <w:tc>
          <w:tcPr>
            <w:tcW w:w="6840" w:type="dxa"/>
            <w:tcBorders>
              <w:top w:val="nil"/>
              <w:left w:val="nil"/>
              <w:bottom w:val="single" w:sz="6" w:space="0" w:color="auto"/>
              <w:right w:val="nil"/>
            </w:tcBorders>
          </w:tcPr>
          <w:p w:rsidR="0029066F" w:rsidRPr="005D70EB" w:rsidP="0029066F" w14:paraId="2507087F" w14:textId="77777777">
            <w:pPr>
              <w:pStyle w:val="Style1"/>
              <w:spacing w:before="120"/>
              <w:rPr>
                <w:rFonts w:asciiTheme="minorHAnsi" w:hAnsiTheme="minorHAnsi"/>
                <w:lang w:val="en-US"/>
              </w:rPr>
            </w:pPr>
            <w:r w:rsidRPr="005D70EB">
              <w:rPr>
                <w:rFonts w:asciiTheme="minorHAnsi" w:hAnsiTheme="minorHAnsi"/>
                <w:lang w:val="en-US"/>
              </w:rPr>
              <w:t xml:space="preserve">(          )                                   </w:t>
            </w:r>
          </w:p>
        </w:tc>
      </w:tr>
      <w:tr w14:paraId="756E5667" w14:textId="77777777">
        <w:tblPrEx>
          <w:tblW w:w="9558" w:type="dxa"/>
          <w:tblLayout w:type="fixed"/>
          <w:tblLook w:val="0000"/>
        </w:tblPrEx>
        <w:trPr>
          <w:trHeight w:val="280"/>
        </w:trPr>
        <w:tc>
          <w:tcPr>
            <w:tcW w:w="468" w:type="dxa"/>
          </w:tcPr>
          <w:p w:rsidR="0029066F" w:rsidRPr="005D70EB" w:rsidP="0029066F" w14:paraId="67F722E7" w14:textId="77777777">
            <w:pPr>
              <w:pStyle w:val="Style1"/>
              <w:rPr>
                <w:rFonts w:asciiTheme="minorHAnsi" w:hAnsiTheme="minorHAnsi"/>
                <w:lang w:val="en-US"/>
              </w:rPr>
            </w:pPr>
          </w:p>
        </w:tc>
        <w:tc>
          <w:tcPr>
            <w:tcW w:w="2250" w:type="dxa"/>
          </w:tcPr>
          <w:p w:rsidR="0029066F" w:rsidRPr="005D70EB" w:rsidP="0029066F" w14:paraId="0F02DF53" w14:textId="77777777">
            <w:pPr>
              <w:pStyle w:val="Style1"/>
              <w:spacing w:before="120"/>
              <w:rPr>
                <w:rFonts w:asciiTheme="minorHAnsi" w:hAnsiTheme="minorHAnsi"/>
                <w:lang w:val="en-US"/>
              </w:rPr>
            </w:pPr>
          </w:p>
        </w:tc>
        <w:tc>
          <w:tcPr>
            <w:tcW w:w="6840" w:type="dxa"/>
          </w:tcPr>
          <w:p w:rsidR="0029066F" w:rsidRPr="005D70EB" w:rsidP="0029066F" w14:paraId="7C3E19BD" w14:textId="77777777">
            <w:pPr>
              <w:pStyle w:val="Style1"/>
              <w:spacing w:before="120"/>
              <w:rPr>
                <w:rFonts w:asciiTheme="minorHAnsi" w:hAnsiTheme="minorHAnsi"/>
                <w:lang w:val="en-US"/>
              </w:rPr>
            </w:pPr>
          </w:p>
        </w:tc>
      </w:tr>
      <w:tr w14:paraId="79DC0A97" w14:textId="77777777">
        <w:tblPrEx>
          <w:tblW w:w="9558" w:type="dxa"/>
          <w:tblLayout w:type="fixed"/>
          <w:tblLook w:val="0000"/>
        </w:tblPrEx>
        <w:trPr>
          <w:trHeight w:val="280"/>
        </w:trPr>
        <w:tc>
          <w:tcPr>
            <w:tcW w:w="468" w:type="dxa"/>
            <w:vAlign w:val="bottom"/>
          </w:tcPr>
          <w:p w:rsidR="0029066F" w:rsidRPr="005D70EB" w:rsidP="0029066F" w14:paraId="24F5993E" w14:textId="77777777">
            <w:pPr>
              <w:pStyle w:val="Style1"/>
              <w:jc w:val="left"/>
              <w:rPr>
                <w:rFonts w:asciiTheme="minorHAnsi" w:hAnsiTheme="minorHAnsi"/>
                <w:lang w:val="en-US"/>
              </w:rPr>
            </w:pPr>
            <w:r w:rsidRPr="005D70EB">
              <w:rPr>
                <w:rFonts w:asciiTheme="minorHAnsi" w:hAnsiTheme="minorHAnsi"/>
                <w:lang w:val="en-US"/>
              </w:rPr>
              <w:t>2.</w:t>
            </w:r>
          </w:p>
        </w:tc>
        <w:tc>
          <w:tcPr>
            <w:tcW w:w="2250" w:type="dxa"/>
            <w:vAlign w:val="bottom"/>
          </w:tcPr>
          <w:p w:rsidR="0029066F" w:rsidRPr="005D70EB" w:rsidP="0029066F" w14:paraId="7D04A1AF" w14:textId="77777777">
            <w:pPr>
              <w:pStyle w:val="Style1"/>
              <w:spacing w:before="120"/>
              <w:jc w:val="left"/>
              <w:rPr>
                <w:rFonts w:asciiTheme="minorHAnsi" w:hAnsiTheme="minorHAnsi"/>
                <w:lang w:val="en-US"/>
              </w:rPr>
            </w:pPr>
            <w:r w:rsidRPr="005D70EB">
              <w:rPr>
                <w:rFonts w:asciiTheme="minorHAnsi" w:hAnsiTheme="minorHAnsi"/>
                <w:lang w:val="en-US"/>
              </w:rPr>
              <w:t>Customer Name</w:t>
            </w:r>
          </w:p>
        </w:tc>
        <w:tc>
          <w:tcPr>
            <w:tcW w:w="6840" w:type="dxa"/>
            <w:vAlign w:val="bottom"/>
          </w:tcPr>
          <w:p w:rsidR="0029066F" w:rsidRPr="005D70EB" w:rsidP="0029066F" w14:paraId="35BB9F53" w14:textId="77777777">
            <w:pPr>
              <w:pStyle w:val="Style1"/>
              <w:spacing w:before="120"/>
              <w:jc w:val="left"/>
              <w:rPr>
                <w:rFonts w:asciiTheme="minorHAnsi" w:hAnsiTheme="minorHAnsi"/>
                <w:lang w:val="en-US"/>
              </w:rPr>
            </w:pPr>
          </w:p>
        </w:tc>
      </w:tr>
      <w:tr w14:paraId="1D67040A" w14:textId="77777777">
        <w:tblPrEx>
          <w:tblW w:w="9558" w:type="dxa"/>
          <w:tblLayout w:type="fixed"/>
          <w:tblLook w:val="0000"/>
        </w:tblPrEx>
        <w:trPr>
          <w:trHeight w:val="280"/>
        </w:trPr>
        <w:tc>
          <w:tcPr>
            <w:tcW w:w="468" w:type="dxa"/>
          </w:tcPr>
          <w:p w:rsidR="0029066F" w:rsidRPr="005D70EB" w:rsidP="0029066F" w14:paraId="098F4216" w14:textId="77777777">
            <w:pPr>
              <w:pStyle w:val="Style1"/>
              <w:rPr>
                <w:rFonts w:asciiTheme="minorHAnsi" w:hAnsiTheme="minorHAnsi"/>
                <w:lang w:val="en-US"/>
              </w:rPr>
            </w:pPr>
          </w:p>
        </w:tc>
        <w:tc>
          <w:tcPr>
            <w:tcW w:w="2250" w:type="dxa"/>
          </w:tcPr>
          <w:p w:rsidR="0029066F" w:rsidRPr="005D70EB" w:rsidP="0029066F" w14:paraId="57E709F3" w14:textId="77777777">
            <w:pPr>
              <w:pStyle w:val="Style1"/>
              <w:spacing w:before="120"/>
              <w:rPr>
                <w:rFonts w:asciiTheme="minorHAnsi" w:hAnsiTheme="minorHAnsi"/>
                <w:lang w:val="en-US"/>
              </w:rPr>
            </w:pPr>
            <w:r w:rsidRPr="005D70EB">
              <w:rPr>
                <w:rFonts w:asciiTheme="minorHAnsi" w:hAnsiTheme="minorHAnsi"/>
                <w:lang w:val="en-US"/>
              </w:rPr>
              <w:t>Name of Contact</w:t>
            </w:r>
          </w:p>
        </w:tc>
        <w:tc>
          <w:tcPr>
            <w:tcW w:w="6840" w:type="dxa"/>
            <w:tcBorders>
              <w:top w:val="single" w:sz="6" w:space="0" w:color="auto"/>
              <w:left w:val="nil"/>
              <w:bottom w:val="nil"/>
              <w:right w:val="nil"/>
            </w:tcBorders>
          </w:tcPr>
          <w:p w:rsidR="0029066F" w:rsidRPr="005D70EB" w:rsidP="0029066F" w14:paraId="5575A5D0" w14:textId="77777777">
            <w:pPr>
              <w:pStyle w:val="Style1"/>
              <w:spacing w:before="120"/>
              <w:rPr>
                <w:rFonts w:asciiTheme="minorHAnsi" w:hAnsiTheme="minorHAnsi"/>
                <w:lang w:val="en-US"/>
              </w:rPr>
            </w:pPr>
          </w:p>
        </w:tc>
      </w:tr>
      <w:tr w14:paraId="6D4006F1" w14:textId="77777777">
        <w:tblPrEx>
          <w:tblW w:w="9558" w:type="dxa"/>
          <w:tblLayout w:type="fixed"/>
          <w:tblLook w:val="0000"/>
        </w:tblPrEx>
        <w:trPr>
          <w:trHeight w:val="280"/>
        </w:trPr>
        <w:tc>
          <w:tcPr>
            <w:tcW w:w="468" w:type="dxa"/>
          </w:tcPr>
          <w:p w:rsidR="0029066F" w:rsidRPr="005D70EB" w:rsidP="0029066F" w14:paraId="1412C78E" w14:textId="77777777">
            <w:pPr>
              <w:pStyle w:val="Style1"/>
              <w:rPr>
                <w:rFonts w:asciiTheme="minorHAnsi" w:hAnsiTheme="minorHAnsi"/>
                <w:lang w:val="en-US"/>
              </w:rPr>
            </w:pPr>
          </w:p>
        </w:tc>
        <w:tc>
          <w:tcPr>
            <w:tcW w:w="2250" w:type="dxa"/>
          </w:tcPr>
          <w:p w:rsidR="0029066F" w:rsidRPr="005D70EB" w:rsidP="0029066F" w14:paraId="2F7E56D9" w14:textId="77777777">
            <w:pPr>
              <w:pStyle w:val="Style1"/>
              <w:spacing w:before="120"/>
              <w:rPr>
                <w:rFonts w:asciiTheme="minorHAnsi" w:hAnsiTheme="minorHAnsi"/>
                <w:lang w:val="en-US"/>
              </w:rPr>
            </w:pPr>
            <w:r w:rsidRPr="005D70EB">
              <w:rPr>
                <w:rFonts w:asciiTheme="minorHAnsi" w:hAnsiTheme="minorHAnsi"/>
                <w:lang w:val="en-US"/>
              </w:rPr>
              <w:t>Title of Contact</w:t>
            </w:r>
          </w:p>
        </w:tc>
        <w:tc>
          <w:tcPr>
            <w:tcW w:w="6840" w:type="dxa"/>
            <w:tcBorders>
              <w:top w:val="single" w:sz="6" w:space="0" w:color="auto"/>
              <w:left w:val="nil"/>
              <w:bottom w:val="nil"/>
              <w:right w:val="nil"/>
            </w:tcBorders>
          </w:tcPr>
          <w:p w:rsidR="0029066F" w:rsidRPr="005D70EB" w:rsidP="0029066F" w14:paraId="1CD68885" w14:textId="77777777">
            <w:pPr>
              <w:pStyle w:val="Style1"/>
              <w:spacing w:before="120"/>
              <w:rPr>
                <w:rFonts w:asciiTheme="minorHAnsi" w:hAnsiTheme="minorHAnsi"/>
                <w:lang w:val="en-US"/>
              </w:rPr>
            </w:pPr>
          </w:p>
        </w:tc>
      </w:tr>
      <w:tr w14:paraId="408D0268" w14:textId="77777777">
        <w:tblPrEx>
          <w:tblW w:w="9558" w:type="dxa"/>
          <w:tblLayout w:type="fixed"/>
          <w:tblLook w:val="0000"/>
        </w:tblPrEx>
        <w:trPr>
          <w:trHeight w:val="280"/>
        </w:trPr>
        <w:tc>
          <w:tcPr>
            <w:tcW w:w="468" w:type="dxa"/>
          </w:tcPr>
          <w:p w:rsidR="0029066F" w:rsidRPr="005D70EB" w:rsidP="0029066F" w14:paraId="4C574755" w14:textId="77777777">
            <w:pPr>
              <w:pStyle w:val="Style1"/>
              <w:rPr>
                <w:rFonts w:asciiTheme="minorHAnsi" w:hAnsiTheme="minorHAnsi"/>
                <w:lang w:val="en-US"/>
              </w:rPr>
            </w:pPr>
          </w:p>
        </w:tc>
        <w:tc>
          <w:tcPr>
            <w:tcW w:w="2250" w:type="dxa"/>
          </w:tcPr>
          <w:p w:rsidR="0029066F" w:rsidRPr="005D70EB" w:rsidP="0029066F" w14:paraId="4B58646A" w14:textId="77777777">
            <w:pPr>
              <w:pStyle w:val="Style1"/>
              <w:spacing w:before="120"/>
              <w:rPr>
                <w:rFonts w:asciiTheme="minorHAnsi" w:hAnsiTheme="minorHAnsi"/>
                <w:lang w:val="en-US"/>
              </w:rPr>
            </w:pPr>
            <w:r w:rsidRPr="005D70EB">
              <w:rPr>
                <w:rFonts w:asciiTheme="minorHAnsi" w:hAnsiTheme="minorHAnsi"/>
                <w:lang w:val="en-US"/>
              </w:rPr>
              <w:t>Present Address</w:t>
            </w:r>
          </w:p>
        </w:tc>
        <w:tc>
          <w:tcPr>
            <w:tcW w:w="6840" w:type="dxa"/>
            <w:tcBorders>
              <w:top w:val="single" w:sz="6" w:space="0" w:color="auto"/>
              <w:left w:val="nil"/>
              <w:bottom w:val="nil"/>
              <w:right w:val="nil"/>
            </w:tcBorders>
          </w:tcPr>
          <w:p w:rsidR="0029066F" w:rsidRPr="005D70EB" w:rsidP="0029066F" w14:paraId="19111CDD" w14:textId="77777777">
            <w:pPr>
              <w:pStyle w:val="Style1"/>
              <w:spacing w:before="120"/>
              <w:rPr>
                <w:rFonts w:asciiTheme="minorHAnsi" w:hAnsiTheme="minorHAnsi"/>
                <w:lang w:val="en-US"/>
              </w:rPr>
            </w:pPr>
          </w:p>
        </w:tc>
      </w:tr>
      <w:tr w14:paraId="0A5FF8B9" w14:textId="77777777">
        <w:tblPrEx>
          <w:tblW w:w="9558" w:type="dxa"/>
          <w:tblLayout w:type="fixed"/>
          <w:tblLook w:val="0000"/>
        </w:tblPrEx>
        <w:trPr>
          <w:trHeight w:val="280"/>
        </w:trPr>
        <w:tc>
          <w:tcPr>
            <w:tcW w:w="468" w:type="dxa"/>
          </w:tcPr>
          <w:p w:rsidR="0029066F" w:rsidRPr="005D70EB" w:rsidP="0029066F" w14:paraId="7CA22B7D" w14:textId="77777777">
            <w:pPr>
              <w:pStyle w:val="Style1"/>
              <w:rPr>
                <w:rFonts w:asciiTheme="minorHAnsi" w:hAnsiTheme="minorHAnsi"/>
                <w:lang w:val="en-US"/>
              </w:rPr>
            </w:pPr>
          </w:p>
        </w:tc>
        <w:tc>
          <w:tcPr>
            <w:tcW w:w="2250" w:type="dxa"/>
          </w:tcPr>
          <w:p w:rsidR="0029066F" w:rsidRPr="005D70EB" w:rsidP="0029066F" w14:paraId="746B6733" w14:textId="77777777">
            <w:pPr>
              <w:pStyle w:val="Style1"/>
              <w:spacing w:before="120"/>
              <w:rPr>
                <w:rFonts w:asciiTheme="minorHAnsi" w:hAnsiTheme="minorHAnsi"/>
                <w:lang w:val="en-US"/>
              </w:rPr>
            </w:pPr>
            <w:r w:rsidRPr="005D70EB">
              <w:rPr>
                <w:rFonts w:asciiTheme="minorHAnsi" w:hAnsiTheme="minorHAnsi"/>
                <w:lang w:val="en-US"/>
              </w:rPr>
              <w:t>City, State, Zip Code</w:t>
            </w:r>
          </w:p>
        </w:tc>
        <w:tc>
          <w:tcPr>
            <w:tcW w:w="6840" w:type="dxa"/>
            <w:tcBorders>
              <w:top w:val="single" w:sz="6" w:space="0" w:color="auto"/>
              <w:left w:val="nil"/>
              <w:bottom w:val="single" w:sz="6" w:space="0" w:color="auto"/>
              <w:right w:val="nil"/>
            </w:tcBorders>
          </w:tcPr>
          <w:p w:rsidR="0029066F" w:rsidRPr="005D70EB" w:rsidP="0029066F" w14:paraId="5762F50E" w14:textId="77777777">
            <w:pPr>
              <w:pStyle w:val="Style1"/>
              <w:spacing w:before="120"/>
              <w:rPr>
                <w:rFonts w:asciiTheme="minorHAnsi" w:hAnsiTheme="minorHAnsi"/>
                <w:lang w:val="en-US"/>
              </w:rPr>
            </w:pPr>
          </w:p>
        </w:tc>
      </w:tr>
      <w:tr w14:paraId="0824A5CF" w14:textId="77777777">
        <w:tblPrEx>
          <w:tblW w:w="9558" w:type="dxa"/>
          <w:tblLayout w:type="fixed"/>
          <w:tblLook w:val="0000"/>
        </w:tblPrEx>
        <w:trPr>
          <w:trHeight w:val="280"/>
        </w:trPr>
        <w:tc>
          <w:tcPr>
            <w:tcW w:w="468" w:type="dxa"/>
          </w:tcPr>
          <w:p w:rsidR="0029066F" w:rsidRPr="005D70EB" w:rsidP="0029066F" w14:paraId="1ED5947F" w14:textId="77777777">
            <w:pPr>
              <w:pStyle w:val="Style1"/>
              <w:rPr>
                <w:rFonts w:asciiTheme="minorHAnsi" w:hAnsiTheme="minorHAnsi"/>
                <w:lang w:val="en-US"/>
              </w:rPr>
            </w:pPr>
          </w:p>
        </w:tc>
        <w:tc>
          <w:tcPr>
            <w:tcW w:w="2250" w:type="dxa"/>
          </w:tcPr>
          <w:p w:rsidR="0029066F" w:rsidRPr="005D70EB" w:rsidP="0029066F" w14:paraId="02AE83F6" w14:textId="77777777">
            <w:pPr>
              <w:pStyle w:val="Style1"/>
              <w:spacing w:before="120"/>
              <w:rPr>
                <w:rFonts w:asciiTheme="minorHAnsi" w:hAnsiTheme="minorHAnsi"/>
                <w:lang w:val="en-US"/>
              </w:rPr>
            </w:pPr>
            <w:r w:rsidRPr="005D70EB">
              <w:rPr>
                <w:rFonts w:asciiTheme="minorHAnsi" w:hAnsiTheme="minorHAnsi"/>
                <w:lang w:val="en-US"/>
              </w:rPr>
              <w:t>Telephone Number</w:t>
            </w:r>
          </w:p>
        </w:tc>
        <w:tc>
          <w:tcPr>
            <w:tcW w:w="6840" w:type="dxa"/>
            <w:tcBorders>
              <w:top w:val="nil"/>
              <w:left w:val="nil"/>
              <w:bottom w:val="single" w:sz="6" w:space="0" w:color="auto"/>
              <w:right w:val="nil"/>
            </w:tcBorders>
          </w:tcPr>
          <w:p w:rsidR="0029066F" w:rsidRPr="005D70EB" w:rsidP="0029066F" w14:paraId="7C093434" w14:textId="77777777">
            <w:pPr>
              <w:pStyle w:val="Style1"/>
              <w:spacing w:before="120"/>
              <w:rPr>
                <w:rFonts w:asciiTheme="minorHAnsi" w:hAnsiTheme="minorHAnsi"/>
                <w:lang w:val="en-US"/>
              </w:rPr>
            </w:pPr>
            <w:r w:rsidRPr="005D70EB">
              <w:rPr>
                <w:rFonts w:asciiTheme="minorHAnsi" w:hAnsiTheme="minorHAnsi"/>
                <w:lang w:val="en-US"/>
              </w:rPr>
              <w:t xml:space="preserve">(          )                                   </w:t>
            </w:r>
          </w:p>
        </w:tc>
      </w:tr>
      <w:tr w14:paraId="7655D147" w14:textId="77777777">
        <w:tblPrEx>
          <w:tblW w:w="9558" w:type="dxa"/>
          <w:tblLayout w:type="fixed"/>
          <w:tblLook w:val="0000"/>
        </w:tblPrEx>
        <w:trPr>
          <w:trHeight w:val="280"/>
        </w:trPr>
        <w:tc>
          <w:tcPr>
            <w:tcW w:w="468" w:type="dxa"/>
          </w:tcPr>
          <w:p w:rsidR="0029066F" w:rsidRPr="005D70EB" w:rsidP="0029066F" w14:paraId="00F9A46F" w14:textId="77777777">
            <w:pPr>
              <w:pStyle w:val="Style1"/>
              <w:rPr>
                <w:rFonts w:asciiTheme="minorHAnsi" w:hAnsiTheme="minorHAnsi"/>
                <w:lang w:val="en-US"/>
              </w:rPr>
            </w:pPr>
          </w:p>
        </w:tc>
        <w:tc>
          <w:tcPr>
            <w:tcW w:w="2250" w:type="dxa"/>
          </w:tcPr>
          <w:p w:rsidR="0029066F" w:rsidRPr="005D70EB" w:rsidP="0029066F" w14:paraId="0425EC94" w14:textId="77777777">
            <w:pPr>
              <w:pStyle w:val="Style1"/>
              <w:spacing w:before="120"/>
              <w:rPr>
                <w:rFonts w:asciiTheme="minorHAnsi" w:hAnsiTheme="minorHAnsi"/>
                <w:lang w:val="en-US"/>
              </w:rPr>
            </w:pPr>
          </w:p>
        </w:tc>
        <w:tc>
          <w:tcPr>
            <w:tcW w:w="6840" w:type="dxa"/>
          </w:tcPr>
          <w:p w:rsidR="0029066F" w:rsidRPr="005D70EB" w:rsidP="0029066F" w14:paraId="3DF18A5C" w14:textId="77777777">
            <w:pPr>
              <w:pStyle w:val="Style1"/>
              <w:spacing w:before="120"/>
              <w:rPr>
                <w:rFonts w:asciiTheme="minorHAnsi" w:hAnsiTheme="minorHAnsi"/>
                <w:lang w:val="en-US"/>
              </w:rPr>
            </w:pPr>
          </w:p>
        </w:tc>
      </w:tr>
      <w:tr w14:paraId="3F538B9D" w14:textId="77777777">
        <w:tblPrEx>
          <w:tblW w:w="9558" w:type="dxa"/>
          <w:tblLayout w:type="fixed"/>
          <w:tblLook w:val="0000"/>
        </w:tblPrEx>
        <w:trPr>
          <w:trHeight w:val="280"/>
        </w:trPr>
        <w:tc>
          <w:tcPr>
            <w:tcW w:w="468" w:type="dxa"/>
            <w:vAlign w:val="bottom"/>
          </w:tcPr>
          <w:p w:rsidR="0029066F" w:rsidRPr="005D70EB" w:rsidP="0029066F" w14:paraId="554A9A49" w14:textId="77777777">
            <w:pPr>
              <w:pStyle w:val="Style1"/>
              <w:jc w:val="left"/>
              <w:rPr>
                <w:rFonts w:asciiTheme="minorHAnsi" w:hAnsiTheme="minorHAnsi"/>
                <w:lang w:val="en-US"/>
              </w:rPr>
            </w:pPr>
            <w:r w:rsidRPr="005D70EB">
              <w:rPr>
                <w:rFonts w:asciiTheme="minorHAnsi" w:hAnsiTheme="minorHAnsi"/>
                <w:lang w:val="en-US"/>
              </w:rPr>
              <w:t>3.</w:t>
            </w:r>
          </w:p>
        </w:tc>
        <w:tc>
          <w:tcPr>
            <w:tcW w:w="2250" w:type="dxa"/>
            <w:vAlign w:val="bottom"/>
          </w:tcPr>
          <w:p w:rsidR="0029066F" w:rsidRPr="005D70EB" w:rsidP="0029066F" w14:paraId="2A0DC859" w14:textId="77777777">
            <w:pPr>
              <w:pStyle w:val="Style1"/>
              <w:spacing w:before="120"/>
              <w:jc w:val="left"/>
              <w:rPr>
                <w:rFonts w:asciiTheme="minorHAnsi" w:hAnsiTheme="minorHAnsi"/>
                <w:lang w:val="en-US"/>
              </w:rPr>
            </w:pPr>
            <w:r w:rsidRPr="005D70EB">
              <w:rPr>
                <w:rFonts w:asciiTheme="minorHAnsi" w:hAnsiTheme="minorHAnsi"/>
                <w:lang w:val="en-US"/>
              </w:rPr>
              <w:t>Customer Name</w:t>
            </w:r>
          </w:p>
        </w:tc>
        <w:tc>
          <w:tcPr>
            <w:tcW w:w="6840" w:type="dxa"/>
            <w:vAlign w:val="bottom"/>
          </w:tcPr>
          <w:p w:rsidR="0029066F" w:rsidRPr="005D70EB" w:rsidP="0029066F" w14:paraId="6DCBD266" w14:textId="77777777">
            <w:pPr>
              <w:pStyle w:val="Style1"/>
              <w:spacing w:before="120"/>
              <w:jc w:val="left"/>
              <w:rPr>
                <w:rFonts w:asciiTheme="minorHAnsi" w:hAnsiTheme="minorHAnsi"/>
                <w:lang w:val="en-US"/>
              </w:rPr>
            </w:pPr>
          </w:p>
        </w:tc>
      </w:tr>
      <w:tr w14:paraId="0C45AD27" w14:textId="77777777">
        <w:tblPrEx>
          <w:tblW w:w="9558" w:type="dxa"/>
          <w:tblLayout w:type="fixed"/>
          <w:tblLook w:val="0000"/>
        </w:tblPrEx>
        <w:trPr>
          <w:trHeight w:val="280"/>
        </w:trPr>
        <w:tc>
          <w:tcPr>
            <w:tcW w:w="468" w:type="dxa"/>
          </w:tcPr>
          <w:p w:rsidR="0029066F" w:rsidRPr="005D70EB" w:rsidP="0029066F" w14:paraId="031FE9EB" w14:textId="77777777">
            <w:pPr>
              <w:pStyle w:val="Style1"/>
              <w:rPr>
                <w:rFonts w:asciiTheme="minorHAnsi" w:hAnsiTheme="minorHAnsi"/>
                <w:lang w:val="en-US"/>
              </w:rPr>
            </w:pPr>
          </w:p>
        </w:tc>
        <w:tc>
          <w:tcPr>
            <w:tcW w:w="2250" w:type="dxa"/>
          </w:tcPr>
          <w:p w:rsidR="0029066F" w:rsidRPr="005D70EB" w:rsidP="0029066F" w14:paraId="7A5D94B7" w14:textId="77777777">
            <w:pPr>
              <w:pStyle w:val="Style1"/>
              <w:spacing w:before="120"/>
              <w:rPr>
                <w:rFonts w:asciiTheme="minorHAnsi" w:hAnsiTheme="minorHAnsi"/>
                <w:lang w:val="en-US"/>
              </w:rPr>
            </w:pPr>
            <w:r w:rsidRPr="005D70EB">
              <w:rPr>
                <w:rFonts w:asciiTheme="minorHAnsi" w:hAnsiTheme="minorHAnsi"/>
                <w:lang w:val="en-US"/>
              </w:rPr>
              <w:t>Name of Contact</w:t>
            </w:r>
          </w:p>
        </w:tc>
        <w:tc>
          <w:tcPr>
            <w:tcW w:w="6840" w:type="dxa"/>
            <w:tcBorders>
              <w:top w:val="single" w:sz="6" w:space="0" w:color="auto"/>
              <w:left w:val="nil"/>
              <w:bottom w:val="nil"/>
              <w:right w:val="nil"/>
            </w:tcBorders>
          </w:tcPr>
          <w:p w:rsidR="0029066F" w:rsidRPr="005D70EB" w:rsidP="0029066F" w14:paraId="731F2119" w14:textId="77777777">
            <w:pPr>
              <w:pStyle w:val="Style1"/>
              <w:spacing w:before="120"/>
              <w:rPr>
                <w:rFonts w:asciiTheme="minorHAnsi" w:hAnsiTheme="minorHAnsi"/>
                <w:lang w:val="en-US"/>
              </w:rPr>
            </w:pPr>
          </w:p>
        </w:tc>
      </w:tr>
      <w:tr w14:paraId="0206C4F7" w14:textId="77777777">
        <w:tblPrEx>
          <w:tblW w:w="9558" w:type="dxa"/>
          <w:tblLayout w:type="fixed"/>
          <w:tblLook w:val="0000"/>
        </w:tblPrEx>
        <w:trPr>
          <w:trHeight w:val="280"/>
        </w:trPr>
        <w:tc>
          <w:tcPr>
            <w:tcW w:w="468" w:type="dxa"/>
          </w:tcPr>
          <w:p w:rsidR="0029066F" w:rsidRPr="005D70EB" w:rsidP="0029066F" w14:paraId="68106863" w14:textId="77777777">
            <w:pPr>
              <w:pStyle w:val="Style1"/>
              <w:rPr>
                <w:rFonts w:asciiTheme="minorHAnsi" w:hAnsiTheme="minorHAnsi"/>
                <w:lang w:val="en-US"/>
              </w:rPr>
            </w:pPr>
          </w:p>
        </w:tc>
        <w:tc>
          <w:tcPr>
            <w:tcW w:w="2250" w:type="dxa"/>
          </w:tcPr>
          <w:p w:rsidR="0029066F" w:rsidRPr="005D70EB" w:rsidP="0029066F" w14:paraId="58819925" w14:textId="77777777">
            <w:pPr>
              <w:pStyle w:val="Style1"/>
              <w:spacing w:before="120"/>
              <w:rPr>
                <w:rFonts w:asciiTheme="minorHAnsi" w:hAnsiTheme="minorHAnsi"/>
                <w:lang w:val="en-US"/>
              </w:rPr>
            </w:pPr>
            <w:r w:rsidRPr="005D70EB">
              <w:rPr>
                <w:rFonts w:asciiTheme="minorHAnsi" w:hAnsiTheme="minorHAnsi"/>
                <w:lang w:val="en-US"/>
              </w:rPr>
              <w:t>Title of Contact</w:t>
            </w:r>
          </w:p>
        </w:tc>
        <w:tc>
          <w:tcPr>
            <w:tcW w:w="6840" w:type="dxa"/>
            <w:tcBorders>
              <w:top w:val="single" w:sz="6" w:space="0" w:color="auto"/>
              <w:left w:val="nil"/>
              <w:bottom w:val="nil"/>
              <w:right w:val="nil"/>
            </w:tcBorders>
          </w:tcPr>
          <w:p w:rsidR="0029066F" w:rsidRPr="005D70EB" w:rsidP="0029066F" w14:paraId="7EDD11F4" w14:textId="77777777">
            <w:pPr>
              <w:pStyle w:val="Style1"/>
              <w:spacing w:before="120"/>
              <w:rPr>
                <w:rFonts w:asciiTheme="minorHAnsi" w:hAnsiTheme="minorHAnsi"/>
                <w:lang w:val="en-US"/>
              </w:rPr>
            </w:pPr>
          </w:p>
        </w:tc>
      </w:tr>
      <w:tr w14:paraId="64F238CC" w14:textId="77777777">
        <w:tblPrEx>
          <w:tblW w:w="9558" w:type="dxa"/>
          <w:tblLayout w:type="fixed"/>
          <w:tblLook w:val="0000"/>
        </w:tblPrEx>
        <w:trPr>
          <w:trHeight w:val="280"/>
        </w:trPr>
        <w:tc>
          <w:tcPr>
            <w:tcW w:w="468" w:type="dxa"/>
          </w:tcPr>
          <w:p w:rsidR="0029066F" w:rsidRPr="005D70EB" w:rsidP="0029066F" w14:paraId="58BEED01" w14:textId="77777777">
            <w:pPr>
              <w:pStyle w:val="Style1"/>
              <w:rPr>
                <w:rFonts w:asciiTheme="minorHAnsi" w:hAnsiTheme="minorHAnsi"/>
                <w:lang w:val="en-US"/>
              </w:rPr>
            </w:pPr>
          </w:p>
        </w:tc>
        <w:tc>
          <w:tcPr>
            <w:tcW w:w="2250" w:type="dxa"/>
          </w:tcPr>
          <w:p w:rsidR="0029066F" w:rsidRPr="005D70EB" w:rsidP="0029066F" w14:paraId="2F971ED3" w14:textId="77777777">
            <w:pPr>
              <w:pStyle w:val="Style1"/>
              <w:spacing w:before="120"/>
              <w:rPr>
                <w:rFonts w:asciiTheme="minorHAnsi" w:hAnsiTheme="minorHAnsi"/>
                <w:lang w:val="en-US"/>
              </w:rPr>
            </w:pPr>
            <w:r w:rsidRPr="005D70EB">
              <w:rPr>
                <w:rFonts w:asciiTheme="minorHAnsi" w:hAnsiTheme="minorHAnsi"/>
                <w:lang w:val="en-US"/>
              </w:rPr>
              <w:t>Present Address</w:t>
            </w:r>
          </w:p>
        </w:tc>
        <w:tc>
          <w:tcPr>
            <w:tcW w:w="6840" w:type="dxa"/>
            <w:tcBorders>
              <w:top w:val="single" w:sz="6" w:space="0" w:color="auto"/>
              <w:left w:val="nil"/>
              <w:bottom w:val="nil"/>
              <w:right w:val="nil"/>
            </w:tcBorders>
          </w:tcPr>
          <w:p w:rsidR="0029066F" w:rsidRPr="005D70EB" w:rsidP="0029066F" w14:paraId="53865EDD" w14:textId="77777777">
            <w:pPr>
              <w:pStyle w:val="Style1"/>
              <w:spacing w:before="120"/>
              <w:rPr>
                <w:rFonts w:asciiTheme="minorHAnsi" w:hAnsiTheme="minorHAnsi"/>
                <w:lang w:val="en-US"/>
              </w:rPr>
            </w:pPr>
          </w:p>
        </w:tc>
      </w:tr>
      <w:tr w14:paraId="7FC9462F" w14:textId="77777777">
        <w:tblPrEx>
          <w:tblW w:w="9558" w:type="dxa"/>
          <w:tblLayout w:type="fixed"/>
          <w:tblLook w:val="0000"/>
        </w:tblPrEx>
        <w:trPr>
          <w:trHeight w:val="280"/>
        </w:trPr>
        <w:tc>
          <w:tcPr>
            <w:tcW w:w="468" w:type="dxa"/>
          </w:tcPr>
          <w:p w:rsidR="0029066F" w:rsidRPr="005D70EB" w:rsidP="0029066F" w14:paraId="3B79D542" w14:textId="77777777">
            <w:pPr>
              <w:pStyle w:val="Style1"/>
              <w:rPr>
                <w:rFonts w:asciiTheme="minorHAnsi" w:hAnsiTheme="minorHAnsi"/>
                <w:lang w:val="en-US"/>
              </w:rPr>
            </w:pPr>
          </w:p>
        </w:tc>
        <w:tc>
          <w:tcPr>
            <w:tcW w:w="2250" w:type="dxa"/>
          </w:tcPr>
          <w:p w:rsidR="0029066F" w:rsidRPr="005D70EB" w:rsidP="0029066F" w14:paraId="4BF71513" w14:textId="77777777">
            <w:pPr>
              <w:pStyle w:val="Style1"/>
              <w:spacing w:before="120"/>
              <w:rPr>
                <w:rFonts w:asciiTheme="minorHAnsi" w:hAnsiTheme="minorHAnsi"/>
                <w:lang w:val="en-US"/>
              </w:rPr>
            </w:pPr>
            <w:r w:rsidRPr="005D70EB">
              <w:rPr>
                <w:rFonts w:asciiTheme="minorHAnsi" w:hAnsiTheme="minorHAnsi"/>
                <w:lang w:val="en-US"/>
              </w:rPr>
              <w:t>City, State, Zip Code</w:t>
            </w:r>
          </w:p>
        </w:tc>
        <w:tc>
          <w:tcPr>
            <w:tcW w:w="6840" w:type="dxa"/>
            <w:tcBorders>
              <w:top w:val="single" w:sz="6" w:space="0" w:color="auto"/>
              <w:left w:val="nil"/>
              <w:bottom w:val="single" w:sz="6" w:space="0" w:color="auto"/>
              <w:right w:val="nil"/>
            </w:tcBorders>
          </w:tcPr>
          <w:p w:rsidR="0029066F" w:rsidRPr="005D70EB" w:rsidP="0029066F" w14:paraId="60F05A69" w14:textId="77777777">
            <w:pPr>
              <w:pStyle w:val="Style1"/>
              <w:spacing w:before="120"/>
              <w:rPr>
                <w:rFonts w:asciiTheme="minorHAnsi" w:hAnsiTheme="minorHAnsi"/>
                <w:lang w:val="en-US"/>
              </w:rPr>
            </w:pPr>
          </w:p>
        </w:tc>
      </w:tr>
      <w:tr w14:paraId="4A971A5B" w14:textId="77777777">
        <w:tblPrEx>
          <w:tblW w:w="9558" w:type="dxa"/>
          <w:tblLayout w:type="fixed"/>
          <w:tblLook w:val="0000"/>
        </w:tblPrEx>
        <w:trPr>
          <w:trHeight w:val="280"/>
        </w:trPr>
        <w:tc>
          <w:tcPr>
            <w:tcW w:w="468" w:type="dxa"/>
          </w:tcPr>
          <w:p w:rsidR="0029066F" w:rsidRPr="005D70EB" w:rsidP="0029066F" w14:paraId="67966352" w14:textId="77777777">
            <w:pPr>
              <w:pStyle w:val="Style1"/>
              <w:rPr>
                <w:rFonts w:asciiTheme="minorHAnsi" w:hAnsiTheme="minorHAnsi"/>
                <w:lang w:val="en-US"/>
              </w:rPr>
            </w:pPr>
          </w:p>
        </w:tc>
        <w:tc>
          <w:tcPr>
            <w:tcW w:w="2250" w:type="dxa"/>
          </w:tcPr>
          <w:p w:rsidR="0029066F" w:rsidRPr="005D70EB" w:rsidP="0029066F" w14:paraId="0F6D3083" w14:textId="77777777">
            <w:pPr>
              <w:pStyle w:val="Style1"/>
              <w:spacing w:before="120"/>
              <w:rPr>
                <w:rFonts w:asciiTheme="minorHAnsi" w:hAnsiTheme="minorHAnsi"/>
                <w:lang w:val="en-US"/>
              </w:rPr>
            </w:pPr>
            <w:r w:rsidRPr="005D70EB">
              <w:rPr>
                <w:rFonts w:asciiTheme="minorHAnsi" w:hAnsiTheme="minorHAnsi"/>
                <w:lang w:val="en-US"/>
              </w:rPr>
              <w:t>Telephone Number</w:t>
            </w:r>
          </w:p>
        </w:tc>
        <w:tc>
          <w:tcPr>
            <w:tcW w:w="6840" w:type="dxa"/>
            <w:tcBorders>
              <w:top w:val="nil"/>
              <w:left w:val="nil"/>
              <w:bottom w:val="single" w:sz="6" w:space="0" w:color="auto"/>
              <w:right w:val="nil"/>
            </w:tcBorders>
          </w:tcPr>
          <w:p w:rsidR="0029066F" w:rsidRPr="005D70EB" w:rsidP="0029066F" w14:paraId="6AEABE65" w14:textId="77777777">
            <w:pPr>
              <w:pStyle w:val="Style1"/>
              <w:spacing w:before="120"/>
              <w:rPr>
                <w:rFonts w:asciiTheme="minorHAnsi" w:hAnsiTheme="minorHAnsi"/>
                <w:lang w:val="en-US"/>
              </w:rPr>
            </w:pPr>
            <w:r w:rsidRPr="005D70EB">
              <w:rPr>
                <w:rFonts w:asciiTheme="minorHAnsi" w:hAnsiTheme="minorHAnsi"/>
                <w:lang w:val="en-US"/>
              </w:rPr>
              <w:t xml:space="preserve">(          )                                  </w:t>
            </w:r>
          </w:p>
        </w:tc>
      </w:tr>
    </w:tbl>
    <w:p w:rsidR="0029066F" w:rsidRPr="005D70EB" w:rsidP="0029066F" w14:paraId="21DB0408" w14:textId="77777777">
      <w:pPr>
        <w:pStyle w:val="Style1"/>
        <w:rPr>
          <w:rFonts w:asciiTheme="minorHAnsi" w:hAnsiTheme="minorHAnsi"/>
          <w:lang w:val="en-US"/>
        </w:rPr>
      </w:pPr>
    </w:p>
    <w:p w:rsidR="0029066F" w:rsidRPr="005D70EB" w:rsidP="0029066F" w14:paraId="6A365AC1" w14:textId="77777777">
      <w:pPr>
        <w:pStyle w:val="Style1"/>
        <w:rPr>
          <w:rFonts w:asciiTheme="minorHAnsi" w:hAnsiTheme="minorHAnsi"/>
          <w:lang w:val="en-US"/>
        </w:rPr>
      </w:pPr>
      <w:r w:rsidRPr="005D70EB">
        <w:rPr>
          <w:rFonts w:asciiTheme="minorHAnsi" w:hAnsiTheme="minorHAnsi"/>
          <w:lang w:val="en-US"/>
        </w:rPr>
        <w:br w:type="page"/>
      </w:r>
    </w:p>
    <w:p w:rsidR="0029066F" w:rsidRPr="005D70EB" w:rsidP="0029066F" w14:paraId="424492A1" w14:textId="77777777">
      <w:pPr>
        <w:pStyle w:val="Style1"/>
        <w:spacing w:line="360" w:lineRule="auto"/>
        <w:ind w:left="1267" w:hanging="1267"/>
        <w:rPr>
          <w:rFonts w:eastAsia="Times New Roman" w:asciiTheme="minorHAnsi" w:hAnsiTheme="minorHAnsi" w:cs="Arial"/>
          <w:b/>
          <w:szCs w:val="20"/>
          <w:lang w:val="en-US"/>
        </w:rPr>
      </w:pPr>
      <w:r w:rsidRPr="005D70EB">
        <w:rPr>
          <w:rFonts w:eastAsia="Times New Roman" w:asciiTheme="minorHAnsi" w:hAnsiTheme="minorHAnsi" w:cs="Arial"/>
          <w:b/>
          <w:szCs w:val="20"/>
          <w:lang w:val="en-US"/>
        </w:rPr>
        <w:t>Part B: Experience</w:t>
      </w:r>
    </w:p>
    <w:p w:rsidR="0029066F" w:rsidRPr="005D70EB" w:rsidP="0029066F" w14:paraId="5BB9EF45" w14:textId="5D5AAF27">
      <w:pPr>
        <w:pStyle w:val="Style1"/>
        <w:spacing w:line="360" w:lineRule="auto"/>
        <w:ind w:hanging="7"/>
        <w:rPr>
          <w:rFonts w:eastAsia="Times New Roman" w:asciiTheme="minorHAnsi" w:hAnsiTheme="minorHAnsi" w:cs="Arial"/>
          <w:bCs w:val="0"/>
          <w:szCs w:val="20"/>
          <w:lang w:val="en-US"/>
        </w:rPr>
      </w:pPr>
      <w:r w:rsidRPr="005D70EB">
        <w:rPr>
          <w:rFonts w:eastAsia="Times New Roman" w:asciiTheme="minorHAnsi" w:hAnsiTheme="minorHAnsi" w:cs="Arial"/>
          <w:bCs w:val="0"/>
          <w:szCs w:val="20"/>
          <w:lang w:val="en-US"/>
        </w:rPr>
        <w:t xml:space="preserve">Proposers may copy this form and submit as many as applicable based on the references provided in </w:t>
      </w:r>
      <w:r w:rsidRPr="005D70EB">
        <w:rPr>
          <w:rFonts w:eastAsia="Times New Roman" w:asciiTheme="minorHAnsi" w:hAnsiTheme="minorHAnsi" w:cs="Arial"/>
          <w:bCs w:val="0"/>
          <w:szCs w:val="20"/>
          <w:lang w:val="en-US"/>
        </w:rPr>
        <w:fldChar w:fldCharType="begin"/>
      </w:r>
      <w:r w:rsidRPr="005D70EB">
        <w:rPr>
          <w:rFonts w:eastAsia="Times New Roman" w:asciiTheme="minorHAnsi" w:hAnsiTheme="minorHAnsi" w:cs="Arial"/>
          <w:bCs w:val="0"/>
          <w:szCs w:val="20"/>
          <w:lang w:val="en-US"/>
        </w:rPr>
        <w:instrText xml:space="preserve"> REF _Ref121550337 \r \h  \* MERGEFORMAT </w:instrText>
      </w:r>
      <w:r w:rsidRPr="005D70EB">
        <w:rPr>
          <w:rFonts w:eastAsia="Times New Roman" w:asciiTheme="minorHAnsi" w:hAnsiTheme="minorHAnsi" w:cs="Arial"/>
          <w:bCs w:val="0"/>
          <w:szCs w:val="20"/>
          <w:lang w:val="en-US"/>
        </w:rPr>
        <w:fldChar w:fldCharType="separate"/>
      </w:r>
      <w:r w:rsidR="00B945CA">
        <w:rPr>
          <w:rFonts w:eastAsia="Times New Roman" w:asciiTheme="minorHAnsi" w:hAnsiTheme="minorHAnsi" w:cs="Arial"/>
          <w:bCs w:val="0"/>
          <w:szCs w:val="20"/>
          <w:lang w:val="en-US"/>
        </w:rPr>
        <w:t xml:space="preserve">Form </w:t>
      </w:r>
      <w:r w:rsidR="00B945CA">
        <w:rPr>
          <w:rFonts w:eastAsia="Times New Roman" w:asciiTheme="minorHAnsi" w:hAnsiTheme="minorHAnsi" w:cs="Arial"/>
          <w:bCs w:val="0"/>
          <w:szCs w:val="20"/>
          <w:lang w:val="en-US"/>
        </w:rPr>
        <w:t>2B</w:t>
      </w:r>
      <w:r w:rsidRPr="005D70EB">
        <w:rPr>
          <w:rFonts w:eastAsia="Times New Roman" w:asciiTheme="minorHAnsi" w:hAnsiTheme="minorHAnsi" w:cs="Arial"/>
          <w:bCs w:val="0"/>
          <w:szCs w:val="20"/>
          <w:lang w:val="en-US"/>
        </w:rPr>
        <w:fldChar w:fldCharType="end"/>
      </w:r>
      <w:r w:rsidRPr="005D70EB">
        <w:rPr>
          <w:rFonts w:eastAsia="Times New Roman" w:asciiTheme="minorHAnsi" w:hAnsiTheme="minorHAnsi" w:cs="Arial"/>
          <w:bCs w:val="0"/>
          <w:szCs w:val="20"/>
          <w:lang w:val="en-US"/>
        </w:rPr>
        <w:t>, Part A.</w:t>
      </w:r>
    </w:p>
    <w:tbl>
      <w:tblPr>
        <w:tblW w:w="9340" w:type="dxa"/>
        <w:tblInd w:w="18" w:type="dxa"/>
        <w:tblBorders>
          <w:bottom w:val="single" w:sz="4" w:space="0" w:color="auto"/>
        </w:tblBorders>
        <w:tblLook w:val="04A0"/>
      </w:tblPr>
      <w:tblGrid>
        <w:gridCol w:w="2945"/>
        <w:gridCol w:w="409"/>
        <w:gridCol w:w="5707"/>
        <w:gridCol w:w="279"/>
      </w:tblGrid>
      <w:tr w14:paraId="5A5EC90C" w14:textId="77777777">
        <w:tblPrEx>
          <w:tblW w:w="9340" w:type="dxa"/>
          <w:tblInd w:w="18" w:type="dxa"/>
          <w:tblBorders>
            <w:bottom w:val="single" w:sz="4" w:space="0" w:color="auto"/>
          </w:tblBorders>
          <w:tblLook w:val="04A0"/>
        </w:tblPrEx>
        <w:trPr>
          <w:gridAfter w:val="1"/>
          <w:wAfter w:w="279" w:type="dxa"/>
          <w:trHeight w:val="622"/>
        </w:trPr>
        <w:tc>
          <w:tcPr>
            <w:tcW w:w="2945" w:type="dxa"/>
            <w:tcBorders>
              <w:bottom w:val="nil"/>
            </w:tcBorders>
            <w:shd w:val="clear" w:color="auto" w:fill="auto"/>
            <w:vAlign w:val="bottom"/>
          </w:tcPr>
          <w:p w:rsidR="0029066F" w:rsidRPr="005D70EB" w:rsidP="0029066F" w14:paraId="071D2088" w14:textId="77777777">
            <w:pPr>
              <w:pStyle w:val="Style1"/>
              <w:jc w:val="left"/>
              <w:rPr>
                <w:rFonts w:asciiTheme="minorHAnsi" w:hAnsiTheme="minorHAnsi"/>
                <w:lang w:val="en-US"/>
              </w:rPr>
            </w:pPr>
          </w:p>
          <w:p w:rsidR="0029066F" w:rsidRPr="005D70EB" w:rsidP="0029066F" w14:paraId="0375BB8E" w14:textId="77777777">
            <w:pPr>
              <w:pStyle w:val="Style1"/>
              <w:jc w:val="left"/>
              <w:rPr>
                <w:rFonts w:asciiTheme="minorHAnsi" w:hAnsiTheme="minorHAnsi"/>
                <w:u w:val="single"/>
                <w:lang w:val="en-US"/>
              </w:rPr>
            </w:pPr>
            <w:r w:rsidRPr="005D70EB">
              <w:rPr>
                <w:rFonts w:asciiTheme="minorHAnsi" w:hAnsiTheme="minorHAnsi"/>
                <w:u w:val="single"/>
                <w:lang w:val="en-US"/>
              </w:rPr>
              <w:t>Experience Information:</w:t>
            </w:r>
          </w:p>
          <w:p w:rsidR="0029066F" w:rsidRPr="005D70EB" w:rsidP="0029066F" w14:paraId="56A8E843" w14:textId="77777777">
            <w:pPr>
              <w:pStyle w:val="Style1"/>
              <w:jc w:val="left"/>
              <w:rPr>
                <w:rFonts w:asciiTheme="minorHAnsi" w:hAnsiTheme="minorHAnsi"/>
                <w:lang w:val="en-US"/>
              </w:rPr>
            </w:pPr>
          </w:p>
          <w:p w:rsidR="0029066F" w:rsidRPr="005D70EB" w:rsidP="0029066F" w14:paraId="28E33C97" w14:textId="77777777">
            <w:pPr>
              <w:pStyle w:val="Style1"/>
              <w:jc w:val="left"/>
              <w:rPr>
                <w:rFonts w:eastAsia="Calibri" w:asciiTheme="minorHAnsi" w:hAnsiTheme="minorHAnsi"/>
                <w:lang w:val="en-US"/>
              </w:rPr>
            </w:pPr>
            <w:r w:rsidRPr="005D70EB">
              <w:rPr>
                <w:rFonts w:asciiTheme="minorHAnsi" w:hAnsiTheme="minorHAnsi"/>
                <w:lang w:val="en-US"/>
              </w:rPr>
              <w:t>Name of Customer:</w:t>
            </w:r>
          </w:p>
        </w:tc>
        <w:tc>
          <w:tcPr>
            <w:tcW w:w="6116" w:type="dxa"/>
            <w:gridSpan w:val="2"/>
            <w:tcBorders>
              <w:top w:val="nil"/>
            </w:tcBorders>
            <w:shd w:val="clear" w:color="auto" w:fill="auto"/>
            <w:vAlign w:val="bottom"/>
          </w:tcPr>
          <w:p w:rsidR="0029066F" w:rsidRPr="005D70EB" w:rsidP="0029066F" w14:paraId="30983610" w14:textId="77777777">
            <w:pPr>
              <w:pStyle w:val="Style1"/>
              <w:rPr>
                <w:rFonts w:eastAsia="Calibri" w:asciiTheme="minorHAnsi" w:hAnsiTheme="minorHAnsi"/>
                <w:lang w:val="en-US"/>
              </w:rPr>
            </w:pPr>
          </w:p>
        </w:tc>
      </w:tr>
      <w:tr w14:paraId="248E2611" w14:textId="77777777">
        <w:tblPrEx>
          <w:tblW w:w="9340" w:type="dxa"/>
          <w:tblInd w:w="18" w:type="dxa"/>
          <w:tblLook w:val="04A0"/>
        </w:tblPrEx>
        <w:trPr>
          <w:trHeight w:val="622"/>
        </w:trPr>
        <w:tc>
          <w:tcPr>
            <w:tcW w:w="2945" w:type="dxa"/>
            <w:tcBorders>
              <w:bottom w:val="nil"/>
            </w:tcBorders>
            <w:shd w:val="clear" w:color="auto" w:fill="auto"/>
            <w:vAlign w:val="bottom"/>
          </w:tcPr>
          <w:p w:rsidR="0029066F" w:rsidRPr="005D70EB" w:rsidP="0029066F" w14:paraId="0153A4E9" w14:textId="77777777">
            <w:pPr>
              <w:pStyle w:val="Style1"/>
              <w:jc w:val="left"/>
              <w:rPr>
                <w:rFonts w:eastAsia="Calibri" w:asciiTheme="minorHAnsi" w:hAnsiTheme="minorHAnsi"/>
                <w:lang w:val="en-US"/>
              </w:rPr>
            </w:pPr>
            <w:r w:rsidRPr="005D70EB">
              <w:rPr>
                <w:rFonts w:eastAsia="Calibri" w:asciiTheme="minorHAnsi" w:hAnsiTheme="minorHAnsi"/>
                <w:lang w:val="en-US"/>
              </w:rPr>
              <w:t>Location:</w:t>
            </w:r>
          </w:p>
        </w:tc>
        <w:tc>
          <w:tcPr>
            <w:tcW w:w="409" w:type="dxa"/>
            <w:tcBorders>
              <w:bottom w:val="single" w:sz="4" w:space="0" w:color="auto"/>
            </w:tcBorders>
            <w:shd w:val="clear" w:color="auto" w:fill="auto"/>
            <w:vAlign w:val="bottom"/>
          </w:tcPr>
          <w:p w:rsidR="0029066F" w:rsidRPr="005D70EB" w:rsidP="0029066F" w14:paraId="00EA2011" w14:textId="77777777">
            <w:pPr>
              <w:pStyle w:val="Style1"/>
              <w:ind w:right="-22"/>
              <w:rPr>
                <w:rFonts w:eastAsia="Calibri" w:asciiTheme="minorHAnsi" w:hAnsiTheme="minorHAnsi"/>
                <w:lang w:val="en-US"/>
              </w:rPr>
            </w:pPr>
          </w:p>
        </w:tc>
        <w:tc>
          <w:tcPr>
            <w:tcW w:w="5986" w:type="dxa"/>
            <w:gridSpan w:val="2"/>
            <w:tcBorders>
              <w:top w:val="single" w:sz="4" w:space="0" w:color="auto"/>
              <w:bottom w:val="single" w:sz="4" w:space="0" w:color="auto"/>
            </w:tcBorders>
            <w:shd w:val="clear" w:color="auto" w:fill="auto"/>
            <w:vAlign w:val="bottom"/>
          </w:tcPr>
          <w:p w:rsidR="0029066F" w:rsidRPr="005D70EB" w:rsidP="0029066F" w14:paraId="30DCE01A" w14:textId="77777777">
            <w:pPr>
              <w:pStyle w:val="Style1"/>
              <w:rPr>
                <w:rFonts w:eastAsia="Calibri" w:asciiTheme="minorHAnsi" w:hAnsiTheme="minorHAnsi"/>
                <w:lang w:val="en-US"/>
              </w:rPr>
            </w:pPr>
          </w:p>
        </w:tc>
      </w:tr>
    </w:tbl>
    <w:p w:rsidR="0029066F" w:rsidRPr="005D70EB" w:rsidP="0029066F" w14:paraId="7C57127B" w14:textId="77777777">
      <w:pPr>
        <w:pStyle w:val="Style1"/>
        <w:spacing w:before="120"/>
        <w:rPr>
          <w:rFonts w:asciiTheme="minorHAnsi" w:hAnsiTheme="minorHAnsi"/>
          <w:u w:val="single"/>
          <w:lang w:val="en-US"/>
        </w:rPr>
      </w:pPr>
    </w:p>
    <w:p w:rsidR="0029066F" w:rsidRPr="005D70EB" w:rsidP="0029066F" w14:paraId="336CF900" w14:textId="77777777">
      <w:pPr>
        <w:pStyle w:val="Style1"/>
        <w:rPr>
          <w:rFonts w:asciiTheme="minorHAnsi" w:hAnsiTheme="minorHAnsi"/>
          <w:u w:val="single"/>
          <w:lang w:val="en-US"/>
        </w:rPr>
      </w:pPr>
      <w:r w:rsidRPr="005D70EB">
        <w:rPr>
          <w:rFonts w:asciiTheme="minorHAnsi" w:hAnsiTheme="minorHAnsi"/>
          <w:u w:val="single"/>
          <w:lang w:val="en-US"/>
        </w:rPr>
        <w:t>Experience Overview:</w:t>
      </w:r>
    </w:p>
    <w:tbl>
      <w:tblPr>
        <w:tblW w:w="9361" w:type="dxa"/>
        <w:tblInd w:w="18" w:type="dxa"/>
        <w:tblBorders>
          <w:bottom w:val="single" w:sz="4" w:space="0" w:color="auto"/>
        </w:tblBorders>
        <w:tblLook w:val="04A0"/>
      </w:tblPr>
      <w:tblGrid>
        <w:gridCol w:w="3762"/>
        <w:gridCol w:w="5599"/>
      </w:tblGrid>
      <w:tr w14:paraId="2B348753" w14:textId="77777777">
        <w:tblPrEx>
          <w:tblW w:w="9361" w:type="dxa"/>
          <w:tblInd w:w="18" w:type="dxa"/>
          <w:tblBorders>
            <w:bottom w:val="single" w:sz="4" w:space="0" w:color="auto"/>
          </w:tblBorders>
          <w:tblLook w:val="04A0"/>
        </w:tblPrEx>
        <w:trPr>
          <w:trHeight w:hRule="exact" w:val="510"/>
        </w:trPr>
        <w:tc>
          <w:tcPr>
            <w:tcW w:w="3762" w:type="dxa"/>
            <w:shd w:val="clear" w:color="auto" w:fill="auto"/>
            <w:vAlign w:val="bottom"/>
          </w:tcPr>
          <w:p w:rsidR="0029066F" w:rsidRPr="005D70EB" w:rsidP="0029066F" w14:paraId="76993E0D" w14:textId="77777777">
            <w:pPr>
              <w:pStyle w:val="Style1"/>
              <w:rPr>
                <w:rFonts w:eastAsia="Calibri" w:asciiTheme="minorHAnsi" w:hAnsiTheme="minorHAnsi"/>
                <w:lang w:val="en-US"/>
              </w:rPr>
            </w:pPr>
            <w:r w:rsidRPr="005D70EB">
              <w:rPr>
                <w:rFonts w:eastAsia="Calibri" w:asciiTheme="minorHAnsi" w:hAnsiTheme="minorHAnsi"/>
                <w:lang w:val="en-US"/>
              </w:rPr>
              <w:t>Dates of Service:</w:t>
            </w:r>
          </w:p>
        </w:tc>
        <w:tc>
          <w:tcPr>
            <w:tcW w:w="5599" w:type="dxa"/>
            <w:tcBorders>
              <w:top w:val="nil"/>
              <w:bottom w:val="single" w:sz="4" w:space="0" w:color="auto"/>
            </w:tcBorders>
            <w:shd w:val="clear" w:color="auto" w:fill="auto"/>
            <w:vAlign w:val="bottom"/>
          </w:tcPr>
          <w:p w:rsidR="0029066F" w:rsidRPr="005D70EB" w:rsidP="0029066F" w14:paraId="6FEE7CBE" w14:textId="77777777">
            <w:pPr>
              <w:pStyle w:val="Style1"/>
              <w:rPr>
                <w:rFonts w:eastAsia="Calibri" w:asciiTheme="minorHAnsi" w:hAnsiTheme="minorHAnsi"/>
                <w:lang w:val="en-US"/>
              </w:rPr>
            </w:pPr>
          </w:p>
        </w:tc>
      </w:tr>
      <w:tr w14:paraId="07B6554E" w14:textId="77777777">
        <w:tblPrEx>
          <w:tblW w:w="9361" w:type="dxa"/>
          <w:tblInd w:w="18" w:type="dxa"/>
          <w:tblLook w:val="04A0"/>
        </w:tblPrEx>
        <w:trPr>
          <w:trHeight w:hRule="exact" w:val="568"/>
        </w:trPr>
        <w:tc>
          <w:tcPr>
            <w:tcW w:w="3762" w:type="dxa"/>
            <w:shd w:val="clear" w:color="auto" w:fill="auto"/>
            <w:vAlign w:val="bottom"/>
          </w:tcPr>
          <w:p w:rsidR="0029066F" w:rsidRPr="005D70EB" w:rsidP="0029066F" w14:paraId="19385033" w14:textId="77777777">
            <w:pPr>
              <w:pStyle w:val="Style1"/>
              <w:rPr>
                <w:rFonts w:eastAsia="Calibri" w:asciiTheme="minorHAnsi" w:hAnsiTheme="minorHAnsi"/>
                <w:lang w:val="en-US"/>
              </w:rPr>
            </w:pPr>
            <w:r w:rsidRPr="005D70EB">
              <w:rPr>
                <w:rFonts w:eastAsia="Calibri" w:asciiTheme="minorHAnsi" w:hAnsiTheme="minorHAnsi"/>
                <w:lang w:val="en-US"/>
              </w:rPr>
              <w:t>Contract End Date:</w:t>
            </w:r>
          </w:p>
        </w:tc>
        <w:tc>
          <w:tcPr>
            <w:tcW w:w="5599" w:type="dxa"/>
            <w:tcBorders>
              <w:top w:val="nil"/>
              <w:bottom w:val="single" w:sz="4" w:space="0" w:color="auto"/>
            </w:tcBorders>
            <w:shd w:val="clear" w:color="auto" w:fill="auto"/>
            <w:vAlign w:val="bottom"/>
          </w:tcPr>
          <w:p w:rsidR="0029066F" w:rsidRPr="005D70EB" w:rsidP="0029066F" w14:paraId="20696E39" w14:textId="77777777">
            <w:pPr>
              <w:pStyle w:val="Style1"/>
              <w:rPr>
                <w:rFonts w:eastAsia="Calibri" w:asciiTheme="minorHAnsi" w:hAnsiTheme="minorHAnsi"/>
                <w:lang w:val="en-US"/>
              </w:rPr>
            </w:pPr>
          </w:p>
        </w:tc>
      </w:tr>
      <w:tr w14:paraId="3E007237" w14:textId="77777777">
        <w:tblPrEx>
          <w:tblW w:w="9361" w:type="dxa"/>
          <w:tblInd w:w="18" w:type="dxa"/>
          <w:tblLook w:val="04A0"/>
        </w:tblPrEx>
        <w:trPr>
          <w:trHeight w:hRule="exact" w:val="784"/>
        </w:trPr>
        <w:tc>
          <w:tcPr>
            <w:tcW w:w="3762" w:type="dxa"/>
            <w:tcBorders>
              <w:bottom w:val="nil"/>
            </w:tcBorders>
            <w:shd w:val="clear" w:color="auto" w:fill="auto"/>
            <w:vAlign w:val="bottom"/>
          </w:tcPr>
          <w:p w:rsidR="0029066F" w:rsidRPr="005D70EB" w:rsidP="0029066F" w14:paraId="78F34795" w14:textId="77777777">
            <w:pPr>
              <w:pStyle w:val="Style1"/>
              <w:rPr>
                <w:rFonts w:eastAsia="Calibri" w:asciiTheme="minorHAnsi" w:hAnsiTheme="minorHAnsi"/>
                <w:lang w:val="en-US"/>
              </w:rPr>
            </w:pPr>
            <w:r w:rsidRPr="005D70EB">
              <w:rPr>
                <w:rFonts w:eastAsia="Calibri" w:asciiTheme="minorHAnsi" w:hAnsiTheme="minorHAnsi"/>
                <w:lang w:val="en-US"/>
              </w:rPr>
              <w:t>Number of Commercial Accounts</w:t>
            </w:r>
          </w:p>
        </w:tc>
        <w:tc>
          <w:tcPr>
            <w:tcW w:w="5599" w:type="dxa"/>
            <w:tcBorders>
              <w:top w:val="single" w:sz="4" w:space="0" w:color="auto"/>
              <w:bottom w:val="single" w:sz="4" w:space="0" w:color="auto"/>
            </w:tcBorders>
            <w:shd w:val="clear" w:color="auto" w:fill="auto"/>
            <w:vAlign w:val="bottom"/>
          </w:tcPr>
          <w:p w:rsidR="0029066F" w:rsidRPr="005D70EB" w:rsidP="0029066F" w14:paraId="280E0C73" w14:textId="77777777">
            <w:pPr>
              <w:pStyle w:val="Style1"/>
              <w:rPr>
                <w:rFonts w:eastAsia="Calibri" w:asciiTheme="minorHAnsi" w:hAnsiTheme="minorHAnsi"/>
                <w:lang w:val="en-US"/>
              </w:rPr>
            </w:pPr>
          </w:p>
        </w:tc>
      </w:tr>
      <w:tr w14:paraId="0C8F6550" w14:textId="77777777">
        <w:tblPrEx>
          <w:tblW w:w="9361" w:type="dxa"/>
          <w:tblInd w:w="18" w:type="dxa"/>
          <w:tblLook w:val="04A0"/>
        </w:tblPrEx>
        <w:trPr>
          <w:trHeight w:hRule="exact" w:val="784"/>
        </w:trPr>
        <w:tc>
          <w:tcPr>
            <w:tcW w:w="3762" w:type="dxa"/>
            <w:tcBorders>
              <w:bottom w:val="nil"/>
            </w:tcBorders>
            <w:shd w:val="clear" w:color="auto" w:fill="auto"/>
            <w:vAlign w:val="bottom"/>
          </w:tcPr>
          <w:p w:rsidR="0029066F" w:rsidRPr="005D70EB" w:rsidP="0029066F" w14:paraId="322A8B09" w14:textId="77777777">
            <w:pPr>
              <w:pStyle w:val="Style1"/>
              <w:rPr>
                <w:rFonts w:eastAsia="Calibri" w:asciiTheme="minorHAnsi" w:hAnsiTheme="minorHAnsi"/>
                <w:lang w:val="en-US"/>
              </w:rPr>
            </w:pPr>
            <w:r w:rsidRPr="005D70EB">
              <w:rPr>
                <w:rFonts w:eastAsia="Calibri" w:asciiTheme="minorHAnsi" w:hAnsiTheme="minorHAnsi"/>
                <w:lang w:val="en-US"/>
              </w:rPr>
              <w:t>Number of Annual Pulls:</w:t>
            </w:r>
          </w:p>
        </w:tc>
        <w:tc>
          <w:tcPr>
            <w:tcW w:w="5599" w:type="dxa"/>
            <w:tcBorders>
              <w:top w:val="single" w:sz="4" w:space="0" w:color="auto"/>
              <w:bottom w:val="single" w:sz="4" w:space="0" w:color="auto"/>
            </w:tcBorders>
            <w:shd w:val="clear" w:color="auto" w:fill="auto"/>
            <w:vAlign w:val="bottom"/>
          </w:tcPr>
          <w:p w:rsidR="0029066F" w:rsidRPr="005D70EB" w:rsidP="0029066F" w14:paraId="2524B70E" w14:textId="77777777">
            <w:pPr>
              <w:pStyle w:val="Style1"/>
              <w:rPr>
                <w:rFonts w:eastAsia="Calibri" w:asciiTheme="minorHAnsi" w:hAnsiTheme="minorHAnsi"/>
                <w:lang w:val="en-US"/>
              </w:rPr>
            </w:pPr>
          </w:p>
        </w:tc>
      </w:tr>
    </w:tbl>
    <w:p w:rsidR="0029066F" w:rsidRPr="005D70EB" w:rsidP="0029066F" w14:paraId="742E5DA4" w14:textId="77777777">
      <w:pPr>
        <w:pStyle w:val="Style1"/>
        <w:rPr>
          <w:rFonts w:asciiTheme="minorHAnsi" w:hAnsiTheme="minorHAnsi"/>
          <w:u w:val="single"/>
          <w:lang w:val="en-US"/>
        </w:rPr>
      </w:pPr>
    </w:p>
    <w:p w:rsidR="0029066F" w:rsidRPr="005D70EB" w:rsidP="0029066F" w14:paraId="31CB4388" w14:textId="77777777">
      <w:pPr>
        <w:pStyle w:val="Style1"/>
        <w:rPr>
          <w:rFonts w:asciiTheme="minorHAnsi" w:hAnsiTheme="minorHAnsi"/>
          <w:u w:val="single"/>
          <w:lang w:val="en-US"/>
        </w:rPr>
      </w:pPr>
    </w:p>
    <w:p w:rsidR="0029066F" w:rsidRPr="005D70EB" w:rsidP="0029066F" w14:paraId="5DEA820F" w14:textId="77777777">
      <w:pPr>
        <w:pStyle w:val="Style1"/>
        <w:rPr>
          <w:rFonts w:asciiTheme="minorHAnsi" w:hAnsiTheme="minorHAnsi"/>
          <w:u w:val="single"/>
          <w:lang w:val="en-US"/>
        </w:rPr>
      </w:pPr>
      <w:r w:rsidRPr="005D70EB">
        <w:rPr>
          <w:rFonts w:asciiTheme="minorHAnsi" w:hAnsiTheme="minorHAnsi"/>
          <w:u w:val="single"/>
          <w:lang w:val="en-US"/>
        </w:rPr>
        <w:t>Additional Experience/Project Description:</w:t>
      </w: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3"/>
      </w:tblGrid>
      <w:tr w14:paraId="6557556D" w14:textId="77777777">
        <w:tblPrEx>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887"/>
        </w:trPr>
        <w:tc>
          <w:tcPr>
            <w:tcW w:w="9933" w:type="dxa"/>
            <w:shd w:val="clear" w:color="auto" w:fill="auto"/>
          </w:tcPr>
          <w:p w:rsidR="0029066F" w:rsidRPr="005D70EB" w:rsidP="0029066F" w14:paraId="088C687F" w14:textId="77777777">
            <w:pPr>
              <w:pStyle w:val="Style1"/>
              <w:rPr>
                <w:rFonts w:eastAsia="Calibri" w:asciiTheme="minorHAnsi" w:hAnsiTheme="minorHAnsi"/>
                <w:lang w:val="en-US"/>
              </w:rPr>
            </w:pPr>
            <w:r w:rsidRPr="005D70EB">
              <w:rPr>
                <w:rFonts w:eastAsia="Calibri" w:asciiTheme="minorHAnsi" w:hAnsiTheme="minorHAnsi"/>
                <w:lang w:val="en-US"/>
              </w:rPr>
              <w:t>Blank sheets with continued additional experience/project descriptions, drawings or photos may be included as attachments to this Form.</w:t>
            </w:r>
          </w:p>
          <w:p w:rsidR="0029066F" w:rsidRPr="005D70EB" w:rsidP="0029066F" w14:paraId="0D918AF5" w14:textId="77777777">
            <w:pPr>
              <w:pStyle w:val="Style1"/>
              <w:rPr>
                <w:rFonts w:eastAsia="Calibri" w:asciiTheme="minorHAnsi" w:hAnsiTheme="minorHAnsi"/>
                <w:lang w:val="en-US"/>
              </w:rPr>
            </w:pPr>
          </w:p>
          <w:p w:rsidR="0029066F" w:rsidRPr="005D70EB" w:rsidP="0029066F" w14:paraId="238CA309" w14:textId="77777777">
            <w:pPr>
              <w:pStyle w:val="Style1"/>
              <w:rPr>
                <w:rFonts w:eastAsia="Calibri" w:asciiTheme="minorHAnsi" w:hAnsiTheme="minorHAnsi"/>
                <w:lang w:val="en-US"/>
              </w:rPr>
            </w:pPr>
          </w:p>
        </w:tc>
      </w:tr>
    </w:tbl>
    <w:p w:rsidR="0029066F" w:rsidRPr="005D70EB" w:rsidP="0029066F" w14:paraId="62752989" w14:textId="77777777">
      <w:pPr>
        <w:pStyle w:val="BodyText"/>
        <w:rPr>
          <w:rFonts w:asciiTheme="minorHAnsi" w:hAnsiTheme="minorHAnsi"/>
        </w:rPr>
        <w:sectPr w:rsidSect="00EE6E04">
          <w:headerReference w:type="even" r:id="rId51"/>
          <w:headerReference w:type="default" r:id="rId52"/>
          <w:headerReference w:type="first" r:id="rId53"/>
          <w:pgSz w:w="12240" w:h="15840" w:code="1"/>
          <w:pgMar w:top="994" w:right="1440" w:bottom="1440" w:left="1440" w:header="720" w:footer="720" w:gutter="0"/>
          <w:pgNumType w:start="1"/>
          <w:cols w:space="720"/>
          <w:titlePg/>
          <w:docGrid w:linePitch="299"/>
        </w:sectPr>
      </w:pPr>
    </w:p>
    <w:p w:rsidR="0029066F" w:rsidRPr="005D70EB" w:rsidP="00F77119" w14:paraId="43C75F09" w14:textId="0F9B4ACF">
      <w:pPr>
        <w:pStyle w:val="FormLevel1"/>
        <w:rPr>
          <w:rFonts w:hint="eastAsia"/>
        </w:rPr>
      </w:pPr>
      <w:bookmarkStart w:id="1392" w:name="_:__Cost"/>
      <w:bookmarkStart w:id="1393" w:name="_Form_3:_"/>
      <w:bookmarkStart w:id="1394" w:name="_Ref121615003"/>
      <w:bookmarkStart w:id="1395" w:name="_Ref121910014"/>
      <w:bookmarkEnd w:id="1392"/>
      <w:bookmarkEnd w:id="1393"/>
      <w:r w:rsidRPr="005D70EB">
        <w:br/>
      </w:r>
      <w:hyperlink w:anchor="_All_Other_Forms" w:history="1">
        <w:bookmarkStart w:id="1396" w:name="_Ref195450596"/>
        <w:bookmarkStart w:id="1397" w:name="_Toc195625431"/>
        <w:bookmarkEnd w:id="1394"/>
        <w:bookmarkEnd w:id="1395"/>
        <w:r w:rsidRPr="005D70EB" w:rsidR="00F95D0A">
          <w:rPr>
            <w:rStyle w:val="Hyperlink"/>
            <w:color w:val="000000" w:themeColor="text1"/>
            <w:u w:val="none"/>
          </w:rPr>
          <w:t>Financial Proposal</w:t>
        </w:r>
        <w:bookmarkEnd w:id="1396"/>
        <w:bookmarkEnd w:id="1397"/>
      </w:hyperlink>
    </w:p>
    <w:p w:rsidR="000518EC" w:rsidRPr="005D70EB" w:rsidP="003028C4" w14:paraId="1305A264" w14:textId="0AB84671">
      <w:pPr>
        <w:pStyle w:val="FormLevel2"/>
        <w:rPr>
          <w:lang w:val="en-US"/>
        </w:rPr>
      </w:pPr>
      <w:bookmarkStart w:id="1398" w:name="_Ref195483716"/>
      <w:r w:rsidRPr="005D70EB">
        <w:rPr>
          <w:lang w:val="en-US"/>
        </w:rPr>
        <w:t>:</w:t>
      </w:r>
      <w:r w:rsidRPr="005D70EB">
        <w:rPr>
          <w:lang w:val="en-US"/>
        </w:rPr>
        <w:tab/>
      </w:r>
      <w:r w:rsidRPr="005D70EB" w:rsidR="00E71A84">
        <w:rPr>
          <w:lang w:val="en-US"/>
        </w:rPr>
        <w:t>Residential Trash Collection</w:t>
      </w:r>
      <w:bookmarkEnd w:id="1398"/>
    </w:p>
    <w:p w:rsidR="0029066F" w:rsidRPr="005D70EB" w:rsidP="0029066F" w14:paraId="0DFD9EC1" w14:textId="3A16F1B5">
      <w:pPr>
        <w:pStyle w:val="BodyText"/>
        <w:spacing w:line="312" w:lineRule="auto"/>
        <w:rPr>
          <w:rFonts w:asciiTheme="minorHAnsi" w:hAnsiTheme="minorHAnsi"/>
          <w:color w:val="FF0000"/>
        </w:rPr>
      </w:pPr>
      <w:bookmarkStart w:id="1399" w:name="_Ref121581394"/>
      <w:r w:rsidRPr="005D70EB">
        <w:rPr>
          <w:rFonts w:asciiTheme="minorHAnsi" w:hAnsiTheme="minorHAnsi"/>
          <w:color w:val="FF0000"/>
        </w:rPr>
        <w:t xml:space="preserve">This form </w:t>
      </w:r>
      <w:r w:rsidRPr="005D70EB">
        <w:rPr>
          <w:rFonts w:asciiTheme="minorHAnsi" w:hAnsiTheme="minorHAnsi"/>
          <w:color w:val="FF0000"/>
        </w:rPr>
        <w:t xml:space="preserve">is provided for Proposers to indicate unit prices for Residential Trash Collection as further described in Section </w:t>
      </w:r>
      <w:r w:rsidR="00235E09">
        <w:rPr>
          <w:rFonts w:asciiTheme="minorHAnsi" w:hAnsiTheme="minorHAnsi"/>
          <w:color w:val="FF0000"/>
        </w:rPr>
        <w:fldChar w:fldCharType="begin"/>
      </w:r>
      <w:r w:rsidR="00235E09">
        <w:rPr>
          <w:rFonts w:asciiTheme="minorHAnsi" w:hAnsiTheme="minorHAnsi"/>
          <w:color w:val="FF0000"/>
        </w:rPr>
        <w:instrText xml:space="preserve"> REF _Ref195769429 \r \h </w:instrText>
      </w:r>
      <w:r w:rsidR="00235E09">
        <w:rPr>
          <w:rFonts w:asciiTheme="minorHAnsi" w:hAnsiTheme="minorHAnsi"/>
          <w:color w:val="FF0000"/>
        </w:rPr>
        <w:fldChar w:fldCharType="separate"/>
      </w:r>
      <w:r w:rsidR="00B945CA">
        <w:rPr>
          <w:rFonts w:asciiTheme="minorHAnsi" w:hAnsiTheme="minorHAnsi"/>
          <w:color w:val="FF0000"/>
        </w:rPr>
        <w:t>7.14</w:t>
      </w:r>
      <w:r w:rsidR="00235E09">
        <w:rPr>
          <w:rFonts w:asciiTheme="minorHAnsi" w:hAnsiTheme="minorHAnsi"/>
          <w:color w:val="FF0000"/>
        </w:rPr>
        <w:fldChar w:fldCharType="end"/>
      </w:r>
      <w:r w:rsidRPr="005D70EB">
        <w:rPr>
          <w:rFonts w:asciiTheme="minorHAnsi" w:hAnsiTheme="minorHAnsi"/>
          <w:color w:val="FF0000"/>
        </w:rPr>
        <w:t xml:space="preserve">. </w:t>
      </w:r>
      <w:r w:rsidRPr="005D70EB" w:rsidR="000F1ADD">
        <w:rPr>
          <w:rFonts w:asciiTheme="minorHAnsi" w:hAnsiTheme="minorHAnsi"/>
          <w:color w:val="FF0000"/>
        </w:rPr>
        <w:t xml:space="preserve">All prices exclude Cart purchase and include Cart set-up, storage, delivery, exchange, and maintenance costs in accordance with RFP Section </w:t>
      </w:r>
      <w:r w:rsidR="00235E09">
        <w:rPr>
          <w:rFonts w:asciiTheme="minorHAnsi" w:hAnsiTheme="minorHAnsi"/>
          <w:color w:val="FF0000"/>
        </w:rPr>
        <w:fldChar w:fldCharType="begin"/>
      </w:r>
      <w:r w:rsidR="00235E09">
        <w:rPr>
          <w:rFonts w:asciiTheme="minorHAnsi" w:hAnsiTheme="minorHAnsi"/>
          <w:color w:val="FF0000"/>
        </w:rPr>
        <w:instrText xml:space="preserve"> REF _Ref195769444 \r \h </w:instrText>
      </w:r>
      <w:r w:rsidR="00235E09">
        <w:rPr>
          <w:rFonts w:asciiTheme="minorHAnsi" w:hAnsiTheme="minorHAnsi"/>
          <w:color w:val="FF0000"/>
        </w:rPr>
        <w:fldChar w:fldCharType="separate"/>
      </w:r>
      <w:r w:rsidR="00B945CA">
        <w:rPr>
          <w:rFonts w:asciiTheme="minorHAnsi" w:hAnsiTheme="minorHAnsi"/>
          <w:color w:val="FF0000"/>
        </w:rPr>
        <w:t>7.32</w:t>
      </w:r>
      <w:r w:rsidR="00235E09">
        <w:rPr>
          <w:rFonts w:asciiTheme="minorHAnsi" w:hAnsiTheme="minorHAnsi"/>
          <w:color w:val="FF0000"/>
        </w:rPr>
        <w:fldChar w:fldCharType="end"/>
      </w:r>
      <w:r w:rsidRPr="005D70EB">
        <w:rPr>
          <w:rFonts w:asciiTheme="minorHAnsi" w:hAnsiTheme="minorHAnsi"/>
          <w:color w:val="FF0000"/>
        </w:rPr>
        <w:t>.</w:t>
      </w:r>
      <w:r w:rsidRPr="005D70EB" w:rsidR="007C1D6A">
        <w:rPr>
          <w:rFonts w:asciiTheme="minorHAnsi" w:hAnsiTheme="minorHAnsi"/>
          <w:color w:val="FF0000"/>
        </w:rPr>
        <w:t xml:space="preserve"> </w:t>
      </w:r>
      <w:r w:rsidRPr="00984A0B" w:rsidR="00984A0B">
        <w:rPr>
          <w:rFonts w:asciiTheme="minorHAnsi" w:hAnsiTheme="minorHAnsi"/>
          <w:color w:val="FF0000"/>
        </w:rPr>
        <w:t>All pricing shall include Collection, Processing, and Disposal and exclude franchise fees.</w:t>
      </w:r>
      <w:r w:rsidRPr="00984A0B" w:rsidR="00984A0B">
        <w:rPr>
          <w:rFonts w:asciiTheme="minorHAnsi" w:hAnsiTheme="minorHAnsi"/>
          <w:color w:val="727800" w:themeColor="accent4" w:themeShade="80"/>
        </w:rPr>
        <w:t xml:space="preserve"> </w:t>
      </w:r>
    </w:p>
    <w:p w:rsidR="0029066F" w:rsidRPr="005D70EB" w:rsidP="00F11BA6" w14:paraId="55BFFA59" w14:textId="6608FC5C">
      <w:pPr>
        <w:pStyle w:val="FormLevel3"/>
        <w:rPr>
          <w:lang w:val="en-US"/>
        </w:rPr>
      </w:pPr>
      <w:r w:rsidRPr="005D70EB">
        <w:rPr>
          <w:lang w:val="en-US"/>
        </w:rPr>
        <w:t>:</w:t>
      </w:r>
      <w:r w:rsidRPr="005D70EB">
        <w:rPr>
          <w:lang w:val="en-US"/>
        </w:rPr>
        <w:tab/>
        <w:t>Residential Trash Collection, Once per Week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85"/>
        <w:gridCol w:w="1980"/>
        <w:gridCol w:w="3765"/>
      </w:tblGrid>
      <w:tr w14:paraId="287A6EC7"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00"/>
          <w:jc w:val="center"/>
        </w:trPr>
        <w:tc>
          <w:tcPr>
            <w:tcW w:w="3585" w:type="dxa"/>
            <w:tcBorders>
              <w:top w:val="single" w:sz="12" w:space="0" w:color="auto"/>
              <w:left w:val="single" w:sz="12" w:space="0" w:color="auto"/>
              <w:bottom w:val="single" w:sz="12" w:space="0" w:color="auto"/>
            </w:tcBorders>
            <w:vAlign w:val="center"/>
          </w:tcPr>
          <w:p w:rsidR="0029066F" w:rsidRPr="005D70EB" w:rsidP="0029066F" w14:paraId="40F416ED" w14:textId="77777777">
            <w:pPr>
              <w:spacing w:before="60" w:after="60"/>
              <w:jc w:val="center"/>
              <w:rPr>
                <w:rFonts w:eastAsia="Calibri" w:asciiTheme="minorHAnsi" w:hAnsiTheme="minorHAnsi"/>
                <w:b/>
                <w:color w:val="FF0000"/>
              </w:rPr>
            </w:pPr>
            <w:r w:rsidRPr="005D70EB">
              <w:rPr>
                <w:rFonts w:asciiTheme="minorHAnsi" w:eastAsiaTheme="minorHAnsi" w:hAnsiTheme="minorHAnsi"/>
                <w:b/>
                <w:color w:val="FF0000"/>
                <w:szCs w:val="22"/>
              </w:rPr>
              <w:t>Service</w:t>
            </w:r>
          </w:p>
        </w:tc>
        <w:tc>
          <w:tcPr>
            <w:tcW w:w="1980" w:type="dxa"/>
            <w:tcBorders>
              <w:top w:val="single" w:sz="12" w:space="0" w:color="auto"/>
              <w:bottom w:val="single" w:sz="12" w:space="0" w:color="auto"/>
            </w:tcBorders>
            <w:shd w:val="clear" w:color="auto" w:fill="auto"/>
            <w:vAlign w:val="center"/>
          </w:tcPr>
          <w:p w:rsidR="0029066F" w:rsidRPr="005D70EB" w:rsidP="0029066F" w14:paraId="6F205FD5" w14:textId="77777777">
            <w:pPr>
              <w:spacing w:before="60" w:after="60"/>
              <w:jc w:val="center"/>
              <w:rPr>
                <w:rFonts w:asciiTheme="minorHAnsi" w:eastAsiaTheme="minorHAnsi" w:hAnsiTheme="minorHAnsi"/>
                <w:b/>
                <w:color w:val="FF0000"/>
                <w:szCs w:val="22"/>
              </w:rPr>
            </w:pPr>
            <w:r w:rsidRPr="005D70EB">
              <w:rPr>
                <w:rFonts w:asciiTheme="minorHAnsi" w:eastAsiaTheme="minorHAnsi" w:hAnsiTheme="minorHAnsi"/>
                <w:b/>
                <w:color w:val="FF0000"/>
                <w:szCs w:val="22"/>
              </w:rPr>
              <w:t>Proposed Fee</w:t>
            </w:r>
          </w:p>
        </w:tc>
        <w:tc>
          <w:tcPr>
            <w:tcW w:w="3765" w:type="dxa"/>
            <w:tcBorders>
              <w:top w:val="single" w:sz="12" w:space="0" w:color="auto"/>
              <w:bottom w:val="single" w:sz="12" w:space="0" w:color="auto"/>
              <w:right w:val="single" w:sz="12" w:space="0" w:color="auto"/>
            </w:tcBorders>
            <w:vAlign w:val="center"/>
          </w:tcPr>
          <w:p w:rsidR="0029066F" w:rsidRPr="005D70EB" w:rsidP="0029066F" w14:paraId="48095122" w14:textId="77777777">
            <w:pPr>
              <w:spacing w:before="60" w:after="60"/>
              <w:jc w:val="center"/>
              <w:rPr>
                <w:rFonts w:asciiTheme="minorHAnsi" w:eastAsiaTheme="minorHAnsi" w:hAnsiTheme="minorHAnsi"/>
                <w:b/>
                <w:color w:val="FF0000"/>
                <w:szCs w:val="22"/>
              </w:rPr>
            </w:pPr>
            <w:r w:rsidRPr="005D70EB">
              <w:rPr>
                <w:rFonts w:asciiTheme="minorHAnsi" w:eastAsiaTheme="minorHAnsi" w:hAnsiTheme="minorHAnsi"/>
                <w:b/>
                <w:color w:val="FF0000"/>
                <w:szCs w:val="22"/>
              </w:rPr>
              <w:t>Unit</w:t>
            </w:r>
          </w:p>
        </w:tc>
      </w:tr>
      <w:tr w14:paraId="61DA9952" w14:textId="77777777">
        <w:tblPrEx>
          <w:tblW w:w="5000" w:type="pct"/>
          <w:jc w:val="center"/>
          <w:tblLayout w:type="fixed"/>
          <w:tblLook w:val="01E0"/>
        </w:tblPrEx>
        <w:trPr>
          <w:trHeight w:val="300"/>
          <w:jc w:val="center"/>
        </w:trPr>
        <w:tc>
          <w:tcPr>
            <w:tcW w:w="3585" w:type="dxa"/>
            <w:tcBorders>
              <w:top w:val="single" w:sz="4" w:space="0" w:color="auto"/>
              <w:left w:val="single" w:sz="12" w:space="0" w:color="auto"/>
            </w:tcBorders>
            <w:vAlign w:val="center"/>
          </w:tcPr>
          <w:p w:rsidR="0029066F" w:rsidRPr="005D70EB" w:rsidP="0029066F" w14:paraId="7BF89192" w14:textId="216E37AD">
            <w:pPr>
              <w:numPr>
                <w:ilvl w:val="0"/>
                <w:numId w:val="98"/>
              </w:numPr>
              <w:tabs>
                <w:tab w:val="num" w:pos="326"/>
                <w:tab w:val="left" w:pos="450"/>
              </w:tabs>
              <w:spacing w:before="60" w:after="60" w:line="240" w:lineRule="auto"/>
              <w:ind w:left="326" w:hanging="326"/>
              <w:rPr>
                <w:rFonts w:eastAsia="Calibri" w:asciiTheme="minorHAnsi" w:hAnsiTheme="minorHAnsi"/>
                <w:color w:val="FF0000"/>
              </w:rPr>
            </w:pPr>
            <w:r w:rsidRPr="005D70EB">
              <w:rPr>
                <w:rFonts w:eastAsia="Calibri" w:asciiTheme="minorHAnsi" w:hAnsiTheme="minorHAnsi"/>
                <w:color w:val="FF0000"/>
              </w:rPr>
              <w:t>Trash Collection Base Fee</w:t>
            </w:r>
          </w:p>
        </w:tc>
        <w:tc>
          <w:tcPr>
            <w:tcW w:w="1980" w:type="dxa"/>
            <w:tcBorders>
              <w:top w:val="single" w:sz="4" w:space="0" w:color="auto"/>
            </w:tcBorders>
            <w:shd w:val="clear" w:color="auto" w:fill="auto"/>
            <w:vAlign w:val="center"/>
          </w:tcPr>
          <w:p w:rsidR="0029066F" w:rsidRPr="005D70EB" w:rsidP="0029066F" w14:paraId="09F5809C" w14:textId="77777777">
            <w:pPr>
              <w:spacing w:before="60" w:after="60"/>
              <w:ind w:right="-77"/>
              <w:rPr>
                <w:rFonts w:eastAsia="Calibri" w:asciiTheme="minorHAnsi" w:hAnsiTheme="minorHAnsi"/>
                <w:color w:val="FF0000"/>
              </w:rPr>
            </w:pPr>
            <w:r w:rsidRPr="005D70EB">
              <w:rPr>
                <w:rFonts w:eastAsia="Calibri" w:asciiTheme="minorHAnsi" w:hAnsiTheme="minorHAnsi"/>
                <w:color w:val="FF0000"/>
              </w:rPr>
              <w:t>$</w:t>
            </w:r>
          </w:p>
        </w:tc>
        <w:tc>
          <w:tcPr>
            <w:tcW w:w="3765" w:type="dxa"/>
            <w:tcBorders>
              <w:top w:val="single" w:sz="4" w:space="0" w:color="auto"/>
              <w:right w:val="single" w:sz="12" w:space="0" w:color="auto"/>
            </w:tcBorders>
            <w:vAlign w:val="center"/>
          </w:tcPr>
          <w:p w:rsidR="0029066F" w:rsidRPr="005D70EB" w:rsidP="0029066F" w14:paraId="2A5389CF" w14:textId="77777777">
            <w:pPr>
              <w:spacing w:before="60" w:after="60"/>
              <w:ind w:left="-20"/>
              <w:rPr>
                <w:rFonts w:eastAsia="Calibri" w:asciiTheme="minorHAnsi" w:hAnsiTheme="minorHAnsi"/>
                <w:color w:val="FF0000"/>
              </w:rPr>
            </w:pPr>
            <w:r w:rsidRPr="005D70EB">
              <w:rPr>
                <w:rFonts w:eastAsia="Calibri" w:asciiTheme="minorHAnsi" w:hAnsiTheme="minorHAnsi"/>
                <w:color w:val="FF0000"/>
              </w:rPr>
              <w:t>Per Residential Service Unit per Month</w:t>
            </w:r>
          </w:p>
        </w:tc>
      </w:tr>
      <w:tr w14:paraId="3E3BF319" w14:textId="77777777">
        <w:tblPrEx>
          <w:tblW w:w="5000" w:type="pct"/>
          <w:jc w:val="center"/>
          <w:tblLayout w:type="fixed"/>
          <w:tblLook w:val="01E0"/>
        </w:tblPrEx>
        <w:trPr>
          <w:trHeight w:val="300"/>
          <w:jc w:val="center"/>
        </w:trPr>
        <w:tc>
          <w:tcPr>
            <w:tcW w:w="3585" w:type="dxa"/>
            <w:tcBorders>
              <w:top w:val="single" w:sz="4" w:space="0" w:color="auto"/>
              <w:left w:val="single" w:sz="12" w:space="0" w:color="auto"/>
              <w:bottom w:val="single" w:sz="4" w:space="0" w:color="auto"/>
            </w:tcBorders>
            <w:vAlign w:val="center"/>
          </w:tcPr>
          <w:p w:rsidR="0029066F" w:rsidRPr="005D70EB" w:rsidP="0029066F" w14:paraId="1A38D7CD" w14:textId="299ED95E">
            <w:pPr>
              <w:numPr>
                <w:ilvl w:val="0"/>
                <w:numId w:val="98"/>
              </w:numPr>
              <w:tabs>
                <w:tab w:val="num" w:pos="326"/>
                <w:tab w:val="left" w:pos="450"/>
              </w:tabs>
              <w:spacing w:before="60" w:after="60" w:line="240" w:lineRule="auto"/>
              <w:ind w:left="326" w:hanging="326"/>
              <w:rPr>
                <w:rFonts w:eastAsia="Calibri" w:asciiTheme="minorHAnsi" w:hAnsiTheme="minorHAnsi"/>
                <w:color w:val="FF0000"/>
              </w:rPr>
            </w:pPr>
            <w:r w:rsidRPr="005D70EB">
              <w:rPr>
                <w:rFonts w:eastAsia="Calibri" w:asciiTheme="minorHAnsi" w:hAnsiTheme="minorHAnsi"/>
                <w:color w:val="FF0000"/>
              </w:rPr>
              <w:t>Additional Trash Cart Fee</w:t>
            </w:r>
          </w:p>
        </w:tc>
        <w:tc>
          <w:tcPr>
            <w:tcW w:w="1980" w:type="dxa"/>
            <w:tcBorders>
              <w:top w:val="single" w:sz="4" w:space="0" w:color="auto"/>
              <w:bottom w:val="single" w:sz="4" w:space="0" w:color="auto"/>
            </w:tcBorders>
            <w:shd w:val="clear" w:color="auto" w:fill="auto"/>
          </w:tcPr>
          <w:p w:rsidR="0029066F" w:rsidRPr="005D70EB" w:rsidP="0029066F" w14:paraId="11BB945D" w14:textId="77777777">
            <w:pPr>
              <w:spacing w:before="60" w:after="60"/>
              <w:ind w:right="-77"/>
              <w:rPr>
                <w:rFonts w:eastAsia="Calibri" w:asciiTheme="minorHAnsi" w:hAnsiTheme="minorHAnsi"/>
                <w:color w:val="FF0000"/>
              </w:rPr>
            </w:pPr>
            <w:r w:rsidRPr="005D70EB">
              <w:rPr>
                <w:rFonts w:eastAsia="Calibri" w:asciiTheme="minorHAnsi" w:hAnsiTheme="minorHAnsi"/>
                <w:color w:val="FF0000"/>
              </w:rPr>
              <w:t>$</w:t>
            </w:r>
          </w:p>
        </w:tc>
        <w:tc>
          <w:tcPr>
            <w:tcW w:w="3765" w:type="dxa"/>
            <w:tcBorders>
              <w:top w:val="single" w:sz="4" w:space="0" w:color="auto"/>
              <w:bottom w:val="single" w:sz="4" w:space="0" w:color="auto"/>
              <w:right w:val="single" w:sz="12" w:space="0" w:color="auto"/>
            </w:tcBorders>
            <w:vAlign w:val="center"/>
          </w:tcPr>
          <w:p w:rsidR="0029066F" w:rsidRPr="005D70EB" w:rsidP="0029066F" w14:paraId="643772CC" w14:textId="77777777">
            <w:pPr>
              <w:spacing w:before="60" w:after="60"/>
              <w:rPr>
                <w:rFonts w:eastAsia="Calibri" w:asciiTheme="minorHAnsi" w:hAnsiTheme="minorHAnsi"/>
                <w:color w:val="FF0000"/>
              </w:rPr>
            </w:pPr>
            <w:r w:rsidRPr="005D70EB">
              <w:rPr>
                <w:rFonts w:eastAsia="Calibri" w:asciiTheme="minorHAnsi" w:hAnsiTheme="minorHAnsi"/>
                <w:color w:val="FF0000"/>
              </w:rPr>
              <w:t>Per Additional Cart per Month</w:t>
            </w:r>
          </w:p>
        </w:tc>
      </w:tr>
      <w:tr w14:paraId="148A01A0" w14:textId="77777777">
        <w:tblPrEx>
          <w:tblW w:w="5000" w:type="pct"/>
          <w:jc w:val="center"/>
          <w:tblLayout w:type="fixed"/>
          <w:tblLook w:val="01E0"/>
        </w:tblPrEx>
        <w:trPr>
          <w:trHeight w:val="300"/>
          <w:jc w:val="center"/>
        </w:trPr>
        <w:tc>
          <w:tcPr>
            <w:tcW w:w="3585" w:type="dxa"/>
            <w:tcBorders>
              <w:top w:val="single" w:sz="4" w:space="0" w:color="auto"/>
              <w:left w:val="single" w:sz="12" w:space="0" w:color="auto"/>
              <w:bottom w:val="single" w:sz="4" w:space="0" w:color="auto"/>
            </w:tcBorders>
            <w:vAlign w:val="center"/>
          </w:tcPr>
          <w:p w:rsidR="0029066F" w:rsidRPr="005D70EB" w:rsidP="0029066F" w14:paraId="1CE9CAA5" w14:textId="7D02730E">
            <w:pPr>
              <w:numPr>
                <w:ilvl w:val="0"/>
                <w:numId w:val="98"/>
              </w:numPr>
              <w:tabs>
                <w:tab w:val="num" w:pos="326"/>
                <w:tab w:val="left" w:pos="450"/>
              </w:tabs>
              <w:spacing w:before="60" w:after="60" w:line="240" w:lineRule="auto"/>
              <w:ind w:left="326" w:hanging="326"/>
              <w:rPr>
                <w:rFonts w:eastAsia="Calibri" w:asciiTheme="minorHAnsi" w:hAnsiTheme="minorHAnsi"/>
                <w:color w:val="FF0000"/>
              </w:rPr>
            </w:pPr>
            <w:r w:rsidRPr="005D70EB">
              <w:rPr>
                <w:rFonts w:eastAsia="Calibri" w:asciiTheme="minorHAnsi" w:hAnsiTheme="minorHAnsi"/>
                <w:color w:val="FF0000"/>
              </w:rPr>
              <w:t>Replacement Trash Cart Fee</w:t>
            </w:r>
          </w:p>
        </w:tc>
        <w:tc>
          <w:tcPr>
            <w:tcW w:w="1980" w:type="dxa"/>
            <w:tcBorders>
              <w:top w:val="single" w:sz="4" w:space="0" w:color="auto"/>
              <w:bottom w:val="single" w:sz="4" w:space="0" w:color="auto"/>
            </w:tcBorders>
            <w:shd w:val="clear" w:color="auto" w:fill="auto"/>
          </w:tcPr>
          <w:p w:rsidR="0029066F" w:rsidRPr="005D70EB" w:rsidP="0029066F" w14:paraId="500FD722" w14:textId="77777777">
            <w:pPr>
              <w:spacing w:before="60" w:after="60"/>
              <w:ind w:right="-77"/>
              <w:rPr>
                <w:rFonts w:eastAsia="Calibri" w:asciiTheme="minorHAnsi" w:hAnsiTheme="minorHAnsi"/>
                <w:color w:val="FF0000"/>
              </w:rPr>
            </w:pPr>
            <w:r w:rsidRPr="005D70EB">
              <w:rPr>
                <w:rFonts w:eastAsia="Calibri" w:asciiTheme="minorHAnsi" w:hAnsiTheme="minorHAnsi"/>
                <w:color w:val="FF0000"/>
              </w:rPr>
              <w:t>$</w:t>
            </w:r>
          </w:p>
        </w:tc>
        <w:tc>
          <w:tcPr>
            <w:tcW w:w="3765" w:type="dxa"/>
            <w:tcBorders>
              <w:top w:val="single" w:sz="4" w:space="0" w:color="auto"/>
              <w:bottom w:val="single" w:sz="4" w:space="0" w:color="auto"/>
              <w:right w:val="single" w:sz="12" w:space="0" w:color="auto"/>
            </w:tcBorders>
            <w:vAlign w:val="center"/>
          </w:tcPr>
          <w:p w:rsidR="0029066F" w:rsidRPr="005D70EB" w:rsidP="0029066F" w14:paraId="0ABD203A" w14:textId="77777777">
            <w:pPr>
              <w:spacing w:before="60" w:after="60"/>
              <w:ind w:right="-77"/>
              <w:rPr>
                <w:rFonts w:eastAsia="Calibri" w:asciiTheme="minorHAnsi" w:hAnsiTheme="minorHAnsi"/>
                <w:color w:val="FF0000"/>
              </w:rPr>
            </w:pPr>
            <w:r w:rsidRPr="005D70EB">
              <w:rPr>
                <w:rFonts w:eastAsia="Calibri" w:asciiTheme="minorHAnsi" w:hAnsiTheme="minorHAnsi"/>
                <w:color w:val="FF0000"/>
              </w:rPr>
              <w:t>Per Replacement Cart</w:t>
            </w:r>
          </w:p>
        </w:tc>
      </w:tr>
      <w:tr w14:paraId="78C0665D" w14:textId="77777777">
        <w:tblPrEx>
          <w:tblW w:w="5000" w:type="pct"/>
          <w:jc w:val="center"/>
          <w:tblLayout w:type="fixed"/>
          <w:tblLook w:val="01E0"/>
        </w:tblPrEx>
        <w:trPr>
          <w:trHeight w:val="300"/>
          <w:jc w:val="center"/>
        </w:trPr>
        <w:tc>
          <w:tcPr>
            <w:tcW w:w="9330" w:type="dxa"/>
            <w:gridSpan w:val="3"/>
            <w:tcBorders>
              <w:top w:val="single" w:sz="12" w:space="0" w:color="auto"/>
              <w:left w:val="nil"/>
              <w:bottom w:val="nil"/>
              <w:right w:val="nil"/>
            </w:tcBorders>
            <w:vAlign w:val="center"/>
          </w:tcPr>
          <w:p w:rsidR="0029066F" w:rsidRPr="005D70EB" w:rsidP="00BC02DE" w14:paraId="1F32BE6F" w14:textId="638BD548">
            <w:pPr>
              <w:numPr>
                <w:ilvl w:val="0"/>
                <w:numId w:val="99"/>
              </w:numPr>
              <w:tabs>
                <w:tab w:val="left" w:pos="450"/>
              </w:tabs>
              <w:spacing w:before="60" w:after="0" w:line="240" w:lineRule="auto"/>
              <w:ind w:left="317" w:right="-72"/>
              <w:rPr>
                <w:rFonts w:eastAsia="Calibri" w:asciiTheme="minorHAnsi" w:hAnsiTheme="minorHAnsi"/>
                <w:color w:val="FF0000"/>
                <w:sz w:val="18"/>
                <w:szCs w:val="18"/>
              </w:rPr>
            </w:pPr>
            <w:r w:rsidRPr="005D70EB">
              <w:rPr>
                <w:rFonts w:asciiTheme="minorHAnsi" w:hAnsiTheme="minorHAnsi"/>
                <w:color w:val="FF0000"/>
                <w:sz w:val="18"/>
                <w:szCs w:val="18"/>
                <w:highlight w:val="yellow"/>
              </w:rPr>
              <w:t>City</w:t>
            </w:r>
            <w:r w:rsidRPr="005D70EB">
              <w:rPr>
                <w:rFonts w:asciiTheme="minorHAnsi" w:hAnsiTheme="minorHAnsi"/>
                <w:color w:val="FF0000"/>
                <w:sz w:val="18"/>
                <w:szCs w:val="18"/>
                <w:highlight w:val="yellow"/>
              </w:rPr>
              <w:t xml:space="preserve"> may add additional notes or delete if not required</w:t>
            </w:r>
            <w:r w:rsidRPr="005D70EB" w:rsidR="00997E77">
              <w:rPr>
                <w:rFonts w:eastAsia="Calibri" w:asciiTheme="minorHAnsi" w:hAnsiTheme="minorHAnsi"/>
                <w:color w:val="FF0000"/>
                <w:sz w:val="18"/>
                <w:szCs w:val="18"/>
              </w:rPr>
              <w:t>.</w:t>
            </w:r>
          </w:p>
        </w:tc>
      </w:tr>
    </w:tbl>
    <w:p w:rsidR="00742364" w:rsidRPr="005D70EB" w:rsidP="0029066F" w14:paraId="645F49EA" w14:textId="7C334E1A">
      <w:pPr>
        <w:pStyle w:val="BodyText"/>
        <w:rPr>
          <w:rFonts w:asciiTheme="minorHAnsi" w:hAnsiTheme="minorHAnsi"/>
        </w:rPr>
      </w:pPr>
    </w:p>
    <w:p w:rsidR="00742364" w:rsidRPr="005D70EB" w14:paraId="57483940" w14:textId="77777777">
      <w:pPr>
        <w:rPr>
          <w:rFonts w:asciiTheme="minorHAnsi" w:hAnsiTheme="minorHAnsi"/>
        </w:rPr>
      </w:pPr>
      <w:r w:rsidRPr="005D70EB">
        <w:rPr>
          <w:rFonts w:asciiTheme="minorHAnsi" w:hAnsiTheme="minorHAnsi"/>
        </w:rPr>
        <w:br w:type="page"/>
      </w:r>
    </w:p>
    <w:p w:rsidR="000639E3" w:rsidRPr="005D70EB" w:rsidP="000639E3" w14:paraId="48E95E29" w14:textId="7D4CED2A">
      <w:pPr>
        <w:pStyle w:val="FormLevel2"/>
        <w:rPr>
          <w:lang w:val="en-US"/>
        </w:rPr>
      </w:pPr>
      <w:bookmarkStart w:id="1400" w:name="_Ref195483756"/>
      <w:bookmarkEnd w:id="1399"/>
      <w:r w:rsidRPr="005D70EB">
        <w:rPr>
          <w:lang w:val="en-US"/>
        </w:rPr>
        <w:t>:</w:t>
      </w:r>
      <w:r w:rsidRPr="005D70EB">
        <w:rPr>
          <w:lang w:val="en-US"/>
        </w:rPr>
        <w:tab/>
      </w:r>
      <w:r w:rsidRPr="005D70EB">
        <w:rPr>
          <w:lang w:val="en-US"/>
        </w:rPr>
        <w:t>Residential Recycling Collection</w:t>
      </w:r>
      <w:bookmarkEnd w:id="1400"/>
    </w:p>
    <w:p w:rsidR="0029066F" w:rsidRPr="005D70EB" w:rsidP="0029066F" w14:paraId="10A93B11" w14:textId="098D19AD">
      <w:pPr>
        <w:tabs>
          <w:tab w:val="left" w:pos="450"/>
        </w:tabs>
        <w:rPr>
          <w:rFonts w:asciiTheme="minorHAnsi" w:hAnsiTheme="minorHAnsi"/>
          <w:b/>
          <w:i/>
          <w:smallCaps/>
          <w:color w:val="00B0F0"/>
        </w:rPr>
      </w:pPr>
      <w:r w:rsidRPr="005D70EB">
        <w:rPr>
          <w:rFonts w:asciiTheme="minorHAnsi" w:hAnsiTheme="minorHAnsi"/>
          <w:color w:val="00B0F0"/>
        </w:rPr>
        <w:t xml:space="preserve">The Proposer shall enter pricing </w:t>
      </w:r>
      <w:r w:rsidRPr="005D70EB" w:rsidR="000639E3">
        <w:rPr>
          <w:rFonts w:asciiTheme="minorHAnsi" w:hAnsiTheme="minorHAnsi"/>
          <w:color w:val="00B0F0"/>
        </w:rPr>
        <w:t xml:space="preserve">on this form </w:t>
      </w:r>
      <w:r w:rsidRPr="005D70EB">
        <w:rPr>
          <w:rFonts w:asciiTheme="minorHAnsi" w:hAnsiTheme="minorHAnsi"/>
          <w:color w:val="00B0F0"/>
        </w:rPr>
        <w:t xml:space="preserve">for Residential Recycling Collection, which includes weekly curbside collection of commingled Recyclable Materials and Processing at a Recyclable Material Facility provided by the Contractor as further described in Section </w:t>
      </w:r>
      <w:r w:rsidR="00235E09">
        <w:rPr>
          <w:rFonts w:asciiTheme="minorHAnsi" w:hAnsiTheme="minorHAnsi"/>
          <w:color w:val="00B0F0"/>
        </w:rPr>
        <w:fldChar w:fldCharType="begin"/>
      </w:r>
      <w:r w:rsidR="00235E09">
        <w:rPr>
          <w:rFonts w:asciiTheme="minorHAnsi" w:hAnsiTheme="minorHAnsi"/>
          <w:color w:val="00B0F0"/>
        </w:rPr>
        <w:instrText xml:space="preserve"> REF _Ref195769455 \r \h </w:instrText>
      </w:r>
      <w:r w:rsidR="00235E09">
        <w:rPr>
          <w:rFonts w:asciiTheme="minorHAnsi" w:hAnsiTheme="minorHAnsi"/>
          <w:color w:val="00B0F0"/>
        </w:rPr>
        <w:fldChar w:fldCharType="separate"/>
      </w:r>
      <w:r w:rsidR="00B945CA">
        <w:rPr>
          <w:rFonts w:asciiTheme="minorHAnsi" w:hAnsiTheme="minorHAnsi"/>
          <w:color w:val="00B0F0"/>
        </w:rPr>
        <w:t>7.15</w:t>
      </w:r>
      <w:r w:rsidR="00235E09">
        <w:rPr>
          <w:rFonts w:asciiTheme="minorHAnsi" w:hAnsiTheme="minorHAnsi"/>
          <w:color w:val="00B0F0"/>
        </w:rPr>
        <w:fldChar w:fldCharType="end"/>
      </w:r>
      <w:r w:rsidRPr="005D70EB">
        <w:rPr>
          <w:rFonts w:asciiTheme="minorHAnsi" w:hAnsiTheme="minorHAnsi"/>
          <w:color w:val="00B0F0"/>
        </w:rPr>
        <w:t xml:space="preserve">. </w:t>
      </w:r>
      <w:r w:rsidRPr="005D70EB" w:rsidR="00984A0B">
        <w:rPr>
          <w:rFonts w:asciiTheme="minorHAnsi" w:hAnsiTheme="minorHAnsi"/>
          <w:color w:val="FF0000"/>
        </w:rPr>
        <w:t xml:space="preserve"> </w:t>
      </w:r>
      <w:r w:rsidRPr="00984A0B" w:rsidR="00984A0B">
        <w:rPr>
          <w:rFonts w:asciiTheme="minorHAnsi" w:hAnsiTheme="minorHAnsi"/>
          <w:color w:val="00B0F0"/>
        </w:rPr>
        <w:t>All pricing shall include Collection, Processing, and Disposal and exclude franchise fees.</w:t>
      </w:r>
      <w:r w:rsidRPr="00984A0B" w:rsidR="00984A0B">
        <w:rPr>
          <w:rFonts w:asciiTheme="minorHAnsi" w:hAnsiTheme="minorHAnsi"/>
          <w:color w:val="727800" w:themeColor="accent4" w:themeShade="8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85"/>
        <w:gridCol w:w="2700"/>
        <w:gridCol w:w="3045"/>
      </w:tblGrid>
      <w:tr w14:paraId="79947948"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00"/>
          <w:jc w:val="center"/>
        </w:trPr>
        <w:tc>
          <w:tcPr>
            <w:tcW w:w="3585" w:type="dxa"/>
            <w:tcBorders>
              <w:top w:val="single" w:sz="12" w:space="0" w:color="auto"/>
              <w:left w:val="single" w:sz="12" w:space="0" w:color="auto"/>
              <w:bottom w:val="single" w:sz="12" w:space="0" w:color="auto"/>
            </w:tcBorders>
            <w:vAlign w:val="center"/>
          </w:tcPr>
          <w:p w:rsidR="0029066F" w:rsidRPr="005D70EB" w:rsidP="0029066F" w14:paraId="474BC4FB" w14:textId="77777777">
            <w:pPr>
              <w:spacing w:before="60" w:after="60"/>
              <w:jc w:val="center"/>
              <w:rPr>
                <w:rFonts w:eastAsia="Calibri" w:asciiTheme="minorHAnsi" w:hAnsiTheme="minorHAnsi"/>
                <w:b/>
                <w:color w:val="00B0F0"/>
              </w:rPr>
            </w:pPr>
            <w:r w:rsidRPr="005D70EB">
              <w:rPr>
                <w:rFonts w:asciiTheme="minorHAnsi" w:eastAsiaTheme="minorHAnsi" w:hAnsiTheme="minorHAnsi"/>
                <w:b/>
                <w:color w:val="00B0F0"/>
                <w:szCs w:val="22"/>
              </w:rPr>
              <w:t>Service</w:t>
            </w:r>
          </w:p>
        </w:tc>
        <w:tc>
          <w:tcPr>
            <w:tcW w:w="2700" w:type="dxa"/>
            <w:tcBorders>
              <w:top w:val="single" w:sz="12" w:space="0" w:color="auto"/>
              <w:bottom w:val="single" w:sz="12" w:space="0" w:color="auto"/>
            </w:tcBorders>
            <w:shd w:val="clear" w:color="auto" w:fill="auto"/>
            <w:vAlign w:val="center"/>
          </w:tcPr>
          <w:p w:rsidR="0029066F" w:rsidRPr="005D70EB" w:rsidP="0029066F" w14:paraId="40D0A7CD" w14:textId="77777777">
            <w:pPr>
              <w:spacing w:before="60" w:after="60"/>
              <w:jc w:val="center"/>
              <w:rPr>
                <w:rFonts w:asciiTheme="minorHAnsi" w:eastAsiaTheme="minorHAnsi" w:hAnsiTheme="minorHAnsi"/>
                <w:b/>
                <w:color w:val="00B0F0"/>
                <w:szCs w:val="22"/>
              </w:rPr>
            </w:pPr>
            <w:r w:rsidRPr="005D70EB">
              <w:rPr>
                <w:rFonts w:asciiTheme="minorHAnsi" w:eastAsiaTheme="minorHAnsi" w:hAnsiTheme="minorHAnsi"/>
                <w:b/>
                <w:color w:val="00B0F0"/>
                <w:szCs w:val="22"/>
              </w:rPr>
              <w:t>Proposed Fee</w:t>
            </w:r>
          </w:p>
        </w:tc>
        <w:tc>
          <w:tcPr>
            <w:tcW w:w="3045" w:type="dxa"/>
            <w:tcBorders>
              <w:top w:val="single" w:sz="12" w:space="0" w:color="auto"/>
              <w:bottom w:val="single" w:sz="12" w:space="0" w:color="auto"/>
              <w:right w:val="single" w:sz="12" w:space="0" w:color="auto"/>
            </w:tcBorders>
            <w:vAlign w:val="center"/>
          </w:tcPr>
          <w:p w:rsidR="0029066F" w:rsidRPr="005D70EB" w:rsidP="0029066F" w14:paraId="1FC23C6A" w14:textId="77777777">
            <w:pPr>
              <w:spacing w:before="60" w:after="60"/>
              <w:jc w:val="center"/>
              <w:rPr>
                <w:rFonts w:asciiTheme="minorHAnsi" w:eastAsiaTheme="minorHAnsi" w:hAnsiTheme="minorHAnsi"/>
                <w:b/>
                <w:color w:val="00B0F0"/>
                <w:szCs w:val="22"/>
              </w:rPr>
            </w:pPr>
            <w:r w:rsidRPr="005D70EB">
              <w:rPr>
                <w:rFonts w:asciiTheme="minorHAnsi" w:eastAsiaTheme="minorHAnsi" w:hAnsiTheme="minorHAnsi"/>
                <w:b/>
                <w:color w:val="00B0F0"/>
                <w:szCs w:val="22"/>
              </w:rPr>
              <w:t>Unit</w:t>
            </w:r>
          </w:p>
        </w:tc>
      </w:tr>
      <w:tr w14:paraId="6F10BF14" w14:textId="77777777">
        <w:tblPrEx>
          <w:tblW w:w="5000" w:type="pct"/>
          <w:jc w:val="center"/>
          <w:tblLayout w:type="fixed"/>
          <w:tblLook w:val="01E0"/>
        </w:tblPrEx>
        <w:trPr>
          <w:trHeight w:val="300"/>
          <w:jc w:val="center"/>
        </w:trPr>
        <w:tc>
          <w:tcPr>
            <w:tcW w:w="3585" w:type="dxa"/>
            <w:tcBorders>
              <w:top w:val="single" w:sz="4" w:space="0" w:color="auto"/>
              <w:left w:val="single" w:sz="12" w:space="0" w:color="auto"/>
            </w:tcBorders>
            <w:vAlign w:val="center"/>
          </w:tcPr>
          <w:p w:rsidR="0029066F" w:rsidRPr="005D70EB" w:rsidP="0029066F" w14:paraId="4FFDC9FF" w14:textId="77777777">
            <w:pPr>
              <w:numPr>
                <w:ilvl w:val="0"/>
                <w:numId w:val="100"/>
              </w:numPr>
              <w:tabs>
                <w:tab w:val="clear" w:pos="720"/>
              </w:tabs>
              <w:spacing w:after="0" w:line="240" w:lineRule="auto"/>
              <w:ind w:left="326" w:hanging="326"/>
              <w:rPr>
                <w:rFonts w:eastAsia="Calibri" w:asciiTheme="minorHAnsi" w:hAnsiTheme="minorHAnsi"/>
                <w:color w:val="00B0F0"/>
              </w:rPr>
            </w:pPr>
            <w:r w:rsidRPr="005D70EB">
              <w:rPr>
                <w:rFonts w:eastAsia="Calibri" w:asciiTheme="minorHAnsi" w:hAnsiTheme="minorHAnsi"/>
                <w:color w:val="00B0F0"/>
              </w:rPr>
              <w:t xml:space="preserve">Recycling Collection Base </w:t>
            </w:r>
            <w:r w:rsidRPr="005D70EB">
              <w:rPr>
                <w:rFonts w:eastAsia="Calibri" w:asciiTheme="minorHAnsi" w:hAnsiTheme="minorHAnsi"/>
                <w:color w:val="00B0F0"/>
              </w:rPr>
              <w:t>Fee</w:t>
            </w:r>
            <w:r w:rsidRPr="005D70EB">
              <w:rPr>
                <w:rFonts w:eastAsia="Calibri" w:asciiTheme="minorHAnsi" w:hAnsiTheme="minorHAnsi"/>
                <w:color w:val="00B0F0"/>
                <w:vertAlign w:val="superscript"/>
              </w:rPr>
              <w:t>1</w:t>
            </w:r>
          </w:p>
        </w:tc>
        <w:tc>
          <w:tcPr>
            <w:tcW w:w="2700" w:type="dxa"/>
            <w:tcBorders>
              <w:top w:val="single" w:sz="4" w:space="0" w:color="auto"/>
            </w:tcBorders>
            <w:shd w:val="clear" w:color="auto" w:fill="auto"/>
            <w:vAlign w:val="center"/>
          </w:tcPr>
          <w:p w:rsidR="0029066F" w:rsidRPr="005D70EB" w:rsidP="0029066F" w14:paraId="563B2BCE" w14:textId="77777777">
            <w:pPr>
              <w:spacing w:after="40"/>
              <w:ind w:left="-12" w:right="-77"/>
              <w:rPr>
                <w:rFonts w:eastAsia="Calibri" w:asciiTheme="minorHAnsi" w:hAnsiTheme="minorHAnsi"/>
                <w:color w:val="00B0F0"/>
              </w:rPr>
            </w:pPr>
            <w:r w:rsidRPr="005D70EB">
              <w:rPr>
                <w:rFonts w:eastAsia="Calibri" w:asciiTheme="minorHAnsi" w:hAnsiTheme="minorHAnsi"/>
                <w:color w:val="00B0F0"/>
              </w:rPr>
              <w:t>$</w:t>
            </w:r>
          </w:p>
        </w:tc>
        <w:tc>
          <w:tcPr>
            <w:tcW w:w="3045" w:type="dxa"/>
            <w:tcBorders>
              <w:top w:val="single" w:sz="4" w:space="0" w:color="auto"/>
              <w:right w:val="single" w:sz="12" w:space="0" w:color="auto"/>
            </w:tcBorders>
            <w:vAlign w:val="center"/>
          </w:tcPr>
          <w:p w:rsidR="0029066F" w:rsidRPr="005D70EB" w:rsidP="0029066F" w14:paraId="370C5474" w14:textId="77777777">
            <w:pPr>
              <w:spacing w:after="40"/>
              <w:ind w:left="-20"/>
              <w:rPr>
                <w:rFonts w:eastAsia="Calibri" w:asciiTheme="minorHAnsi" w:hAnsiTheme="minorHAnsi"/>
                <w:color w:val="00B0F0"/>
              </w:rPr>
            </w:pPr>
            <w:r w:rsidRPr="005D70EB">
              <w:rPr>
                <w:rFonts w:eastAsia="Calibri" w:asciiTheme="minorHAnsi" w:hAnsiTheme="minorHAnsi"/>
                <w:color w:val="00B0F0"/>
              </w:rPr>
              <w:t>Per Service Unit per Month</w:t>
            </w:r>
          </w:p>
        </w:tc>
      </w:tr>
      <w:tr w14:paraId="1C24A2D8" w14:textId="77777777">
        <w:tblPrEx>
          <w:tblW w:w="5000" w:type="pct"/>
          <w:jc w:val="center"/>
          <w:tblLayout w:type="fixed"/>
          <w:tblLook w:val="01E0"/>
        </w:tblPrEx>
        <w:trPr>
          <w:trHeight w:val="300"/>
          <w:jc w:val="center"/>
        </w:trPr>
        <w:tc>
          <w:tcPr>
            <w:tcW w:w="3585" w:type="dxa"/>
            <w:tcBorders>
              <w:top w:val="single" w:sz="4" w:space="0" w:color="auto"/>
              <w:left w:val="single" w:sz="12" w:space="0" w:color="auto"/>
            </w:tcBorders>
            <w:vAlign w:val="center"/>
          </w:tcPr>
          <w:p w:rsidR="0029066F" w:rsidRPr="005D70EB" w:rsidP="0029066F" w14:paraId="707F5368" w14:textId="77777777">
            <w:pPr>
              <w:numPr>
                <w:ilvl w:val="0"/>
                <w:numId w:val="100"/>
              </w:numPr>
              <w:tabs>
                <w:tab w:val="clear" w:pos="720"/>
              </w:tabs>
              <w:spacing w:after="0" w:line="240" w:lineRule="auto"/>
              <w:ind w:left="326" w:hanging="326"/>
              <w:rPr>
                <w:rFonts w:eastAsia="Calibri" w:asciiTheme="minorHAnsi" w:hAnsiTheme="minorHAnsi"/>
                <w:color w:val="00B0F0"/>
              </w:rPr>
            </w:pPr>
            <w:r w:rsidRPr="005D70EB">
              <w:rPr>
                <w:rFonts w:eastAsia="Calibri" w:asciiTheme="minorHAnsi" w:hAnsiTheme="minorHAnsi"/>
                <w:color w:val="00B0F0"/>
              </w:rPr>
              <w:t xml:space="preserve">Additional Recycling Cart </w:t>
            </w:r>
            <w:r w:rsidRPr="005D70EB">
              <w:rPr>
                <w:rFonts w:eastAsia="Calibri" w:asciiTheme="minorHAnsi" w:hAnsiTheme="minorHAnsi"/>
                <w:color w:val="00B0F0"/>
              </w:rPr>
              <w:t>Fee</w:t>
            </w:r>
            <w:r w:rsidRPr="005D70EB">
              <w:rPr>
                <w:rFonts w:eastAsia="Calibri" w:asciiTheme="minorHAnsi" w:hAnsiTheme="minorHAnsi"/>
                <w:color w:val="00B0F0"/>
                <w:vertAlign w:val="superscript"/>
              </w:rPr>
              <w:t>2</w:t>
            </w:r>
          </w:p>
        </w:tc>
        <w:tc>
          <w:tcPr>
            <w:tcW w:w="2700" w:type="dxa"/>
            <w:tcBorders>
              <w:top w:val="single" w:sz="4" w:space="0" w:color="auto"/>
            </w:tcBorders>
            <w:shd w:val="clear" w:color="auto" w:fill="auto"/>
          </w:tcPr>
          <w:p w:rsidR="0029066F" w:rsidRPr="005D70EB" w:rsidP="0029066F" w14:paraId="5FAFA169" w14:textId="77777777">
            <w:pPr>
              <w:spacing w:after="40"/>
              <w:ind w:left="-12" w:right="-77"/>
              <w:rPr>
                <w:rFonts w:eastAsia="Calibri" w:asciiTheme="minorHAnsi" w:hAnsiTheme="minorHAnsi"/>
                <w:color w:val="00B0F0"/>
              </w:rPr>
            </w:pPr>
            <w:r w:rsidRPr="005D70EB">
              <w:rPr>
                <w:rFonts w:eastAsia="Calibri" w:asciiTheme="minorHAnsi" w:hAnsiTheme="minorHAnsi"/>
                <w:color w:val="00B0F0"/>
              </w:rPr>
              <w:t>$</w:t>
            </w:r>
          </w:p>
        </w:tc>
        <w:tc>
          <w:tcPr>
            <w:tcW w:w="3045" w:type="dxa"/>
            <w:tcBorders>
              <w:top w:val="single" w:sz="4" w:space="0" w:color="auto"/>
              <w:right w:val="single" w:sz="12" w:space="0" w:color="auto"/>
            </w:tcBorders>
            <w:vAlign w:val="center"/>
          </w:tcPr>
          <w:p w:rsidR="0029066F" w:rsidRPr="005D70EB" w:rsidP="0029066F" w14:paraId="6FD010E2" w14:textId="77777777">
            <w:pPr>
              <w:spacing w:after="40"/>
              <w:rPr>
                <w:rFonts w:eastAsia="Calibri" w:asciiTheme="minorHAnsi" w:hAnsiTheme="minorHAnsi"/>
                <w:color w:val="00B0F0"/>
              </w:rPr>
            </w:pPr>
            <w:r w:rsidRPr="005D70EB">
              <w:rPr>
                <w:rFonts w:eastAsia="Calibri" w:asciiTheme="minorHAnsi" w:hAnsiTheme="minorHAnsi"/>
                <w:color w:val="00B0F0"/>
              </w:rPr>
              <w:t>Per Additional Cart per Month</w:t>
            </w:r>
          </w:p>
        </w:tc>
      </w:tr>
      <w:tr w14:paraId="2D9FE754" w14:textId="77777777">
        <w:tblPrEx>
          <w:tblW w:w="5000" w:type="pct"/>
          <w:jc w:val="center"/>
          <w:tblLayout w:type="fixed"/>
          <w:tblLook w:val="01E0"/>
        </w:tblPrEx>
        <w:trPr>
          <w:trHeight w:val="300"/>
          <w:jc w:val="center"/>
        </w:trPr>
        <w:tc>
          <w:tcPr>
            <w:tcW w:w="3585" w:type="dxa"/>
            <w:tcBorders>
              <w:top w:val="single" w:sz="4" w:space="0" w:color="auto"/>
              <w:left w:val="single" w:sz="12" w:space="0" w:color="auto"/>
              <w:bottom w:val="single" w:sz="12" w:space="0" w:color="auto"/>
            </w:tcBorders>
            <w:vAlign w:val="center"/>
          </w:tcPr>
          <w:p w:rsidR="0029066F" w:rsidRPr="005D70EB" w:rsidP="0029066F" w14:paraId="4487EBF2" w14:textId="77777777">
            <w:pPr>
              <w:numPr>
                <w:ilvl w:val="0"/>
                <w:numId w:val="100"/>
              </w:numPr>
              <w:tabs>
                <w:tab w:val="num" w:pos="326"/>
                <w:tab w:val="left" w:pos="450"/>
              </w:tabs>
              <w:spacing w:after="0" w:line="240" w:lineRule="auto"/>
              <w:ind w:left="326" w:hanging="326"/>
              <w:rPr>
                <w:rFonts w:eastAsia="Calibri" w:asciiTheme="minorHAnsi" w:hAnsiTheme="minorHAnsi"/>
                <w:color w:val="00B0F0"/>
              </w:rPr>
            </w:pPr>
            <w:r w:rsidRPr="005D70EB">
              <w:rPr>
                <w:rFonts w:eastAsia="Calibri" w:asciiTheme="minorHAnsi" w:hAnsiTheme="minorHAnsi"/>
                <w:color w:val="00B0F0"/>
              </w:rPr>
              <w:t xml:space="preserve">Replacement Recycling Cart </w:t>
            </w:r>
            <w:r w:rsidRPr="005D70EB">
              <w:rPr>
                <w:rFonts w:eastAsia="Calibri" w:asciiTheme="minorHAnsi" w:hAnsiTheme="minorHAnsi"/>
                <w:color w:val="00B0F0"/>
              </w:rPr>
              <w:t>Fee</w:t>
            </w:r>
            <w:r w:rsidRPr="005D70EB">
              <w:rPr>
                <w:rFonts w:eastAsia="Calibri" w:asciiTheme="minorHAnsi" w:hAnsiTheme="minorHAnsi"/>
                <w:color w:val="00B0F0"/>
                <w:vertAlign w:val="superscript"/>
              </w:rPr>
              <w:t>3</w:t>
            </w:r>
          </w:p>
        </w:tc>
        <w:tc>
          <w:tcPr>
            <w:tcW w:w="2700" w:type="dxa"/>
            <w:tcBorders>
              <w:top w:val="single" w:sz="4" w:space="0" w:color="auto"/>
              <w:bottom w:val="single" w:sz="12" w:space="0" w:color="auto"/>
            </w:tcBorders>
            <w:shd w:val="clear" w:color="auto" w:fill="auto"/>
          </w:tcPr>
          <w:p w:rsidR="0029066F" w:rsidRPr="005D70EB" w:rsidP="0029066F" w14:paraId="2D737496" w14:textId="77777777">
            <w:pPr>
              <w:spacing w:after="40"/>
              <w:ind w:left="-12" w:right="-77"/>
              <w:rPr>
                <w:rFonts w:eastAsia="Calibri" w:asciiTheme="minorHAnsi" w:hAnsiTheme="minorHAnsi"/>
                <w:color w:val="00B0F0"/>
              </w:rPr>
            </w:pPr>
            <w:r w:rsidRPr="005D70EB">
              <w:rPr>
                <w:rFonts w:eastAsia="Calibri" w:asciiTheme="minorHAnsi" w:hAnsiTheme="minorHAnsi"/>
                <w:color w:val="00B0F0"/>
              </w:rPr>
              <w:t>$</w:t>
            </w:r>
          </w:p>
        </w:tc>
        <w:tc>
          <w:tcPr>
            <w:tcW w:w="3045" w:type="dxa"/>
            <w:tcBorders>
              <w:top w:val="single" w:sz="4" w:space="0" w:color="auto"/>
              <w:bottom w:val="single" w:sz="12" w:space="0" w:color="auto"/>
              <w:right w:val="single" w:sz="12" w:space="0" w:color="auto"/>
            </w:tcBorders>
            <w:vAlign w:val="center"/>
          </w:tcPr>
          <w:p w:rsidR="0029066F" w:rsidRPr="005D70EB" w:rsidP="0029066F" w14:paraId="414C77E2" w14:textId="77777777">
            <w:pPr>
              <w:spacing w:after="40"/>
              <w:ind w:right="-77"/>
              <w:rPr>
                <w:rFonts w:eastAsia="Calibri" w:asciiTheme="minorHAnsi" w:hAnsiTheme="minorHAnsi"/>
                <w:color w:val="00B0F0"/>
              </w:rPr>
            </w:pPr>
            <w:r w:rsidRPr="005D70EB">
              <w:rPr>
                <w:rFonts w:eastAsia="Calibri" w:asciiTheme="minorHAnsi" w:hAnsiTheme="minorHAnsi"/>
                <w:color w:val="00B0F0"/>
              </w:rPr>
              <w:t>Per Replacement Cart</w:t>
            </w:r>
          </w:p>
        </w:tc>
      </w:tr>
      <w:tr w14:paraId="25E63656" w14:textId="77777777">
        <w:tblPrEx>
          <w:tblW w:w="5000" w:type="pct"/>
          <w:jc w:val="center"/>
          <w:tblLayout w:type="fixed"/>
          <w:tblLook w:val="01E0"/>
        </w:tblPrEx>
        <w:trPr>
          <w:trHeight w:val="300"/>
          <w:jc w:val="center"/>
        </w:trPr>
        <w:tc>
          <w:tcPr>
            <w:tcW w:w="9330" w:type="dxa"/>
            <w:gridSpan w:val="3"/>
            <w:tcBorders>
              <w:top w:val="single" w:sz="12" w:space="0" w:color="auto"/>
              <w:left w:val="nil"/>
              <w:bottom w:val="nil"/>
              <w:right w:val="nil"/>
            </w:tcBorders>
            <w:vAlign w:val="center"/>
          </w:tcPr>
          <w:p w:rsidR="0029066F" w:rsidRPr="005D70EB" w:rsidP="0029066F" w14:paraId="6A7A4D44" w14:textId="687FD88B">
            <w:pPr>
              <w:numPr>
                <w:ilvl w:val="0"/>
                <w:numId w:val="101"/>
              </w:numPr>
              <w:spacing w:before="60" w:after="0" w:line="240" w:lineRule="auto"/>
              <w:ind w:left="418" w:right="-72"/>
              <w:rPr>
                <w:rFonts w:eastAsia="Calibri" w:asciiTheme="minorHAnsi" w:hAnsiTheme="minorHAnsi"/>
                <w:color w:val="00B0F0"/>
                <w:sz w:val="18"/>
                <w:szCs w:val="18"/>
              </w:rPr>
            </w:pPr>
            <w:r w:rsidRPr="005D70EB">
              <w:rPr>
                <w:rFonts w:eastAsia="Calibri" w:asciiTheme="minorHAnsi" w:hAnsiTheme="minorHAnsi"/>
                <w:color w:val="00B0F0"/>
                <w:sz w:val="18"/>
                <w:szCs w:val="18"/>
              </w:rPr>
              <w:t xml:space="preserve">Proposer shall indicate base monthly unit cost for Residential Recycling Collection for one (1) Cart per Residential Service Unit as described in Section </w:t>
            </w:r>
            <w:r w:rsidR="00235E09">
              <w:rPr>
                <w:rFonts w:eastAsia="Calibri" w:asciiTheme="minorHAnsi" w:hAnsiTheme="minorHAnsi"/>
                <w:color w:val="00B0F0"/>
                <w:sz w:val="18"/>
                <w:szCs w:val="18"/>
              </w:rPr>
              <w:fldChar w:fldCharType="begin"/>
            </w:r>
            <w:r w:rsidR="00235E09">
              <w:rPr>
                <w:rFonts w:eastAsia="Calibri" w:asciiTheme="minorHAnsi" w:hAnsiTheme="minorHAnsi"/>
                <w:color w:val="00B0F0"/>
                <w:sz w:val="18"/>
                <w:szCs w:val="18"/>
              </w:rPr>
              <w:instrText xml:space="preserve"> REF _Ref195769466 \r \h </w:instrText>
            </w:r>
            <w:r w:rsidR="00235E09">
              <w:rPr>
                <w:rFonts w:eastAsia="Calibri" w:asciiTheme="minorHAnsi" w:hAnsiTheme="minorHAnsi"/>
                <w:color w:val="00B0F0"/>
                <w:sz w:val="18"/>
                <w:szCs w:val="18"/>
              </w:rPr>
              <w:fldChar w:fldCharType="separate"/>
            </w:r>
            <w:r w:rsidR="00B945CA">
              <w:rPr>
                <w:rFonts w:eastAsia="Calibri" w:asciiTheme="minorHAnsi" w:hAnsiTheme="minorHAnsi"/>
                <w:color w:val="00B0F0"/>
                <w:sz w:val="18"/>
                <w:szCs w:val="18"/>
              </w:rPr>
              <w:t>7.15</w:t>
            </w:r>
            <w:r w:rsidR="00235E09">
              <w:rPr>
                <w:rFonts w:eastAsia="Calibri" w:asciiTheme="minorHAnsi" w:hAnsiTheme="minorHAnsi"/>
                <w:color w:val="00B0F0"/>
                <w:sz w:val="18"/>
                <w:szCs w:val="18"/>
              </w:rPr>
              <w:fldChar w:fldCharType="end"/>
            </w:r>
            <w:r w:rsidRPr="005D70EB">
              <w:rPr>
                <w:rFonts w:eastAsia="Calibri" w:asciiTheme="minorHAnsi" w:hAnsiTheme="minorHAnsi"/>
                <w:color w:val="00B0F0"/>
                <w:sz w:val="18"/>
                <w:szCs w:val="18"/>
              </w:rPr>
              <w:t xml:space="preserve"> of the RFP. Includes Cart storage, maintenance, Collection, hauling and Processing at a licensed facility selected by the Proposer. Excludes Cart purchase and initial delivery which is entered on </w:t>
            </w:r>
            <w:r w:rsidRPr="005D70EB">
              <w:rPr>
                <w:rFonts w:eastAsia="Calibri" w:asciiTheme="minorHAnsi" w:hAnsiTheme="minorHAnsi"/>
                <w:color w:val="00B0F0"/>
                <w:sz w:val="18"/>
                <w:szCs w:val="18"/>
              </w:rPr>
              <w:fldChar w:fldCharType="begin"/>
            </w:r>
            <w:r w:rsidRPr="005D70EB">
              <w:rPr>
                <w:rFonts w:eastAsia="Calibri" w:asciiTheme="minorHAnsi" w:hAnsiTheme="minorHAnsi"/>
                <w:color w:val="00B0F0"/>
                <w:sz w:val="18"/>
                <w:szCs w:val="18"/>
              </w:rPr>
              <w:instrText xml:space="preserve"> REF _Ref121574969 \r \h  \* MERGEFORMAT </w:instrText>
            </w:r>
            <w:r w:rsidRPr="005D70EB">
              <w:rPr>
                <w:rFonts w:eastAsia="Calibri" w:asciiTheme="minorHAnsi" w:hAnsiTheme="minorHAnsi"/>
                <w:color w:val="00B0F0"/>
                <w:sz w:val="18"/>
                <w:szCs w:val="18"/>
              </w:rPr>
              <w:fldChar w:fldCharType="separate"/>
            </w:r>
            <w:r w:rsidR="00B945CA">
              <w:rPr>
                <w:rFonts w:eastAsia="Calibri" w:asciiTheme="minorHAnsi" w:hAnsiTheme="minorHAnsi"/>
                <w:color w:val="00B0F0"/>
                <w:sz w:val="18"/>
                <w:szCs w:val="18"/>
              </w:rPr>
              <w:t>Appendix B</w:t>
            </w:r>
            <w:r w:rsidRPr="005D70EB">
              <w:rPr>
                <w:rFonts w:eastAsia="Calibri" w:asciiTheme="minorHAnsi" w:hAnsiTheme="minorHAnsi"/>
                <w:color w:val="00B0F0"/>
                <w:sz w:val="18"/>
                <w:szCs w:val="18"/>
              </w:rPr>
              <w:fldChar w:fldCharType="end"/>
            </w:r>
            <w:r w:rsidRPr="005D70EB">
              <w:rPr>
                <w:rFonts w:eastAsia="Calibri" w:asciiTheme="minorHAnsi" w:hAnsiTheme="minorHAnsi"/>
                <w:color w:val="00B0F0"/>
                <w:sz w:val="18"/>
                <w:szCs w:val="18"/>
              </w:rPr>
              <w:t>.</w:t>
            </w:r>
          </w:p>
          <w:p w:rsidR="0029066F" w:rsidRPr="005D70EB" w:rsidP="0029066F" w14:paraId="70F31C0B" w14:textId="7E32C05D">
            <w:pPr>
              <w:numPr>
                <w:ilvl w:val="0"/>
                <w:numId w:val="101"/>
              </w:numPr>
              <w:spacing w:before="60" w:after="0" w:line="240" w:lineRule="auto"/>
              <w:ind w:left="418" w:right="-72"/>
              <w:rPr>
                <w:rFonts w:eastAsia="Calibri" w:asciiTheme="minorHAnsi" w:hAnsiTheme="minorHAnsi"/>
                <w:color w:val="00B0F0"/>
                <w:sz w:val="18"/>
                <w:szCs w:val="18"/>
              </w:rPr>
            </w:pPr>
            <w:r w:rsidRPr="005D70EB">
              <w:rPr>
                <w:rFonts w:eastAsia="Calibri" w:asciiTheme="minorHAnsi" w:hAnsiTheme="minorHAnsi"/>
                <w:color w:val="00B0F0"/>
                <w:sz w:val="18"/>
                <w:szCs w:val="18"/>
              </w:rPr>
              <w:t xml:space="preserve">Additional Recycling Cart Rate includes monthly Residential Recycling collection cost for each Cart in addition to one (1) base Cart per Residential Service Unit as described in Section </w:t>
            </w:r>
            <w:r w:rsidR="00235E09">
              <w:rPr>
                <w:rFonts w:eastAsia="Calibri" w:asciiTheme="minorHAnsi" w:hAnsiTheme="minorHAnsi"/>
                <w:color w:val="00B0F0"/>
                <w:sz w:val="18"/>
                <w:szCs w:val="18"/>
              </w:rPr>
              <w:fldChar w:fldCharType="begin"/>
            </w:r>
            <w:r w:rsidR="00235E09">
              <w:rPr>
                <w:rFonts w:eastAsia="Calibri" w:asciiTheme="minorHAnsi" w:hAnsiTheme="minorHAnsi"/>
                <w:color w:val="00B0F0"/>
                <w:sz w:val="18"/>
                <w:szCs w:val="18"/>
              </w:rPr>
              <w:instrText xml:space="preserve"> REF _Ref195769640 \r \h </w:instrText>
            </w:r>
            <w:r w:rsidR="00235E09">
              <w:rPr>
                <w:rFonts w:eastAsia="Calibri" w:asciiTheme="minorHAnsi" w:hAnsiTheme="minorHAnsi"/>
                <w:color w:val="00B0F0"/>
                <w:sz w:val="18"/>
                <w:szCs w:val="18"/>
              </w:rPr>
              <w:fldChar w:fldCharType="separate"/>
            </w:r>
            <w:r w:rsidR="00B945CA">
              <w:rPr>
                <w:rFonts w:eastAsia="Calibri" w:asciiTheme="minorHAnsi" w:hAnsiTheme="minorHAnsi"/>
                <w:color w:val="00B0F0"/>
                <w:sz w:val="18"/>
                <w:szCs w:val="18"/>
              </w:rPr>
              <w:t>7.15</w:t>
            </w:r>
            <w:r w:rsidR="00235E09">
              <w:rPr>
                <w:rFonts w:eastAsia="Calibri" w:asciiTheme="minorHAnsi" w:hAnsiTheme="minorHAnsi"/>
                <w:color w:val="00B0F0"/>
                <w:sz w:val="18"/>
                <w:szCs w:val="18"/>
              </w:rPr>
              <w:fldChar w:fldCharType="end"/>
            </w:r>
            <w:r w:rsidRPr="005D70EB">
              <w:rPr>
                <w:rFonts w:eastAsia="Calibri" w:asciiTheme="minorHAnsi" w:hAnsiTheme="minorHAnsi"/>
                <w:color w:val="00B0F0"/>
                <w:sz w:val="18"/>
                <w:szCs w:val="18"/>
              </w:rPr>
              <w:t xml:space="preserve"> of the RFP. Includes Cart storage, maintenance, Collection, hauling and Processing at a licensed facility selected by the Proposer. Excludes Cart purchase and initial delivery which is entered on </w:t>
            </w:r>
            <w:r w:rsidRPr="005D70EB">
              <w:rPr>
                <w:rFonts w:eastAsia="Calibri" w:asciiTheme="minorHAnsi" w:hAnsiTheme="minorHAnsi"/>
                <w:color w:val="00B0F0"/>
                <w:sz w:val="18"/>
                <w:szCs w:val="18"/>
              </w:rPr>
              <w:fldChar w:fldCharType="begin"/>
            </w:r>
            <w:r w:rsidRPr="005D70EB">
              <w:rPr>
                <w:rFonts w:eastAsia="Calibri" w:asciiTheme="minorHAnsi" w:hAnsiTheme="minorHAnsi"/>
                <w:color w:val="00B0F0"/>
                <w:sz w:val="18"/>
                <w:szCs w:val="18"/>
              </w:rPr>
              <w:instrText xml:space="preserve"> REF _Ref121574969 \r \h  \* MERGEFORMAT </w:instrText>
            </w:r>
            <w:r w:rsidRPr="005D70EB">
              <w:rPr>
                <w:rFonts w:eastAsia="Calibri" w:asciiTheme="minorHAnsi" w:hAnsiTheme="minorHAnsi"/>
                <w:color w:val="00B0F0"/>
                <w:sz w:val="18"/>
                <w:szCs w:val="18"/>
              </w:rPr>
              <w:fldChar w:fldCharType="separate"/>
            </w:r>
            <w:r w:rsidR="00B945CA">
              <w:rPr>
                <w:rFonts w:eastAsia="Calibri" w:asciiTheme="minorHAnsi" w:hAnsiTheme="minorHAnsi"/>
                <w:color w:val="00B0F0"/>
                <w:sz w:val="18"/>
                <w:szCs w:val="18"/>
              </w:rPr>
              <w:t>Appendix B</w:t>
            </w:r>
            <w:r w:rsidRPr="005D70EB">
              <w:rPr>
                <w:rFonts w:eastAsia="Calibri" w:asciiTheme="minorHAnsi" w:hAnsiTheme="minorHAnsi"/>
                <w:color w:val="00B0F0"/>
                <w:sz w:val="18"/>
                <w:szCs w:val="18"/>
              </w:rPr>
              <w:fldChar w:fldCharType="end"/>
            </w:r>
            <w:r w:rsidRPr="005D70EB">
              <w:rPr>
                <w:rFonts w:eastAsia="Calibri" w:asciiTheme="minorHAnsi" w:hAnsiTheme="minorHAnsi"/>
                <w:color w:val="00B0F0"/>
                <w:sz w:val="18"/>
                <w:szCs w:val="18"/>
              </w:rPr>
              <w:t>.</w:t>
            </w:r>
          </w:p>
          <w:p w:rsidR="0029066F" w:rsidRPr="005D70EB" w:rsidP="0029066F" w14:paraId="3987B2E1" w14:textId="77777777">
            <w:pPr>
              <w:numPr>
                <w:ilvl w:val="0"/>
                <w:numId w:val="101"/>
              </w:numPr>
              <w:spacing w:after="0" w:line="240" w:lineRule="auto"/>
              <w:ind w:left="420" w:right="-77"/>
              <w:rPr>
                <w:rFonts w:eastAsia="Calibri" w:asciiTheme="minorHAnsi" w:hAnsiTheme="minorHAnsi"/>
                <w:color w:val="00B0F0"/>
                <w:sz w:val="18"/>
                <w:szCs w:val="18"/>
              </w:rPr>
            </w:pPr>
            <w:r w:rsidRPr="005D70EB">
              <w:rPr>
                <w:rFonts w:eastAsia="Calibri" w:asciiTheme="minorHAnsi" w:hAnsiTheme="minorHAnsi"/>
                <w:color w:val="00B0F0"/>
                <w:sz w:val="18"/>
                <w:szCs w:val="18"/>
              </w:rPr>
              <w:t>One-time cost to assemble and deliver one (1) Recycling Cart to replace a Cart damaged by the customer and remove and repair or dispose of the damaged Cart. Excludes ongoing monthly collection, Processing, and maintenance costs for the replacement Cart.</w:t>
            </w:r>
          </w:p>
        </w:tc>
      </w:tr>
    </w:tbl>
    <w:p w:rsidR="008446B4" w:rsidRPr="005D70EB" w:rsidP="0029066F" w14:paraId="0BBF377E" w14:textId="4AFF3E34">
      <w:pPr>
        <w:pStyle w:val="BodyText"/>
        <w:rPr>
          <w:rFonts w:asciiTheme="minorHAnsi" w:hAnsiTheme="minorHAnsi"/>
        </w:rPr>
      </w:pPr>
    </w:p>
    <w:p w:rsidR="008446B4" w:rsidRPr="005D70EB" w14:paraId="3D021D3E" w14:textId="77777777">
      <w:pPr>
        <w:rPr>
          <w:rFonts w:asciiTheme="minorHAnsi" w:hAnsiTheme="minorHAnsi"/>
        </w:rPr>
      </w:pPr>
      <w:r w:rsidRPr="005D70EB">
        <w:rPr>
          <w:rFonts w:asciiTheme="minorHAnsi" w:hAnsiTheme="minorHAnsi"/>
        </w:rPr>
        <w:br w:type="page"/>
      </w:r>
    </w:p>
    <w:p w:rsidR="000639E3" w:rsidRPr="005D70EB" w:rsidP="002E50C7" w14:paraId="43EAA996" w14:textId="6849FED8">
      <w:pPr>
        <w:pStyle w:val="FormLevel2"/>
        <w:rPr>
          <w:lang w:val="en-US"/>
        </w:rPr>
      </w:pPr>
      <w:bookmarkStart w:id="1401" w:name="_Ref195594139"/>
      <w:r w:rsidRPr="005D70EB">
        <w:rPr>
          <w:lang w:val="en-US"/>
        </w:rPr>
        <w:t>:</w:t>
      </w:r>
      <w:r w:rsidRPr="005D70EB">
        <w:rPr>
          <w:lang w:val="en-US"/>
        </w:rPr>
        <w:tab/>
      </w:r>
      <w:r w:rsidRPr="005D70EB" w:rsidR="002E50C7">
        <w:rPr>
          <w:lang w:val="en-US"/>
        </w:rPr>
        <w:t>Residential Yard Waste Collection</w:t>
      </w:r>
      <w:bookmarkEnd w:id="1401"/>
    </w:p>
    <w:p w:rsidR="0029066F" w:rsidRPr="005D70EB" w:rsidP="0029066F" w14:paraId="7FC89AB1" w14:textId="418CD481">
      <w:pPr>
        <w:tabs>
          <w:tab w:val="left" w:pos="450"/>
        </w:tabs>
        <w:rPr>
          <w:rFonts w:asciiTheme="minorHAnsi" w:hAnsiTheme="minorHAnsi"/>
          <w:color w:val="00B050"/>
        </w:rPr>
      </w:pPr>
      <w:r w:rsidRPr="005D70EB">
        <w:rPr>
          <w:rFonts w:asciiTheme="minorHAnsi" w:hAnsiTheme="minorHAnsi"/>
          <w:color w:val="00B050"/>
        </w:rPr>
        <w:t xml:space="preserve">The Proposer shall enter pricing </w:t>
      </w:r>
      <w:r w:rsidRPr="005D70EB" w:rsidR="002E50C7">
        <w:rPr>
          <w:rFonts w:asciiTheme="minorHAnsi" w:hAnsiTheme="minorHAnsi"/>
          <w:color w:val="00B050"/>
        </w:rPr>
        <w:t xml:space="preserve">on this form </w:t>
      </w:r>
      <w:r w:rsidRPr="005D70EB">
        <w:rPr>
          <w:rFonts w:asciiTheme="minorHAnsi" w:hAnsiTheme="minorHAnsi"/>
          <w:color w:val="00B050"/>
        </w:rPr>
        <w:t>for Residential Yard Waste Collection, which includes weekly Curbside Collection</w:t>
      </w:r>
      <w:r w:rsidRPr="005D70EB" w:rsidR="00161B64">
        <w:rPr>
          <w:rFonts w:asciiTheme="minorHAnsi" w:hAnsiTheme="minorHAnsi"/>
          <w:color w:val="00B050"/>
        </w:rPr>
        <w:t xml:space="preserve"> and</w:t>
      </w:r>
      <w:r w:rsidRPr="005D70EB">
        <w:rPr>
          <w:rFonts w:asciiTheme="minorHAnsi" w:hAnsiTheme="minorHAnsi"/>
          <w:color w:val="00B050"/>
        </w:rPr>
        <w:t xml:space="preserve"> hauling of Yard Waste</w:t>
      </w:r>
      <w:r w:rsidRPr="005D70EB" w:rsidR="00161B64">
        <w:rPr>
          <w:rFonts w:asciiTheme="minorHAnsi" w:hAnsiTheme="minorHAnsi"/>
          <w:color w:val="00B050"/>
        </w:rPr>
        <w:t xml:space="preserve"> to the Processing Facility</w:t>
      </w:r>
      <w:r w:rsidRPr="005D70EB">
        <w:rPr>
          <w:rFonts w:asciiTheme="minorHAnsi" w:hAnsiTheme="minorHAnsi"/>
          <w:color w:val="00B050"/>
        </w:rPr>
        <w:t xml:space="preserve"> as further described in Section </w:t>
      </w:r>
      <w:r w:rsidR="00235E09">
        <w:rPr>
          <w:rFonts w:asciiTheme="minorHAnsi" w:hAnsiTheme="minorHAnsi"/>
          <w:color w:val="00B050"/>
        </w:rPr>
        <w:fldChar w:fldCharType="begin"/>
      </w:r>
      <w:r w:rsidR="00235E09">
        <w:rPr>
          <w:rFonts w:asciiTheme="minorHAnsi" w:hAnsiTheme="minorHAnsi"/>
          <w:color w:val="00B050"/>
        </w:rPr>
        <w:instrText xml:space="preserve"> REF _Ref195769653 \r \h </w:instrText>
      </w:r>
      <w:r w:rsidR="00235E09">
        <w:rPr>
          <w:rFonts w:asciiTheme="minorHAnsi" w:hAnsiTheme="minorHAnsi"/>
          <w:color w:val="00B050"/>
        </w:rPr>
        <w:fldChar w:fldCharType="separate"/>
      </w:r>
      <w:r w:rsidR="00B945CA">
        <w:rPr>
          <w:rFonts w:asciiTheme="minorHAnsi" w:hAnsiTheme="minorHAnsi"/>
          <w:color w:val="00B050"/>
        </w:rPr>
        <w:t>7.16</w:t>
      </w:r>
      <w:r w:rsidR="00235E09">
        <w:rPr>
          <w:rFonts w:asciiTheme="minorHAnsi" w:hAnsiTheme="minorHAnsi"/>
          <w:color w:val="00B050"/>
        </w:rPr>
        <w:fldChar w:fldCharType="end"/>
      </w:r>
      <w:r w:rsidRPr="005D70EB">
        <w:rPr>
          <w:rFonts w:asciiTheme="minorHAnsi" w:hAnsiTheme="minorHAnsi"/>
          <w:color w:val="00B050"/>
        </w:rPr>
        <w:t xml:space="preserve">.  </w:t>
      </w:r>
      <w:r w:rsidRPr="00984A0B" w:rsidR="00984A0B">
        <w:rPr>
          <w:rFonts w:asciiTheme="minorHAnsi" w:hAnsiTheme="minorHAnsi"/>
          <w:color w:val="00B050"/>
        </w:rPr>
        <w:t>All pricing shall include Collection, Processing, and Disposal and exclude franchise fees.</w:t>
      </w:r>
      <w:r w:rsidRPr="00984A0B" w:rsidR="00984A0B">
        <w:rPr>
          <w:rFonts w:asciiTheme="minorHAnsi" w:hAnsiTheme="minorHAnsi"/>
          <w:color w:val="727800" w:themeColor="accent4" w:themeShade="8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35"/>
        <w:gridCol w:w="2520"/>
        <w:gridCol w:w="3675"/>
      </w:tblGrid>
      <w:tr w14:paraId="7F2846A7"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00"/>
          <w:jc w:val="center"/>
        </w:trPr>
        <w:tc>
          <w:tcPr>
            <w:tcW w:w="3135" w:type="dxa"/>
            <w:tcBorders>
              <w:top w:val="single" w:sz="12" w:space="0" w:color="auto"/>
              <w:left w:val="single" w:sz="12" w:space="0" w:color="auto"/>
              <w:bottom w:val="single" w:sz="12" w:space="0" w:color="auto"/>
            </w:tcBorders>
            <w:vAlign w:val="center"/>
          </w:tcPr>
          <w:p w:rsidR="0029066F" w:rsidRPr="005D70EB" w:rsidP="0029066F" w14:paraId="4DE38192" w14:textId="77777777">
            <w:pPr>
              <w:spacing w:before="60" w:after="60"/>
              <w:jc w:val="center"/>
              <w:rPr>
                <w:rFonts w:eastAsia="Calibri" w:asciiTheme="minorHAnsi" w:hAnsiTheme="minorHAnsi"/>
                <w:b/>
                <w:color w:val="00B050"/>
              </w:rPr>
            </w:pPr>
            <w:r w:rsidRPr="005D70EB">
              <w:rPr>
                <w:rFonts w:asciiTheme="minorHAnsi" w:eastAsiaTheme="minorHAnsi" w:hAnsiTheme="minorHAnsi"/>
                <w:b/>
                <w:color w:val="00B050"/>
                <w:szCs w:val="22"/>
              </w:rPr>
              <w:t>Service</w:t>
            </w:r>
          </w:p>
        </w:tc>
        <w:tc>
          <w:tcPr>
            <w:tcW w:w="2520" w:type="dxa"/>
            <w:tcBorders>
              <w:top w:val="single" w:sz="12" w:space="0" w:color="auto"/>
              <w:bottom w:val="single" w:sz="12" w:space="0" w:color="auto"/>
            </w:tcBorders>
            <w:shd w:val="clear" w:color="auto" w:fill="auto"/>
            <w:vAlign w:val="center"/>
          </w:tcPr>
          <w:p w:rsidR="0029066F" w:rsidRPr="005D70EB" w:rsidP="0029066F" w14:paraId="2BEE8EE3" w14:textId="77777777">
            <w:pPr>
              <w:spacing w:before="60" w:after="60"/>
              <w:jc w:val="center"/>
              <w:rPr>
                <w:rFonts w:asciiTheme="minorHAnsi" w:eastAsiaTheme="minorHAnsi" w:hAnsiTheme="minorHAnsi"/>
                <w:b/>
                <w:color w:val="00B050"/>
                <w:szCs w:val="22"/>
              </w:rPr>
            </w:pPr>
            <w:r w:rsidRPr="005D70EB">
              <w:rPr>
                <w:rFonts w:asciiTheme="minorHAnsi" w:eastAsiaTheme="minorHAnsi" w:hAnsiTheme="minorHAnsi"/>
                <w:b/>
                <w:color w:val="00B050"/>
                <w:szCs w:val="22"/>
              </w:rPr>
              <w:t>Proposed Fee</w:t>
            </w:r>
          </w:p>
        </w:tc>
        <w:tc>
          <w:tcPr>
            <w:tcW w:w="3675" w:type="dxa"/>
            <w:tcBorders>
              <w:top w:val="single" w:sz="12" w:space="0" w:color="auto"/>
              <w:bottom w:val="single" w:sz="12" w:space="0" w:color="auto"/>
              <w:right w:val="single" w:sz="12" w:space="0" w:color="auto"/>
            </w:tcBorders>
            <w:vAlign w:val="center"/>
          </w:tcPr>
          <w:p w:rsidR="0029066F" w:rsidRPr="005D70EB" w:rsidP="0029066F" w14:paraId="79EC73ED" w14:textId="77777777">
            <w:pPr>
              <w:spacing w:before="60" w:after="60"/>
              <w:jc w:val="center"/>
              <w:rPr>
                <w:rFonts w:asciiTheme="minorHAnsi" w:eastAsiaTheme="minorHAnsi" w:hAnsiTheme="minorHAnsi"/>
                <w:b/>
                <w:color w:val="00B050"/>
                <w:szCs w:val="22"/>
              </w:rPr>
            </w:pPr>
            <w:r w:rsidRPr="005D70EB">
              <w:rPr>
                <w:rFonts w:asciiTheme="minorHAnsi" w:eastAsiaTheme="minorHAnsi" w:hAnsiTheme="minorHAnsi"/>
                <w:b/>
                <w:color w:val="00B050"/>
                <w:szCs w:val="22"/>
              </w:rPr>
              <w:t>Unit</w:t>
            </w:r>
          </w:p>
        </w:tc>
      </w:tr>
      <w:tr w14:paraId="454454C7" w14:textId="77777777">
        <w:tblPrEx>
          <w:tblW w:w="5000" w:type="pct"/>
          <w:jc w:val="center"/>
          <w:tblLayout w:type="fixed"/>
          <w:tblLook w:val="01E0"/>
        </w:tblPrEx>
        <w:trPr>
          <w:trHeight w:val="300"/>
          <w:jc w:val="center"/>
        </w:trPr>
        <w:tc>
          <w:tcPr>
            <w:tcW w:w="3135" w:type="dxa"/>
            <w:tcBorders>
              <w:top w:val="single" w:sz="4" w:space="0" w:color="auto"/>
              <w:left w:val="single" w:sz="12" w:space="0" w:color="auto"/>
            </w:tcBorders>
            <w:vAlign w:val="center"/>
          </w:tcPr>
          <w:p w:rsidR="00B74297" w:rsidRPr="005D70EB" w:rsidP="0029066F" w14:paraId="472B62BD" w14:textId="6A2C2692">
            <w:pPr>
              <w:spacing w:after="0" w:line="240" w:lineRule="auto"/>
              <w:rPr>
                <w:rFonts w:eastAsia="Calibri" w:asciiTheme="minorHAnsi" w:hAnsiTheme="minorHAnsi"/>
                <w:color w:val="00B050"/>
              </w:rPr>
            </w:pPr>
            <w:r w:rsidRPr="005D70EB">
              <w:rPr>
                <w:rFonts w:eastAsia="Calibri" w:asciiTheme="minorHAnsi" w:hAnsiTheme="minorHAnsi"/>
                <w:color w:val="00B050"/>
              </w:rPr>
              <w:t>Yard Waste</w:t>
            </w:r>
            <w:r w:rsidRPr="005D70EB">
              <w:rPr>
                <w:rFonts w:eastAsia="Calibri" w:asciiTheme="minorHAnsi" w:hAnsiTheme="minorHAnsi"/>
                <w:color w:val="00B050"/>
              </w:rPr>
              <w:t xml:space="preserve"> Collection</w:t>
            </w:r>
          </w:p>
        </w:tc>
        <w:tc>
          <w:tcPr>
            <w:tcW w:w="2520" w:type="dxa"/>
            <w:tcBorders>
              <w:top w:val="single" w:sz="4" w:space="0" w:color="auto"/>
            </w:tcBorders>
            <w:shd w:val="clear" w:color="auto" w:fill="auto"/>
            <w:vAlign w:val="center"/>
          </w:tcPr>
          <w:p w:rsidR="0029066F" w:rsidRPr="005D70EB" w:rsidP="0029066F" w14:paraId="6677C00E" w14:textId="77777777">
            <w:pPr>
              <w:spacing w:after="40"/>
              <w:ind w:right="-77"/>
              <w:rPr>
                <w:rFonts w:eastAsia="Calibri" w:asciiTheme="minorHAnsi" w:hAnsiTheme="minorHAnsi"/>
                <w:color w:val="00B050"/>
              </w:rPr>
            </w:pPr>
            <w:r w:rsidRPr="005D70EB">
              <w:rPr>
                <w:rFonts w:eastAsia="Calibri" w:asciiTheme="minorHAnsi" w:hAnsiTheme="minorHAnsi"/>
                <w:color w:val="00B050"/>
              </w:rPr>
              <w:t>$</w:t>
            </w:r>
          </w:p>
        </w:tc>
        <w:tc>
          <w:tcPr>
            <w:tcW w:w="3675" w:type="dxa"/>
            <w:tcBorders>
              <w:top w:val="single" w:sz="4" w:space="0" w:color="auto"/>
              <w:right w:val="single" w:sz="12" w:space="0" w:color="auto"/>
            </w:tcBorders>
            <w:vAlign w:val="center"/>
          </w:tcPr>
          <w:p w:rsidR="0029066F" w:rsidRPr="005D70EB" w:rsidP="0029066F" w14:paraId="1B0FB94C" w14:textId="77777777">
            <w:pPr>
              <w:spacing w:after="40"/>
              <w:ind w:left="-20"/>
              <w:rPr>
                <w:rFonts w:eastAsia="Calibri" w:asciiTheme="minorHAnsi" w:hAnsiTheme="minorHAnsi"/>
                <w:color w:val="00B050"/>
              </w:rPr>
            </w:pPr>
            <w:r w:rsidRPr="005D70EB">
              <w:rPr>
                <w:rFonts w:eastAsia="Calibri" w:asciiTheme="minorHAnsi" w:hAnsiTheme="minorHAnsi"/>
                <w:color w:val="00B050"/>
              </w:rPr>
              <w:t>Per Residential Service Unit per Month</w:t>
            </w:r>
          </w:p>
        </w:tc>
      </w:tr>
    </w:tbl>
    <w:p w:rsidR="0029066F" w:rsidRPr="005D70EB" w:rsidP="0029066F" w14:paraId="69752AA9" w14:textId="5B729B76">
      <w:pPr>
        <w:pStyle w:val="BodyText"/>
        <w:rPr>
          <w:rFonts w:asciiTheme="minorHAnsi" w:hAnsiTheme="minorHAnsi"/>
        </w:rPr>
      </w:pPr>
      <w:r>
        <w:rPr>
          <w:rFonts w:eastAsia="Calibri" w:asciiTheme="minorHAnsi" w:hAnsiTheme="minorHAnsi"/>
          <w:color w:val="0000FF"/>
          <w:sz w:val="18"/>
          <w:szCs w:val="18"/>
          <w:highlight w:val="yellow"/>
        </w:rPr>
        <w:t xml:space="preserve">1. </w:t>
      </w:r>
      <w:r w:rsidRPr="005D70EB">
        <w:rPr>
          <w:rFonts w:eastAsia="Calibri" w:asciiTheme="minorHAnsi" w:hAnsiTheme="minorHAnsi"/>
          <w:color w:val="0000FF"/>
          <w:sz w:val="18"/>
          <w:szCs w:val="18"/>
          <w:highlight w:val="yellow"/>
        </w:rPr>
        <w:t>City</w:t>
      </w:r>
      <w:r w:rsidRPr="005D70EB">
        <w:rPr>
          <w:rFonts w:eastAsia="Calibri" w:asciiTheme="minorHAnsi" w:hAnsiTheme="minorHAnsi"/>
          <w:color w:val="0000FF"/>
          <w:sz w:val="18"/>
          <w:szCs w:val="18"/>
          <w:highlight w:val="yellow"/>
        </w:rPr>
        <w:t xml:space="preserve"> enter additional notes if needed</w:t>
      </w:r>
    </w:p>
    <w:p w:rsidR="008446B4" w:rsidRPr="005D70EB" w14:paraId="4EF28377" w14:textId="75CAD9C9">
      <w:pPr>
        <w:rPr>
          <w:rFonts w:asciiTheme="minorHAnsi" w:hAnsiTheme="minorHAnsi"/>
        </w:rPr>
      </w:pPr>
      <w:r w:rsidRPr="005D70EB">
        <w:rPr>
          <w:rFonts w:asciiTheme="minorHAnsi" w:hAnsiTheme="minorHAnsi"/>
        </w:rPr>
        <w:br w:type="page"/>
      </w:r>
    </w:p>
    <w:p w:rsidR="00763351" w:rsidRPr="005D70EB" w:rsidP="00763351" w14:paraId="25DB013E" w14:textId="651D3965">
      <w:pPr>
        <w:pStyle w:val="FormLevel2"/>
        <w:rPr>
          <w:lang w:val="en-US"/>
        </w:rPr>
      </w:pPr>
      <w:bookmarkStart w:id="1402" w:name="_Ref195593146"/>
      <w:r w:rsidRPr="005D70EB">
        <w:rPr>
          <w:lang w:val="en-US"/>
        </w:rPr>
        <w:t>:</w:t>
      </w:r>
      <w:r w:rsidRPr="005D70EB">
        <w:rPr>
          <w:lang w:val="en-US"/>
        </w:rPr>
        <w:tab/>
      </w:r>
      <w:r w:rsidRPr="005D70EB" w:rsidR="003F78D5">
        <w:rPr>
          <w:lang w:val="en-US"/>
        </w:rPr>
        <w:t>Residential</w:t>
      </w:r>
      <w:r w:rsidRPr="005D70EB" w:rsidR="001602F3">
        <w:rPr>
          <w:lang w:val="en-US"/>
        </w:rPr>
        <w:t xml:space="preserve"> Brush and</w:t>
      </w:r>
      <w:r w:rsidRPr="005D70EB" w:rsidR="003F78D5">
        <w:rPr>
          <w:lang w:val="en-US"/>
        </w:rPr>
        <w:t xml:space="preserve"> Bulky Waste Collection</w:t>
      </w:r>
      <w:bookmarkEnd w:id="1402"/>
    </w:p>
    <w:p w:rsidR="0029066F" w:rsidRPr="005D70EB" w:rsidP="0029066F" w14:paraId="4654DD76" w14:textId="5FB6E482">
      <w:pPr>
        <w:pStyle w:val="BodyText"/>
        <w:spacing w:line="312" w:lineRule="auto"/>
        <w:rPr>
          <w:rFonts w:asciiTheme="minorHAnsi" w:hAnsiTheme="minorHAnsi"/>
          <w:color w:val="002466" w:themeColor="accent2" w:themeShade="80"/>
        </w:rPr>
      </w:pPr>
      <w:r w:rsidRPr="005D70EB">
        <w:rPr>
          <w:rFonts w:asciiTheme="minorHAnsi" w:hAnsiTheme="minorHAnsi"/>
          <w:color w:val="002466" w:themeColor="accent2" w:themeShade="80"/>
        </w:rPr>
        <w:t xml:space="preserve">This </w:t>
      </w:r>
      <w:r w:rsidRPr="005D70EB" w:rsidR="003F78D5">
        <w:rPr>
          <w:rFonts w:asciiTheme="minorHAnsi" w:hAnsiTheme="minorHAnsi"/>
          <w:color w:val="002466" w:themeColor="accent2" w:themeShade="80"/>
        </w:rPr>
        <w:t>f</w:t>
      </w:r>
      <w:r w:rsidRPr="005D70EB">
        <w:rPr>
          <w:rFonts w:asciiTheme="minorHAnsi" w:hAnsiTheme="minorHAnsi"/>
          <w:color w:val="002466" w:themeColor="accent2" w:themeShade="80"/>
        </w:rPr>
        <w:t xml:space="preserve">orm </w:t>
      </w:r>
      <w:r w:rsidRPr="005D70EB">
        <w:rPr>
          <w:rFonts w:asciiTheme="minorHAnsi" w:hAnsiTheme="minorHAnsi"/>
          <w:color w:val="002466" w:themeColor="accent2" w:themeShade="80"/>
        </w:rPr>
        <w:t>is provided for Proposers to indicate unit prices for Residentia</w:t>
      </w:r>
      <w:r w:rsidRPr="005D70EB" w:rsidR="00E86271">
        <w:rPr>
          <w:rFonts w:asciiTheme="minorHAnsi" w:hAnsiTheme="minorHAnsi"/>
          <w:color w:val="002466" w:themeColor="accent2" w:themeShade="80"/>
        </w:rPr>
        <w:t xml:space="preserve">l </w:t>
      </w:r>
      <w:r w:rsidRPr="005D70EB" w:rsidR="001602F3">
        <w:rPr>
          <w:rFonts w:asciiTheme="minorHAnsi" w:hAnsiTheme="minorHAnsi"/>
          <w:color w:val="002466" w:themeColor="accent2" w:themeShade="80"/>
        </w:rPr>
        <w:t xml:space="preserve">Brush and </w:t>
      </w:r>
      <w:r w:rsidRPr="005D70EB">
        <w:rPr>
          <w:rFonts w:asciiTheme="minorHAnsi" w:hAnsiTheme="minorHAnsi"/>
          <w:color w:val="002466" w:themeColor="accent2" w:themeShade="80"/>
        </w:rPr>
        <w:t xml:space="preserve">Bulky Waste Collection </w:t>
      </w:r>
      <w:r w:rsidRPr="005D70EB" w:rsidR="00433CF6">
        <w:rPr>
          <w:rFonts w:asciiTheme="minorHAnsi" w:hAnsiTheme="minorHAnsi"/>
          <w:color w:val="002466" w:themeColor="accent2" w:themeShade="80"/>
        </w:rPr>
        <w:t>and Additional Brush and</w:t>
      </w:r>
      <w:r w:rsidRPr="005D70EB">
        <w:rPr>
          <w:rFonts w:asciiTheme="minorHAnsi" w:hAnsiTheme="minorHAnsi"/>
          <w:color w:val="002466" w:themeColor="accent2" w:themeShade="80"/>
        </w:rPr>
        <w:t xml:space="preserve"> </w:t>
      </w:r>
      <w:r w:rsidRPr="005D70EB" w:rsidR="00433CF6">
        <w:rPr>
          <w:rFonts w:asciiTheme="minorHAnsi" w:hAnsiTheme="minorHAnsi"/>
          <w:color w:val="002466" w:themeColor="accent2" w:themeShade="80"/>
        </w:rPr>
        <w:t xml:space="preserve">Bulky Waste Collection </w:t>
      </w:r>
      <w:r w:rsidRPr="005D70EB">
        <w:rPr>
          <w:rFonts w:asciiTheme="minorHAnsi" w:hAnsiTheme="minorHAnsi"/>
          <w:color w:val="002466" w:themeColor="accent2" w:themeShade="80"/>
        </w:rPr>
        <w:t xml:space="preserve">as further described in Section </w:t>
      </w:r>
      <w:r w:rsidR="00235E09">
        <w:rPr>
          <w:rFonts w:asciiTheme="minorHAnsi" w:hAnsiTheme="minorHAnsi"/>
          <w:color w:val="002466" w:themeColor="accent2" w:themeShade="80"/>
        </w:rPr>
        <w:fldChar w:fldCharType="begin"/>
      </w:r>
      <w:r w:rsidR="00235E09">
        <w:rPr>
          <w:rFonts w:asciiTheme="minorHAnsi" w:hAnsiTheme="minorHAnsi"/>
          <w:color w:val="002466" w:themeColor="accent2" w:themeShade="80"/>
        </w:rPr>
        <w:instrText xml:space="preserve"> REF _Ref195769690 \r \h </w:instrText>
      </w:r>
      <w:r w:rsidR="00235E09">
        <w:rPr>
          <w:rFonts w:asciiTheme="minorHAnsi" w:hAnsiTheme="minorHAnsi"/>
          <w:color w:val="002466" w:themeColor="accent2" w:themeShade="80"/>
        </w:rPr>
        <w:fldChar w:fldCharType="separate"/>
      </w:r>
      <w:r w:rsidR="00B945CA">
        <w:rPr>
          <w:rFonts w:asciiTheme="minorHAnsi" w:hAnsiTheme="minorHAnsi"/>
          <w:color w:val="002466" w:themeColor="accent2" w:themeShade="80"/>
        </w:rPr>
        <w:t>7.17</w:t>
      </w:r>
      <w:r w:rsidR="00235E09">
        <w:rPr>
          <w:rFonts w:asciiTheme="minorHAnsi" w:hAnsiTheme="minorHAnsi"/>
          <w:color w:val="002466" w:themeColor="accent2" w:themeShade="80"/>
        </w:rPr>
        <w:fldChar w:fldCharType="end"/>
      </w:r>
      <w:r w:rsidRPr="005D70EB">
        <w:rPr>
          <w:rFonts w:asciiTheme="minorHAnsi" w:hAnsiTheme="minorHAnsi"/>
          <w:color w:val="002466" w:themeColor="accent2" w:themeShade="80"/>
        </w:rPr>
        <w:t xml:space="preserve"> and Section </w:t>
      </w:r>
      <w:r w:rsidR="00235E09">
        <w:rPr>
          <w:rFonts w:asciiTheme="minorHAnsi" w:hAnsiTheme="minorHAnsi"/>
          <w:color w:val="002466" w:themeColor="accent2" w:themeShade="80"/>
        </w:rPr>
        <w:fldChar w:fldCharType="begin"/>
      </w:r>
      <w:r w:rsidR="00235E09">
        <w:rPr>
          <w:rFonts w:asciiTheme="minorHAnsi" w:hAnsiTheme="minorHAnsi"/>
          <w:color w:val="002466" w:themeColor="accent2" w:themeShade="80"/>
        </w:rPr>
        <w:instrText xml:space="preserve"> REF _Ref195769680 \r \h </w:instrText>
      </w:r>
      <w:r w:rsidR="00235E09">
        <w:rPr>
          <w:rFonts w:asciiTheme="minorHAnsi" w:hAnsiTheme="minorHAnsi"/>
          <w:color w:val="002466" w:themeColor="accent2" w:themeShade="80"/>
        </w:rPr>
        <w:fldChar w:fldCharType="separate"/>
      </w:r>
      <w:r w:rsidR="00B945CA">
        <w:rPr>
          <w:rFonts w:asciiTheme="minorHAnsi" w:hAnsiTheme="minorHAnsi"/>
          <w:color w:val="002466" w:themeColor="accent2" w:themeShade="80"/>
        </w:rPr>
        <w:t>7.18</w:t>
      </w:r>
      <w:r w:rsidR="00235E09">
        <w:rPr>
          <w:rFonts w:asciiTheme="minorHAnsi" w:hAnsiTheme="minorHAnsi"/>
          <w:color w:val="002466" w:themeColor="accent2" w:themeShade="80"/>
        </w:rPr>
        <w:fldChar w:fldCharType="end"/>
      </w:r>
      <w:r w:rsidRPr="005D70EB">
        <w:rPr>
          <w:rFonts w:asciiTheme="minorHAnsi" w:hAnsiTheme="minorHAnsi"/>
          <w:color w:val="002466" w:themeColor="accent2" w:themeShade="80"/>
        </w:rPr>
        <w:t xml:space="preserve">.  </w:t>
      </w:r>
    </w:p>
    <w:p w:rsidR="0029066F" w:rsidRPr="005D70EB" w:rsidP="0029066F" w14:paraId="40C0DE85" w14:textId="2EF10627">
      <w:pPr>
        <w:pStyle w:val="BodyText"/>
        <w:spacing w:line="312" w:lineRule="auto"/>
        <w:rPr>
          <w:rFonts w:asciiTheme="minorHAnsi" w:hAnsiTheme="minorHAnsi"/>
          <w:color w:val="002466" w:themeColor="accent2" w:themeShade="80"/>
        </w:rPr>
      </w:pPr>
      <w:r w:rsidRPr="005D70EB">
        <w:rPr>
          <w:rFonts w:asciiTheme="minorHAnsi" w:hAnsiTheme="minorHAnsi"/>
          <w:color w:val="002466" w:themeColor="accent2" w:themeShade="80"/>
        </w:rPr>
        <w:t xml:space="preserve">Proposers are required to enter unit pricing for all options.  </w:t>
      </w:r>
      <w:r w:rsidRPr="005D70EB" w:rsidR="002A71AC">
        <w:rPr>
          <w:rFonts w:asciiTheme="minorHAnsi" w:hAnsiTheme="minorHAnsi"/>
          <w:color w:val="002466" w:themeColor="accent2" w:themeShade="80"/>
        </w:rPr>
        <w:t xml:space="preserve">Maximum of </w:t>
      </w:r>
      <w:r w:rsidRPr="00F70D3C" w:rsidR="00F70D3C">
        <w:rPr>
          <w:rFonts w:asciiTheme="minorHAnsi" w:hAnsiTheme="minorHAnsi"/>
          <w:color w:val="002466" w:themeColor="accent2" w:themeShade="80"/>
        </w:rPr>
        <w:t>four (4)</w:t>
      </w:r>
      <w:r w:rsidR="00F70D3C">
        <w:rPr>
          <w:color w:val="0000FF"/>
        </w:rPr>
        <w:t xml:space="preserve"> </w:t>
      </w:r>
      <w:r w:rsidRPr="005D70EB" w:rsidR="002A71AC">
        <w:rPr>
          <w:rFonts w:asciiTheme="minorHAnsi" w:hAnsiTheme="minorHAnsi"/>
          <w:color w:val="002466" w:themeColor="accent2" w:themeShade="80"/>
        </w:rPr>
        <w:t xml:space="preserve">cubic yards per Collection. </w:t>
      </w:r>
      <w:r w:rsidRPr="005D70EB" w:rsidR="00E95234">
        <w:rPr>
          <w:rFonts w:asciiTheme="minorHAnsi" w:hAnsiTheme="minorHAnsi"/>
          <w:color w:val="002466" w:themeColor="accent2" w:themeShade="80"/>
        </w:rPr>
        <w:t xml:space="preserve">Disposal </w:t>
      </w:r>
      <w:r w:rsidRPr="005D70EB" w:rsidR="009A1169">
        <w:rPr>
          <w:rFonts w:asciiTheme="minorHAnsi" w:hAnsiTheme="minorHAnsi"/>
          <w:color w:val="002466" w:themeColor="accent2" w:themeShade="80"/>
        </w:rPr>
        <w:t xml:space="preserve">is </w:t>
      </w:r>
      <w:r w:rsidRPr="005D70EB" w:rsidR="00E95234">
        <w:rPr>
          <w:rFonts w:asciiTheme="minorHAnsi" w:hAnsiTheme="minorHAnsi"/>
          <w:color w:val="002466" w:themeColor="accent2" w:themeShade="80"/>
        </w:rPr>
        <w:t>included in Contract Rates</w:t>
      </w:r>
      <w:r w:rsidRPr="005D70EB" w:rsidR="007C1D6A">
        <w:rPr>
          <w:rFonts w:asciiTheme="minorHAnsi" w:hAnsiTheme="minorHAnsi"/>
          <w:color w:val="002466" w:themeColor="accent2" w:themeShade="80"/>
        </w:rPr>
        <w:t xml:space="preserve">. </w:t>
      </w:r>
      <w:r w:rsidRPr="00984A0B" w:rsidR="00984A0B">
        <w:rPr>
          <w:rFonts w:asciiTheme="minorHAnsi" w:hAnsiTheme="minorHAnsi"/>
          <w:color w:val="002466" w:themeColor="accent2" w:themeShade="80"/>
        </w:rPr>
        <w:t xml:space="preserve">All pricing shall include Collection, Processing, and Disposal and exclude franchise fees.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55"/>
        <w:gridCol w:w="1800"/>
        <w:gridCol w:w="3675"/>
      </w:tblGrid>
      <w:tr w14:paraId="08AF3292"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00"/>
          <w:jc w:val="center"/>
        </w:trPr>
        <w:tc>
          <w:tcPr>
            <w:tcW w:w="3855" w:type="dxa"/>
            <w:tcBorders>
              <w:top w:val="single" w:sz="12" w:space="0" w:color="auto"/>
              <w:left w:val="single" w:sz="12" w:space="0" w:color="auto"/>
              <w:bottom w:val="single" w:sz="12" w:space="0" w:color="auto"/>
            </w:tcBorders>
            <w:vAlign w:val="center"/>
          </w:tcPr>
          <w:p w:rsidR="0029066F" w:rsidRPr="005D70EB" w:rsidP="0029066F" w14:paraId="42256850" w14:textId="77777777">
            <w:pPr>
              <w:spacing w:before="60" w:after="60"/>
              <w:jc w:val="center"/>
              <w:rPr>
                <w:rFonts w:eastAsia="Calibri" w:asciiTheme="minorHAnsi" w:hAnsiTheme="minorHAnsi"/>
                <w:b/>
                <w:color w:val="002466" w:themeColor="accent2" w:themeShade="80"/>
              </w:rPr>
            </w:pPr>
            <w:r w:rsidRPr="005D70EB">
              <w:rPr>
                <w:rFonts w:asciiTheme="minorHAnsi" w:eastAsiaTheme="minorHAnsi" w:hAnsiTheme="minorHAnsi"/>
                <w:b/>
                <w:color w:val="002466" w:themeColor="accent2" w:themeShade="80"/>
                <w:szCs w:val="22"/>
              </w:rPr>
              <w:t>Service</w:t>
            </w:r>
          </w:p>
        </w:tc>
        <w:tc>
          <w:tcPr>
            <w:tcW w:w="1800" w:type="dxa"/>
            <w:tcBorders>
              <w:top w:val="single" w:sz="12" w:space="0" w:color="auto"/>
              <w:bottom w:val="single" w:sz="12" w:space="0" w:color="auto"/>
            </w:tcBorders>
            <w:shd w:val="clear" w:color="auto" w:fill="auto"/>
            <w:vAlign w:val="center"/>
          </w:tcPr>
          <w:p w:rsidR="0029066F" w:rsidRPr="005D70EB" w:rsidP="0029066F" w14:paraId="301F904B" w14:textId="77777777">
            <w:pPr>
              <w:spacing w:before="60" w:after="60"/>
              <w:jc w:val="center"/>
              <w:rPr>
                <w:rFonts w:asciiTheme="minorHAnsi" w:eastAsiaTheme="minorHAnsi" w:hAnsiTheme="minorHAnsi"/>
                <w:b/>
                <w:color w:val="002466" w:themeColor="accent2" w:themeShade="80"/>
                <w:szCs w:val="22"/>
              </w:rPr>
            </w:pPr>
            <w:r w:rsidRPr="005D70EB">
              <w:rPr>
                <w:rFonts w:asciiTheme="minorHAnsi" w:eastAsiaTheme="minorHAnsi" w:hAnsiTheme="minorHAnsi"/>
                <w:b/>
                <w:color w:val="002466" w:themeColor="accent2" w:themeShade="80"/>
                <w:szCs w:val="22"/>
              </w:rPr>
              <w:t>Proposed Fee</w:t>
            </w:r>
          </w:p>
        </w:tc>
        <w:tc>
          <w:tcPr>
            <w:tcW w:w="3675" w:type="dxa"/>
            <w:tcBorders>
              <w:top w:val="single" w:sz="12" w:space="0" w:color="auto"/>
              <w:bottom w:val="single" w:sz="12" w:space="0" w:color="auto"/>
              <w:right w:val="single" w:sz="12" w:space="0" w:color="auto"/>
            </w:tcBorders>
            <w:vAlign w:val="center"/>
          </w:tcPr>
          <w:p w:rsidR="0029066F" w:rsidRPr="005D70EB" w:rsidP="0029066F" w14:paraId="45EF4ECF" w14:textId="77777777">
            <w:pPr>
              <w:spacing w:before="60" w:after="60"/>
              <w:jc w:val="center"/>
              <w:rPr>
                <w:rFonts w:asciiTheme="minorHAnsi" w:eastAsiaTheme="minorHAnsi" w:hAnsiTheme="minorHAnsi"/>
                <w:b/>
                <w:color w:val="002466" w:themeColor="accent2" w:themeShade="80"/>
                <w:szCs w:val="22"/>
              </w:rPr>
            </w:pPr>
            <w:r w:rsidRPr="005D70EB">
              <w:rPr>
                <w:rFonts w:asciiTheme="minorHAnsi" w:eastAsiaTheme="minorHAnsi" w:hAnsiTheme="minorHAnsi"/>
                <w:b/>
                <w:color w:val="002466" w:themeColor="accent2" w:themeShade="80"/>
                <w:szCs w:val="22"/>
              </w:rPr>
              <w:t>Unit</w:t>
            </w:r>
          </w:p>
        </w:tc>
      </w:tr>
      <w:tr w14:paraId="7139DEAF" w14:textId="77777777">
        <w:tblPrEx>
          <w:tblW w:w="5000" w:type="pct"/>
          <w:jc w:val="center"/>
          <w:tblLayout w:type="fixed"/>
          <w:tblLook w:val="01E0"/>
        </w:tblPrEx>
        <w:trPr>
          <w:trHeight w:val="300"/>
          <w:jc w:val="center"/>
        </w:trPr>
        <w:tc>
          <w:tcPr>
            <w:tcW w:w="3855" w:type="dxa"/>
            <w:tcBorders>
              <w:top w:val="single" w:sz="4" w:space="0" w:color="auto"/>
              <w:left w:val="single" w:sz="12" w:space="0" w:color="auto"/>
            </w:tcBorders>
            <w:vAlign w:val="center"/>
          </w:tcPr>
          <w:p w:rsidR="0029066F" w:rsidRPr="005D70EB" w:rsidP="0029066F" w14:paraId="4433B693" w14:textId="050EE30D">
            <w:pPr>
              <w:numPr>
                <w:ilvl w:val="0"/>
                <w:numId w:val="102"/>
              </w:numPr>
              <w:tabs>
                <w:tab w:val="clear" w:pos="720"/>
              </w:tabs>
              <w:spacing w:before="60" w:after="60"/>
              <w:ind w:left="324"/>
              <w:rPr>
                <w:rFonts w:eastAsia="Calibri" w:asciiTheme="minorHAnsi" w:hAnsiTheme="minorHAnsi"/>
                <w:color w:val="002466" w:themeColor="accent2" w:themeShade="80"/>
              </w:rPr>
            </w:pPr>
            <w:r w:rsidRPr="005D70EB">
              <w:rPr>
                <w:rFonts w:eastAsia="Calibri" w:asciiTheme="minorHAnsi" w:hAnsiTheme="minorHAnsi"/>
                <w:color w:val="002466" w:themeColor="accent2" w:themeShade="80"/>
              </w:rPr>
              <w:t>Option 1: Monthly Collection</w:t>
            </w:r>
          </w:p>
        </w:tc>
        <w:tc>
          <w:tcPr>
            <w:tcW w:w="1800" w:type="dxa"/>
            <w:tcBorders>
              <w:top w:val="single" w:sz="4" w:space="0" w:color="auto"/>
            </w:tcBorders>
            <w:shd w:val="clear" w:color="auto" w:fill="auto"/>
            <w:vAlign w:val="center"/>
          </w:tcPr>
          <w:p w:rsidR="0029066F" w:rsidRPr="005D70EB" w:rsidP="0029066F" w14:paraId="0EEFED56" w14:textId="77777777">
            <w:pPr>
              <w:spacing w:before="60" w:after="60"/>
              <w:ind w:right="-77"/>
              <w:rPr>
                <w:rFonts w:eastAsia="Calibri" w:asciiTheme="minorHAnsi" w:hAnsiTheme="minorHAnsi"/>
                <w:color w:val="002466" w:themeColor="accent2" w:themeShade="80"/>
              </w:rPr>
            </w:pPr>
            <w:r w:rsidRPr="005D70EB">
              <w:rPr>
                <w:rFonts w:eastAsia="Calibri" w:asciiTheme="minorHAnsi" w:hAnsiTheme="minorHAnsi"/>
                <w:color w:val="002466" w:themeColor="accent2" w:themeShade="80"/>
              </w:rPr>
              <w:t>$</w:t>
            </w:r>
          </w:p>
        </w:tc>
        <w:tc>
          <w:tcPr>
            <w:tcW w:w="3675" w:type="dxa"/>
            <w:tcBorders>
              <w:top w:val="single" w:sz="4" w:space="0" w:color="auto"/>
              <w:right w:val="single" w:sz="12" w:space="0" w:color="auto"/>
            </w:tcBorders>
            <w:vAlign w:val="center"/>
          </w:tcPr>
          <w:p w:rsidR="0029066F" w:rsidRPr="005D70EB" w:rsidP="0029066F" w14:paraId="2570BE1B" w14:textId="77777777">
            <w:pPr>
              <w:spacing w:before="60" w:after="60"/>
              <w:ind w:left="-20"/>
              <w:rPr>
                <w:rFonts w:eastAsia="Calibri" w:asciiTheme="minorHAnsi" w:hAnsiTheme="minorHAnsi"/>
                <w:color w:val="002466" w:themeColor="accent2" w:themeShade="80"/>
              </w:rPr>
            </w:pPr>
            <w:r w:rsidRPr="005D70EB">
              <w:rPr>
                <w:rFonts w:eastAsia="Calibri" w:asciiTheme="minorHAnsi" w:hAnsiTheme="minorHAnsi"/>
                <w:color w:val="002466" w:themeColor="accent2" w:themeShade="80"/>
              </w:rPr>
              <w:t>Per Residential Service Unit per Month</w:t>
            </w:r>
          </w:p>
        </w:tc>
      </w:tr>
      <w:tr w14:paraId="29C25A47" w14:textId="77777777">
        <w:tblPrEx>
          <w:tblW w:w="5000" w:type="pct"/>
          <w:jc w:val="center"/>
          <w:tblLayout w:type="fixed"/>
          <w:tblLook w:val="01E0"/>
        </w:tblPrEx>
        <w:trPr>
          <w:trHeight w:val="300"/>
          <w:jc w:val="center"/>
        </w:trPr>
        <w:tc>
          <w:tcPr>
            <w:tcW w:w="3855" w:type="dxa"/>
            <w:tcBorders>
              <w:top w:val="single" w:sz="4" w:space="0" w:color="auto"/>
              <w:left w:val="single" w:sz="12" w:space="0" w:color="auto"/>
              <w:bottom w:val="single" w:sz="4" w:space="0" w:color="auto"/>
            </w:tcBorders>
            <w:vAlign w:val="center"/>
          </w:tcPr>
          <w:p w:rsidR="0029066F" w:rsidRPr="005D70EB" w:rsidP="0029066F" w14:paraId="5420C759" w14:textId="59082123">
            <w:pPr>
              <w:numPr>
                <w:ilvl w:val="0"/>
                <w:numId w:val="102"/>
              </w:numPr>
              <w:spacing w:before="60" w:after="60"/>
              <w:ind w:left="326" w:hanging="326"/>
              <w:rPr>
                <w:rFonts w:eastAsia="Calibri" w:asciiTheme="minorHAnsi" w:hAnsiTheme="minorHAnsi"/>
                <w:color w:val="002466" w:themeColor="accent2" w:themeShade="80"/>
              </w:rPr>
            </w:pPr>
            <w:r w:rsidRPr="005D70EB">
              <w:rPr>
                <w:rFonts w:eastAsia="Calibri" w:asciiTheme="minorHAnsi" w:hAnsiTheme="minorHAnsi"/>
                <w:color w:val="002466" w:themeColor="accent2" w:themeShade="80"/>
              </w:rPr>
              <w:t xml:space="preserve">Option 2: Bi-weekly </w:t>
            </w:r>
            <w:r w:rsidRPr="005D70EB" w:rsidR="00BD0394">
              <w:rPr>
                <w:rFonts w:eastAsia="Calibri" w:asciiTheme="minorHAnsi" w:hAnsiTheme="minorHAnsi"/>
                <w:color w:val="002466" w:themeColor="accent2" w:themeShade="80"/>
              </w:rPr>
              <w:t>Collection</w:t>
            </w:r>
          </w:p>
        </w:tc>
        <w:tc>
          <w:tcPr>
            <w:tcW w:w="1800" w:type="dxa"/>
            <w:tcBorders>
              <w:top w:val="single" w:sz="4" w:space="0" w:color="auto"/>
              <w:bottom w:val="single" w:sz="4" w:space="0" w:color="auto"/>
            </w:tcBorders>
            <w:shd w:val="clear" w:color="auto" w:fill="auto"/>
          </w:tcPr>
          <w:p w:rsidR="0029066F" w:rsidRPr="005D70EB" w:rsidP="0029066F" w14:paraId="088C9134" w14:textId="77777777">
            <w:pPr>
              <w:spacing w:before="60" w:after="60"/>
              <w:ind w:right="-77"/>
              <w:rPr>
                <w:rFonts w:eastAsia="Calibri" w:asciiTheme="minorHAnsi" w:hAnsiTheme="minorHAnsi"/>
                <w:color w:val="002466" w:themeColor="accent2" w:themeShade="80"/>
              </w:rPr>
            </w:pPr>
            <w:r w:rsidRPr="005D70EB">
              <w:rPr>
                <w:rFonts w:eastAsia="Calibri" w:asciiTheme="minorHAnsi" w:hAnsiTheme="minorHAnsi"/>
                <w:color w:val="002466" w:themeColor="accent2" w:themeShade="80"/>
              </w:rPr>
              <w:t>$</w:t>
            </w:r>
          </w:p>
        </w:tc>
        <w:tc>
          <w:tcPr>
            <w:tcW w:w="3675" w:type="dxa"/>
            <w:tcBorders>
              <w:top w:val="single" w:sz="4" w:space="0" w:color="auto"/>
              <w:bottom w:val="single" w:sz="4" w:space="0" w:color="auto"/>
              <w:right w:val="single" w:sz="12" w:space="0" w:color="auto"/>
            </w:tcBorders>
            <w:vAlign w:val="center"/>
          </w:tcPr>
          <w:p w:rsidR="0029066F" w:rsidRPr="005D70EB" w:rsidP="0029066F" w14:paraId="13AB32A3" w14:textId="77777777">
            <w:pPr>
              <w:spacing w:before="60" w:after="60"/>
              <w:rPr>
                <w:rFonts w:eastAsia="Calibri" w:asciiTheme="minorHAnsi" w:hAnsiTheme="minorHAnsi"/>
                <w:color w:val="002466" w:themeColor="accent2" w:themeShade="80"/>
              </w:rPr>
            </w:pPr>
            <w:r w:rsidRPr="005D70EB">
              <w:rPr>
                <w:rFonts w:eastAsia="Calibri" w:asciiTheme="minorHAnsi" w:hAnsiTheme="minorHAnsi"/>
                <w:color w:val="002466" w:themeColor="accent2" w:themeShade="80"/>
              </w:rPr>
              <w:t>Per Residential Service Unit per Month</w:t>
            </w:r>
          </w:p>
        </w:tc>
      </w:tr>
      <w:tr w14:paraId="0D4F7CF5" w14:textId="77777777">
        <w:tblPrEx>
          <w:tblW w:w="5000" w:type="pct"/>
          <w:jc w:val="center"/>
          <w:tblLayout w:type="fixed"/>
          <w:tblLook w:val="01E0"/>
        </w:tblPrEx>
        <w:trPr>
          <w:trHeight w:val="300"/>
          <w:jc w:val="center"/>
        </w:trPr>
        <w:tc>
          <w:tcPr>
            <w:tcW w:w="3855" w:type="dxa"/>
            <w:tcBorders>
              <w:top w:val="single" w:sz="4" w:space="0" w:color="auto"/>
              <w:left w:val="single" w:sz="12" w:space="0" w:color="auto"/>
              <w:bottom w:val="single" w:sz="4" w:space="0" w:color="auto"/>
            </w:tcBorders>
            <w:vAlign w:val="center"/>
          </w:tcPr>
          <w:p w:rsidR="0029066F" w:rsidRPr="005D70EB" w:rsidP="0029066F" w14:paraId="200E1F13" w14:textId="1ED45175">
            <w:pPr>
              <w:numPr>
                <w:ilvl w:val="0"/>
                <w:numId w:val="102"/>
              </w:numPr>
              <w:tabs>
                <w:tab w:val="left" w:pos="450"/>
              </w:tabs>
              <w:spacing w:before="60" w:after="60"/>
              <w:ind w:left="326" w:hanging="326"/>
              <w:rPr>
                <w:rFonts w:eastAsia="Calibri" w:asciiTheme="minorHAnsi" w:hAnsiTheme="minorHAnsi"/>
                <w:color w:val="002466" w:themeColor="accent2" w:themeShade="80"/>
              </w:rPr>
            </w:pPr>
            <w:r w:rsidRPr="005D70EB">
              <w:rPr>
                <w:rFonts w:eastAsia="Calibri" w:asciiTheme="minorHAnsi" w:hAnsiTheme="minorHAnsi"/>
                <w:color w:val="002466" w:themeColor="accent2" w:themeShade="80"/>
              </w:rPr>
              <w:t xml:space="preserve">Option 3: Collection by Appointment </w:t>
            </w:r>
          </w:p>
        </w:tc>
        <w:tc>
          <w:tcPr>
            <w:tcW w:w="1800" w:type="dxa"/>
            <w:tcBorders>
              <w:top w:val="single" w:sz="4" w:space="0" w:color="auto"/>
              <w:bottom w:val="single" w:sz="4" w:space="0" w:color="auto"/>
            </w:tcBorders>
            <w:shd w:val="clear" w:color="auto" w:fill="auto"/>
          </w:tcPr>
          <w:p w:rsidR="0029066F" w:rsidRPr="005D70EB" w:rsidP="0029066F" w14:paraId="58CAE81A" w14:textId="77777777">
            <w:pPr>
              <w:spacing w:before="60" w:after="60"/>
              <w:ind w:right="-77"/>
              <w:rPr>
                <w:rFonts w:eastAsia="Calibri" w:asciiTheme="minorHAnsi" w:hAnsiTheme="minorHAnsi"/>
                <w:color w:val="002466" w:themeColor="accent2" w:themeShade="80"/>
              </w:rPr>
            </w:pPr>
            <w:r w:rsidRPr="005D70EB">
              <w:rPr>
                <w:rFonts w:eastAsia="Calibri" w:asciiTheme="minorHAnsi" w:hAnsiTheme="minorHAnsi"/>
                <w:color w:val="002466" w:themeColor="accent2" w:themeShade="80"/>
              </w:rPr>
              <w:t>$</w:t>
            </w:r>
          </w:p>
        </w:tc>
        <w:tc>
          <w:tcPr>
            <w:tcW w:w="3675" w:type="dxa"/>
            <w:tcBorders>
              <w:top w:val="single" w:sz="4" w:space="0" w:color="auto"/>
              <w:bottom w:val="single" w:sz="4" w:space="0" w:color="auto"/>
              <w:right w:val="single" w:sz="12" w:space="0" w:color="auto"/>
            </w:tcBorders>
            <w:vAlign w:val="center"/>
          </w:tcPr>
          <w:p w:rsidR="0029066F" w:rsidRPr="005D70EB" w:rsidP="0029066F" w14:paraId="7B37233B" w14:textId="77777777">
            <w:pPr>
              <w:spacing w:before="60" w:after="60"/>
              <w:ind w:right="-77"/>
              <w:rPr>
                <w:rFonts w:eastAsia="Calibri" w:asciiTheme="minorHAnsi" w:hAnsiTheme="minorHAnsi"/>
                <w:color w:val="002466" w:themeColor="accent2" w:themeShade="80"/>
              </w:rPr>
            </w:pPr>
            <w:r w:rsidRPr="005D70EB">
              <w:rPr>
                <w:rFonts w:eastAsia="Calibri" w:asciiTheme="minorHAnsi" w:hAnsiTheme="minorHAnsi"/>
                <w:color w:val="002466" w:themeColor="accent2" w:themeShade="80"/>
              </w:rPr>
              <w:t>Per Residential Service Unit per Month</w:t>
            </w:r>
          </w:p>
        </w:tc>
      </w:tr>
      <w:tr w14:paraId="20757B60" w14:textId="77777777">
        <w:tblPrEx>
          <w:tblW w:w="5000" w:type="pct"/>
          <w:jc w:val="center"/>
          <w:tblLayout w:type="fixed"/>
          <w:tblLook w:val="01E0"/>
        </w:tblPrEx>
        <w:trPr>
          <w:trHeight w:val="300"/>
          <w:jc w:val="center"/>
        </w:trPr>
        <w:tc>
          <w:tcPr>
            <w:tcW w:w="3855" w:type="dxa"/>
            <w:tcBorders>
              <w:top w:val="single" w:sz="4" w:space="0" w:color="auto"/>
              <w:left w:val="single" w:sz="12" w:space="0" w:color="auto"/>
              <w:bottom w:val="single" w:sz="4" w:space="0" w:color="auto"/>
            </w:tcBorders>
            <w:vAlign w:val="center"/>
          </w:tcPr>
          <w:p w:rsidR="00C22F8D" w:rsidRPr="005D70EB" w:rsidP="00E86271" w14:paraId="5A5B85C8" w14:textId="0B4DC35E">
            <w:pPr>
              <w:tabs>
                <w:tab w:val="left" w:pos="450"/>
              </w:tabs>
              <w:spacing w:before="60" w:after="60"/>
              <w:rPr>
                <w:rFonts w:eastAsia="Calibri" w:asciiTheme="minorHAnsi" w:hAnsiTheme="minorHAnsi"/>
                <w:color w:val="002466" w:themeColor="accent2" w:themeShade="80"/>
              </w:rPr>
            </w:pPr>
            <w:r w:rsidRPr="005D70EB">
              <w:rPr>
                <w:rFonts w:eastAsia="Calibri" w:asciiTheme="minorHAnsi" w:hAnsiTheme="minorHAnsi"/>
                <w:color w:val="002466" w:themeColor="accent2" w:themeShade="80"/>
              </w:rPr>
              <w:t>Contractor’s Price for Additional</w:t>
            </w:r>
            <w:r w:rsidRPr="005D70EB" w:rsidR="000E2672">
              <w:rPr>
                <w:rFonts w:eastAsia="Calibri" w:asciiTheme="minorHAnsi" w:hAnsiTheme="minorHAnsi"/>
                <w:color w:val="002466" w:themeColor="accent2" w:themeShade="80"/>
              </w:rPr>
              <w:t xml:space="preserve"> Bulky Waste Collection</w:t>
            </w:r>
            <w:r w:rsidRPr="005D70EB">
              <w:rPr>
                <w:rFonts w:eastAsia="Calibri" w:asciiTheme="minorHAnsi" w:hAnsiTheme="minorHAnsi"/>
                <w:color w:val="002466" w:themeColor="accent2" w:themeShade="80"/>
              </w:rPr>
              <w:t xml:space="preserve"> </w:t>
            </w:r>
            <w:r w:rsidRPr="005D70EB" w:rsidR="00762BE4">
              <w:rPr>
                <w:rFonts w:eastAsia="Calibri" w:asciiTheme="minorHAnsi" w:hAnsiTheme="minorHAnsi"/>
                <w:color w:val="002466" w:themeColor="accent2" w:themeShade="80"/>
              </w:rPr>
              <w:t xml:space="preserve">per Section </w:t>
            </w:r>
            <w:r w:rsidR="00235E09">
              <w:rPr>
                <w:rFonts w:eastAsia="Calibri" w:asciiTheme="minorHAnsi" w:hAnsiTheme="minorHAnsi"/>
                <w:color w:val="002466" w:themeColor="accent2" w:themeShade="80"/>
              </w:rPr>
              <w:fldChar w:fldCharType="begin"/>
            </w:r>
            <w:r w:rsidR="00235E09">
              <w:rPr>
                <w:rFonts w:eastAsia="Calibri" w:asciiTheme="minorHAnsi" w:hAnsiTheme="minorHAnsi"/>
                <w:color w:val="002466" w:themeColor="accent2" w:themeShade="80"/>
              </w:rPr>
              <w:instrText xml:space="preserve"> REF _Ref195769702 \r \h </w:instrText>
            </w:r>
            <w:r w:rsidR="00235E09">
              <w:rPr>
                <w:rFonts w:eastAsia="Calibri" w:asciiTheme="minorHAnsi" w:hAnsiTheme="minorHAnsi"/>
                <w:color w:val="002466" w:themeColor="accent2" w:themeShade="80"/>
              </w:rPr>
              <w:fldChar w:fldCharType="separate"/>
            </w:r>
            <w:r w:rsidR="00B945CA">
              <w:rPr>
                <w:rFonts w:eastAsia="Calibri" w:asciiTheme="minorHAnsi" w:hAnsiTheme="minorHAnsi"/>
                <w:color w:val="002466" w:themeColor="accent2" w:themeShade="80"/>
              </w:rPr>
              <w:t>7.18</w:t>
            </w:r>
            <w:r w:rsidR="00235E09">
              <w:rPr>
                <w:rFonts w:eastAsia="Calibri" w:asciiTheme="minorHAnsi" w:hAnsiTheme="minorHAnsi"/>
                <w:color w:val="002466" w:themeColor="accent2" w:themeShade="80"/>
              </w:rPr>
              <w:fldChar w:fldCharType="end"/>
            </w:r>
            <w:r w:rsidRPr="005D70EB" w:rsidR="00762BE4">
              <w:rPr>
                <w:rFonts w:eastAsia="Calibri" w:asciiTheme="minorHAnsi" w:hAnsiTheme="minorHAnsi"/>
                <w:color w:val="002466" w:themeColor="accent2" w:themeShade="80"/>
              </w:rPr>
              <w:t>.</w:t>
            </w:r>
          </w:p>
        </w:tc>
        <w:tc>
          <w:tcPr>
            <w:tcW w:w="1800" w:type="dxa"/>
            <w:tcBorders>
              <w:top w:val="single" w:sz="4" w:space="0" w:color="auto"/>
              <w:bottom w:val="single" w:sz="4" w:space="0" w:color="auto"/>
            </w:tcBorders>
            <w:shd w:val="clear" w:color="auto" w:fill="auto"/>
          </w:tcPr>
          <w:p w:rsidR="00C22F8D" w:rsidRPr="005D70EB" w:rsidP="0029066F" w14:paraId="04282872" w14:textId="6CC271F1">
            <w:pPr>
              <w:spacing w:before="60" w:after="60"/>
              <w:ind w:right="-77"/>
              <w:rPr>
                <w:rFonts w:eastAsia="Calibri" w:asciiTheme="minorHAnsi" w:hAnsiTheme="minorHAnsi"/>
                <w:color w:val="002466" w:themeColor="accent2" w:themeShade="80"/>
              </w:rPr>
            </w:pPr>
            <w:r w:rsidRPr="005D70EB">
              <w:rPr>
                <w:rFonts w:eastAsia="Calibri" w:asciiTheme="minorHAnsi" w:hAnsiTheme="minorHAnsi"/>
                <w:color w:val="002466" w:themeColor="accent2" w:themeShade="80"/>
              </w:rPr>
              <w:t>$</w:t>
            </w:r>
          </w:p>
        </w:tc>
        <w:tc>
          <w:tcPr>
            <w:tcW w:w="3675" w:type="dxa"/>
            <w:tcBorders>
              <w:top w:val="single" w:sz="4" w:space="0" w:color="auto"/>
              <w:bottom w:val="single" w:sz="4" w:space="0" w:color="auto"/>
              <w:right w:val="single" w:sz="12" w:space="0" w:color="auto"/>
            </w:tcBorders>
            <w:vAlign w:val="center"/>
          </w:tcPr>
          <w:p w:rsidR="00C22F8D" w:rsidRPr="005D70EB" w:rsidP="0029066F" w14:paraId="13A44847" w14:textId="05D1567B">
            <w:pPr>
              <w:spacing w:before="60" w:after="60"/>
              <w:ind w:right="-77"/>
              <w:rPr>
                <w:rFonts w:eastAsia="Calibri" w:asciiTheme="minorHAnsi" w:hAnsiTheme="minorHAnsi"/>
                <w:color w:val="002466" w:themeColor="accent2" w:themeShade="80"/>
              </w:rPr>
            </w:pPr>
            <w:r w:rsidRPr="005D70EB">
              <w:rPr>
                <w:rFonts w:eastAsia="Calibri" w:asciiTheme="minorHAnsi" w:hAnsiTheme="minorHAnsi"/>
                <w:color w:val="002466" w:themeColor="accent2" w:themeShade="80"/>
              </w:rPr>
              <w:t>Per</w:t>
            </w:r>
            <w:r w:rsidRPr="005D70EB" w:rsidR="007639B8">
              <w:rPr>
                <w:rFonts w:eastAsia="Calibri" w:asciiTheme="minorHAnsi" w:hAnsiTheme="minorHAnsi"/>
                <w:color w:val="002466" w:themeColor="accent2" w:themeShade="80"/>
              </w:rPr>
              <w:t xml:space="preserve"> each </w:t>
            </w:r>
            <w:r w:rsidRPr="005D70EB" w:rsidR="00724A58">
              <w:rPr>
                <w:rFonts w:eastAsia="Calibri" w:asciiTheme="minorHAnsi" w:hAnsiTheme="minorHAnsi"/>
                <w:color w:val="002466" w:themeColor="accent2" w:themeShade="80"/>
              </w:rPr>
              <w:t xml:space="preserve">collection </w:t>
            </w:r>
            <w:r w:rsidRPr="005D70EB" w:rsidR="00724A58">
              <w:rPr>
                <w:rFonts w:eastAsia="Calibri" w:asciiTheme="minorHAnsi" w:hAnsiTheme="minorHAnsi"/>
                <w:color w:val="002466" w:themeColor="accent2" w:themeShade="80"/>
              </w:rPr>
              <w:t>in excess of</w:t>
            </w:r>
            <w:r w:rsidRPr="005D70EB" w:rsidR="00724A58">
              <w:rPr>
                <w:rFonts w:eastAsia="Calibri" w:asciiTheme="minorHAnsi" w:hAnsiTheme="minorHAnsi"/>
                <w:color w:val="002466" w:themeColor="accent2" w:themeShade="80"/>
              </w:rPr>
              <w:t xml:space="preserve"> program limits</w:t>
            </w:r>
            <w:r w:rsidRPr="005D70EB" w:rsidR="00230719">
              <w:rPr>
                <w:rFonts w:eastAsia="Calibri" w:asciiTheme="minorHAnsi" w:hAnsiTheme="minorHAnsi"/>
                <w:color w:val="002466" w:themeColor="accent2" w:themeShade="80"/>
              </w:rPr>
              <w:t xml:space="preserve"> </w:t>
            </w:r>
            <w:r w:rsidRPr="005D70EB" w:rsidR="008428C2">
              <w:rPr>
                <w:rFonts w:eastAsia="Calibri" w:asciiTheme="minorHAnsi" w:hAnsiTheme="minorHAnsi"/>
                <w:color w:val="002466" w:themeColor="accent2" w:themeShade="80"/>
              </w:rPr>
              <w:t xml:space="preserve">up to </w:t>
            </w:r>
            <w:r w:rsidRPr="005D70EB" w:rsidR="007C1D6A">
              <w:rPr>
                <w:rFonts w:ascii="Aptos" w:hAnsi="Aptos"/>
                <w:color w:val="0000FF"/>
              </w:rPr>
              <w:t xml:space="preserve">[Max </w:t>
            </w:r>
            <w:r w:rsidRPr="005D70EB" w:rsidR="007C1D6A">
              <w:rPr>
                <w:color w:val="0000FF"/>
              </w:rPr>
              <w:t xml:space="preserve">Cubic </w:t>
            </w:r>
            <w:r w:rsidRPr="005D70EB" w:rsidR="007C1D6A">
              <w:rPr>
                <w:rFonts w:ascii="Aptos" w:hAnsi="Aptos"/>
                <w:color w:val="0000FF"/>
              </w:rPr>
              <w:t>Yards]</w:t>
            </w:r>
            <w:r w:rsidRPr="005D70EB" w:rsidR="007C1D6A">
              <w:rPr>
                <w:rFonts w:asciiTheme="minorHAnsi" w:hAnsiTheme="minorHAnsi"/>
                <w:color w:val="002466" w:themeColor="accent2" w:themeShade="80"/>
              </w:rPr>
              <w:t xml:space="preserve"> </w:t>
            </w:r>
            <w:r w:rsidRPr="005D70EB" w:rsidR="00114C59">
              <w:rPr>
                <w:rFonts w:eastAsia="Calibri" w:asciiTheme="minorHAnsi" w:hAnsiTheme="minorHAnsi"/>
                <w:color w:val="002466" w:themeColor="accent2" w:themeShade="80"/>
              </w:rPr>
              <w:t>per additional collection</w:t>
            </w:r>
            <w:r w:rsidRPr="005D70EB" w:rsidR="008428C2">
              <w:rPr>
                <w:rFonts w:eastAsia="Calibri" w:asciiTheme="minorHAnsi" w:hAnsiTheme="minorHAnsi"/>
                <w:color w:val="002466" w:themeColor="accent2" w:themeShade="80"/>
              </w:rPr>
              <w:t xml:space="preserve"> </w:t>
            </w:r>
          </w:p>
        </w:tc>
      </w:tr>
      <w:tr w14:paraId="55911BF7" w14:textId="77777777" w:rsidTr="00235E09">
        <w:tblPrEx>
          <w:tblW w:w="5000" w:type="pct"/>
          <w:jc w:val="center"/>
          <w:tblLayout w:type="fixed"/>
          <w:tblLook w:val="01E0"/>
        </w:tblPrEx>
        <w:trPr>
          <w:trHeight w:val="335"/>
          <w:jc w:val="center"/>
        </w:trPr>
        <w:tc>
          <w:tcPr>
            <w:tcW w:w="9330" w:type="dxa"/>
            <w:gridSpan w:val="3"/>
            <w:tcBorders>
              <w:top w:val="single" w:sz="12" w:space="0" w:color="auto"/>
              <w:left w:val="nil"/>
              <w:bottom w:val="nil"/>
              <w:right w:val="nil"/>
            </w:tcBorders>
            <w:vAlign w:val="center"/>
          </w:tcPr>
          <w:p w:rsidR="0029066F" w:rsidRPr="005D70EB" w:rsidP="00E86271" w14:paraId="586FD6D2" w14:textId="00CB4A70">
            <w:pPr>
              <w:numPr>
                <w:ilvl w:val="0"/>
                <w:numId w:val="103"/>
              </w:numPr>
              <w:spacing w:before="60" w:after="0" w:line="240" w:lineRule="auto"/>
              <w:ind w:left="415" w:right="-72"/>
              <w:rPr>
                <w:rFonts w:eastAsia="Calibri" w:asciiTheme="minorHAnsi" w:hAnsiTheme="minorHAnsi"/>
                <w:color w:val="002466" w:themeColor="accent2" w:themeShade="80"/>
                <w:sz w:val="18"/>
                <w:szCs w:val="18"/>
              </w:rPr>
            </w:pPr>
            <w:r w:rsidRPr="005D70EB">
              <w:rPr>
                <w:rFonts w:eastAsia="Calibri" w:asciiTheme="minorHAnsi" w:hAnsiTheme="minorHAnsi"/>
                <w:color w:val="0000FF"/>
                <w:sz w:val="18"/>
                <w:szCs w:val="18"/>
                <w:highlight w:val="yellow"/>
              </w:rPr>
              <w:t>City</w:t>
            </w:r>
            <w:r w:rsidRPr="005D70EB">
              <w:rPr>
                <w:rFonts w:eastAsia="Calibri" w:asciiTheme="minorHAnsi" w:hAnsiTheme="minorHAnsi"/>
                <w:color w:val="0000FF"/>
                <w:sz w:val="18"/>
                <w:szCs w:val="18"/>
                <w:highlight w:val="yellow"/>
              </w:rPr>
              <w:t xml:space="preserve"> enter additional notes if needed</w:t>
            </w:r>
          </w:p>
        </w:tc>
      </w:tr>
    </w:tbl>
    <w:p w:rsidR="0029066F" w:rsidRPr="005D70EB" w:rsidP="0029066F" w14:paraId="3EEF9470" w14:textId="77777777">
      <w:pPr>
        <w:pStyle w:val="BodyText"/>
        <w:rPr>
          <w:rFonts w:asciiTheme="minorHAnsi" w:hAnsiTheme="minorHAnsi"/>
          <w:color w:val="002466" w:themeColor="accent2" w:themeShade="80"/>
        </w:rPr>
      </w:pPr>
      <w:r w:rsidRPr="005D70EB">
        <w:rPr>
          <w:rFonts w:asciiTheme="minorHAnsi" w:hAnsiTheme="minorHAnsi"/>
          <w:color w:val="002466" w:themeColor="accent2" w:themeShade="80"/>
        </w:rPr>
        <w:br w:type="page"/>
      </w:r>
    </w:p>
    <w:p w:rsidR="00F46337" w:rsidRPr="005D70EB" w:rsidP="00F46337" w14:paraId="190A993C" w14:textId="41E9D25F">
      <w:pPr>
        <w:pStyle w:val="FormLevel2"/>
        <w:rPr>
          <w:lang w:val="en-US"/>
        </w:rPr>
      </w:pPr>
      <w:bookmarkStart w:id="1403" w:name="_Ref195597935"/>
      <w:r w:rsidRPr="005D70EB">
        <w:rPr>
          <w:lang w:val="en-US"/>
        </w:rPr>
        <w:t>:</w:t>
      </w:r>
      <w:r w:rsidRPr="005D70EB">
        <w:rPr>
          <w:lang w:val="en-US"/>
        </w:rPr>
        <w:tab/>
      </w:r>
      <w:r w:rsidRPr="005D70EB" w:rsidR="003938CA">
        <w:rPr>
          <w:lang w:val="en-US"/>
        </w:rPr>
        <w:t>Residential Household Hazardous Waste Collection Service</w:t>
      </w:r>
      <w:bookmarkEnd w:id="1403"/>
    </w:p>
    <w:p w:rsidR="0029066F" w:rsidRPr="005D70EB" w:rsidP="007C1D6A" w14:paraId="36E8D448" w14:textId="3622101F">
      <w:pPr>
        <w:pStyle w:val="BodyText"/>
        <w:spacing w:line="312" w:lineRule="auto"/>
        <w:rPr>
          <w:rFonts w:asciiTheme="minorHAnsi" w:hAnsiTheme="minorHAnsi"/>
          <w:color w:val="002466" w:themeColor="accent2" w:themeShade="80"/>
        </w:rPr>
      </w:pPr>
      <w:r w:rsidRPr="005D70EB">
        <w:rPr>
          <w:rFonts w:asciiTheme="minorHAnsi" w:hAnsiTheme="minorHAnsi"/>
          <w:color w:val="727800" w:themeColor="accent4" w:themeShade="80"/>
        </w:rPr>
        <w:t xml:space="preserve">Proposers shall use </w:t>
      </w:r>
      <w:r w:rsidRPr="005D70EB" w:rsidR="00F46337">
        <w:rPr>
          <w:rFonts w:asciiTheme="minorHAnsi" w:hAnsiTheme="minorHAnsi"/>
          <w:color w:val="727800" w:themeColor="accent4" w:themeShade="80"/>
        </w:rPr>
        <w:t xml:space="preserve">this </w:t>
      </w:r>
      <w:r w:rsidRPr="005D70EB" w:rsidR="00B973D2">
        <w:rPr>
          <w:rFonts w:asciiTheme="minorHAnsi" w:hAnsiTheme="minorHAnsi"/>
          <w:color w:val="727800" w:themeColor="accent4" w:themeShade="80"/>
        </w:rPr>
        <w:t>f</w:t>
      </w:r>
      <w:r w:rsidRPr="005D70EB" w:rsidR="00F46337">
        <w:rPr>
          <w:rFonts w:asciiTheme="minorHAnsi" w:hAnsiTheme="minorHAnsi"/>
          <w:color w:val="727800" w:themeColor="accent4" w:themeShade="80"/>
        </w:rPr>
        <w:t xml:space="preserve">orm </w:t>
      </w:r>
      <w:r w:rsidRPr="005D70EB">
        <w:rPr>
          <w:rFonts w:asciiTheme="minorHAnsi" w:hAnsiTheme="minorHAnsi"/>
          <w:color w:val="727800" w:themeColor="accent4" w:themeShade="80"/>
        </w:rPr>
        <w:t xml:space="preserve">to enter their proposed pricing for Household Hazardous Waste Collection Service. This at-your-door service may be provided on a regularly scheduled or call-in basis in accordance with Section </w:t>
      </w:r>
      <w:r w:rsidR="00235E09">
        <w:rPr>
          <w:rFonts w:asciiTheme="minorHAnsi" w:hAnsiTheme="minorHAnsi"/>
          <w:color w:val="727800" w:themeColor="accent4" w:themeShade="80"/>
        </w:rPr>
        <w:fldChar w:fldCharType="begin"/>
      </w:r>
      <w:r w:rsidR="00235E09">
        <w:rPr>
          <w:rFonts w:asciiTheme="minorHAnsi" w:hAnsiTheme="minorHAnsi"/>
          <w:color w:val="727800" w:themeColor="accent4" w:themeShade="80"/>
        </w:rPr>
        <w:instrText xml:space="preserve"> REF _Ref195769712 \r \h </w:instrText>
      </w:r>
      <w:r w:rsidR="00235E09">
        <w:rPr>
          <w:rFonts w:asciiTheme="minorHAnsi" w:hAnsiTheme="minorHAnsi"/>
          <w:color w:val="727800" w:themeColor="accent4" w:themeShade="80"/>
        </w:rPr>
        <w:fldChar w:fldCharType="separate"/>
      </w:r>
      <w:r w:rsidR="00B945CA">
        <w:rPr>
          <w:rFonts w:asciiTheme="minorHAnsi" w:hAnsiTheme="minorHAnsi"/>
          <w:color w:val="727800" w:themeColor="accent4" w:themeShade="80"/>
        </w:rPr>
        <w:t>7.19</w:t>
      </w:r>
      <w:r w:rsidR="00235E09">
        <w:rPr>
          <w:rFonts w:asciiTheme="minorHAnsi" w:hAnsiTheme="minorHAnsi"/>
          <w:color w:val="727800" w:themeColor="accent4" w:themeShade="80"/>
        </w:rPr>
        <w:fldChar w:fldCharType="end"/>
      </w:r>
      <w:r w:rsidRPr="005D70EB">
        <w:rPr>
          <w:rFonts w:asciiTheme="minorHAnsi" w:hAnsiTheme="minorHAnsi"/>
          <w:color w:val="727800" w:themeColor="accent4" w:themeShade="80"/>
        </w:rPr>
        <w:t>.</w:t>
      </w:r>
      <w:r w:rsidRPr="005D70EB" w:rsidR="007C1D6A">
        <w:rPr>
          <w:rFonts w:asciiTheme="minorHAnsi" w:hAnsiTheme="minorHAnsi"/>
          <w:color w:val="727800" w:themeColor="accent4" w:themeShade="80"/>
        </w:rPr>
        <w:t xml:space="preserve"> </w:t>
      </w:r>
      <w:r w:rsidRPr="00984A0B" w:rsidR="00984A0B">
        <w:rPr>
          <w:rFonts w:asciiTheme="minorHAnsi" w:hAnsiTheme="minorHAnsi"/>
          <w:color w:val="727800" w:themeColor="accent4" w:themeShade="80"/>
        </w:rPr>
        <w:t xml:space="preserve">All pricing </w:t>
      </w:r>
      <w:r w:rsidR="00984A0B">
        <w:rPr>
          <w:rFonts w:asciiTheme="minorHAnsi" w:hAnsiTheme="minorHAnsi"/>
          <w:color w:val="727800" w:themeColor="accent4" w:themeShade="80"/>
        </w:rPr>
        <w:t xml:space="preserve">shall </w:t>
      </w:r>
      <w:r w:rsidRPr="00984A0B" w:rsidR="00984A0B">
        <w:rPr>
          <w:rFonts w:asciiTheme="minorHAnsi" w:hAnsiTheme="minorHAnsi"/>
          <w:color w:val="727800" w:themeColor="accent4" w:themeShade="80"/>
        </w:rPr>
        <w:t xml:space="preserve">include Collection, Processing, and Disposal and exclude franchise fees.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55"/>
        <w:gridCol w:w="1800"/>
        <w:gridCol w:w="3675"/>
      </w:tblGrid>
      <w:tr w14:paraId="4FFD68F6"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00"/>
          <w:jc w:val="center"/>
        </w:trPr>
        <w:tc>
          <w:tcPr>
            <w:tcW w:w="3855" w:type="dxa"/>
            <w:tcBorders>
              <w:top w:val="single" w:sz="12" w:space="0" w:color="auto"/>
              <w:left w:val="single" w:sz="12" w:space="0" w:color="auto"/>
              <w:bottom w:val="single" w:sz="12" w:space="0" w:color="auto"/>
            </w:tcBorders>
            <w:vAlign w:val="center"/>
          </w:tcPr>
          <w:p w:rsidR="0029066F" w:rsidRPr="005D70EB" w:rsidP="0029066F" w14:paraId="1D24ACF1" w14:textId="77777777">
            <w:pPr>
              <w:spacing w:before="60" w:after="60"/>
              <w:jc w:val="center"/>
              <w:rPr>
                <w:rFonts w:eastAsia="Calibri" w:asciiTheme="minorHAnsi" w:hAnsiTheme="minorHAnsi"/>
                <w:b/>
                <w:color w:val="727800" w:themeColor="accent4" w:themeShade="80"/>
              </w:rPr>
            </w:pPr>
            <w:r w:rsidRPr="005D70EB">
              <w:rPr>
                <w:rFonts w:asciiTheme="minorHAnsi" w:eastAsiaTheme="minorHAnsi" w:hAnsiTheme="minorHAnsi"/>
                <w:b/>
                <w:color w:val="727800" w:themeColor="accent4" w:themeShade="80"/>
                <w:szCs w:val="22"/>
              </w:rPr>
              <w:t>Service</w:t>
            </w:r>
          </w:p>
        </w:tc>
        <w:tc>
          <w:tcPr>
            <w:tcW w:w="1800" w:type="dxa"/>
            <w:tcBorders>
              <w:top w:val="single" w:sz="12" w:space="0" w:color="auto"/>
              <w:bottom w:val="single" w:sz="12" w:space="0" w:color="auto"/>
            </w:tcBorders>
            <w:shd w:val="clear" w:color="auto" w:fill="auto"/>
            <w:vAlign w:val="center"/>
          </w:tcPr>
          <w:p w:rsidR="0029066F" w:rsidRPr="005D70EB" w:rsidP="0029066F" w14:paraId="230B6AC6" w14:textId="77777777">
            <w:pPr>
              <w:spacing w:before="60" w:after="60"/>
              <w:jc w:val="center"/>
              <w:rPr>
                <w:rFonts w:asciiTheme="minorHAnsi" w:eastAsiaTheme="minorHAnsi" w:hAnsiTheme="minorHAnsi"/>
                <w:b/>
                <w:color w:val="727800" w:themeColor="accent4" w:themeShade="80"/>
                <w:szCs w:val="22"/>
              </w:rPr>
            </w:pPr>
            <w:r w:rsidRPr="005D70EB">
              <w:rPr>
                <w:rFonts w:asciiTheme="minorHAnsi" w:eastAsiaTheme="minorHAnsi" w:hAnsiTheme="minorHAnsi"/>
                <w:b/>
                <w:color w:val="727800" w:themeColor="accent4" w:themeShade="80"/>
                <w:szCs w:val="22"/>
              </w:rPr>
              <w:t>Proposed Fee</w:t>
            </w:r>
          </w:p>
        </w:tc>
        <w:tc>
          <w:tcPr>
            <w:tcW w:w="3675" w:type="dxa"/>
            <w:tcBorders>
              <w:top w:val="single" w:sz="12" w:space="0" w:color="auto"/>
              <w:bottom w:val="single" w:sz="12" w:space="0" w:color="auto"/>
              <w:right w:val="single" w:sz="12" w:space="0" w:color="auto"/>
            </w:tcBorders>
            <w:vAlign w:val="center"/>
          </w:tcPr>
          <w:p w:rsidR="0029066F" w:rsidRPr="005D70EB" w:rsidP="0029066F" w14:paraId="080C03E0" w14:textId="77777777">
            <w:pPr>
              <w:spacing w:before="60" w:after="60"/>
              <w:jc w:val="center"/>
              <w:rPr>
                <w:rFonts w:asciiTheme="minorHAnsi" w:eastAsiaTheme="minorHAnsi" w:hAnsiTheme="minorHAnsi"/>
                <w:b/>
                <w:color w:val="727800" w:themeColor="accent4" w:themeShade="80"/>
                <w:szCs w:val="22"/>
              </w:rPr>
            </w:pPr>
            <w:r w:rsidRPr="005D70EB">
              <w:rPr>
                <w:rFonts w:asciiTheme="minorHAnsi" w:eastAsiaTheme="minorHAnsi" w:hAnsiTheme="minorHAnsi"/>
                <w:b/>
                <w:color w:val="727800" w:themeColor="accent4" w:themeShade="80"/>
                <w:szCs w:val="22"/>
              </w:rPr>
              <w:t>Unit</w:t>
            </w:r>
          </w:p>
        </w:tc>
      </w:tr>
      <w:tr w14:paraId="3E543B40" w14:textId="77777777">
        <w:tblPrEx>
          <w:tblW w:w="5000" w:type="pct"/>
          <w:jc w:val="center"/>
          <w:tblLayout w:type="fixed"/>
          <w:tblLook w:val="01E0"/>
        </w:tblPrEx>
        <w:trPr>
          <w:trHeight w:val="300"/>
          <w:jc w:val="center"/>
        </w:trPr>
        <w:tc>
          <w:tcPr>
            <w:tcW w:w="3855" w:type="dxa"/>
            <w:tcBorders>
              <w:top w:val="single" w:sz="4" w:space="0" w:color="auto"/>
              <w:left w:val="single" w:sz="12" w:space="0" w:color="auto"/>
            </w:tcBorders>
            <w:vAlign w:val="center"/>
          </w:tcPr>
          <w:p w:rsidR="0029066F" w:rsidRPr="005D70EB" w:rsidP="005022AD" w14:paraId="47B0953C" w14:textId="77777777">
            <w:pPr>
              <w:numPr>
                <w:ilvl w:val="0"/>
                <w:numId w:val="106"/>
              </w:numPr>
              <w:tabs>
                <w:tab w:val="clear" w:pos="720"/>
              </w:tabs>
              <w:spacing w:before="60" w:after="60"/>
              <w:ind w:left="317"/>
              <w:rPr>
                <w:rFonts w:eastAsia="Calibri" w:asciiTheme="minorHAnsi" w:hAnsiTheme="minorHAnsi"/>
                <w:color w:val="727800" w:themeColor="accent4" w:themeShade="80"/>
              </w:rPr>
            </w:pPr>
            <w:r w:rsidRPr="005D70EB">
              <w:rPr>
                <w:rFonts w:eastAsia="Calibri" w:asciiTheme="minorHAnsi" w:hAnsiTheme="minorHAnsi"/>
                <w:color w:val="727800" w:themeColor="accent4" w:themeShade="80"/>
              </w:rPr>
              <w:t xml:space="preserve">Option 1: At your door HHW Collection on regularly scheduled Collection </w:t>
            </w:r>
            <w:r w:rsidRPr="005D70EB">
              <w:rPr>
                <w:rFonts w:eastAsia="Calibri" w:asciiTheme="minorHAnsi" w:hAnsiTheme="minorHAnsi"/>
                <w:color w:val="727800" w:themeColor="accent4" w:themeShade="80"/>
              </w:rPr>
              <w:t>frequency</w:t>
            </w:r>
            <w:r w:rsidRPr="005D70EB">
              <w:rPr>
                <w:rFonts w:eastAsia="Calibri" w:asciiTheme="minorHAnsi" w:hAnsiTheme="minorHAnsi"/>
                <w:color w:val="727800" w:themeColor="accent4" w:themeShade="80"/>
                <w:vertAlign w:val="superscript"/>
              </w:rPr>
              <w:t>1</w:t>
            </w:r>
          </w:p>
        </w:tc>
        <w:tc>
          <w:tcPr>
            <w:tcW w:w="1800" w:type="dxa"/>
            <w:tcBorders>
              <w:top w:val="single" w:sz="4" w:space="0" w:color="auto"/>
            </w:tcBorders>
            <w:shd w:val="clear" w:color="auto" w:fill="auto"/>
            <w:vAlign w:val="center"/>
          </w:tcPr>
          <w:p w:rsidR="0029066F" w:rsidRPr="005D70EB" w:rsidP="0029066F" w14:paraId="5C59FFE7" w14:textId="77777777">
            <w:pPr>
              <w:spacing w:before="60" w:after="60"/>
              <w:ind w:left="-16"/>
              <w:rPr>
                <w:rFonts w:eastAsia="Calibri" w:asciiTheme="minorHAnsi" w:hAnsiTheme="minorHAnsi"/>
                <w:color w:val="727800" w:themeColor="accent4" w:themeShade="80"/>
              </w:rPr>
            </w:pPr>
            <w:r w:rsidRPr="005D70EB">
              <w:rPr>
                <w:rFonts w:eastAsia="Calibri" w:asciiTheme="minorHAnsi" w:hAnsiTheme="minorHAnsi"/>
                <w:color w:val="727800" w:themeColor="accent4" w:themeShade="80"/>
              </w:rPr>
              <w:t>$</w:t>
            </w:r>
          </w:p>
        </w:tc>
        <w:tc>
          <w:tcPr>
            <w:tcW w:w="3675" w:type="dxa"/>
            <w:tcBorders>
              <w:top w:val="single" w:sz="4" w:space="0" w:color="auto"/>
              <w:right w:val="single" w:sz="12" w:space="0" w:color="auto"/>
            </w:tcBorders>
            <w:vAlign w:val="center"/>
          </w:tcPr>
          <w:p w:rsidR="0029066F" w:rsidRPr="005D70EB" w:rsidP="0029066F" w14:paraId="03BB2A59" w14:textId="77777777">
            <w:pPr>
              <w:spacing w:before="60" w:after="60"/>
              <w:ind w:left="-20"/>
              <w:rPr>
                <w:rFonts w:eastAsia="Calibri" w:asciiTheme="minorHAnsi" w:hAnsiTheme="minorHAnsi"/>
                <w:color w:val="727800" w:themeColor="accent4" w:themeShade="80"/>
              </w:rPr>
            </w:pPr>
            <w:r w:rsidRPr="005D70EB">
              <w:rPr>
                <w:rFonts w:eastAsia="Calibri" w:asciiTheme="minorHAnsi" w:hAnsiTheme="minorHAnsi"/>
                <w:color w:val="727800" w:themeColor="accent4" w:themeShade="80"/>
              </w:rPr>
              <w:t>Per Residential Service Unit per Month</w:t>
            </w:r>
          </w:p>
        </w:tc>
      </w:tr>
      <w:tr w14:paraId="7E2C8F24" w14:textId="77777777">
        <w:tblPrEx>
          <w:tblW w:w="5000" w:type="pct"/>
          <w:jc w:val="center"/>
          <w:tblLayout w:type="fixed"/>
          <w:tblLook w:val="01E0"/>
        </w:tblPrEx>
        <w:trPr>
          <w:trHeight w:val="300"/>
          <w:jc w:val="center"/>
        </w:trPr>
        <w:tc>
          <w:tcPr>
            <w:tcW w:w="3855" w:type="dxa"/>
            <w:tcBorders>
              <w:top w:val="single" w:sz="4" w:space="0" w:color="auto"/>
              <w:left w:val="single" w:sz="12" w:space="0" w:color="auto"/>
              <w:bottom w:val="single" w:sz="4" w:space="0" w:color="auto"/>
            </w:tcBorders>
            <w:vAlign w:val="center"/>
          </w:tcPr>
          <w:p w:rsidR="0029066F" w:rsidRPr="005D70EB" w:rsidP="0029066F" w14:paraId="4071D274" w14:textId="77777777">
            <w:pPr>
              <w:numPr>
                <w:ilvl w:val="0"/>
                <w:numId w:val="106"/>
              </w:numPr>
              <w:tabs>
                <w:tab w:val="clear" w:pos="720"/>
              </w:tabs>
              <w:spacing w:before="60" w:after="60"/>
              <w:ind w:left="324"/>
              <w:rPr>
                <w:rFonts w:eastAsia="Calibri" w:asciiTheme="minorHAnsi" w:hAnsiTheme="minorHAnsi"/>
                <w:color w:val="727800" w:themeColor="accent4" w:themeShade="80"/>
              </w:rPr>
            </w:pPr>
            <w:r w:rsidRPr="005D70EB">
              <w:rPr>
                <w:rFonts w:eastAsia="Calibri" w:asciiTheme="minorHAnsi" w:hAnsiTheme="minorHAnsi"/>
                <w:color w:val="727800" w:themeColor="accent4" w:themeShade="80"/>
              </w:rPr>
              <w:t xml:space="preserve">Option 2: At your door HHW Collection on call-in </w:t>
            </w:r>
            <w:r w:rsidRPr="005D70EB">
              <w:rPr>
                <w:rFonts w:eastAsia="Calibri" w:asciiTheme="minorHAnsi" w:hAnsiTheme="minorHAnsi"/>
                <w:color w:val="727800" w:themeColor="accent4" w:themeShade="80"/>
              </w:rPr>
              <w:t>basis</w:t>
            </w:r>
            <w:r w:rsidRPr="005D70EB">
              <w:rPr>
                <w:rFonts w:eastAsia="Calibri" w:asciiTheme="minorHAnsi" w:hAnsiTheme="minorHAnsi"/>
                <w:color w:val="727800" w:themeColor="accent4" w:themeShade="80"/>
                <w:vertAlign w:val="superscript"/>
              </w:rPr>
              <w:t>2</w:t>
            </w:r>
          </w:p>
        </w:tc>
        <w:tc>
          <w:tcPr>
            <w:tcW w:w="1800" w:type="dxa"/>
            <w:tcBorders>
              <w:top w:val="single" w:sz="4" w:space="0" w:color="auto"/>
              <w:bottom w:val="single" w:sz="4" w:space="0" w:color="auto"/>
            </w:tcBorders>
            <w:shd w:val="clear" w:color="auto" w:fill="auto"/>
          </w:tcPr>
          <w:p w:rsidR="0029066F" w:rsidRPr="005D70EB" w:rsidP="0029066F" w14:paraId="69A37B90" w14:textId="77777777">
            <w:pPr>
              <w:spacing w:before="60" w:after="60"/>
              <w:ind w:left="-16"/>
              <w:rPr>
                <w:rFonts w:eastAsia="Calibri" w:asciiTheme="minorHAnsi" w:hAnsiTheme="minorHAnsi"/>
                <w:color w:val="727800" w:themeColor="accent4" w:themeShade="80"/>
              </w:rPr>
            </w:pPr>
            <w:r w:rsidRPr="005D70EB">
              <w:rPr>
                <w:rFonts w:eastAsia="Calibri" w:asciiTheme="minorHAnsi" w:hAnsiTheme="minorHAnsi"/>
                <w:color w:val="727800" w:themeColor="accent4" w:themeShade="80"/>
              </w:rPr>
              <w:t>$</w:t>
            </w:r>
          </w:p>
        </w:tc>
        <w:tc>
          <w:tcPr>
            <w:tcW w:w="3675" w:type="dxa"/>
            <w:tcBorders>
              <w:top w:val="single" w:sz="4" w:space="0" w:color="auto"/>
              <w:bottom w:val="single" w:sz="4" w:space="0" w:color="auto"/>
              <w:right w:val="single" w:sz="12" w:space="0" w:color="auto"/>
            </w:tcBorders>
            <w:vAlign w:val="center"/>
          </w:tcPr>
          <w:p w:rsidR="0029066F" w:rsidRPr="005D70EB" w:rsidP="0029066F" w14:paraId="3FC831D5" w14:textId="77777777">
            <w:pPr>
              <w:spacing w:before="60" w:after="60"/>
              <w:rPr>
                <w:rFonts w:eastAsia="Calibri" w:asciiTheme="minorHAnsi" w:hAnsiTheme="minorHAnsi"/>
                <w:color w:val="727800" w:themeColor="accent4" w:themeShade="80"/>
              </w:rPr>
            </w:pPr>
            <w:r w:rsidRPr="005D70EB">
              <w:rPr>
                <w:rFonts w:eastAsia="Calibri" w:asciiTheme="minorHAnsi" w:hAnsiTheme="minorHAnsi"/>
                <w:color w:val="727800" w:themeColor="accent4" w:themeShade="80"/>
              </w:rPr>
              <w:t>Per Residential Service Unit per Month</w:t>
            </w:r>
          </w:p>
        </w:tc>
      </w:tr>
      <w:tr w14:paraId="1310222E" w14:textId="77777777">
        <w:tblPrEx>
          <w:tblW w:w="5000" w:type="pct"/>
          <w:jc w:val="center"/>
          <w:tblLayout w:type="fixed"/>
          <w:tblLook w:val="01E0"/>
        </w:tblPrEx>
        <w:trPr>
          <w:trHeight w:val="300"/>
          <w:jc w:val="center"/>
        </w:trPr>
        <w:tc>
          <w:tcPr>
            <w:tcW w:w="9330" w:type="dxa"/>
            <w:gridSpan w:val="3"/>
            <w:tcBorders>
              <w:top w:val="single" w:sz="12" w:space="0" w:color="auto"/>
              <w:left w:val="nil"/>
              <w:bottom w:val="nil"/>
              <w:right w:val="nil"/>
            </w:tcBorders>
            <w:vAlign w:val="center"/>
          </w:tcPr>
          <w:p w:rsidR="0029066F" w:rsidRPr="005D70EB" w:rsidP="0029066F" w14:paraId="0E7C6552" w14:textId="77777777">
            <w:pPr>
              <w:numPr>
                <w:ilvl w:val="0"/>
                <w:numId w:val="107"/>
              </w:numPr>
              <w:spacing w:before="60" w:after="0" w:line="240" w:lineRule="auto"/>
              <w:ind w:left="325" w:right="-72"/>
              <w:rPr>
                <w:rFonts w:eastAsia="Calibri" w:asciiTheme="minorHAnsi" w:hAnsiTheme="minorHAnsi"/>
                <w:color w:val="727800" w:themeColor="accent4" w:themeShade="80"/>
                <w:sz w:val="18"/>
                <w:szCs w:val="18"/>
              </w:rPr>
            </w:pPr>
            <w:r w:rsidRPr="005D70EB">
              <w:rPr>
                <w:rFonts w:eastAsia="Calibri" w:asciiTheme="minorHAnsi" w:hAnsiTheme="minorHAnsi"/>
                <w:color w:val="727800" w:themeColor="accent4" w:themeShade="80"/>
                <w:sz w:val="18"/>
                <w:szCs w:val="18"/>
              </w:rPr>
              <w:t xml:space="preserve">Monthly fee per Residential Service Unit to provide at-your-door HHW Collection Service on a regularly scheduled frequency defined in the Proposer’s Proposal. </w:t>
            </w:r>
            <w:r w:rsidRPr="005D70EB">
              <w:rPr>
                <w:rFonts w:eastAsia="Calibri" w:asciiTheme="minorHAnsi" w:hAnsiTheme="minorHAnsi"/>
                <w:color w:val="727800" w:themeColor="accent4" w:themeShade="80"/>
                <w:sz w:val="18"/>
                <w:szCs w:val="18"/>
              </w:rPr>
              <w:t>Fee</w:t>
            </w:r>
            <w:r w:rsidRPr="005D70EB">
              <w:rPr>
                <w:rFonts w:eastAsia="Calibri" w:asciiTheme="minorHAnsi" w:hAnsiTheme="minorHAnsi"/>
                <w:color w:val="727800" w:themeColor="accent4" w:themeShade="80"/>
                <w:sz w:val="18"/>
                <w:szCs w:val="18"/>
              </w:rPr>
              <w:t xml:space="preserve"> includes Collection and Processing at a Processing Facility provided by the Contractor.</w:t>
            </w:r>
          </w:p>
          <w:p w:rsidR="0029066F" w:rsidRPr="005D70EB" w:rsidP="0029066F" w14:paraId="5547BD66" w14:textId="77777777">
            <w:pPr>
              <w:numPr>
                <w:ilvl w:val="0"/>
                <w:numId w:val="107"/>
              </w:numPr>
              <w:spacing w:before="60" w:after="0" w:line="240" w:lineRule="auto"/>
              <w:ind w:left="325" w:right="-72"/>
              <w:rPr>
                <w:rFonts w:eastAsia="Calibri" w:asciiTheme="minorHAnsi" w:hAnsiTheme="minorHAnsi"/>
                <w:color w:val="727800" w:themeColor="accent4" w:themeShade="80"/>
                <w:sz w:val="18"/>
                <w:szCs w:val="18"/>
              </w:rPr>
            </w:pPr>
            <w:r w:rsidRPr="005D70EB">
              <w:rPr>
                <w:rFonts w:eastAsia="Calibri" w:asciiTheme="minorHAnsi" w:hAnsiTheme="minorHAnsi"/>
                <w:color w:val="727800" w:themeColor="accent4" w:themeShade="80"/>
                <w:sz w:val="18"/>
                <w:szCs w:val="18"/>
              </w:rPr>
              <w:t xml:space="preserve">Monthly fee per Residential Service Unit to provide at-your-door HHW Collection Service on a call-in basis subject to any limits on annual calls per residence specified in the Proposer’s Proposal. </w:t>
            </w:r>
            <w:r w:rsidRPr="005D70EB">
              <w:rPr>
                <w:rFonts w:eastAsia="Calibri" w:asciiTheme="minorHAnsi" w:hAnsiTheme="minorHAnsi"/>
                <w:color w:val="727800" w:themeColor="accent4" w:themeShade="80"/>
                <w:sz w:val="18"/>
                <w:szCs w:val="18"/>
              </w:rPr>
              <w:t>Fee</w:t>
            </w:r>
            <w:r w:rsidRPr="005D70EB">
              <w:rPr>
                <w:rFonts w:eastAsia="Calibri" w:asciiTheme="minorHAnsi" w:hAnsiTheme="minorHAnsi"/>
                <w:color w:val="727800" w:themeColor="accent4" w:themeShade="80"/>
                <w:sz w:val="18"/>
                <w:szCs w:val="18"/>
              </w:rPr>
              <w:t xml:space="preserve"> includes Collection and Processing at a Processing Facility provided by the Contractor.</w:t>
            </w:r>
          </w:p>
          <w:p w:rsidR="0029066F" w:rsidRPr="005D70EB" w:rsidP="0029066F" w14:paraId="3C39DE40" w14:textId="77777777">
            <w:pPr>
              <w:spacing w:after="0" w:line="240" w:lineRule="auto"/>
              <w:ind w:right="-77"/>
              <w:rPr>
                <w:rFonts w:eastAsia="Calibri" w:asciiTheme="minorHAnsi" w:hAnsiTheme="minorHAnsi"/>
                <w:color w:val="727800" w:themeColor="accent4" w:themeShade="80"/>
                <w:sz w:val="18"/>
                <w:szCs w:val="18"/>
              </w:rPr>
            </w:pPr>
          </w:p>
        </w:tc>
      </w:tr>
    </w:tbl>
    <w:p w:rsidR="00371EAC" w:rsidRPr="005D70EB" w:rsidP="0029066F" w14:paraId="304C41B2" w14:textId="66B377CC">
      <w:pPr>
        <w:rPr>
          <w:rFonts w:asciiTheme="minorHAnsi" w:hAnsiTheme="minorHAnsi"/>
          <w:color w:val="727800" w:themeColor="accent4" w:themeShade="80"/>
        </w:rPr>
      </w:pPr>
    </w:p>
    <w:p w:rsidR="00371EAC" w:rsidRPr="005D70EB" w14:paraId="0E07B603" w14:textId="77777777">
      <w:pPr>
        <w:rPr>
          <w:rFonts w:asciiTheme="minorHAnsi" w:hAnsiTheme="minorHAnsi"/>
          <w:color w:val="727800" w:themeColor="accent4" w:themeShade="80"/>
        </w:rPr>
      </w:pPr>
      <w:r w:rsidRPr="005D70EB">
        <w:rPr>
          <w:rFonts w:asciiTheme="minorHAnsi" w:hAnsiTheme="minorHAnsi"/>
          <w:color w:val="727800" w:themeColor="accent4" w:themeShade="80"/>
        </w:rPr>
        <w:br w:type="page"/>
      </w:r>
    </w:p>
    <w:p w:rsidR="00B973D2" w:rsidRPr="005D70EB" w:rsidP="00B973D2" w14:paraId="457AA8B9" w14:textId="7CEB8599">
      <w:pPr>
        <w:pStyle w:val="FormLevel2"/>
        <w:rPr>
          <w:lang w:val="en-US"/>
        </w:rPr>
      </w:pPr>
      <w:bookmarkStart w:id="1404" w:name="_Ref195593164"/>
      <w:r w:rsidRPr="005D70EB">
        <w:rPr>
          <w:lang w:val="en-US"/>
        </w:rPr>
        <w:t>:</w:t>
      </w:r>
      <w:r w:rsidRPr="005D70EB">
        <w:rPr>
          <w:lang w:val="en-US"/>
        </w:rPr>
        <w:tab/>
      </w:r>
      <w:r w:rsidRPr="005D70EB">
        <w:rPr>
          <w:lang w:val="en-US"/>
        </w:rPr>
        <w:t xml:space="preserve">Commercial Trash </w:t>
      </w:r>
      <w:r w:rsidRPr="005D70EB" w:rsidR="00716B52">
        <w:rPr>
          <w:lang w:val="en-US"/>
        </w:rPr>
        <w:t>Collection Service</w:t>
      </w:r>
      <w:bookmarkEnd w:id="1404"/>
    </w:p>
    <w:p w:rsidR="00602595" w:rsidRPr="005D70EB" w:rsidP="00A509F7" w14:paraId="2695A940" w14:textId="697E171B">
      <w:pPr>
        <w:pStyle w:val="BodyText"/>
        <w:spacing w:after="120"/>
        <w:rPr>
          <w:rFonts w:asciiTheme="minorHAnsi" w:hAnsiTheme="minorHAnsi"/>
          <w:color w:val="4888FF" w:themeColor="accent2" w:themeTint="99"/>
        </w:rPr>
      </w:pPr>
      <w:r w:rsidRPr="005D70EB">
        <w:rPr>
          <w:rFonts w:asciiTheme="minorHAnsi" w:hAnsiTheme="minorHAnsi"/>
          <w:color w:val="4888FF" w:themeColor="accent2" w:themeTint="99"/>
        </w:rPr>
        <w:t xml:space="preserve">This form </w:t>
      </w:r>
      <w:r w:rsidRPr="005D70EB" w:rsidR="0029066F">
        <w:rPr>
          <w:rFonts w:asciiTheme="minorHAnsi" w:hAnsiTheme="minorHAnsi"/>
          <w:color w:val="4888FF" w:themeColor="accent2" w:themeTint="99"/>
        </w:rPr>
        <w:t>is provided for Proposers to</w:t>
      </w:r>
      <w:r w:rsidRPr="005D70EB" w:rsidR="00CE39EA">
        <w:rPr>
          <w:rFonts w:asciiTheme="minorHAnsi" w:hAnsiTheme="minorHAnsi"/>
          <w:color w:val="4888FF" w:themeColor="accent2" w:themeTint="99"/>
        </w:rPr>
        <w:t xml:space="preserve"> </w:t>
      </w:r>
      <w:r w:rsidRPr="005D70EB" w:rsidR="00E25AFC">
        <w:rPr>
          <w:rFonts w:asciiTheme="minorHAnsi" w:hAnsiTheme="minorHAnsi"/>
          <w:color w:val="4888FF" w:themeColor="accent2" w:themeTint="99"/>
        </w:rPr>
        <w:t>enter</w:t>
      </w:r>
      <w:r w:rsidRPr="005D70EB" w:rsidR="0029066F">
        <w:rPr>
          <w:rFonts w:asciiTheme="minorHAnsi" w:hAnsiTheme="minorHAnsi"/>
          <w:color w:val="4888FF" w:themeColor="accent2" w:themeTint="99"/>
        </w:rPr>
        <w:t xml:space="preserve"> unit prices for Commercial Trash Collection as further described in</w:t>
      </w:r>
      <w:r w:rsidRPr="005D70EB" w:rsidR="0024277B">
        <w:rPr>
          <w:rFonts w:asciiTheme="minorHAnsi" w:hAnsiTheme="minorHAnsi"/>
          <w:color w:val="4888FF" w:themeColor="accent2" w:themeTint="99"/>
        </w:rPr>
        <w:t xml:space="preserve"> RFP Section</w:t>
      </w:r>
      <w:r w:rsidRPr="005D70EB" w:rsidR="0029066F">
        <w:rPr>
          <w:rFonts w:asciiTheme="minorHAnsi" w:hAnsiTheme="minorHAnsi"/>
          <w:color w:val="4888FF" w:themeColor="accent2" w:themeTint="99"/>
        </w:rPr>
        <w:t xml:space="preserve"> </w:t>
      </w:r>
      <w:r w:rsidR="00235E09">
        <w:rPr>
          <w:rFonts w:asciiTheme="minorHAnsi" w:hAnsiTheme="minorHAnsi"/>
          <w:color w:val="4888FF" w:themeColor="accent2" w:themeTint="99"/>
        </w:rPr>
        <w:fldChar w:fldCharType="begin"/>
      </w:r>
      <w:r w:rsidR="00235E09">
        <w:rPr>
          <w:rFonts w:asciiTheme="minorHAnsi" w:hAnsiTheme="minorHAnsi"/>
          <w:color w:val="4888FF" w:themeColor="accent2" w:themeTint="99"/>
        </w:rPr>
        <w:instrText xml:space="preserve"> REF _Ref195769722 \r \h </w:instrText>
      </w:r>
      <w:r w:rsidR="00235E09">
        <w:rPr>
          <w:rFonts w:asciiTheme="minorHAnsi" w:hAnsiTheme="minorHAnsi"/>
          <w:color w:val="4888FF" w:themeColor="accent2" w:themeTint="99"/>
        </w:rPr>
        <w:fldChar w:fldCharType="separate"/>
      </w:r>
      <w:r w:rsidR="00B945CA">
        <w:rPr>
          <w:rFonts w:asciiTheme="minorHAnsi" w:hAnsiTheme="minorHAnsi"/>
          <w:color w:val="4888FF" w:themeColor="accent2" w:themeTint="99"/>
        </w:rPr>
        <w:t>7.20</w:t>
      </w:r>
      <w:r w:rsidR="00235E09">
        <w:rPr>
          <w:rFonts w:asciiTheme="minorHAnsi" w:hAnsiTheme="minorHAnsi"/>
          <w:color w:val="4888FF" w:themeColor="accent2" w:themeTint="99"/>
        </w:rPr>
        <w:fldChar w:fldCharType="end"/>
      </w:r>
      <w:r w:rsidRPr="005D70EB" w:rsidR="0029066F">
        <w:rPr>
          <w:rFonts w:asciiTheme="minorHAnsi" w:hAnsiTheme="minorHAnsi"/>
          <w:color w:val="4888FF" w:themeColor="accent2" w:themeTint="99"/>
        </w:rPr>
        <w:t xml:space="preserve">. </w:t>
      </w:r>
      <w:r w:rsidRPr="005D70EB" w:rsidR="009019E7">
        <w:rPr>
          <w:rFonts w:asciiTheme="minorHAnsi" w:hAnsiTheme="minorHAnsi"/>
          <w:color w:val="4888FF" w:themeColor="accent2" w:themeTint="99"/>
        </w:rPr>
        <w:t>All p</w:t>
      </w:r>
      <w:r w:rsidRPr="005D70EB" w:rsidR="0029066F">
        <w:rPr>
          <w:rFonts w:asciiTheme="minorHAnsi" w:hAnsiTheme="minorHAnsi"/>
          <w:color w:val="4888FF" w:themeColor="accent2" w:themeTint="99"/>
        </w:rPr>
        <w:t>ric</w:t>
      </w:r>
      <w:r w:rsidRPr="005D70EB" w:rsidR="00F923FB">
        <w:rPr>
          <w:rFonts w:asciiTheme="minorHAnsi" w:hAnsiTheme="minorHAnsi"/>
          <w:color w:val="4888FF" w:themeColor="accent2" w:themeTint="99"/>
        </w:rPr>
        <w:t xml:space="preserve">es </w:t>
      </w:r>
      <w:r w:rsidRPr="005D70EB" w:rsidR="00675205">
        <w:rPr>
          <w:rFonts w:asciiTheme="minorHAnsi" w:hAnsiTheme="minorHAnsi"/>
          <w:color w:val="4888FF" w:themeColor="accent2" w:themeTint="99"/>
        </w:rPr>
        <w:t xml:space="preserve">include Collection and </w:t>
      </w:r>
      <w:r w:rsidRPr="005D70EB" w:rsidR="00994F23">
        <w:rPr>
          <w:rFonts w:asciiTheme="minorHAnsi" w:hAnsiTheme="minorHAnsi"/>
          <w:color w:val="4888FF" w:themeColor="accent2" w:themeTint="99"/>
        </w:rPr>
        <w:t xml:space="preserve">exclude </w:t>
      </w:r>
      <w:r w:rsidRPr="005D70EB" w:rsidR="0029066F">
        <w:rPr>
          <w:rFonts w:asciiTheme="minorHAnsi" w:hAnsiTheme="minorHAnsi"/>
          <w:color w:val="4888FF" w:themeColor="accent2" w:themeTint="99"/>
        </w:rPr>
        <w:t xml:space="preserve">franchise fees. </w:t>
      </w:r>
      <w:r w:rsidRPr="005D70EB" w:rsidR="00E25AFC">
        <w:rPr>
          <w:rFonts w:asciiTheme="minorHAnsi" w:hAnsiTheme="minorHAnsi"/>
          <w:color w:val="4888FF" w:themeColor="accent2" w:themeTint="99"/>
        </w:rPr>
        <w:t>All</w:t>
      </w:r>
      <w:r w:rsidRPr="005D70EB" w:rsidR="00040B27">
        <w:rPr>
          <w:rFonts w:asciiTheme="minorHAnsi" w:hAnsiTheme="minorHAnsi"/>
          <w:color w:val="4888FF" w:themeColor="accent2" w:themeTint="99"/>
        </w:rPr>
        <w:t xml:space="preserve"> prices</w:t>
      </w:r>
      <w:r w:rsidRPr="005D70EB" w:rsidR="0029066F">
        <w:rPr>
          <w:rFonts w:asciiTheme="minorHAnsi" w:hAnsiTheme="minorHAnsi"/>
          <w:color w:val="4888FF" w:themeColor="accent2" w:themeTint="99"/>
        </w:rPr>
        <w:t xml:space="preserve"> includ</w:t>
      </w:r>
      <w:r w:rsidRPr="005D70EB" w:rsidR="002055E0">
        <w:rPr>
          <w:rFonts w:asciiTheme="minorHAnsi" w:hAnsiTheme="minorHAnsi"/>
          <w:color w:val="4888FF" w:themeColor="accent2" w:themeTint="99"/>
        </w:rPr>
        <w:t xml:space="preserve">e </w:t>
      </w:r>
      <w:r w:rsidRPr="005D70EB" w:rsidR="00387158">
        <w:rPr>
          <w:rFonts w:asciiTheme="minorHAnsi" w:hAnsiTheme="minorHAnsi"/>
          <w:color w:val="4888FF" w:themeColor="accent2" w:themeTint="99"/>
        </w:rPr>
        <w:t>Disposal</w:t>
      </w:r>
      <w:r w:rsidRPr="005D70EB" w:rsidR="0029066F">
        <w:rPr>
          <w:rFonts w:asciiTheme="minorHAnsi" w:hAnsiTheme="minorHAnsi"/>
          <w:color w:val="4888FF" w:themeColor="accent2" w:themeTint="99"/>
        </w:rPr>
        <w:t xml:space="preserve">. </w:t>
      </w:r>
      <w:r w:rsidRPr="005D70EB" w:rsidR="00040B27">
        <w:rPr>
          <w:rFonts w:asciiTheme="minorHAnsi" w:hAnsiTheme="minorHAnsi"/>
          <w:color w:val="4888FF" w:themeColor="accent2" w:themeTint="99"/>
        </w:rPr>
        <w:t xml:space="preserve">All prices </w:t>
      </w:r>
      <w:r w:rsidRPr="005D70EB" w:rsidR="004048F6">
        <w:rPr>
          <w:rFonts w:asciiTheme="minorHAnsi" w:hAnsiTheme="minorHAnsi"/>
          <w:color w:val="4888FF" w:themeColor="accent2" w:themeTint="99"/>
        </w:rPr>
        <w:t xml:space="preserve">for </w:t>
      </w:r>
      <w:r w:rsidRPr="005D70EB" w:rsidR="00726A17">
        <w:rPr>
          <w:rFonts w:asciiTheme="minorHAnsi" w:hAnsiTheme="minorHAnsi"/>
          <w:color w:val="4888FF" w:themeColor="accent2" w:themeTint="99"/>
        </w:rPr>
        <w:t xml:space="preserve">Cart-based services exclude </w:t>
      </w:r>
      <w:r w:rsidRPr="005D70EB" w:rsidR="00CB07C1">
        <w:rPr>
          <w:rFonts w:asciiTheme="minorHAnsi" w:hAnsiTheme="minorHAnsi"/>
          <w:color w:val="4888FF" w:themeColor="accent2" w:themeTint="99"/>
        </w:rPr>
        <w:t xml:space="preserve">Cart </w:t>
      </w:r>
      <w:r w:rsidRPr="005D70EB" w:rsidR="00E836C8">
        <w:rPr>
          <w:rFonts w:asciiTheme="minorHAnsi" w:hAnsiTheme="minorHAnsi"/>
          <w:color w:val="4888FF" w:themeColor="accent2" w:themeTint="99"/>
        </w:rPr>
        <w:t>p</w:t>
      </w:r>
      <w:r w:rsidRPr="005D70EB" w:rsidR="00CB07C1">
        <w:rPr>
          <w:rFonts w:asciiTheme="minorHAnsi" w:hAnsiTheme="minorHAnsi"/>
          <w:color w:val="4888FF" w:themeColor="accent2" w:themeTint="99"/>
        </w:rPr>
        <w:t xml:space="preserve">urchase and </w:t>
      </w:r>
      <w:r w:rsidRPr="005D70EB" w:rsidR="003B606F">
        <w:rPr>
          <w:rFonts w:asciiTheme="minorHAnsi" w:hAnsiTheme="minorHAnsi"/>
          <w:color w:val="4888FF" w:themeColor="accent2" w:themeTint="99"/>
        </w:rPr>
        <w:t xml:space="preserve">include </w:t>
      </w:r>
      <w:r w:rsidRPr="005D70EB" w:rsidR="00E836C8">
        <w:rPr>
          <w:rFonts w:asciiTheme="minorHAnsi" w:hAnsiTheme="minorHAnsi"/>
          <w:color w:val="4888FF" w:themeColor="accent2" w:themeTint="99"/>
        </w:rPr>
        <w:t xml:space="preserve">Cart </w:t>
      </w:r>
      <w:r w:rsidRPr="005D70EB" w:rsidR="00886AA4">
        <w:rPr>
          <w:rFonts w:asciiTheme="minorHAnsi" w:hAnsiTheme="minorHAnsi"/>
          <w:color w:val="4888FF" w:themeColor="accent2" w:themeTint="99"/>
        </w:rPr>
        <w:t>set-up, storage,</w:t>
      </w:r>
      <w:r w:rsidRPr="005D70EB" w:rsidR="00264578">
        <w:rPr>
          <w:rFonts w:asciiTheme="minorHAnsi" w:hAnsiTheme="minorHAnsi"/>
          <w:color w:val="4888FF" w:themeColor="accent2" w:themeTint="99"/>
        </w:rPr>
        <w:t xml:space="preserve"> delivery, exchange, and maintenance costs</w:t>
      </w:r>
      <w:r w:rsidRPr="005D70EB" w:rsidR="007207AC">
        <w:rPr>
          <w:rFonts w:asciiTheme="minorHAnsi" w:hAnsiTheme="minorHAnsi"/>
          <w:color w:val="4888FF" w:themeColor="accent2" w:themeTint="99"/>
        </w:rPr>
        <w:t xml:space="preserve"> in accordance with RFP Section </w:t>
      </w:r>
      <w:r w:rsidR="00235E09">
        <w:rPr>
          <w:rFonts w:asciiTheme="minorHAnsi" w:hAnsiTheme="minorHAnsi"/>
          <w:color w:val="4888FF" w:themeColor="accent2" w:themeTint="99"/>
        </w:rPr>
        <w:fldChar w:fldCharType="begin"/>
      </w:r>
      <w:r w:rsidR="00235E09">
        <w:rPr>
          <w:rFonts w:asciiTheme="minorHAnsi" w:hAnsiTheme="minorHAnsi"/>
          <w:color w:val="4888FF" w:themeColor="accent2" w:themeTint="99"/>
        </w:rPr>
        <w:instrText xml:space="preserve"> REF _Ref195769734 \r \h </w:instrText>
      </w:r>
      <w:r w:rsidR="00235E09">
        <w:rPr>
          <w:rFonts w:asciiTheme="minorHAnsi" w:hAnsiTheme="minorHAnsi"/>
          <w:color w:val="4888FF" w:themeColor="accent2" w:themeTint="99"/>
        </w:rPr>
        <w:fldChar w:fldCharType="separate"/>
      </w:r>
      <w:r w:rsidR="00B945CA">
        <w:rPr>
          <w:rFonts w:asciiTheme="minorHAnsi" w:hAnsiTheme="minorHAnsi"/>
          <w:color w:val="4888FF" w:themeColor="accent2" w:themeTint="99"/>
        </w:rPr>
        <w:t>7.32</w:t>
      </w:r>
      <w:r w:rsidR="00235E09">
        <w:rPr>
          <w:rFonts w:asciiTheme="minorHAnsi" w:hAnsiTheme="minorHAnsi"/>
          <w:color w:val="4888FF" w:themeColor="accent2" w:themeTint="99"/>
        </w:rPr>
        <w:fldChar w:fldCharType="end"/>
      </w:r>
      <w:r w:rsidRPr="005D70EB" w:rsidR="00FF2A44">
        <w:rPr>
          <w:rFonts w:asciiTheme="minorHAnsi" w:hAnsiTheme="minorHAnsi"/>
          <w:color w:val="4888FF" w:themeColor="accent2" w:themeTint="99"/>
        </w:rPr>
        <w:t>.</w:t>
      </w:r>
      <w:r w:rsidRPr="005D70EB" w:rsidR="00886AA4">
        <w:rPr>
          <w:rFonts w:asciiTheme="minorHAnsi" w:hAnsiTheme="minorHAnsi"/>
          <w:color w:val="4888FF" w:themeColor="accent2" w:themeTint="99"/>
        </w:rPr>
        <w:t xml:space="preserve"> </w:t>
      </w:r>
      <w:r w:rsidRPr="005D70EB" w:rsidR="00E044D8">
        <w:rPr>
          <w:rFonts w:asciiTheme="minorHAnsi" w:hAnsiTheme="minorHAnsi"/>
          <w:color w:val="4888FF" w:themeColor="accent2" w:themeTint="99"/>
        </w:rPr>
        <w:t>See a</w:t>
      </w:r>
      <w:r w:rsidRPr="005D70EB" w:rsidR="0029066F">
        <w:rPr>
          <w:rFonts w:asciiTheme="minorHAnsi" w:hAnsiTheme="minorHAnsi"/>
          <w:color w:val="4888FF" w:themeColor="accent2" w:themeTint="99"/>
        </w:rPr>
        <w:t>dditional details</w:t>
      </w:r>
      <w:r w:rsidRPr="005D70EB" w:rsidR="00E044D8">
        <w:rPr>
          <w:rFonts w:asciiTheme="minorHAnsi" w:hAnsiTheme="minorHAnsi"/>
          <w:color w:val="4888FF" w:themeColor="accent2" w:themeTint="99"/>
        </w:rPr>
        <w:t xml:space="preserve"> </w:t>
      </w:r>
      <w:r w:rsidRPr="005D70EB" w:rsidR="0029066F">
        <w:rPr>
          <w:rFonts w:asciiTheme="minorHAnsi" w:hAnsiTheme="minorHAnsi"/>
          <w:color w:val="4888FF" w:themeColor="accent2" w:themeTint="99"/>
        </w:rPr>
        <w:t xml:space="preserve">in the footnotes for each </w:t>
      </w:r>
      <w:r w:rsidRPr="005D70EB" w:rsidR="00BA2BE2">
        <w:rPr>
          <w:rFonts w:asciiTheme="minorHAnsi" w:hAnsiTheme="minorHAnsi"/>
          <w:color w:val="4888FF" w:themeColor="accent2" w:themeTint="99"/>
        </w:rPr>
        <w:t>f</w:t>
      </w:r>
      <w:r w:rsidRPr="005D70EB" w:rsidR="0029066F">
        <w:rPr>
          <w:rFonts w:asciiTheme="minorHAnsi" w:hAnsiTheme="minorHAnsi"/>
          <w:color w:val="4888FF" w:themeColor="accent2" w:themeTint="99"/>
        </w:rPr>
        <w:t>orm</w:t>
      </w:r>
      <w:r w:rsidRPr="005D70EB" w:rsidR="00E044D8">
        <w:rPr>
          <w:rFonts w:asciiTheme="minorHAnsi" w:hAnsiTheme="minorHAnsi"/>
          <w:color w:val="4888FF" w:themeColor="accent2" w:themeTint="99"/>
        </w:rPr>
        <w:t>, if applicable</w:t>
      </w:r>
      <w:r w:rsidRPr="005D70EB" w:rsidR="0029066F">
        <w:rPr>
          <w:rFonts w:asciiTheme="minorHAnsi" w:hAnsiTheme="minorHAnsi"/>
          <w:color w:val="4888FF" w:themeColor="accent2" w:themeTint="99"/>
        </w:rPr>
        <w:t xml:space="preserve">. </w:t>
      </w:r>
      <w:r w:rsidRPr="00984A0B" w:rsidR="00984A0B">
        <w:rPr>
          <w:rFonts w:asciiTheme="minorHAnsi" w:hAnsiTheme="minorHAnsi"/>
          <w:color w:val="4888FF" w:themeColor="accent2" w:themeTint="99"/>
        </w:rPr>
        <w:t>All pricing shall include Collection, Processing, and Disposal and exclude franchise fees.</w:t>
      </w:r>
      <w:r w:rsidRPr="00984A0B" w:rsidR="00984A0B">
        <w:rPr>
          <w:rFonts w:asciiTheme="minorHAnsi" w:hAnsiTheme="minorHAnsi"/>
          <w:color w:val="727800" w:themeColor="accent4" w:themeShade="80"/>
        </w:rPr>
        <w:t xml:space="preserve"> </w:t>
      </w:r>
    </w:p>
    <w:p w:rsidR="00817218" w:rsidRPr="005D70EB" w:rsidP="00347F53" w14:paraId="1F69DC39" w14:textId="3EB4E5C5">
      <w:pPr>
        <w:pStyle w:val="FormLevel3"/>
        <w:rPr>
          <w:lang w:val="en-US"/>
        </w:rPr>
      </w:pPr>
      <w:bookmarkStart w:id="1405" w:name="_Ref195483797"/>
      <w:r w:rsidRPr="005D70EB">
        <w:rPr>
          <w:lang w:val="en-US"/>
        </w:rPr>
        <w:t>:</w:t>
      </w:r>
      <w:r w:rsidRPr="005D70EB">
        <w:rPr>
          <w:lang w:val="en-US"/>
        </w:rPr>
        <w:tab/>
        <w:t xml:space="preserve">Commercial </w:t>
      </w:r>
      <w:r w:rsidRPr="005D70EB" w:rsidR="00B66F28">
        <w:rPr>
          <w:lang w:val="en-US"/>
        </w:rPr>
        <w:t>Trash Cart</w:t>
      </w:r>
      <w:r w:rsidRPr="005D70EB" w:rsidR="00EF007B">
        <w:rPr>
          <w:lang w:val="en-US"/>
        </w:rPr>
        <w:t xml:space="preserve"> Collection</w:t>
      </w:r>
      <w:r w:rsidRPr="005D70EB" w:rsidR="000F417A">
        <w:rPr>
          <w:lang w:val="en-US"/>
        </w:rPr>
        <w:t xml:space="preserve"> Service</w:t>
      </w:r>
      <w:bookmarkEnd w:id="140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55"/>
        <w:gridCol w:w="1800"/>
        <w:gridCol w:w="3675"/>
      </w:tblGrid>
      <w:tr w14:paraId="4F881032"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00"/>
          <w:jc w:val="center"/>
        </w:trPr>
        <w:tc>
          <w:tcPr>
            <w:tcW w:w="3855" w:type="dxa"/>
            <w:tcBorders>
              <w:top w:val="single" w:sz="12" w:space="0" w:color="auto"/>
              <w:left w:val="single" w:sz="12" w:space="0" w:color="auto"/>
              <w:bottom w:val="single" w:sz="12" w:space="0" w:color="auto"/>
            </w:tcBorders>
            <w:vAlign w:val="center"/>
          </w:tcPr>
          <w:p w:rsidR="00626BA8" w:rsidRPr="005D70EB" w:rsidP="006534C4" w14:paraId="33106F7B" w14:textId="77777777">
            <w:pPr>
              <w:pStyle w:val="BodyText"/>
              <w:spacing w:before="60" w:after="60"/>
              <w:jc w:val="center"/>
              <w:rPr>
                <w:rFonts w:asciiTheme="minorHAnsi" w:hAnsiTheme="minorHAnsi"/>
                <w:b/>
                <w:bCs/>
                <w:color w:val="4888FF" w:themeColor="accent2" w:themeTint="99"/>
              </w:rPr>
            </w:pPr>
            <w:r w:rsidRPr="005D70EB">
              <w:rPr>
                <w:rFonts w:asciiTheme="minorHAnsi" w:hAnsiTheme="minorHAnsi"/>
                <w:b/>
                <w:bCs/>
                <w:color w:val="4888FF" w:themeColor="accent2" w:themeTint="99"/>
              </w:rPr>
              <w:t>Service</w:t>
            </w:r>
          </w:p>
        </w:tc>
        <w:tc>
          <w:tcPr>
            <w:tcW w:w="1800" w:type="dxa"/>
            <w:tcBorders>
              <w:top w:val="single" w:sz="12" w:space="0" w:color="auto"/>
              <w:bottom w:val="single" w:sz="12" w:space="0" w:color="auto"/>
            </w:tcBorders>
            <w:shd w:val="clear" w:color="auto" w:fill="auto"/>
            <w:vAlign w:val="center"/>
          </w:tcPr>
          <w:p w:rsidR="00626BA8" w:rsidRPr="005D70EB" w:rsidP="006534C4" w14:paraId="18917F5A" w14:textId="77777777">
            <w:pPr>
              <w:pStyle w:val="BodyText"/>
              <w:spacing w:before="60" w:after="60"/>
              <w:jc w:val="center"/>
              <w:rPr>
                <w:rFonts w:asciiTheme="minorHAnsi" w:hAnsiTheme="minorHAnsi"/>
                <w:b/>
                <w:bCs/>
                <w:color w:val="4888FF" w:themeColor="accent2" w:themeTint="99"/>
              </w:rPr>
            </w:pPr>
            <w:r w:rsidRPr="005D70EB">
              <w:rPr>
                <w:rFonts w:asciiTheme="minorHAnsi" w:hAnsiTheme="minorHAnsi"/>
                <w:b/>
                <w:bCs/>
                <w:color w:val="4888FF" w:themeColor="accent2" w:themeTint="99"/>
              </w:rPr>
              <w:t>Proposed Fee</w:t>
            </w:r>
          </w:p>
        </w:tc>
        <w:tc>
          <w:tcPr>
            <w:tcW w:w="3675" w:type="dxa"/>
            <w:tcBorders>
              <w:top w:val="single" w:sz="12" w:space="0" w:color="auto"/>
              <w:bottom w:val="single" w:sz="12" w:space="0" w:color="auto"/>
              <w:right w:val="single" w:sz="12" w:space="0" w:color="auto"/>
            </w:tcBorders>
            <w:vAlign w:val="center"/>
          </w:tcPr>
          <w:p w:rsidR="00626BA8" w:rsidRPr="005D70EB" w:rsidP="006534C4" w14:paraId="20CF65FB" w14:textId="77777777">
            <w:pPr>
              <w:pStyle w:val="BodyText"/>
              <w:spacing w:before="60" w:after="60"/>
              <w:jc w:val="center"/>
              <w:rPr>
                <w:rFonts w:asciiTheme="minorHAnsi" w:hAnsiTheme="minorHAnsi"/>
                <w:b/>
                <w:bCs/>
                <w:color w:val="4888FF" w:themeColor="accent2" w:themeTint="99"/>
              </w:rPr>
            </w:pPr>
            <w:r w:rsidRPr="005D70EB">
              <w:rPr>
                <w:rFonts w:asciiTheme="minorHAnsi" w:hAnsiTheme="minorHAnsi"/>
                <w:b/>
                <w:bCs/>
                <w:color w:val="4888FF" w:themeColor="accent2" w:themeTint="99"/>
              </w:rPr>
              <w:t>Unit</w:t>
            </w:r>
          </w:p>
        </w:tc>
      </w:tr>
      <w:tr w14:paraId="2E8BDE42" w14:textId="77777777">
        <w:tblPrEx>
          <w:tblW w:w="5000" w:type="pct"/>
          <w:jc w:val="center"/>
          <w:tblLayout w:type="fixed"/>
          <w:tblLook w:val="01E0"/>
        </w:tblPrEx>
        <w:trPr>
          <w:trHeight w:val="300"/>
          <w:jc w:val="center"/>
        </w:trPr>
        <w:tc>
          <w:tcPr>
            <w:tcW w:w="3855" w:type="dxa"/>
            <w:tcBorders>
              <w:top w:val="single" w:sz="4" w:space="0" w:color="auto"/>
              <w:left w:val="single" w:sz="12" w:space="0" w:color="auto"/>
            </w:tcBorders>
            <w:vAlign w:val="center"/>
          </w:tcPr>
          <w:p w:rsidR="00626BA8" w:rsidRPr="005D70EB" w:rsidP="00E25F4E" w14:paraId="31E228FA" w14:textId="745EF919">
            <w:pPr>
              <w:pStyle w:val="BodyText"/>
              <w:numPr>
                <w:ilvl w:val="0"/>
                <w:numId w:val="168"/>
              </w:numPr>
              <w:spacing w:before="60" w:after="60" w:line="240" w:lineRule="auto"/>
              <w:ind w:left="325"/>
              <w:rPr>
                <w:rFonts w:asciiTheme="minorHAnsi" w:hAnsiTheme="minorHAnsi"/>
                <w:color w:val="4888FF" w:themeColor="accent2" w:themeTint="99"/>
              </w:rPr>
            </w:pPr>
            <w:r w:rsidRPr="005D70EB">
              <w:rPr>
                <w:rFonts w:asciiTheme="minorHAnsi" w:hAnsiTheme="minorHAnsi"/>
                <w:color w:val="4888FF" w:themeColor="accent2" w:themeTint="99"/>
              </w:rPr>
              <w:t xml:space="preserve">One </w:t>
            </w:r>
            <w:r w:rsidRPr="005D70EB" w:rsidR="009973EA">
              <w:rPr>
                <w:rFonts w:asciiTheme="minorHAnsi" w:hAnsiTheme="minorHAnsi"/>
                <w:color w:val="4888FF" w:themeColor="accent2" w:themeTint="99"/>
              </w:rPr>
              <w:t xml:space="preserve">(1) </w:t>
            </w:r>
            <w:r w:rsidRPr="005D70EB">
              <w:rPr>
                <w:rFonts w:asciiTheme="minorHAnsi" w:hAnsiTheme="minorHAnsi"/>
                <w:color w:val="4888FF" w:themeColor="accent2" w:themeTint="99"/>
              </w:rPr>
              <w:t xml:space="preserve">Commercial Trash Cart collected one time </w:t>
            </w:r>
            <w:r w:rsidRPr="005D70EB" w:rsidR="00071731">
              <w:rPr>
                <w:rFonts w:asciiTheme="minorHAnsi" w:hAnsiTheme="minorHAnsi"/>
                <w:color w:val="4888FF" w:themeColor="accent2" w:themeTint="99"/>
              </w:rPr>
              <w:t>per week</w:t>
            </w:r>
          </w:p>
        </w:tc>
        <w:tc>
          <w:tcPr>
            <w:tcW w:w="1800" w:type="dxa"/>
            <w:tcBorders>
              <w:top w:val="single" w:sz="4" w:space="0" w:color="auto"/>
            </w:tcBorders>
            <w:shd w:val="clear" w:color="auto" w:fill="auto"/>
            <w:vAlign w:val="center"/>
          </w:tcPr>
          <w:p w:rsidR="00626BA8" w:rsidRPr="005D70EB" w:rsidP="002C3928" w14:paraId="4C4ADE5A" w14:textId="77777777">
            <w:pPr>
              <w:pStyle w:val="BodyText"/>
              <w:spacing w:before="60" w:after="60" w:line="240" w:lineRule="auto"/>
              <w:rPr>
                <w:rFonts w:asciiTheme="minorHAnsi" w:hAnsiTheme="minorHAnsi"/>
                <w:color w:val="4888FF" w:themeColor="accent2" w:themeTint="99"/>
              </w:rPr>
            </w:pPr>
            <w:r w:rsidRPr="005D70EB">
              <w:rPr>
                <w:rFonts w:asciiTheme="minorHAnsi" w:hAnsiTheme="minorHAnsi"/>
                <w:color w:val="4888FF" w:themeColor="accent2" w:themeTint="99"/>
              </w:rPr>
              <w:t>$</w:t>
            </w:r>
          </w:p>
        </w:tc>
        <w:tc>
          <w:tcPr>
            <w:tcW w:w="3675" w:type="dxa"/>
            <w:tcBorders>
              <w:top w:val="single" w:sz="4" w:space="0" w:color="auto"/>
              <w:right w:val="single" w:sz="12" w:space="0" w:color="auto"/>
            </w:tcBorders>
            <w:vAlign w:val="center"/>
          </w:tcPr>
          <w:p w:rsidR="00626BA8" w:rsidRPr="005D70EB" w:rsidP="002C3928" w14:paraId="6F41133C" w14:textId="0DC9CBE1">
            <w:pPr>
              <w:pStyle w:val="BodyText"/>
              <w:spacing w:before="60" w:after="60" w:line="240" w:lineRule="auto"/>
              <w:rPr>
                <w:rFonts w:asciiTheme="minorHAnsi" w:hAnsiTheme="minorHAnsi"/>
                <w:color w:val="4888FF" w:themeColor="accent2" w:themeTint="99"/>
              </w:rPr>
            </w:pPr>
            <w:r w:rsidRPr="005D70EB">
              <w:rPr>
                <w:rFonts w:asciiTheme="minorHAnsi" w:hAnsiTheme="minorHAnsi"/>
                <w:color w:val="4888FF" w:themeColor="accent2" w:themeTint="99"/>
              </w:rPr>
              <w:t>P</w:t>
            </w:r>
            <w:r w:rsidRPr="005D70EB">
              <w:rPr>
                <w:rFonts w:asciiTheme="minorHAnsi" w:hAnsiTheme="minorHAnsi"/>
                <w:color w:val="4888FF" w:themeColor="accent2" w:themeTint="99"/>
              </w:rPr>
              <w:t xml:space="preserve">er </w:t>
            </w:r>
            <w:r w:rsidRPr="005D70EB">
              <w:rPr>
                <w:rFonts w:asciiTheme="minorHAnsi" w:hAnsiTheme="minorHAnsi"/>
                <w:color w:val="4888FF" w:themeColor="accent2" w:themeTint="99"/>
              </w:rPr>
              <w:t>M</w:t>
            </w:r>
            <w:r w:rsidRPr="005D70EB">
              <w:rPr>
                <w:rFonts w:asciiTheme="minorHAnsi" w:hAnsiTheme="minorHAnsi"/>
                <w:color w:val="4888FF" w:themeColor="accent2" w:themeTint="99"/>
              </w:rPr>
              <w:t>onth</w:t>
            </w:r>
          </w:p>
        </w:tc>
      </w:tr>
      <w:tr w14:paraId="386DDCB1" w14:textId="77777777">
        <w:tblPrEx>
          <w:tblW w:w="5000" w:type="pct"/>
          <w:jc w:val="center"/>
          <w:tblLayout w:type="fixed"/>
          <w:tblLook w:val="01E0"/>
        </w:tblPrEx>
        <w:trPr>
          <w:trHeight w:val="300"/>
          <w:jc w:val="center"/>
        </w:trPr>
        <w:tc>
          <w:tcPr>
            <w:tcW w:w="3855" w:type="dxa"/>
            <w:tcBorders>
              <w:top w:val="single" w:sz="4" w:space="0" w:color="auto"/>
              <w:left w:val="single" w:sz="12" w:space="0" w:color="auto"/>
              <w:bottom w:val="single" w:sz="4" w:space="0" w:color="auto"/>
            </w:tcBorders>
            <w:vAlign w:val="center"/>
          </w:tcPr>
          <w:p w:rsidR="00626BA8" w:rsidRPr="005D70EB" w:rsidP="00E25F4E" w14:paraId="46DA4E63" w14:textId="2D6B448E">
            <w:pPr>
              <w:pStyle w:val="BodyText"/>
              <w:numPr>
                <w:ilvl w:val="0"/>
                <w:numId w:val="168"/>
              </w:numPr>
              <w:spacing w:before="60" w:after="60" w:line="240" w:lineRule="auto"/>
              <w:ind w:left="325"/>
              <w:rPr>
                <w:rFonts w:asciiTheme="minorHAnsi" w:hAnsiTheme="minorHAnsi"/>
                <w:color w:val="4888FF" w:themeColor="accent2" w:themeTint="99"/>
              </w:rPr>
            </w:pPr>
            <w:r w:rsidRPr="005D70EB">
              <w:rPr>
                <w:rFonts w:asciiTheme="minorHAnsi" w:hAnsiTheme="minorHAnsi"/>
                <w:color w:val="4888FF" w:themeColor="accent2" w:themeTint="99"/>
              </w:rPr>
              <w:t xml:space="preserve">Additional Commercial Trash Carts </w:t>
            </w:r>
            <w:r w:rsidRPr="005D70EB" w:rsidR="00A8126B">
              <w:rPr>
                <w:rFonts w:asciiTheme="minorHAnsi" w:hAnsiTheme="minorHAnsi"/>
                <w:color w:val="4888FF" w:themeColor="accent2" w:themeTint="99"/>
              </w:rPr>
              <w:t xml:space="preserve">collected </w:t>
            </w:r>
            <w:r w:rsidRPr="005D70EB" w:rsidR="00A8126B">
              <w:rPr>
                <w:rFonts w:asciiTheme="minorHAnsi" w:hAnsiTheme="minorHAnsi"/>
                <w:color w:val="4888FF" w:themeColor="accent2" w:themeTint="99"/>
              </w:rPr>
              <w:t>one time</w:t>
            </w:r>
            <w:r w:rsidRPr="005D70EB" w:rsidR="00A8126B">
              <w:rPr>
                <w:rFonts w:asciiTheme="minorHAnsi" w:hAnsiTheme="minorHAnsi"/>
                <w:color w:val="4888FF" w:themeColor="accent2" w:themeTint="99"/>
              </w:rPr>
              <w:t xml:space="preserve"> per week</w:t>
            </w:r>
          </w:p>
        </w:tc>
        <w:tc>
          <w:tcPr>
            <w:tcW w:w="1800" w:type="dxa"/>
            <w:tcBorders>
              <w:top w:val="single" w:sz="4" w:space="0" w:color="auto"/>
              <w:bottom w:val="single" w:sz="4" w:space="0" w:color="auto"/>
            </w:tcBorders>
            <w:shd w:val="clear" w:color="auto" w:fill="auto"/>
          </w:tcPr>
          <w:p w:rsidR="00626BA8" w:rsidRPr="005D70EB" w:rsidP="002C3928" w14:paraId="3FFDFF96" w14:textId="77777777">
            <w:pPr>
              <w:pStyle w:val="BodyText"/>
              <w:spacing w:before="60" w:after="60" w:line="240" w:lineRule="auto"/>
              <w:rPr>
                <w:rFonts w:asciiTheme="minorHAnsi" w:hAnsiTheme="minorHAnsi"/>
                <w:color w:val="4888FF" w:themeColor="accent2" w:themeTint="99"/>
              </w:rPr>
            </w:pPr>
            <w:r w:rsidRPr="005D70EB">
              <w:rPr>
                <w:rFonts w:asciiTheme="minorHAnsi" w:hAnsiTheme="minorHAnsi"/>
                <w:color w:val="4888FF" w:themeColor="accent2" w:themeTint="99"/>
              </w:rPr>
              <w:t>$</w:t>
            </w:r>
          </w:p>
        </w:tc>
        <w:tc>
          <w:tcPr>
            <w:tcW w:w="3675" w:type="dxa"/>
            <w:tcBorders>
              <w:top w:val="single" w:sz="4" w:space="0" w:color="auto"/>
              <w:bottom w:val="single" w:sz="4" w:space="0" w:color="auto"/>
              <w:right w:val="single" w:sz="12" w:space="0" w:color="auto"/>
            </w:tcBorders>
            <w:vAlign w:val="center"/>
          </w:tcPr>
          <w:p w:rsidR="00626BA8" w:rsidRPr="005D70EB" w:rsidP="002C3928" w14:paraId="0E42EC3F" w14:textId="2FA89FAB">
            <w:pPr>
              <w:pStyle w:val="BodyText"/>
              <w:spacing w:before="60" w:after="60" w:line="240" w:lineRule="auto"/>
              <w:rPr>
                <w:rFonts w:asciiTheme="minorHAnsi" w:hAnsiTheme="minorHAnsi"/>
                <w:color w:val="4888FF" w:themeColor="accent2" w:themeTint="99"/>
              </w:rPr>
            </w:pPr>
            <w:r w:rsidRPr="005D70EB">
              <w:rPr>
                <w:rFonts w:asciiTheme="minorHAnsi" w:hAnsiTheme="minorHAnsi"/>
                <w:color w:val="4888FF" w:themeColor="accent2" w:themeTint="99"/>
              </w:rPr>
              <w:t>Per Additional Cart per Month</w:t>
            </w:r>
          </w:p>
        </w:tc>
      </w:tr>
      <w:tr w14:paraId="4A76D66E" w14:textId="77777777">
        <w:tblPrEx>
          <w:tblW w:w="5000" w:type="pct"/>
          <w:jc w:val="center"/>
          <w:tblLayout w:type="fixed"/>
          <w:tblLook w:val="01E0"/>
        </w:tblPrEx>
        <w:trPr>
          <w:trHeight w:val="300"/>
          <w:jc w:val="center"/>
        </w:trPr>
        <w:tc>
          <w:tcPr>
            <w:tcW w:w="3855" w:type="dxa"/>
            <w:tcBorders>
              <w:top w:val="single" w:sz="4" w:space="0" w:color="auto"/>
              <w:left w:val="single" w:sz="12" w:space="0" w:color="auto"/>
              <w:bottom w:val="single" w:sz="4" w:space="0" w:color="auto"/>
            </w:tcBorders>
            <w:vAlign w:val="center"/>
          </w:tcPr>
          <w:p w:rsidR="006468DA" w:rsidRPr="005D70EB" w:rsidP="00E25F4E" w14:paraId="547B4CF4" w14:textId="5CDFA6E3">
            <w:pPr>
              <w:pStyle w:val="BodyText"/>
              <w:numPr>
                <w:ilvl w:val="0"/>
                <w:numId w:val="168"/>
              </w:numPr>
              <w:spacing w:before="60" w:after="60" w:line="240" w:lineRule="auto"/>
              <w:ind w:left="325"/>
              <w:rPr>
                <w:rFonts w:asciiTheme="minorHAnsi" w:hAnsiTheme="minorHAnsi"/>
                <w:color w:val="4888FF" w:themeColor="accent2" w:themeTint="99"/>
              </w:rPr>
            </w:pPr>
            <w:r w:rsidRPr="005D70EB">
              <w:rPr>
                <w:rFonts w:asciiTheme="minorHAnsi" w:hAnsiTheme="minorHAnsi"/>
                <w:color w:val="4888FF" w:themeColor="accent2" w:themeTint="99"/>
              </w:rPr>
              <w:t xml:space="preserve">Cart </w:t>
            </w:r>
            <w:r w:rsidRPr="005D70EB" w:rsidR="00AB1E2A">
              <w:rPr>
                <w:rFonts w:asciiTheme="minorHAnsi" w:hAnsiTheme="minorHAnsi"/>
                <w:color w:val="4888FF" w:themeColor="accent2" w:themeTint="99"/>
              </w:rPr>
              <w:t>Replacement Fee</w:t>
            </w:r>
          </w:p>
        </w:tc>
        <w:tc>
          <w:tcPr>
            <w:tcW w:w="1800" w:type="dxa"/>
            <w:tcBorders>
              <w:top w:val="single" w:sz="4" w:space="0" w:color="auto"/>
              <w:bottom w:val="single" w:sz="4" w:space="0" w:color="auto"/>
            </w:tcBorders>
            <w:shd w:val="clear" w:color="auto" w:fill="auto"/>
          </w:tcPr>
          <w:p w:rsidR="006468DA" w:rsidRPr="005D70EB" w:rsidP="002C3928" w14:paraId="194421E8" w14:textId="245003E9">
            <w:pPr>
              <w:pStyle w:val="BodyText"/>
              <w:spacing w:before="60" w:after="60" w:line="240" w:lineRule="auto"/>
              <w:rPr>
                <w:rFonts w:asciiTheme="minorHAnsi" w:hAnsiTheme="minorHAnsi"/>
                <w:color w:val="4888FF" w:themeColor="accent2" w:themeTint="99"/>
              </w:rPr>
            </w:pPr>
            <w:r w:rsidRPr="005D70EB">
              <w:rPr>
                <w:rFonts w:asciiTheme="minorHAnsi" w:hAnsiTheme="minorHAnsi"/>
                <w:color w:val="4888FF" w:themeColor="accent2" w:themeTint="99"/>
              </w:rPr>
              <w:t>$</w:t>
            </w:r>
          </w:p>
        </w:tc>
        <w:tc>
          <w:tcPr>
            <w:tcW w:w="3675" w:type="dxa"/>
            <w:tcBorders>
              <w:top w:val="single" w:sz="4" w:space="0" w:color="auto"/>
              <w:bottom w:val="single" w:sz="4" w:space="0" w:color="auto"/>
              <w:right w:val="single" w:sz="12" w:space="0" w:color="auto"/>
            </w:tcBorders>
            <w:vAlign w:val="center"/>
          </w:tcPr>
          <w:p w:rsidR="006468DA" w:rsidRPr="005D70EB" w:rsidP="002C3928" w14:paraId="65D57F05" w14:textId="04163E5B">
            <w:pPr>
              <w:pStyle w:val="BodyText"/>
              <w:spacing w:before="60" w:after="60" w:line="240" w:lineRule="auto"/>
              <w:rPr>
                <w:rFonts w:asciiTheme="minorHAnsi" w:hAnsiTheme="minorHAnsi"/>
                <w:color w:val="4888FF" w:themeColor="accent2" w:themeTint="99"/>
              </w:rPr>
            </w:pPr>
            <w:r w:rsidRPr="005D70EB">
              <w:rPr>
                <w:rFonts w:asciiTheme="minorHAnsi" w:hAnsiTheme="minorHAnsi"/>
                <w:color w:val="4888FF" w:themeColor="accent2" w:themeTint="99"/>
              </w:rPr>
              <w:t xml:space="preserve">One-time </w:t>
            </w:r>
            <w:r w:rsidRPr="005D70EB" w:rsidR="009E3571">
              <w:rPr>
                <w:rFonts w:asciiTheme="minorHAnsi" w:hAnsiTheme="minorHAnsi"/>
                <w:color w:val="4888FF" w:themeColor="accent2" w:themeTint="99"/>
              </w:rPr>
              <w:t>Fee per Replacement Cart</w:t>
            </w:r>
          </w:p>
        </w:tc>
      </w:tr>
      <w:tr w14:paraId="14A4AC8C" w14:textId="77777777">
        <w:tblPrEx>
          <w:tblW w:w="5000" w:type="pct"/>
          <w:jc w:val="center"/>
          <w:tblLayout w:type="fixed"/>
          <w:tblLook w:val="01E0"/>
        </w:tblPrEx>
        <w:trPr>
          <w:trHeight w:val="300"/>
          <w:jc w:val="center"/>
        </w:trPr>
        <w:tc>
          <w:tcPr>
            <w:tcW w:w="9330" w:type="dxa"/>
            <w:gridSpan w:val="3"/>
            <w:tcBorders>
              <w:top w:val="single" w:sz="12" w:space="0" w:color="auto"/>
              <w:left w:val="nil"/>
              <w:bottom w:val="nil"/>
              <w:right w:val="nil"/>
            </w:tcBorders>
            <w:vAlign w:val="center"/>
          </w:tcPr>
          <w:p w:rsidR="00626BA8" w:rsidRPr="005D70EB" w:rsidP="0092222D" w14:paraId="6EA6EB7A" w14:textId="67C139FF">
            <w:pPr>
              <w:numPr>
                <w:ilvl w:val="0"/>
                <w:numId w:val="169"/>
              </w:numPr>
              <w:spacing w:before="60" w:after="0" w:line="240" w:lineRule="auto"/>
              <w:ind w:left="324" w:right="-72"/>
              <w:rPr>
                <w:rFonts w:eastAsia="Calibri" w:asciiTheme="minorHAnsi" w:hAnsiTheme="minorHAnsi"/>
                <w:color w:val="4888FF" w:themeColor="accent2" w:themeTint="99"/>
                <w:sz w:val="18"/>
                <w:szCs w:val="18"/>
              </w:rPr>
            </w:pPr>
            <w:r w:rsidRPr="005D70EB">
              <w:rPr>
                <w:rFonts w:asciiTheme="minorHAnsi" w:hAnsiTheme="minorHAnsi"/>
                <w:color w:val="4888FF" w:themeColor="accent2" w:themeTint="99"/>
                <w:sz w:val="18"/>
                <w:szCs w:val="18"/>
                <w:highlight w:val="yellow"/>
              </w:rPr>
              <w:t>City</w:t>
            </w:r>
            <w:r w:rsidRPr="005D70EB">
              <w:rPr>
                <w:rFonts w:asciiTheme="minorHAnsi" w:hAnsiTheme="minorHAnsi"/>
                <w:color w:val="4888FF" w:themeColor="accent2" w:themeTint="99"/>
                <w:sz w:val="18"/>
                <w:szCs w:val="18"/>
                <w:highlight w:val="yellow"/>
              </w:rPr>
              <w:t xml:space="preserve"> may add additional notes or delete if not required</w:t>
            </w:r>
            <w:r w:rsidRPr="005D70EB" w:rsidR="00FF6AFE">
              <w:rPr>
                <w:rFonts w:eastAsia="Calibri" w:asciiTheme="minorHAnsi" w:hAnsiTheme="minorHAnsi"/>
                <w:color w:val="4888FF" w:themeColor="accent2" w:themeTint="99"/>
                <w:sz w:val="18"/>
                <w:szCs w:val="18"/>
                <w:highlight w:val="yellow"/>
              </w:rPr>
              <w:t>.</w:t>
            </w:r>
          </w:p>
        </w:tc>
      </w:tr>
    </w:tbl>
    <w:p w:rsidR="00602595" w:rsidRPr="005D70EB" w:rsidP="009E2210" w14:paraId="4EC080C1" w14:textId="1B6EA91E">
      <w:pPr>
        <w:pStyle w:val="FormLevel3"/>
        <w:rPr>
          <w:lang w:val="en-US"/>
        </w:rPr>
      </w:pPr>
      <w:r w:rsidRPr="005D70EB">
        <w:rPr>
          <w:lang w:val="en-US"/>
        </w:rPr>
        <w:t>:</w:t>
      </w:r>
      <w:r w:rsidRPr="005D70EB">
        <w:rPr>
          <w:lang w:val="en-US"/>
        </w:rPr>
        <w:tab/>
      </w:r>
      <w:r w:rsidRPr="005D70EB">
        <w:rPr>
          <w:lang w:val="en-US"/>
        </w:rPr>
        <w:t xml:space="preserve">Commercial Trash Collection Service, </w:t>
      </w:r>
      <w:r w:rsidRPr="005D70EB" w:rsidR="008E5DA3">
        <w:rPr>
          <w:lang w:val="en-US"/>
        </w:rPr>
        <w:t>Front Load</w:t>
      </w:r>
    </w:p>
    <w:tbl>
      <w:tblPr>
        <w:tblStyle w:val="Table"/>
        <w:tblW w:w="5335" w:type="pct"/>
        <w:tblLayout w:type="fixed"/>
        <w:tblLook w:val="04A0"/>
      </w:tblPr>
      <w:tblGrid>
        <w:gridCol w:w="3010"/>
        <w:gridCol w:w="1157"/>
        <w:gridCol w:w="1158"/>
        <w:gridCol w:w="1157"/>
        <w:gridCol w:w="1158"/>
        <w:gridCol w:w="1157"/>
        <w:gridCol w:w="1158"/>
      </w:tblGrid>
      <w:tr w14:paraId="0792FB49" w14:textId="77777777" w:rsidTr="008D649D">
        <w:tblPrEx>
          <w:tblW w:w="5335" w:type="pct"/>
          <w:tblLayout w:type="fixed"/>
          <w:tblLook w:val="04A0"/>
        </w:tblPrEx>
        <w:trPr>
          <w:trHeight w:hRule="exact" w:val="360"/>
        </w:trPr>
        <w:tc>
          <w:tcPr>
            <w:tcW w:w="3010" w:type="dxa"/>
            <w:vMerge w:val="restart"/>
            <w:vAlign w:val="center"/>
          </w:tcPr>
          <w:p w:rsidR="0029066F" w:rsidRPr="005D70EB" w:rsidP="00040B27" w14:paraId="263D5158" w14:textId="77777777">
            <w:pPr>
              <w:spacing w:before="0" w:after="0"/>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Container Type</w:t>
            </w:r>
          </w:p>
        </w:tc>
        <w:tc>
          <w:tcPr>
            <w:tcW w:w="6945" w:type="dxa"/>
            <w:gridSpan w:val="6"/>
            <w:noWrap/>
            <w:vAlign w:val="center"/>
            <w:hideMark/>
          </w:tcPr>
          <w:p w:rsidR="0029066F" w:rsidRPr="005D70EB" w:rsidP="00040B27" w14:paraId="1966608F" w14:textId="77777777">
            <w:pPr>
              <w:spacing w:before="0" w:after="0"/>
              <w:ind w:left="46"/>
              <w:rPr>
                <w:rFonts w:eastAsia="Calibri" w:asciiTheme="minorHAnsi" w:hAnsiTheme="minorHAnsi"/>
                <w:b w:val="0"/>
                <w:bCs/>
                <w:color w:val="4888FF" w:themeColor="accent2" w:themeTint="99"/>
                <w:szCs w:val="20"/>
              </w:rPr>
            </w:pPr>
            <w:r w:rsidRPr="005D70EB">
              <w:rPr>
                <w:rFonts w:eastAsia="Calibri" w:asciiTheme="minorHAnsi" w:hAnsiTheme="minorHAnsi"/>
                <w:bCs/>
                <w:color w:val="4888FF" w:themeColor="accent2" w:themeTint="99"/>
                <w:szCs w:val="20"/>
              </w:rPr>
              <w:t>Monthly Cost per Container</w:t>
            </w:r>
          </w:p>
        </w:tc>
      </w:tr>
      <w:tr w14:paraId="0F8EBA1B" w14:textId="77777777" w:rsidTr="008D649D">
        <w:tblPrEx>
          <w:tblW w:w="5335" w:type="pct"/>
          <w:tblLayout w:type="fixed"/>
          <w:tblLook w:val="04A0"/>
        </w:tblPrEx>
        <w:trPr>
          <w:trHeight w:hRule="exact" w:val="360"/>
        </w:trPr>
        <w:tc>
          <w:tcPr>
            <w:tcW w:w="3010" w:type="dxa"/>
            <w:vMerge/>
            <w:vAlign w:val="center"/>
          </w:tcPr>
          <w:p w:rsidR="0029066F" w:rsidRPr="005D70EB" w:rsidP="00040B27" w14:paraId="2CBECEE0" w14:textId="77777777">
            <w:pPr>
              <w:spacing w:before="0" w:after="0"/>
              <w:jc w:val="center"/>
              <w:rPr>
                <w:rFonts w:eastAsia="Calibri" w:asciiTheme="minorHAnsi" w:hAnsiTheme="minorHAnsi"/>
                <w:color w:val="4888FF" w:themeColor="accent2" w:themeTint="99"/>
                <w:sz w:val="20"/>
                <w:szCs w:val="20"/>
              </w:rPr>
            </w:pPr>
          </w:p>
        </w:tc>
        <w:tc>
          <w:tcPr>
            <w:tcW w:w="6945" w:type="dxa"/>
            <w:gridSpan w:val="6"/>
            <w:noWrap/>
            <w:vAlign w:val="center"/>
          </w:tcPr>
          <w:p w:rsidR="0029066F" w:rsidRPr="005D70EB" w:rsidP="00040B27" w14:paraId="2F13396C" w14:textId="5873F398">
            <w:pPr>
              <w:keepNext/>
              <w:spacing w:before="0" w:after="0"/>
              <w:ind w:left="46"/>
              <w:rPr>
                <w:rFonts w:eastAsia="Calibri" w:asciiTheme="minorHAnsi" w:hAnsiTheme="minorHAnsi"/>
                <w:b/>
                <w:color w:val="4888FF" w:themeColor="accent2" w:themeTint="99"/>
                <w:sz w:val="20"/>
                <w:szCs w:val="20"/>
              </w:rPr>
            </w:pPr>
            <w:r w:rsidRPr="005D70EB">
              <w:rPr>
                <w:rFonts w:eastAsia="Calibri" w:asciiTheme="minorHAnsi" w:hAnsiTheme="minorHAnsi"/>
                <w:b/>
                <w:color w:val="4888FF" w:themeColor="accent2" w:themeTint="99"/>
                <w:sz w:val="20"/>
                <w:szCs w:val="20"/>
              </w:rPr>
              <w:t>Collection</w:t>
            </w:r>
            <w:r w:rsidRPr="005D70EB">
              <w:rPr>
                <w:rFonts w:eastAsia="Calibri" w:asciiTheme="minorHAnsi" w:hAnsiTheme="minorHAnsi"/>
                <w:b/>
                <w:color w:val="4888FF" w:themeColor="accent2" w:themeTint="99"/>
                <w:sz w:val="20"/>
                <w:szCs w:val="20"/>
              </w:rPr>
              <w:t xml:space="preserve"> per Week</w:t>
            </w:r>
          </w:p>
        </w:tc>
      </w:tr>
      <w:tr w14:paraId="6BD62CFA" w14:textId="77777777" w:rsidTr="008D649D">
        <w:tblPrEx>
          <w:tblW w:w="5335" w:type="pct"/>
          <w:tblLayout w:type="fixed"/>
          <w:tblLook w:val="04A0"/>
        </w:tblPrEx>
        <w:trPr>
          <w:trHeight w:hRule="exact" w:val="360"/>
        </w:trPr>
        <w:tc>
          <w:tcPr>
            <w:tcW w:w="3010" w:type="dxa"/>
            <w:vMerge/>
            <w:vAlign w:val="center"/>
          </w:tcPr>
          <w:p w:rsidR="0029066F" w:rsidRPr="005D70EB" w:rsidP="00040B27" w14:paraId="7186576D" w14:textId="77777777">
            <w:pPr>
              <w:spacing w:before="0" w:after="0"/>
              <w:jc w:val="center"/>
              <w:rPr>
                <w:rFonts w:eastAsia="Calibri" w:asciiTheme="minorHAnsi" w:hAnsiTheme="minorHAnsi"/>
                <w:color w:val="4888FF" w:themeColor="accent2" w:themeTint="99"/>
                <w:sz w:val="20"/>
                <w:szCs w:val="20"/>
              </w:rPr>
            </w:pPr>
          </w:p>
        </w:tc>
        <w:tc>
          <w:tcPr>
            <w:tcW w:w="1157" w:type="dxa"/>
            <w:noWrap/>
            <w:vAlign w:val="center"/>
            <w:hideMark/>
          </w:tcPr>
          <w:p w:rsidR="0029066F" w:rsidRPr="005D70EB" w:rsidP="00040B27" w14:paraId="49D4E496" w14:textId="77777777">
            <w:pPr>
              <w:keepNext/>
              <w:spacing w:before="0" w:after="0"/>
              <w:ind w:left="46"/>
              <w:rPr>
                <w:rFonts w:eastAsia="Calibri" w:asciiTheme="minorHAnsi" w:hAnsiTheme="minorHAnsi"/>
                <w:b/>
                <w:color w:val="4888FF" w:themeColor="accent2" w:themeTint="99"/>
                <w:sz w:val="20"/>
                <w:szCs w:val="20"/>
              </w:rPr>
            </w:pPr>
            <w:r w:rsidRPr="005D70EB">
              <w:rPr>
                <w:rFonts w:eastAsia="Calibri" w:asciiTheme="minorHAnsi" w:hAnsiTheme="minorHAnsi"/>
                <w:b/>
                <w:color w:val="4888FF" w:themeColor="accent2" w:themeTint="99"/>
                <w:sz w:val="20"/>
                <w:szCs w:val="20"/>
              </w:rPr>
              <w:t>1</w:t>
            </w:r>
          </w:p>
        </w:tc>
        <w:tc>
          <w:tcPr>
            <w:tcW w:w="1158" w:type="dxa"/>
            <w:noWrap/>
            <w:vAlign w:val="center"/>
            <w:hideMark/>
          </w:tcPr>
          <w:p w:rsidR="0029066F" w:rsidRPr="005D70EB" w:rsidP="00040B27" w14:paraId="07522F3A" w14:textId="77777777">
            <w:pPr>
              <w:keepNext/>
              <w:spacing w:before="0" w:after="0"/>
              <w:ind w:left="46"/>
              <w:rPr>
                <w:rFonts w:eastAsia="Calibri" w:asciiTheme="minorHAnsi" w:hAnsiTheme="minorHAnsi"/>
                <w:b/>
                <w:color w:val="4888FF" w:themeColor="accent2" w:themeTint="99"/>
                <w:sz w:val="20"/>
                <w:szCs w:val="20"/>
              </w:rPr>
            </w:pPr>
            <w:r w:rsidRPr="005D70EB">
              <w:rPr>
                <w:rFonts w:eastAsia="Calibri" w:asciiTheme="minorHAnsi" w:hAnsiTheme="minorHAnsi"/>
                <w:b/>
                <w:color w:val="4888FF" w:themeColor="accent2" w:themeTint="99"/>
                <w:sz w:val="20"/>
                <w:szCs w:val="20"/>
              </w:rPr>
              <w:t>2</w:t>
            </w:r>
          </w:p>
        </w:tc>
        <w:tc>
          <w:tcPr>
            <w:tcW w:w="1157" w:type="dxa"/>
            <w:noWrap/>
            <w:vAlign w:val="center"/>
            <w:hideMark/>
          </w:tcPr>
          <w:p w:rsidR="0029066F" w:rsidRPr="005D70EB" w:rsidP="00040B27" w14:paraId="76EA8AA6" w14:textId="77777777">
            <w:pPr>
              <w:keepNext/>
              <w:spacing w:before="0" w:after="0"/>
              <w:ind w:left="46"/>
              <w:rPr>
                <w:rFonts w:eastAsia="Calibri" w:asciiTheme="minorHAnsi" w:hAnsiTheme="minorHAnsi"/>
                <w:b/>
                <w:color w:val="4888FF" w:themeColor="accent2" w:themeTint="99"/>
                <w:sz w:val="20"/>
                <w:szCs w:val="20"/>
              </w:rPr>
            </w:pPr>
            <w:r w:rsidRPr="005D70EB">
              <w:rPr>
                <w:rFonts w:eastAsia="Calibri" w:asciiTheme="minorHAnsi" w:hAnsiTheme="minorHAnsi"/>
                <w:b/>
                <w:color w:val="4888FF" w:themeColor="accent2" w:themeTint="99"/>
                <w:sz w:val="20"/>
                <w:szCs w:val="20"/>
              </w:rPr>
              <w:t>3</w:t>
            </w:r>
          </w:p>
        </w:tc>
        <w:tc>
          <w:tcPr>
            <w:tcW w:w="1158" w:type="dxa"/>
            <w:noWrap/>
            <w:vAlign w:val="center"/>
            <w:hideMark/>
          </w:tcPr>
          <w:p w:rsidR="0029066F" w:rsidRPr="005D70EB" w:rsidP="00040B27" w14:paraId="1ED6068E" w14:textId="77777777">
            <w:pPr>
              <w:keepNext/>
              <w:spacing w:before="0" w:after="0"/>
              <w:ind w:left="46"/>
              <w:rPr>
                <w:rFonts w:eastAsia="Calibri" w:asciiTheme="minorHAnsi" w:hAnsiTheme="minorHAnsi"/>
                <w:b/>
                <w:color w:val="4888FF" w:themeColor="accent2" w:themeTint="99"/>
                <w:sz w:val="20"/>
                <w:szCs w:val="20"/>
              </w:rPr>
            </w:pPr>
            <w:r w:rsidRPr="005D70EB">
              <w:rPr>
                <w:rFonts w:eastAsia="Calibri" w:asciiTheme="minorHAnsi" w:hAnsiTheme="minorHAnsi"/>
                <w:b/>
                <w:color w:val="4888FF" w:themeColor="accent2" w:themeTint="99"/>
                <w:sz w:val="20"/>
                <w:szCs w:val="20"/>
              </w:rPr>
              <w:t>4</w:t>
            </w:r>
          </w:p>
        </w:tc>
        <w:tc>
          <w:tcPr>
            <w:tcW w:w="1157" w:type="dxa"/>
            <w:noWrap/>
            <w:vAlign w:val="center"/>
            <w:hideMark/>
          </w:tcPr>
          <w:p w:rsidR="0029066F" w:rsidRPr="005D70EB" w:rsidP="00040B27" w14:paraId="13C63FFE" w14:textId="77777777">
            <w:pPr>
              <w:keepNext/>
              <w:spacing w:before="0" w:after="0"/>
              <w:ind w:left="46"/>
              <w:rPr>
                <w:rFonts w:eastAsia="Calibri" w:asciiTheme="minorHAnsi" w:hAnsiTheme="minorHAnsi"/>
                <w:b/>
                <w:color w:val="4888FF" w:themeColor="accent2" w:themeTint="99"/>
                <w:sz w:val="20"/>
                <w:szCs w:val="20"/>
              </w:rPr>
            </w:pPr>
            <w:r w:rsidRPr="005D70EB">
              <w:rPr>
                <w:rFonts w:eastAsia="Calibri" w:asciiTheme="minorHAnsi" w:hAnsiTheme="minorHAnsi"/>
                <w:b/>
                <w:color w:val="4888FF" w:themeColor="accent2" w:themeTint="99"/>
                <w:sz w:val="20"/>
                <w:szCs w:val="20"/>
              </w:rPr>
              <w:t>5</w:t>
            </w:r>
          </w:p>
        </w:tc>
        <w:tc>
          <w:tcPr>
            <w:tcW w:w="1158" w:type="dxa"/>
            <w:noWrap/>
            <w:vAlign w:val="center"/>
            <w:hideMark/>
          </w:tcPr>
          <w:p w:rsidR="0029066F" w:rsidRPr="005D70EB" w:rsidP="00040B27" w14:paraId="3791B4E9" w14:textId="77777777">
            <w:pPr>
              <w:keepNext/>
              <w:spacing w:before="0" w:after="0"/>
              <w:ind w:left="46"/>
              <w:rPr>
                <w:rFonts w:eastAsia="Calibri" w:asciiTheme="minorHAnsi" w:hAnsiTheme="minorHAnsi"/>
                <w:b/>
                <w:color w:val="4888FF" w:themeColor="accent2" w:themeTint="99"/>
                <w:sz w:val="20"/>
                <w:szCs w:val="20"/>
              </w:rPr>
            </w:pPr>
            <w:r w:rsidRPr="005D70EB">
              <w:rPr>
                <w:rFonts w:eastAsia="Calibri" w:asciiTheme="minorHAnsi" w:hAnsiTheme="minorHAnsi"/>
                <w:b/>
                <w:color w:val="4888FF" w:themeColor="accent2" w:themeTint="99"/>
                <w:sz w:val="20"/>
                <w:szCs w:val="20"/>
              </w:rPr>
              <w:t>6</w:t>
            </w:r>
          </w:p>
        </w:tc>
      </w:tr>
      <w:tr w14:paraId="71CB8B0A" w14:textId="77777777" w:rsidTr="008D649D">
        <w:tblPrEx>
          <w:tblW w:w="5335" w:type="pct"/>
          <w:tblLayout w:type="fixed"/>
          <w:tblLook w:val="04A0"/>
        </w:tblPrEx>
        <w:trPr>
          <w:trHeight w:hRule="exact" w:val="432"/>
        </w:trPr>
        <w:tc>
          <w:tcPr>
            <w:tcW w:w="3010" w:type="dxa"/>
            <w:vAlign w:val="center"/>
          </w:tcPr>
          <w:p w:rsidR="000760E2" w:rsidRPr="005D70EB" w:rsidP="00040B27" w14:paraId="1FFA495B" w14:textId="77777777">
            <w:pPr>
              <w:spacing w:before="0" w:after="0"/>
              <w:jc w:val="cente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2 CY</w:t>
            </w:r>
          </w:p>
        </w:tc>
        <w:tc>
          <w:tcPr>
            <w:tcW w:w="1157" w:type="dxa"/>
            <w:noWrap/>
            <w:vAlign w:val="center"/>
          </w:tcPr>
          <w:p w:rsidR="000760E2" w:rsidRPr="005D70EB" w:rsidP="00040B27" w14:paraId="5FDCFBC0"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8" w:type="dxa"/>
            <w:noWrap/>
            <w:vAlign w:val="center"/>
          </w:tcPr>
          <w:p w:rsidR="000760E2" w:rsidRPr="005D70EB" w:rsidP="00040B27" w14:paraId="3BB2F0D5"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7" w:type="dxa"/>
            <w:noWrap/>
            <w:vAlign w:val="center"/>
          </w:tcPr>
          <w:p w:rsidR="000760E2" w:rsidRPr="005D70EB" w:rsidP="00040B27" w14:paraId="5ACDED6D"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8" w:type="dxa"/>
            <w:noWrap/>
            <w:vAlign w:val="center"/>
          </w:tcPr>
          <w:p w:rsidR="000760E2" w:rsidRPr="005D70EB" w:rsidP="00040B27" w14:paraId="291A4478"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7" w:type="dxa"/>
            <w:noWrap/>
            <w:vAlign w:val="center"/>
          </w:tcPr>
          <w:p w:rsidR="000760E2" w:rsidRPr="005D70EB" w:rsidP="00040B27" w14:paraId="6FC16936"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8" w:type="dxa"/>
            <w:noWrap/>
            <w:vAlign w:val="center"/>
          </w:tcPr>
          <w:p w:rsidR="000760E2" w:rsidRPr="005D70EB" w:rsidP="00040B27" w14:paraId="69EE309B"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r>
      <w:tr w14:paraId="7C97563B" w14:textId="77777777" w:rsidTr="008D649D">
        <w:tblPrEx>
          <w:tblW w:w="5335" w:type="pct"/>
          <w:tblLayout w:type="fixed"/>
          <w:tblLook w:val="04A0"/>
        </w:tblPrEx>
        <w:trPr>
          <w:trHeight w:hRule="exact" w:val="432"/>
        </w:trPr>
        <w:tc>
          <w:tcPr>
            <w:tcW w:w="3010" w:type="dxa"/>
            <w:vAlign w:val="center"/>
          </w:tcPr>
          <w:p w:rsidR="000760E2" w:rsidRPr="005D70EB" w:rsidP="00040B27" w14:paraId="28A1EB95" w14:textId="77777777">
            <w:pPr>
              <w:spacing w:before="0" w:after="0"/>
              <w:jc w:val="cente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3 CY</w:t>
            </w:r>
          </w:p>
        </w:tc>
        <w:tc>
          <w:tcPr>
            <w:tcW w:w="1157" w:type="dxa"/>
            <w:noWrap/>
            <w:vAlign w:val="center"/>
          </w:tcPr>
          <w:p w:rsidR="000760E2" w:rsidRPr="005D70EB" w:rsidP="00040B27" w14:paraId="66D76ACC"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8" w:type="dxa"/>
            <w:noWrap/>
            <w:vAlign w:val="center"/>
          </w:tcPr>
          <w:p w:rsidR="000760E2" w:rsidRPr="005D70EB" w:rsidP="00040B27" w14:paraId="712912BC"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7" w:type="dxa"/>
            <w:noWrap/>
            <w:vAlign w:val="center"/>
          </w:tcPr>
          <w:p w:rsidR="000760E2" w:rsidRPr="005D70EB" w:rsidP="00040B27" w14:paraId="4FC0B573"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8" w:type="dxa"/>
            <w:noWrap/>
            <w:vAlign w:val="center"/>
          </w:tcPr>
          <w:p w:rsidR="000760E2" w:rsidRPr="005D70EB" w:rsidP="00040B27" w14:paraId="2EFDE00F"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7" w:type="dxa"/>
            <w:noWrap/>
            <w:vAlign w:val="center"/>
          </w:tcPr>
          <w:p w:rsidR="000760E2" w:rsidRPr="005D70EB" w:rsidP="00040B27" w14:paraId="5C896CC6"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8" w:type="dxa"/>
            <w:noWrap/>
            <w:vAlign w:val="center"/>
          </w:tcPr>
          <w:p w:rsidR="000760E2" w:rsidRPr="005D70EB" w:rsidP="00040B27" w14:paraId="1F1ED328"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r>
      <w:tr w14:paraId="24F94886" w14:textId="77777777" w:rsidTr="008D649D">
        <w:tblPrEx>
          <w:tblW w:w="5335" w:type="pct"/>
          <w:tblLayout w:type="fixed"/>
          <w:tblLook w:val="04A0"/>
        </w:tblPrEx>
        <w:trPr>
          <w:trHeight w:hRule="exact" w:val="432"/>
        </w:trPr>
        <w:tc>
          <w:tcPr>
            <w:tcW w:w="3010" w:type="dxa"/>
            <w:vAlign w:val="center"/>
          </w:tcPr>
          <w:p w:rsidR="000760E2" w:rsidRPr="005D70EB" w:rsidP="00040B27" w14:paraId="54D4182F" w14:textId="77777777">
            <w:pPr>
              <w:spacing w:before="0" w:after="0"/>
              <w:jc w:val="cente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4 CY</w:t>
            </w:r>
          </w:p>
        </w:tc>
        <w:tc>
          <w:tcPr>
            <w:tcW w:w="1157" w:type="dxa"/>
            <w:noWrap/>
            <w:vAlign w:val="center"/>
          </w:tcPr>
          <w:p w:rsidR="000760E2" w:rsidRPr="005D70EB" w:rsidP="00040B27" w14:paraId="67B09B90"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8" w:type="dxa"/>
            <w:noWrap/>
            <w:vAlign w:val="center"/>
          </w:tcPr>
          <w:p w:rsidR="000760E2" w:rsidRPr="005D70EB" w:rsidP="00040B27" w14:paraId="7D4CD101"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7" w:type="dxa"/>
            <w:noWrap/>
            <w:vAlign w:val="center"/>
          </w:tcPr>
          <w:p w:rsidR="000760E2" w:rsidRPr="005D70EB" w:rsidP="00040B27" w14:paraId="06FB1093"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8" w:type="dxa"/>
            <w:noWrap/>
            <w:vAlign w:val="center"/>
          </w:tcPr>
          <w:p w:rsidR="000760E2" w:rsidRPr="005D70EB" w:rsidP="00040B27" w14:paraId="68B77898"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7" w:type="dxa"/>
            <w:noWrap/>
            <w:vAlign w:val="center"/>
          </w:tcPr>
          <w:p w:rsidR="000760E2" w:rsidRPr="005D70EB" w:rsidP="00040B27" w14:paraId="619A4AF7"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8" w:type="dxa"/>
            <w:noWrap/>
            <w:vAlign w:val="center"/>
          </w:tcPr>
          <w:p w:rsidR="000760E2" w:rsidRPr="005D70EB" w:rsidP="00040B27" w14:paraId="773AC736"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r>
      <w:tr w14:paraId="7BEBC732" w14:textId="77777777" w:rsidTr="008D649D">
        <w:tblPrEx>
          <w:tblW w:w="5335" w:type="pct"/>
          <w:tblLayout w:type="fixed"/>
          <w:tblLook w:val="04A0"/>
        </w:tblPrEx>
        <w:trPr>
          <w:trHeight w:hRule="exact" w:val="432"/>
        </w:trPr>
        <w:tc>
          <w:tcPr>
            <w:tcW w:w="3010" w:type="dxa"/>
            <w:vAlign w:val="center"/>
          </w:tcPr>
          <w:p w:rsidR="000760E2" w:rsidRPr="005D70EB" w:rsidP="00040B27" w14:paraId="0A5FF15C" w14:textId="77777777">
            <w:pPr>
              <w:spacing w:before="0" w:after="0"/>
              <w:jc w:val="cente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6 CY</w:t>
            </w:r>
          </w:p>
        </w:tc>
        <w:tc>
          <w:tcPr>
            <w:tcW w:w="1157" w:type="dxa"/>
            <w:noWrap/>
            <w:vAlign w:val="center"/>
          </w:tcPr>
          <w:p w:rsidR="000760E2" w:rsidRPr="005D70EB" w:rsidP="00040B27" w14:paraId="1DBAFE23"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8" w:type="dxa"/>
            <w:noWrap/>
            <w:vAlign w:val="center"/>
          </w:tcPr>
          <w:p w:rsidR="000760E2" w:rsidRPr="005D70EB" w:rsidP="00040B27" w14:paraId="29B44288"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7" w:type="dxa"/>
            <w:noWrap/>
            <w:vAlign w:val="center"/>
          </w:tcPr>
          <w:p w:rsidR="000760E2" w:rsidRPr="005D70EB" w:rsidP="00040B27" w14:paraId="03692FA1"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8" w:type="dxa"/>
            <w:noWrap/>
            <w:vAlign w:val="center"/>
          </w:tcPr>
          <w:p w:rsidR="000760E2" w:rsidRPr="005D70EB" w:rsidP="00040B27" w14:paraId="7554ED41"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7" w:type="dxa"/>
            <w:noWrap/>
            <w:vAlign w:val="center"/>
          </w:tcPr>
          <w:p w:rsidR="000760E2" w:rsidRPr="005D70EB" w:rsidP="00040B27" w14:paraId="561ED88A"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8" w:type="dxa"/>
            <w:noWrap/>
            <w:vAlign w:val="center"/>
          </w:tcPr>
          <w:p w:rsidR="000760E2" w:rsidRPr="005D70EB" w:rsidP="00040B27" w14:paraId="7865FEC5"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r>
      <w:tr w14:paraId="46D27BCD" w14:textId="77777777" w:rsidTr="008D649D">
        <w:tblPrEx>
          <w:tblW w:w="5335" w:type="pct"/>
          <w:tblLayout w:type="fixed"/>
          <w:tblLook w:val="04A0"/>
        </w:tblPrEx>
        <w:trPr>
          <w:trHeight w:hRule="exact" w:val="432"/>
        </w:trPr>
        <w:tc>
          <w:tcPr>
            <w:tcW w:w="3010" w:type="dxa"/>
            <w:tcBorders>
              <w:bottom w:val="single" w:sz="4" w:space="0" w:color="auto"/>
            </w:tcBorders>
            <w:vAlign w:val="center"/>
          </w:tcPr>
          <w:p w:rsidR="000760E2" w:rsidRPr="005D70EB" w:rsidP="00040B27" w14:paraId="1F45BE48" w14:textId="77777777">
            <w:pPr>
              <w:spacing w:before="0" w:after="0"/>
              <w:jc w:val="cente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8 CY</w:t>
            </w:r>
          </w:p>
        </w:tc>
        <w:tc>
          <w:tcPr>
            <w:tcW w:w="1157" w:type="dxa"/>
            <w:tcBorders>
              <w:bottom w:val="single" w:sz="4" w:space="0" w:color="auto"/>
            </w:tcBorders>
            <w:noWrap/>
            <w:vAlign w:val="center"/>
          </w:tcPr>
          <w:p w:rsidR="000760E2" w:rsidRPr="005D70EB" w:rsidP="00040B27" w14:paraId="51A18009"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8" w:type="dxa"/>
            <w:tcBorders>
              <w:bottom w:val="single" w:sz="4" w:space="0" w:color="auto"/>
            </w:tcBorders>
            <w:noWrap/>
            <w:vAlign w:val="center"/>
          </w:tcPr>
          <w:p w:rsidR="000760E2" w:rsidRPr="005D70EB" w:rsidP="00040B27" w14:paraId="3BB9B5BB"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7" w:type="dxa"/>
            <w:tcBorders>
              <w:bottom w:val="single" w:sz="4" w:space="0" w:color="auto"/>
            </w:tcBorders>
            <w:noWrap/>
            <w:vAlign w:val="center"/>
          </w:tcPr>
          <w:p w:rsidR="000760E2" w:rsidRPr="005D70EB" w:rsidP="00040B27" w14:paraId="5E7DA651"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8" w:type="dxa"/>
            <w:tcBorders>
              <w:bottom w:val="single" w:sz="4" w:space="0" w:color="auto"/>
            </w:tcBorders>
            <w:noWrap/>
            <w:vAlign w:val="center"/>
          </w:tcPr>
          <w:p w:rsidR="000760E2" w:rsidRPr="005D70EB" w:rsidP="00040B27" w14:paraId="15625409"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7" w:type="dxa"/>
            <w:tcBorders>
              <w:bottom w:val="single" w:sz="4" w:space="0" w:color="auto"/>
            </w:tcBorders>
            <w:noWrap/>
            <w:vAlign w:val="center"/>
          </w:tcPr>
          <w:p w:rsidR="000760E2" w:rsidRPr="005D70EB" w:rsidP="00040B27" w14:paraId="783E923E"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8" w:type="dxa"/>
            <w:noWrap/>
            <w:vAlign w:val="center"/>
          </w:tcPr>
          <w:p w:rsidR="000760E2" w:rsidRPr="005D70EB" w:rsidP="00040B27" w14:paraId="137D3E7A"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r>
      <w:tr w14:paraId="4CD6B5E5" w14:textId="77777777" w:rsidTr="008D649D">
        <w:tblPrEx>
          <w:tblW w:w="5335" w:type="pct"/>
          <w:tblLayout w:type="fixed"/>
          <w:tblLook w:val="04A0"/>
        </w:tblPrEx>
        <w:trPr>
          <w:trHeight w:hRule="exact" w:val="432"/>
        </w:trPr>
        <w:tc>
          <w:tcPr>
            <w:tcW w:w="3010" w:type="dxa"/>
            <w:tcBorders>
              <w:bottom w:val="single" w:sz="4" w:space="0" w:color="auto"/>
            </w:tcBorders>
            <w:vAlign w:val="center"/>
          </w:tcPr>
          <w:p w:rsidR="000760E2" w:rsidRPr="005D70EB" w:rsidP="00040B27" w14:paraId="13E44B21" w14:textId="77777777">
            <w:pPr>
              <w:spacing w:before="0" w:after="0"/>
              <w:jc w:val="center"/>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10 CY</w:t>
            </w:r>
          </w:p>
        </w:tc>
        <w:tc>
          <w:tcPr>
            <w:tcW w:w="1157" w:type="dxa"/>
            <w:tcBorders>
              <w:bottom w:val="single" w:sz="4" w:space="0" w:color="auto"/>
            </w:tcBorders>
            <w:noWrap/>
            <w:vAlign w:val="center"/>
          </w:tcPr>
          <w:p w:rsidR="000760E2" w:rsidRPr="005D70EB" w:rsidP="00040B27" w14:paraId="3822FACB"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158" w:type="dxa"/>
            <w:tcBorders>
              <w:bottom w:val="single" w:sz="4" w:space="0" w:color="auto"/>
            </w:tcBorders>
            <w:noWrap/>
            <w:vAlign w:val="center"/>
          </w:tcPr>
          <w:p w:rsidR="000760E2" w:rsidRPr="005D70EB" w:rsidP="00040B27" w14:paraId="30FC145D"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157" w:type="dxa"/>
            <w:tcBorders>
              <w:bottom w:val="single" w:sz="4" w:space="0" w:color="auto"/>
            </w:tcBorders>
            <w:noWrap/>
            <w:vAlign w:val="center"/>
          </w:tcPr>
          <w:p w:rsidR="000760E2" w:rsidRPr="005D70EB" w:rsidP="00040B27" w14:paraId="51A60CB9"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158" w:type="dxa"/>
            <w:tcBorders>
              <w:bottom w:val="single" w:sz="4" w:space="0" w:color="auto"/>
            </w:tcBorders>
            <w:noWrap/>
            <w:vAlign w:val="center"/>
          </w:tcPr>
          <w:p w:rsidR="000760E2" w:rsidRPr="005D70EB" w:rsidP="00040B27" w14:paraId="6A430659"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157" w:type="dxa"/>
            <w:tcBorders>
              <w:bottom w:val="single" w:sz="4" w:space="0" w:color="auto"/>
            </w:tcBorders>
            <w:noWrap/>
            <w:vAlign w:val="center"/>
          </w:tcPr>
          <w:p w:rsidR="000760E2" w:rsidRPr="005D70EB" w:rsidP="00040B27" w14:paraId="285768D0"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158" w:type="dxa"/>
            <w:noWrap/>
            <w:vAlign w:val="center"/>
          </w:tcPr>
          <w:p w:rsidR="000760E2" w:rsidRPr="005D70EB" w:rsidP="00040B27" w14:paraId="3C5CBD4B"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r>
      <w:tr w14:paraId="73780DC1" w14:textId="77777777" w:rsidTr="008D649D">
        <w:tblPrEx>
          <w:tblW w:w="5335" w:type="pct"/>
          <w:tblLayout w:type="fixed"/>
          <w:tblLook w:val="04A0"/>
        </w:tblPrEx>
        <w:trPr>
          <w:trHeight w:hRule="exact" w:val="432"/>
        </w:trPr>
        <w:tc>
          <w:tcPr>
            <w:tcW w:w="3010" w:type="dxa"/>
            <w:tcBorders>
              <w:bottom w:val="single" w:sz="4" w:space="0" w:color="auto"/>
            </w:tcBorders>
            <w:vAlign w:val="center"/>
          </w:tcPr>
          <w:p w:rsidR="000760E2" w:rsidRPr="005D70EB" w:rsidP="00040B27" w14:paraId="640CEF40" w14:textId="3E8EE0EC">
            <w:pPr>
              <w:spacing w:before="0" w:after="0"/>
              <w:jc w:val="center"/>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 xml:space="preserve">2 CY </w:t>
            </w:r>
            <w:r w:rsidRPr="005D70EB" w:rsidR="00DD45A4">
              <w:rPr>
                <w:rFonts w:eastAsia="Calibri" w:asciiTheme="minorHAnsi" w:hAnsiTheme="minorHAnsi"/>
                <w:color w:val="4888FF" w:themeColor="accent2" w:themeTint="99"/>
              </w:rPr>
              <w:t>Compactor</w:t>
            </w:r>
          </w:p>
        </w:tc>
        <w:tc>
          <w:tcPr>
            <w:tcW w:w="1157" w:type="dxa"/>
            <w:tcBorders>
              <w:bottom w:val="single" w:sz="4" w:space="0" w:color="auto"/>
            </w:tcBorders>
            <w:noWrap/>
            <w:vAlign w:val="center"/>
          </w:tcPr>
          <w:p w:rsidR="000760E2" w:rsidRPr="005D70EB" w:rsidP="00040B27" w14:paraId="5F435B04"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158" w:type="dxa"/>
            <w:tcBorders>
              <w:bottom w:val="single" w:sz="4" w:space="0" w:color="auto"/>
            </w:tcBorders>
            <w:noWrap/>
            <w:vAlign w:val="center"/>
          </w:tcPr>
          <w:p w:rsidR="000760E2" w:rsidRPr="005D70EB" w:rsidP="00040B27" w14:paraId="36079074"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157" w:type="dxa"/>
            <w:tcBorders>
              <w:bottom w:val="single" w:sz="4" w:space="0" w:color="auto"/>
            </w:tcBorders>
            <w:noWrap/>
            <w:vAlign w:val="center"/>
          </w:tcPr>
          <w:p w:rsidR="000760E2" w:rsidRPr="005D70EB" w:rsidP="00040B27" w14:paraId="5B3D9079"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158" w:type="dxa"/>
            <w:tcBorders>
              <w:bottom w:val="single" w:sz="4" w:space="0" w:color="auto"/>
            </w:tcBorders>
            <w:noWrap/>
            <w:vAlign w:val="center"/>
          </w:tcPr>
          <w:p w:rsidR="000760E2" w:rsidRPr="005D70EB" w:rsidP="00040B27" w14:paraId="63DC6618"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157" w:type="dxa"/>
            <w:tcBorders>
              <w:bottom w:val="single" w:sz="4" w:space="0" w:color="auto"/>
            </w:tcBorders>
            <w:noWrap/>
            <w:vAlign w:val="center"/>
          </w:tcPr>
          <w:p w:rsidR="000760E2" w:rsidRPr="005D70EB" w:rsidP="00040B27" w14:paraId="19459564"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158" w:type="dxa"/>
            <w:noWrap/>
            <w:vAlign w:val="center"/>
          </w:tcPr>
          <w:p w:rsidR="000760E2" w:rsidRPr="005D70EB" w:rsidP="00040B27" w14:paraId="1D80DBAC"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r>
      <w:tr w14:paraId="4900EAA8" w14:textId="77777777" w:rsidTr="008D649D">
        <w:tblPrEx>
          <w:tblW w:w="5335" w:type="pct"/>
          <w:tblLayout w:type="fixed"/>
          <w:tblLook w:val="04A0"/>
        </w:tblPrEx>
        <w:trPr>
          <w:trHeight w:hRule="exact" w:val="432"/>
        </w:trPr>
        <w:tc>
          <w:tcPr>
            <w:tcW w:w="3010" w:type="dxa"/>
            <w:tcBorders>
              <w:bottom w:val="single" w:sz="4" w:space="0" w:color="auto"/>
            </w:tcBorders>
            <w:vAlign w:val="center"/>
          </w:tcPr>
          <w:p w:rsidR="000760E2" w:rsidRPr="005D70EB" w:rsidP="00040B27" w14:paraId="5FB48EC3" w14:textId="15B9BDEA">
            <w:pPr>
              <w:spacing w:before="0" w:after="0"/>
              <w:jc w:val="center"/>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 xml:space="preserve">4 CY </w:t>
            </w:r>
            <w:r w:rsidRPr="005D70EB" w:rsidR="00DD45A4">
              <w:rPr>
                <w:rFonts w:eastAsia="Calibri" w:asciiTheme="minorHAnsi" w:hAnsiTheme="minorHAnsi"/>
                <w:color w:val="4888FF" w:themeColor="accent2" w:themeTint="99"/>
              </w:rPr>
              <w:t>Compactor</w:t>
            </w:r>
          </w:p>
        </w:tc>
        <w:tc>
          <w:tcPr>
            <w:tcW w:w="1157" w:type="dxa"/>
            <w:tcBorders>
              <w:bottom w:val="single" w:sz="4" w:space="0" w:color="auto"/>
            </w:tcBorders>
            <w:noWrap/>
            <w:vAlign w:val="center"/>
          </w:tcPr>
          <w:p w:rsidR="000760E2" w:rsidRPr="005D70EB" w:rsidP="00040B27" w14:paraId="2CD5AD2D"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158" w:type="dxa"/>
            <w:tcBorders>
              <w:bottom w:val="single" w:sz="4" w:space="0" w:color="auto"/>
            </w:tcBorders>
            <w:noWrap/>
            <w:vAlign w:val="center"/>
          </w:tcPr>
          <w:p w:rsidR="000760E2" w:rsidRPr="005D70EB" w:rsidP="00040B27" w14:paraId="1C616520"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157" w:type="dxa"/>
            <w:tcBorders>
              <w:bottom w:val="single" w:sz="4" w:space="0" w:color="auto"/>
            </w:tcBorders>
            <w:noWrap/>
            <w:vAlign w:val="center"/>
          </w:tcPr>
          <w:p w:rsidR="000760E2" w:rsidRPr="005D70EB" w:rsidP="00040B27" w14:paraId="5F7144EE"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158" w:type="dxa"/>
            <w:tcBorders>
              <w:bottom w:val="single" w:sz="4" w:space="0" w:color="auto"/>
            </w:tcBorders>
            <w:noWrap/>
            <w:vAlign w:val="center"/>
          </w:tcPr>
          <w:p w:rsidR="000760E2" w:rsidRPr="005D70EB" w:rsidP="00040B27" w14:paraId="176E432B"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157" w:type="dxa"/>
            <w:tcBorders>
              <w:bottom w:val="single" w:sz="4" w:space="0" w:color="auto"/>
            </w:tcBorders>
            <w:noWrap/>
            <w:vAlign w:val="center"/>
          </w:tcPr>
          <w:p w:rsidR="000760E2" w:rsidRPr="005D70EB" w:rsidP="00040B27" w14:paraId="7C1380E4"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158" w:type="dxa"/>
            <w:noWrap/>
            <w:vAlign w:val="center"/>
          </w:tcPr>
          <w:p w:rsidR="000760E2" w:rsidRPr="005D70EB" w:rsidP="00040B27" w14:paraId="1344947B"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r>
      <w:tr w14:paraId="4AD7D7F3" w14:textId="77777777" w:rsidTr="008D649D">
        <w:tblPrEx>
          <w:tblW w:w="5335" w:type="pct"/>
          <w:tblLayout w:type="fixed"/>
          <w:tblLook w:val="04A0"/>
        </w:tblPrEx>
        <w:trPr>
          <w:trHeight w:hRule="exact" w:val="432"/>
        </w:trPr>
        <w:tc>
          <w:tcPr>
            <w:tcW w:w="3010" w:type="dxa"/>
            <w:tcBorders>
              <w:bottom w:val="single" w:sz="4" w:space="0" w:color="auto"/>
            </w:tcBorders>
            <w:vAlign w:val="center"/>
          </w:tcPr>
          <w:p w:rsidR="000760E2" w:rsidRPr="005D70EB" w:rsidP="00040B27" w14:paraId="4336FCCF" w14:textId="6B7AD50D">
            <w:pPr>
              <w:spacing w:before="0" w:after="0"/>
              <w:jc w:val="center"/>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 xml:space="preserve">6 CY </w:t>
            </w:r>
            <w:r w:rsidRPr="005D70EB" w:rsidR="00DD45A4">
              <w:rPr>
                <w:rFonts w:eastAsia="Calibri" w:asciiTheme="minorHAnsi" w:hAnsiTheme="minorHAnsi"/>
                <w:color w:val="4888FF" w:themeColor="accent2" w:themeTint="99"/>
              </w:rPr>
              <w:t>Compactor</w:t>
            </w:r>
          </w:p>
        </w:tc>
        <w:tc>
          <w:tcPr>
            <w:tcW w:w="1157" w:type="dxa"/>
            <w:tcBorders>
              <w:bottom w:val="single" w:sz="4" w:space="0" w:color="auto"/>
            </w:tcBorders>
            <w:noWrap/>
            <w:vAlign w:val="center"/>
          </w:tcPr>
          <w:p w:rsidR="000760E2" w:rsidRPr="005D70EB" w:rsidP="00040B27" w14:paraId="2F8D5982"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158" w:type="dxa"/>
            <w:tcBorders>
              <w:bottom w:val="single" w:sz="4" w:space="0" w:color="auto"/>
            </w:tcBorders>
            <w:noWrap/>
            <w:vAlign w:val="center"/>
          </w:tcPr>
          <w:p w:rsidR="000760E2" w:rsidRPr="005D70EB" w:rsidP="00040B27" w14:paraId="5CAF8E91"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157" w:type="dxa"/>
            <w:tcBorders>
              <w:bottom w:val="single" w:sz="4" w:space="0" w:color="auto"/>
            </w:tcBorders>
            <w:noWrap/>
            <w:vAlign w:val="center"/>
          </w:tcPr>
          <w:p w:rsidR="000760E2" w:rsidRPr="005D70EB" w:rsidP="00040B27" w14:paraId="55FD2F4F"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158" w:type="dxa"/>
            <w:tcBorders>
              <w:bottom w:val="single" w:sz="4" w:space="0" w:color="auto"/>
            </w:tcBorders>
            <w:noWrap/>
            <w:vAlign w:val="center"/>
          </w:tcPr>
          <w:p w:rsidR="000760E2" w:rsidRPr="005D70EB" w:rsidP="00040B27" w14:paraId="6D0CD358"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157" w:type="dxa"/>
            <w:tcBorders>
              <w:bottom w:val="single" w:sz="4" w:space="0" w:color="auto"/>
            </w:tcBorders>
            <w:noWrap/>
            <w:vAlign w:val="center"/>
          </w:tcPr>
          <w:p w:rsidR="000760E2" w:rsidRPr="005D70EB" w:rsidP="00040B27" w14:paraId="2014DB85"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158" w:type="dxa"/>
            <w:noWrap/>
            <w:vAlign w:val="center"/>
          </w:tcPr>
          <w:p w:rsidR="000760E2" w:rsidRPr="005D70EB" w:rsidP="00040B27" w14:paraId="5B363D3B" w14:textId="77777777">
            <w:pPr>
              <w:spacing w:before="0" w:after="0"/>
              <w:ind w:left="46"/>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r>
      <w:tr w14:paraId="090C46B8" w14:textId="77777777" w:rsidTr="008D649D">
        <w:tblPrEx>
          <w:tblW w:w="5335" w:type="pct"/>
          <w:tblLayout w:type="fixed"/>
          <w:tblLook w:val="04A0"/>
        </w:tblPrEx>
        <w:trPr>
          <w:trHeight w:hRule="exact" w:val="432"/>
        </w:trPr>
        <w:tc>
          <w:tcPr>
            <w:tcW w:w="3010" w:type="dxa"/>
            <w:tcBorders>
              <w:top w:val="single" w:sz="4" w:space="0" w:color="auto"/>
              <w:bottom w:val="single" w:sz="12" w:space="0" w:color="auto"/>
            </w:tcBorders>
            <w:vAlign w:val="center"/>
          </w:tcPr>
          <w:p w:rsidR="000760E2" w:rsidRPr="005D70EB" w:rsidP="00040B27" w14:paraId="5584651C" w14:textId="549BCC8A">
            <w:pPr>
              <w:spacing w:before="0" w:after="0"/>
              <w:jc w:val="cente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 xml:space="preserve">8 CY </w:t>
            </w:r>
            <w:r w:rsidRPr="005D70EB" w:rsidR="00DD45A4">
              <w:rPr>
                <w:rFonts w:eastAsia="Calibri" w:asciiTheme="minorHAnsi" w:hAnsiTheme="minorHAnsi"/>
                <w:color w:val="4888FF" w:themeColor="accent2" w:themeTint="99"/>
                <w:szCs w:val="20"/>
              </w:rPr>
              <w:t>Compactor</w:t>
            </w:r>
          </w:p>
        </w:tc>
        <w:tc>
          <w:tcPr>
            <w:tcW w:w="1157" w:type="dxa"/>
            <w:tcBorders>
              <w:top w:val="single" w:sz="4" w:space="0" w:color="auto"/>
              <w:bottom w:val="single" w:sz="12" w:space="0" w:color="auto"/>
            </w:tcBorders>
            <w:noWrap/>
            <w:vAlign w:val="center"/>
          </w:tcPr>
          <w:p w:rsidR="000760E2" w:rsidRPr="005D70EB" w:rsidP="00040B27" w14:paraId="5327C939"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8" w:type="dxa"/>
            <w:tcBorders>
              <w:top w:val="single" w:sz="4" w:space="0" w:color="auto"/>
              <w:bottom w:val="single" w:sz="12" w:space="0" w:color="auto"/>
            </w:tcBorders>
            <w:noWrap/>
            <w:vAlign w:val="center"/>
          </w:tcPr>
          <w:p w:rsidR="000760E2" w:rsidRPr="005D70EB" w:rsidP="00040B27" w14:paraId="385F78AF"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7" w:type="dxa"/>
            <w:tcBorders>
              <w:top w:val="single" w:sz="4" w:space="0" w:color="auto"/>
              <w:bottom w:val="single" w:sz="12" w:space="0" w:color="auto"/>
            </w:tcBorders>
            <w:noWrap/>
            <w:vAlign w:val="center"/>
          </w:tcPr>
          <w:p w:rsidR="000760E2" w:rsidRPr="005D70EB" w:rsidP="00040B27" w14:paraId="41A59768"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8" w:type="dxa"/>
            <w:tcBorders>
              <w:top w:val="single" w:sz="4" w:space="0" w:color="auto"/>
              <w:bottom w:val="single" w:sz="12" w:space="0" w:color="auto"/>
            </w:tcBorders>
            <w:noWrap/>
            <w:vAlign w:val="center"/>
          </w:tcPr>
          <w:p w:rsidR="000760E2" w:rsidRPr="005D70EB" w:rsidP="00040B27" w14:paraId="08AE55B7"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7" w:type="dxa"/>
            <w:tcBorders>
              <w:top w:val="single" w:sz="4" w:space="0" w:color="auto"/>
              <w:bottom w:val="single" w:sz="12" w:space="0" w:color="auto"/>
            </w:tcBorders>
            <w:noWrap/>
            <w:vAlign w:val="center"/>
          </w:tcPr>
          <w:p w:rsidR="000760E2" w:rsidRPr="005D70EB" w:rsidP="00040B27" w14:paraId="231AF44C"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158" w:type="dxa"/>
            <w:noWrap/>
            <w:vAlign w:val="center"/>
          </w:tcPr>
          <w:p w:rsidR="000760E2" w:rsidRPr="005D70EB" w:rsidP="00040B27" w14:paraId="5C1ABE88" w14:textId="77777777">
            <w:pPr>
              <w:spacing w:before="0" w:after="0"/>
              <w:ind w:left="46"/>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r>
    </w:tbl>
    <w:p w:rsidR="00550195" w:rsidRPr="005D70EB" w:rsidP="00550195" w14:paraId="27EF2BEB" w14:textId="7A71733C">
      <w:pPr>
        <w:pStyle w:val="ListParagraph"/>
        <w:numPr>
          <w:ilvl w:val="0"/>
          <w:numId w:val="172"/>
        </w:numPr>
        <w:ind w:left="180"/>
        <w:rPr>
          <w:rFonts w:asciiTheme="minorHAnsi" w:hAnsiTheme="minorHAnsi"/>
          <w:color w:val="4888FF" w:themeColor="accent2" w:themeTint="99"/>
        </w:rPr>
      </w:pPr>
      <w:r w:rsidRPr="005D70EB">
        <w:rPr>
          <w:rFonts w:asciiTheme="minorHAnsi" w:hAnsiTheme="minorHAnsi"/>
          <w:color w:val="4888FF" w:themeColor="accent2" w:themeTint="99"/>
          <w:sz w:val="18"/>
          <w:szCs w:val="18"/>
          <w:highlight w:val="yellow"/>
        </w:rPr>
        <w:t>City may add additional notes or delete if not required</w:t>
      </w:r>
    </w:p>
    <w:p w:rsidR="00371EAC" w:rsidRPr="005D70EB" w14:paraId="1ED6C796" w14:textId="2AE82C10">
      <w:pPr>
        <w:rPr>
          <w:rFonts w:asciiTheme="minorHAnsi" w:hAnsiTheme="minorHAnsi"/>
          <w:color w:val="4888FF" w:themeColor="accent2" w:themeTint="99"/>
        </w:rPr>
      </w:pPr>
      <w:r w:rsidRPr="005D70EB">
        <w:rPr>
          <w:rFonts w:asciiTheme="minorHAnsi" w:hAnsiTheme="minorHAnsi"/>
          <w:color w:val="4888FF" w:themeColor="accent2" w:themeTint="99"/>
        </w:rPr>
        <w:br w:type="page"/>
      </w:r>
    </w:p>
    <w:p w:rsidR="00602595" w:rsidRPr="005D70EB" w:rsidP="00810208" w14:paraId="060B5243" w14:textId="118D88F2">
      <w:pPr>
        <w:pStyle w:val="FormLevel3"/>
        <w:rPr>
          <w:lang w:val="en-US"/>
        </w:rPr>
      </w:pPr>
      <w:r w:rsidRPr="005D70EB">
        <w:rPr>
          <w:lang w:val="en-US"/>
        </w:rPr>
        <w:t>:</w:t>
      </w:r>
      <w:r w:rsidRPr="005D70EB">
        <w:rPr>
          <w:lang w:val="en-US"/>
        </w:rPr>
        <w:tab/>
      </w:r>
      <w:r w:rsidRPr="005D70EB">
        <w:rPr>
          <w:lang w:val="en-US"/>
        </w:rPr>
        <w:t>Unscheduled Commercial Front Load Trash Collection</w:t>
      </w:r>
    </w:p>
    <w:tbl>
      <w:tblPr>
        <w:tblStyle w:val="Table"/>
        <w:tblW w:w="3442" w:type="pct"/>
        <w:tblLook w:val="04A0"/>
      </w:tblPr>
      <w:tblGrid>
        <w:gridCol w:w="3278"/>
        <w:gridCol w:w="3145"/>
      </w:tblGrid>
      <w:tr w14:paraId="5D79E724" w14:textId="77777777">
        <w:tblPrEx>
          <w:tblW w:w="3442" w:type="pct"/>
          <w:tblLook w:val="04A0"/>
        </w:tblPrEx>
        <w:trPr>
          <w:trHeight w:val="290"/>
        </w:trPr>
        <w:tc>
          <w:tcPr>
            <w:tcW w:w="3278" w:type="dxa"/>
            <w:vAlign w:val="center"/>
          </w:tcPr>
          <w:p w:rsidR="0029066F" w:rsidRPr="005D70EB" w:rsidP="0029066F" w14:paraId="7E0C47F5" w14:textId="77777777">
            <w:pP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Container Type</w:t>
            </w:r>
          </w:p>
        </w:tc>
        <w:tc>
          <w:tcPr>
            <w:tcW w:w="3145" w:type="dxa"/>
            <w:noWrap/>
            <w:vAlign w:val="center"/>
          </w:tcPr>
          <w:p w:rsidR="0029066F" w:rsidRPr="005D70EB" w:rsidP="0029066F" w14:paraId="38317C4A" w14:textId="77777777">
            <w:pPr>
              <w:rPr>
                <w:rFonts w:eastAsia="Calibri" w:asciiTheme="minorHAnsi" w:hAnsiTheme="minorHAnsi"/>
                <w:b w:val="0"/>
                <w:color w:val="4888FF" w:themeColor="accent2" w:themeTint="99"/>
                <w:szCs w:val="20"/>
              </w:rPr>
            </w:pPr>
            <w:r w:rsidRPr="005D70EB">
              <w:rPr>
                <w:rFonts w:eastAsia="Calibri" w:asciiTheme="minorHAnsi" w:hAnsiTheme="minorHAnsi"/>
                <w:color w:val="4888FF" w:themeColor="accent2" w:themeTint="99"/>
                <w:szCs w:val="20"/>
              </w:rPr>
              <w:t>Fee per Unscheduled Collection</w:t>
            </w:r>
          </w:p>
        </w:tc>
      </w:tr>
      <w:tr w14:paraId="39A078D1" w14:textId="77777777" w:rsidTr="00A71D1B">
        <w:tblPrEx>
          <w:tblW w:w="3442" w:type="pct"/>
          <w:tblLook w:val="04A0"/>
        </w:tblPrEx>
        <w:trPr>
          <w:trHeight w:val="432"/>
        </w:trPr>
        <w:tc>
          <w:tcPr>
            <w:tcW w:w="3278" w:type="dxa"/>
            <w:vAlign w:val="center"/>
          </w:tcPr>
          <w:p w:rsidR="0029066F" w:rsidRPr="005D70EB" w:rsidP="0029066F" w14:paraId="28A53C20" w14:textId="77777777">
            <w:pPr>
              <w:spacing w:before="60" w:after="60"/>
              <w:jc w:val="cente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2 CY</w:t>
            </w:r>
          </w:p>
        </w:tc>
        <w:tc>
          <w:tcPr>
            <w:tcW w:w="3145" w:type="dxa"/>
            <w:noWrap/>
            <w:vAlign w:val="center"/>
          </w:tcPr>
          <w:p w:rsidR="0029066F" w:rsidRPr="005D70EB" w:rsidP="0029066F" w14:paraId="66006E9D" w14:textId="77777777">
            <w:pPr>
              <w:spacing w:before="60" w:after="60"/>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r>
      <w:tr w14:paraId="2AD7D9D4" w14:textId="77777777" w:rsidTr="00A71D1B">
        <w:tblPrEx>
          <w:tblW w:w="3442" w:type="pct"/>
          <w:tblLook w:val="04A0"/>
        </w:tblPrEx>
        <w:trPr>
          <w:trHeight w:val="432"/>
        </w:trPr>
        <w:tc>
          <w:tcPr>
            <w:tcW w:w="3278" w:type="dxa"/>
            <w:vAlign w:val="center"/>
          </w:tcPr>
          <w:p w:rsidR="0029066F" w:rsidRPr="005D70EB" w:rsidP="0029066F" w14:paraId="5C47C676" w14:textId="77777777">
            <w:pPr>
              <w:spacing w:before="60" w:after="60"/>
              <w:jc w:val="cente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3 CY</w:t>
            </w:r>
          </w:p>
        </w:tc>
        <w:tc>
          <w:tcPr>
            <w:tcW w:w="3145" w:type="dxa"/>
            <w:noWrap/>
            <w:vAlign w:val="center"/>
          </w:tcPr>
          <w:p w:rsidR="0029066F" w:rsidRPr="005D70EB" w:rsidP="0029066F" w14:paraId="48958338" w14:textId="77777777">
            <w:pPr>
              <w:spacing w:before="60" w:after="60"/>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r>
      <w:tr w14:paraId="01298A18" w14:textId="77777777" w:rsidTr="00A71D1B">
        <w:tblPrEx>
          <w:tblW w:w="3442" w:type="pct"/>
          <w:tblLook w:val="04A0"/>
        </w:tblPrEx>
        <w:trPr>
          <w:trHeight w:val="432"/>
        </w:trPr>
        <w:tc>
          <w:tcPr>
            <w:tcW w:w="3278" w:type="dxa"/>
            <w:vAlign w:val="center"/>
          </w:tcPr>
          <w:p w:rsidR="0029066F" w:rsidRPr="005D70EB" w:rsidP="0029066F" w14:paraId="35CC75BB" w14:textId="77777777">
            <w:pPr>
              <w:spacing w:before="60" w:after="60"/>
              <w:jc w:val="cente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4 CY</w:t>
            </w:r>
          </w:p>
        </w:tc>
        <w:tc>
          <w:tcPr>
            <w:tcW w:w="3145" w:type="dxa"/>
            <w:noWrap/>
            <w:vAlign w:val="center"/>
          </w:tcPr>
          <w:p w:rsidR="0029066F" w:rsidRPr="005D70EB" w:rsidP="0029066F" w14:paraId="7FCD46FE" w14:textId="77777777">
            <w:pPr>
              <w:spacing w:before="60" w:after="60"/>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r>
      <w:tr w14:paraId="191B72B3" w14:textId="77777777" w:rsidTr="00A71D1B">
        <w:tblPrEx>
          <w:tblW w:w="3442" w:type="pct"/>
          <w:tblLook w:val="04A0"/>
        </w:tblPrEx>
        <w:trPr>
          <w:trHeight w:val="432"/>
        </w:trPr>
        <w:tc>
          <w:tcPr>
            <w:tcW w:w="3278" w:type="dxa"/>
            <w:vAlign w:val="center"/>
          </w:tcPr>
          <w:p w:rsidR="0029066F" w:rsidRPr="005D70EB" w:rsidP="0029066F" w14:paraId="31A36C19" w14:textId="77777777">
            <w:pPr>
              <w:spacing w:before="60" w:after="60"/>
              <w:jc w:val="cente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6 CY</w:t>
            </w:r>
          </w:p>
        </w:tc>
        <w:tc>
          <w:tcPr>
            <w:tcW w:w="3145" w:type="dxa"/>
            <w:noWrap/>
            <w:vAlign w:val="center"/>
          </w:tcPr>
          <w:p w:rsidR="0029066F" w:rsidRPr="005D70EB" w:rsidP="0029066F" w14:paraId="6576C975" w14:textId="77777777">
            <w:pPr>
              <w:spacing w:before="60" w:after="60"/>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r>
      <w:tr w14:paraId="74C7ABFB" w14:textId="77777777" w:rsidTr="00A71D1B">
        <w:tblPrEx>
          <w:tblW w:w="3442" w:type="pct"/>
          <w:tblLook w:val="04A0"/>
        </w:tblPrEx>
        <w:trPr>
          <w:trHeight w:val="432"/>
        </w:trPr>
        <w:tc>
          <w:tcPr>
            <w:tcW w:w="3278" w:type="dxa"/>
            <w:vAlign w:val="center"/>
          </w:tcPr>
          <w:p w:rsidR="0029066F" w:rsidRPr="005D70EB" w:rsidP="0029066F" w14:paraId="4D0BE916" w14:textId="77777777">
            <w:pPr>
              <w:spacing w:before="60" w:after="60"/>
              <w:jc w:val="cente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8 CY</w:t>
            </w:r>
          </w:p>
        </w:tc>
        <w:tc>
          <w:tcPr>
            <w:tcW w:w="3145" w:type="dxa"/>
            <w:noWrap/>
            <w:vAlign w:val="center"/>
          </w:tcPr>
          <w:p w:rsidR="0029066F" w:rsidRPr="005D70EB" w:rsidP="0029066F" w14:paraId="5CF9C356" w14:textId="77777777">
            <w:pPr>
              <w:spacing w:before="60" w:after="60"/>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r>
      <w:tr w14:paraId="2F2D5891" w14:textId="77777777" w:rsidTr="00A71D1B">
        <w:tblPrEx>
          <w:tblW w:w="3442" w:type="pct"/>
          <w:tblLook w:val="04A0"/>
        </w:tblPrEx>
        <w:trPr>
          <w:trHeight w:val="432"/>
        </w:trPr>
        <w:tc>
          <w:tcPr>
            <w:tcW w:w="3278" w:type="dxa"/>
            <w:vAlign w:val="center"/>
          </w:tcPr>
          <w:p w:rsidR="0029066F" w:rsidRPr="005D70EB" w:rsidP="0029066F" w14:paraId="2B1DB20C" w14:textId="77777777">
            <w:pPr>
              <w:spacing w:before="60" w:after="60"/>
              <w:jc w:val="center"/>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10 CY</w:t>
            </w:r>
          </w:p>
        </w:tc>
        <w:tc>
          <w:tcPr>
            <w:tcW w:w="3145" w:type="dxa"/>
            <w:noWrap/>
            <w:vAlign w:val="center"/>
          </w:tcPr>
          <w:p w:rsidR="0029066F" w:rsidRPr="005D70EB" w:rsidP="0029066F" w14:paraId="2D44458F" w14:textId="77777777">
            <w:pPr>
              <w:spacing w:before="60" w:after="60"/>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r>
      <w:tr w14:paraId="4C06D716" w14:textId="77777777" w:rsidTr="00A71D1B">
        <w:tblPrEx>
          <w:tblW w:w="3442" w:type="pct"/>
          <w:tblLook w:val="04A0"/>
        </w:tblPrEx>
        <w:trPr>
          <w:trHeight w:val="432"/>
        </w:trPr>
        <w:tc>
          <w:tcPr>
            <w:tcW w:w="3278" w:type="dxa"/>
            <w:vAlign w:val="center"/>
          </w:tcPr>
          <w:p w:rsidR="0029066F" w:rsidRPr="005D70EB" w:rsidP="0029066F" w14:paraId="79AB6F70" w14:textId="2987154E">
            <w:pPr>
              <w:spacing w:before="60" w:after="60"/>
              <w:ind w:left="-30"/>
              <w:jc w:val="center"/>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 xml:space="preserve">2 CY </w:t>
            </w:r>
            <w:r w:rsidRPr="005D70EB" w:rsidR="00DD45A4">
              <w:rPr>
                <w:rFonts w:eastAsia="Calibri" w:asciiTheme="minorHAnsi" w:hAnsiTheme="minorHAnsi"/>
                <w:color w:val="4888FF" w:themeColor="accent2" w:themeTint="99"/>
              </w:rPr>
              <w:t>Compactor</w:t>
            </w:r>
          </w:p>
        </w:tc>
        <w:tc>
          <w:tcPr>
            <w:tcW w:w="3145" w:type="dxa"/>
            <w:noWrap/>
            <w:vAlign w:val="center"/>
          </w:tcPr>
          <w:p w:rsidR="0029066F" w:rsidRPr="005D70EB" w:rsidP="0029066F" w14:paraId="40DF27CE" w14:textId="77777777">
            <w:pPr>
              <w:spacing w:before="60" w:after="60"/>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r>
      <w:tr w14:paraId="4DB133EA" w14:textId="77777777" w:rsidTr="00A71D1B">
        <w:tblPrEx>
          <w:tblW w:w="3442" w:type="pct"/>
          <w:tblLook w:val="04A0"/>
        </w:tblPrEx>
        <w:trPr>
          <w:trHeight w:val="432"/>
        </w:trPr>
        <w:tc>
          <w:tcPr>
            <w:tcW w:w="3278" w:type="dxa"/>
            <w:vAlign w:val="center"/>
          </w:tcPr>
          <w:p w:rsidR="0029066F" w:rsidRPr="005D70EB" w:rsidP="0029066F" w14:paraId="3D764B3F" w14:textId="39E685FD">
            <w:pPr>
              <w:spacing w:before="60" w:after="60"/>
              <w:ind w:left="-30"/>
              <w:jc w:val="center"/>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 xml:space="preserve">4 CY </w:t>
            </w:r>
            <w:r w:rsidRPr="005D70EB" w:rsidR="00DD45A4">
              <w:rPr>
                <w:rFonts w:eastAsia="Calibri" w:asciiTheme="minorHAnsi" w:hAnsiTheme="minorHAnsi"/>
                <w:color w:val="4888FF" w:themeColor="accent2" w:themeTint="99"/>
              </w:rPr>
              <w:t>Compactor</w:t>
            </w:r>
          </w:p>
        </w:tc>
        <w:tc>
          <w:tcPr>
            <w:tcW w:w="3145" w:type="dxa"/>
            <w:noWrap/>
            <w:vAlign w:val="center"/>
          </w:tcPr>
          <w:p w:rsidR="0029066F" w:rsidRPr="005D70EB" w:rsidP="0029066F" w14:paraId="7E318B12" w14:textId="77777777">
            <w:pPr>
              <w:spacing w:before="60" w:after="60"/>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r>
      <w:tr w14:paraId="10BEBA32" w14:textId="77777777" w:rsidTr="00A71D1B">
        <w:tblPrEx>
          <w:tblW w:w="3442" w:type="pct"/>
          <w:tblLook w:val="04A0"/>
        </w:tblPrEx>
        <w:trPr>
          <w:trHeight w:val="432"/>
        </w:trPr>
        <w:tc>
          <w:tcPr>
            <w:tcW w:w="3278" w:type="dxa"/>
            <w:vAlign w:val="center"/>
          </w:tcPr>
          <w:p w:rsidR="0029066F" w:rsidRPr="005D70EB" w:rsidP="0029066F" w14:paraId="222173F2" w14:textId="23600DBF">
            <w:pPr>
              <w:spacing w:before="60" w:after="60"/>
              <w:ind w:left="-30"/>
              <w:jc w:val="center"/>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 xml:space="preserve">6 CY </w:t>
            </w:r>
            <w:r w:rsidRPr="005D70EB" w:rsidR="00DD45A4">
              <w:rPr>
                <w:rFonts w:eastAsia="Calibri" w:asciiTheme="minorHAnsi" w:hAnsiTheme="minorHAnsi"/>
                <w:color w:val="4888FF" w:themeColor="accent2" w:themeTint="99"/>
              </w:rPr>
              <w:t>Compactor</w:t>
            </w:r>
          </w:p>
        </w:tc>
        <w:tc>
          <w:tcPr>
            <w:tcW w:w="3145" w:type="dxa"/>
            <w:noWrap/>
            <w:vAlign w:val="center"/>
          </w:tcPr>
          <w:p w:rsidR="0029066F" w:rsidRPr="005D70EB" w:rsidP="0029066F" w14:paraId="7869DFE1" w14:textId="77777777">
            <w:pPr>
              <w:spacing w:before="60" w:after="60"/>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r>
      <w:tr w14:paraId="59E1722B" w14:textId="77777777" w:rsidTr="00A71D1B">
        <w:tblPrEx>
          <w:tblW w:w="3442" w:type="pct"/>
          <w:tblLook w:val="04A0"/>
        </w:tblPrEx>
        <w:trPr>
          <w:trHeight w:val="432"/>
        </w:trPr>
        <w:tc>
          <w:tcPr>
            <w:tcW w:w="3278" w:type="dxa"/>
            <w:vAlign w:val="center"/>
          </w:tcPr>
          <w:p w:rsidR="0029066F" w:rsidRPr="005D70EB" w:rsidP="0029066F" w14:paraId="7FF9C296" w14:textId="1BECF104">
            <w:pPr>
              <w:spacing w:before="60" w:after="60"/>
              <w:ind w:left="-30"/>
              <w:jc w:val="cente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 xml:space="preserve">8 CY </w:t>
            </w:r>
            <w:r w:rsidRPr="005D70EB" w:rsidR="00DD45A4">
              <w:rPr>
                <w:rFonts w:eastAsia="Calibri" w:asciiTheme="minorHAnsi" w:hAnsiTheme="minorHAnsi"/>
                <w:color w:val="4888FF" w:themeColor="accent2" w:themeTint="99"/>
                <w:szCs w:val="20"/>
              </w:rPr>
              <w:t>Compactor</w:t>
            </w:r>
          </w:p>
        </w:tc>
        <w:tc>
          <w:tcPr>
            <w:tcW w:w="3145" w:type="dxa"/>
            <w:noWrap/>
            <w:vAlign w:val="center"/>
          </w:tcPr>
          <w:p w:rsidR="0029066F" w:rsidRPr="005D70EB" w:rsidP="0029066F" w14:paraId="2BAAFE10" w14:textId="77777777">
            <w:pPr>
              <w:spacing w:before="60" w:after="60"/>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r>
    </w:tbl>
    <w:p w:rsidR="0029066F" w:rsidRPr="005D70EB" w:rsidP="00B13037" w14:paraId="38E5CAF7" w14:textId="1C5875DD">
      <w:pPr>
        <w:pStyle w:val="BodyText"/>
        <w:numPr>
          <w:ilvl w:val="0"/>
          <w:numId w:val="109"/>
        </w:numPr>
        <w:tabs>
          <w:tab w:val="clear" w:pos="720"/>
        </w:tabs>
        <w:spacing w:before="120" w:after="120" w:line="360" w:lineRule="auto"/>
        <w:ind w:left="1800" w:right="1530"/>
        <w:rPr>
          <w:rFonts w:eastAsia="Calibri" w:asciiTheme="minorHAnsi" w:hAnsiTheme="minorHAnsi"/>
          <w:color w:val="4888FF" w:themeColor="accent2" w:themeTint="99"/>
          <w:sz w:val="18"/>
          <w:szCs w:val="18"/>
        </w:rPr>
      </w:pPr>
      <w:r w:rsidRPr="005D70EB">
        <w:rPr>
          <w:rFonts w:asciiTheme="minorHAnsi" w:hAnsiTheme="minorHAnsi"/>
          <w:color w:val="4888FF" w:themeColor="accent2" w:themeTint="99"/>
          <w:sz w:val="18"/>
          <w:szCs w:val="18"/>
          <w:highlight w:val="yellow"/>
        </w:rPr>
        <w:t>City may add additional notes or delete if not required</w:t>
      </w:r>
    </w:p>
    <w:p w:rsidR="0029066F" w:rsidRPr="005D70EB" w:rsidP="0029066F" w14:paraId="6B22DB24" w14:textId="0766A84E">
      <w:pPr>
        <w:pStyle w:val="BodyText"/>
        <w:rPr>
          <w:rFonts w:asciiTheme="minorHAnsi" w:hAnsiTheme="minorHAnsi"/>
          <w:color w:val="4888FF" w:themeColor="accent2" w:themeTint="99"/>
        </w:rPr>
      </w:pPr>
    </w:p>
    <w:p w:rsidR="0029066F" w:rsidRPr="005D70EB" w:rsidP="00B13037" w14:paraId="333DE11A" w14:textId="48DD26CC">
      <w:pPr>
        <w:pStyle w:val="FormLevel3"/>
        <w:rPr>
          <w:lang w:val="en-US"/>
        </w:rPr>
      </w:pPr>
      <w:r w:rsidRPr="005D70EB">
        <w:rPr>
          <w:lang w:val="en-US"/>
        </w:rPr>
        <w:t>:</w:t>
      </w:r>
      <w:r w:rsidRPr="005D70EB">
        <w:rPr>
          <w:lang w:val="en-US"/>
        </w:rPr>
        <w:tab/>
      </w:r>
      <w:r w:rsidRPr="005D70EB">
        <w:rPr>
          <w:lang w:val="en-US"/>
        </w:rPr>
        <w:t>Commercial Trash Roll Off Service</w:t>
      </w:r>
    </w:p>
    <w:tbl>
      <w:tblPr>
        <w:tblStyle w:val="Table"/>
        <w:tblW w:w="5000" w:type="pct"/>
        <w:tblLook w:val="04A0"/>
      </w:tblPr>
      <w:tblGrid>
        <w:gridCol w:w="2325"/>
        <w:gridCol w:w="1890"/>
        <w:gridCol w:w="1440"/>
        <w:gridCol w:w="1800"/>
        <w:gridCol w:w="1875"/>
      </w:tblGrid>
      <w:tr w14:paraId="00687EA5" w14:textId="77777777" w:rsidTr="008E2602">
        <w:tblPrEx>
          <w:tblW w:w="5000" w:type="pct"/>
          <w:tblLook w:val="04A0"/>
        </w:tblPrEx>
        <w:trPr>
          <w:trHeight w:val="290"/>
        </w:trPr>
        <w:tc>
          <w:tcPr>
            <w:tcW w:w="2325" w:type="dxa"/>
          </w:tcPr>
          <w:p w:rsidR="0029066F" w:rsidRPr="005D70EB" w:rsidP="0029066F" w14:paraId="67F16102" w14:textId="77777777">
            <w:pP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Roll Off Type and Size</w:t>
            </w:r>
          </w:p>
        </w:tc>
        <w:tc>
          <w:tcPr>
            <w:tcW w:w="1890" w:type="dxa"/>
            <w:noWrap/>
            <w:hideMark/>
          </w:tcPr>
          <w:p w:rsidR="0029066F" w:rsidRPr="005D70EB" w:rsidP="0029066F" w14:paraId="32237D44" w14:textId="77777777">
            <w:pP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Container Rental Fee (per Month)</w:t>
            </w:r>
          </w:p>
        </w:tc>
        <w:tc>
          <w:tcPr>
            <w:tcW w:w="1440" w:type="dxa"/>
            <w:noWrap/>
            <w:hideMark/>
          </w:tcPr>
          <w:p w:rsidR="0029066F" w:rsidRPr="005D70EB" w:rsidP="0029066F" w14:paraId="168976FE" w14:textId="77777777">
            <w:pP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Initial Delivery Fee (One -time)</w:t>
            </w:r>
          </w:p>
        </w:tc>
        <w:tc>
          <w:tcPr>
            <w:tcW w:w="1800" w:type="dxa"/>
            <w:noWrap/>
            <w:hideMark/>
          </w:tcPr>
          <w:p w:rsidR="0029066F" w:rsidRPr="005D70EB" w:rsidP="0029066F" w14:paraId="32A6A738" w14:textId="77777777">
            <w:pPr>
              <w:ind w:left="23"/>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Fee per Collection</w:t>
            </w:r>
          </w:p>
        </w:tc>
        <w:tc>
          <w:tcPr>
            <w:tcW w:w="1875" w:type="dxa"/>
          </w:tcPr>
          <w:p w:rsidR="0029066F" w:rsidRPr="005D70EB" w:rsidP="0029066F" w14:paraId="3E69EAFB" w14:textId="77777777">
            <w:pPr>
              <w:ind w:left="23"/>
              <w:rPr>
                <w:rFonts w:eastAsia="Calibri" w:asciiTheme="minorHAnsi" w:hAnsiTheme="minorHAnsi"/>
                <w:b w:val="0"/>
                <w:color w:val="4888FF" w:themeColor="accent2" w:themeTint="99"/>
              </w:rPr>
            </w:pPr>
            <w:r w:rsidRPr="005D70EB">
              <w:rPr>
                <w:rFonts w:eastAsia="Calibri" w:asciiTheme="minorHAnsi" w:hAnsiTheme="minorHAnsi"/>
                <w:color w:val="4888FF" w:themeColor="accent2" w:themeTint="99"/>
              </w:rPr>
              <w:t>Disposal Fee (per Ton)</w:t>
            </w:r>
          </w:p>
        </w:tc>
      </w:tr>
      <w:tr w14:paraId="4A84D86E" w14:textId="77777777" w:rsidTr="008E2602">
        <w:tblPrEx>
          <w:tblW w:w="5000" w:type="pct"/>
          <w:tblLook w:val="04A0"/>
        </w:tblPrEx>
        <w:trPr>
          <w:trHeight w:val="290"/>
        </w:trPr>
        <w:tc>
          <w:tcPr>
            <w:tcW w:w="2325" w:type="dxa"/>
            <w:vAlign w:val="center"/>
          </w:tcPr>
          <w:p w:rsidR="000760E2" w:rsidRPr="005D70EB" w:rsidP="000760E2" w14:paraId="43CF4327" w14:textId="77777777">
            <w:pP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20 CY Uncompacted</w:t>
            </w:r>
          </w:p>
        </w:tc>
        <w:tc>
          <w:tcPr>
            <w:tcW w:w="1890" w:type="dxa"/>
            <w:shd w:val="clear" w:color="auto" w:fill="auto"/>
            <w:noWrap/>
            <w:vAlign w:val="center"/>
          </w:tcPr>
          <w:p w:rsidR="000760E2" w:rsidRPr="005D70EB" w:rsidP="000760E2" w14:paraId="01500664" w14:textId="77777777">
            <w:pPr>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440" w:type="dxa"/>
            <w:shd w:val="clear" w:color="auto" w:fill="auto"/>
            <w:noWrap/>
            <w:vAlign w:val="center"/>
          </w:tcPr>
          <w:p w:rsidR="000760E2" w:rsidRPr="005D70EB" w:rsidP="000760E2" w14:paraId="7611D64F" w14:textId="77777777">
            <w:pPr>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800" w:type="dxa"/>
            <w:shd w:val="clear" w:color="auto" w:fill="auto"/>
            <w:noWrap/>
            <w:vAlign w:val="center"/>
          </w:tcPr>
          <w:p w:rsidR="000760E2" w:rsidRPr="005D70EB" w:rsidP="000760E2" w14:paraId="25578672" w14:textId="77777777">
            <w:pPr>
              <w:ind w:left="23"/>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875" w:type="dxa"/>
            <w:vAlign w:val="center"/>
          </w:tcPr>
          <w:p w:rsidR="000760E2" w:rsidRPr="005D70EB" w:rsidP="000760E2" w14:paraId="29CD7817" w14:textId="250EBCFA">
            <w:pPr>
              <w:ind w:left="23"/>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szCs w:val="20"/>
              </w:rPr>
              <w:t>$</w:t>
            </w:r>
          </w:p>
        </w:tc>
      </w:tr>
      <w:tr w14:paraId="567618E1" w14:textId="77777777" w:rsidTr="008E2602">
        <w:tblPrEx>
          <w:tblW w:w="5000" w:type="pct"/>
          <w:tblLook w:val="04A0"/>
        </w:tblPrEx>
        <w:trPr>
          <w:trHeight w:val="290"/>
        </w:trPr>
        <w:tc>
          <w:tcPr>
            <w:tcW w:w="2325" w:type="dxa"/>
            <w:vAlign w:val="center"/>
          </w:tcPr>
          <w:p w:rsidR="000760E2" w:rsidRPr="005D70EB" w:rsidP="000760E2" w14:paraId="656FD823" w14:textId="77777777">
            <w:pP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30 CY Uncompacted</w:t>
            </w:r>
          </w:p>
        </w:tc>
        <w:tc>
          <w:tcPr>
            <w:tcW w:w="1890" w:type="dxa"/>
            <w:noWrap/>
            <w:vAlign w:val="center"/>
          </w:tcPr>
          <w:p w:rsidR="000760E2" w:rsidRPr="005D70EB" w:rsidP="000760E2" w14:paraId="0EC3B14D" w14:textId="77777777">
            <w:pPr>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440" w:type="dxa"/>
            <w:noWrap/>
            <w:vAlign w:val="center"/>
          </w:tcPr>
          <w:p w:rsidR="000760E2" w:rsidRPr="005D70EB" w:rsidP="000760E2" w14:paraId="047590BF" w14:textId="77777777">
            <w:pPr>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800" w:type="dxa"/>
            <w:noWrap/>
            <w:vAlign w:val="center"/>
          </w:tcPr>
          <w:p w:rsidR="000760E2" w:rsidRPr="005D70EB" w:rsidP="000760E2" w14:paraId="2D3EA496" w14:textId="77777777">
            <w:pPr>
              <w:ind w:left="23"/>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875" w:type="dxa"/>
            <w:vAlign w:val="center"/>
          </w:tcPr>
          <w:p w:rsidR="000760E2" w:rsidRPr="005D70EB" w:rsidP="000760E2" w14:paraId="573CE6FB" w14:textId="41747FAA">
            <w:pPr>
              <w:ind w:left="23"/>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szCs w:val="20"/>
              </w:rPr>
              <w:t>$</w:t>
            </w:r>
          </w:p>
        </w:tc>
      </w:tr>
      <w:tr w14:paraId="4E074EC3" w14:textId="77777777" w:rsidTr="008E2602">
        <w:tblPrEx>
          <w:tblW w:w="5000" w:type="pct"/>
          <w:tblLook w:val="04A0"/>
        </w:tblPrEx>
        <w:trPr>
          <w:trHeight w:val="290"/>
        </w:trPr>
        <w:tc>
          <w:tcPr>
            <w:tcW w:w="2325" w:type="dxa"/>
            <w:vAlign w:val="center"/>
          </w:tcPr>
          <w:p w:rsidR="000760E2" w:rsidRPr="005D70EB" w:rsidP="000760E2" w14:paraId="0BA54695" w14:textId="77777777">
            <w:pP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40 CY Uncompacted</w:t>
            </w:r>
          </w:p>
        </w:tc>
        <w:tc>
          <w:tcPr>
            <w:tcW w:w="1890" w:type="dxa"/>
            <w:noWrap/>
            <w:vAlign w:val="center"/>
          </w:tcPr>
          <w:p w:rsidR="000760E2" w:rsidRPr="005D70EB" w:rsidP="000760E2" w14:paraId="5E91899C" w14:textId="77777777">
            <w:pPr>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440" w:type="dxa"/>
            <w:noWrap/>
            <w:vAlign w:val="center"/>
          </w:tcPr>
          <w:p w:rsidR="000760E2" w:rsidRPr="005D70EB" w:rsidP="000760E2" w14:paraId="10590A74" w14:textId="77777777">
            <w:pPr>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800" w:type="dxa"/>
            <w:noWrap/>
            <w:vAlign w:val="center"/>
          </w:tcPr>
          <w:p w:rsidR="000760E2" w:rsidRPr="005D70EB" w:rsidP="000760E2" w14:paraId="42F2C361" w14:textId="77777777">
            <w:pPr>
              <w:ind w:left="23"/>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875" w:type="dxa"/>
            <w:vAlign w:val="center"/>
          </w:tcPr>
          <w:p w:rsidR="000760E2" w:rsidRPr="005D70EB" w:rsidP="000760E2" w14:paraId="763E45C3" w14:textId="2D527181">
            <w:pPr>
              <w:ind w:left="23"/>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szCs w:val="20"/>
              </w:rPr>
              <w:t>$</w:t>
            </w:r>
          </w:p>
        </w:tc>
      </w:tr>
      <w:tr w14:paraId="4D5102DD" w14:textId="77777777" w:rsidTr="008E2602">
        <w:tblPrEx>
          <w:tblW w:w="5000" w:type="pct"/>
          <w:tblLook w:val="04A0"/>
        </w:tblPrEx>
        <w:trPr>
          <w:trHeight w:val="290"/>
        </w:trPr>
        <w:tc>
          <w:tcPr>
            <w:tcW w:w="2325" w:type="dxa"/>
            <w:vAlign w:val="center"/>
          </w:tcPr>
          <w:p w:rsidR="000760E2" w:rsidRPr="005D70EB" w:rsidP="000760E2" w14:paraId="096571AD" w14:textId="77777777">
            <w:pP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15 CY Compacted</w:t>
            </w:r>
          </w:p>
        </w:tc>
        <w:tc>
          <w:tcPr>
            <w:tcW w:w="1890" w:type="dxa"/>
            <w:noWrap/>
            <w:vAlign w:val="center"/>
          </w:tcPr>
          <w:p w:rsidR="000760E2" w:rsidRPr="005D70EB" w:rsidP="000760E2" w14:paraId="13C69D5E" w14:textId="77777777">
            <w:pPr>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440" w:type="dxa"/>
            <w:noWrap/>
            <w:vAlign w:val="center"/>
          </w:tcPr>
          <w:p w:rsidR="000760E2" w:rsidRPr="005D70EB" w:rsidP="000760E2" w14:paraId="458FD65F" w14:textId="77777777">
            <w:pPr>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800" w:type="dxa"/>
            <w:noWrap/>
            <w:vAlign w:val="center"/>
          </w:tcPr>
          <w:p w:rsidR="000760E2" w:rsidRPr="005D70EB" w:rsidP="000760E2" w14:paraId="3A1FCF55" w14:textId="77777777">
            <w:pPr>
              <w:ind w:left="23"/>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875" w:type="dxa"/>
            <w:vAlign w:val="center"/>
          </w:tcPr>
          <w:p w:rsidR="000760E2" w:rsidRPr="005D70EB" w:rsidP="000760E2" w14:paraId="7161BB07" w14:textId="4ED9260C">
            <w:pPr>
              <w:ind w:left="23"/>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szCs w:val="20"/>
              </w:rPr>
              <w:t>$</w:t>
            </w:r>
          </w:p>
        </w:tc>
      </w:tr>
      <w:tr w14:paraId="4101A262" w14:textId="77777777" w:rsidTr="008E2602">
        <w:tblPrEx>
          <w:tblW w:w="5000" w:type="pct"/>
          <w:tblLook w:val="04A0"/>
        </w:tblPrEx>
        <w:trPr>
          <w:trHeight w:val="290"/>
        </w:trPr>
        <w:tc>
          <w:tcPr>
            <w:tcW w:w="2325" w:type="dxa"/>
            <w:vAlign w:val="center"/>
          </w:tcPr>
          <w:p w:rsidR="000760E2" w:rsidRPr="005D70EB" w:rsidP="000760E2" w14:paraId="37E7B3EC" w14:textId="77777777">
            <w:pP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20 CY Compacted</w:t>
            </w:r>
          </w:p>
        </w:tc>
        <w:tc>
          <w:tcPr>
            <w:tcW w:w="1890" w:type="dxa"/>
            <w:noWrap/>
            <w:vAlign w:val="center"/>
          </w:tcPr>
          <w:p w:rsidR="000760E2" w:rsidRPr="005D70EB" w:rsidP="000760E2" w14:paraId="4EEE4431" w14:textId="77777777">
            <w:pPr>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440" w:type="dxa"/>
            <w:noWrap/>
            <w:vAlign w:val="center"/>
          </w:tcPr>
          <w:p w:rsidR="000760E2" w:rsidRPr="005D70EB" w:rsidP="000760E2" w14:paraId="25BAF560" w14:textId="77777777">
            <w:pPr>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800" w:type="dxa"/>
            <w:noWrap/>
            <w:vAlign w:val="center"/>
          </w:tcPr>
          <w:p w:rsidR="000760E2" w:rsidRPr="005D70EB" w:rsidP="000760E2" w14:paraId="10643B18" w14:textId="77777777">
            <w:pPr>
              <w:ind w:left="23"/>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875" w:type="dxa"/>
            <w:vAlign w:val="center"/>
          </w:tcPr>
          <w:p w:rsidR="000760E2" w:rsidRPr="005D70EB" w:rsidP="000760E2" w14:paraId="703BCBAD" w14:textId="7B957F6F">
            <w:pPr>
              <w:ind w:left="23"/>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szCs w:val="20"/>
              </w:rPr>
              <w:t>$</w:t>
            </w:r>
          </w:p>
        </w:tc>
      </w:tr>
      <w:tr w14:paraId="3178B7CF" w14:textId="77777777" w:rsidTr="008E2602">
        <w:tblPrEx>
          <w:tblW w:w="5000" w:type="pct"/>
          <w:tblLook w:val="04A0"/>
        </w:tblPrEx>
        <w:trPr>
          <w:trHeight w:val="290"/>
        </w:trPr>
        <w:tc>
          <w:tcPr>
            <w:tcW w:w="2325" w:type="dxa"/>
            <w:vAlign w:val="center"/>
          </w:tcPr>
          <w:p w:rsidR="000760E2" w:rsidRPr="005D70EB" w:rsidP="000760E2" w14:paraId="76BF7139" w14:textId="77777777">
            <w:pP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30 CY Compacted</w:t>
            </w:r>
          </w:p>
        </w:tc>
        <w:tc>
          <w:tcPr>
            <w:tcW w:w="1890" w:type="dxa"/>
            <w:noWrap/>
            <w:vAlign w:val="center"/>
          </w:tcPr>
          <w:p w:rsidR="000760E2" w:rsidRPr="005D70EB" w:rsidP="000760E2" w14:paraId="29679FEE" w14:textId="77777777">
            <w:pPr>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440" w:type="dxa"/>
            <w:noWrap/>
            <w:vAlign w:val="center"/>
          </w:tcPr>
          <w:p w:rsidR="000760E2" w:rsidRPr="005D70EB" w:rsidP="000760E2" w14:paraId="076F29A2" w14:textId="77777777">
            <w:pPr>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800" w:type="dxa"/>
            <w:noWrap/>
            <w:vAlign w:val="center"/>
          </w:tcPr>
          <w:p w:rsidR="000760E2" w:rsidRPr="005D70EB" w:rsidP="000760E2" w14:paraId="4E9CD9DB" w14:textId="77777777">
            <w:pPr>
              <w:ind w:left="23"/>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875" w:type="dxa"/>
            <w:vAlign w:val="center"/>
          </w:tcPr>
          <w:p w:rsidR="000760E2" w:rsidRPr="005D70EB" w:rsidP="000760E2" w14:paraId="725E94A0" w14:textId="3146C6CD">
            <w:pPr>
              <w:ind w:left="23"/>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szCs w:val="20"/>
              </w:rPr>
              <w:t>$</w:t>
            </w:r>
          </w:p>
        </w:tc>
      </w:tr>
      <w:tr w14:paraId="0DB79B4F" w14:textId="77777777" w:rsidTr="008E2602">
        <w:tblPrEx>
          <w:tblW w:w="5000" w:type="pct"/>
          <w:tblLook w:val="04A0"/>
        </w:tblPrEx>
        <w:trPr>
          <w:trHeight w:val="290"/>
        </w:trPr>
        <w:tc>
          <w:tcPr>
            <w:tcW w:w="2325" w:type="dxa"/>
            <w:vAlign w:val="center"/>
          </w:tcPr>
          <w:p w:rsidR="000760E2" w:rsidRPr="005D70EB" w:rsidP="000760E2" w14:paraId="7F30596F" w14:textId="77777777">
            <w:pP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35 CY Compacted</w:t>
            </w:r>
          </w:p>
        </w:tc>
        <w:tc>
          <w:tcPr>
            <w:tcW w:w="1890" w:type="dxa"/>
            <w:noWrap/>
            <w:vAlign w:val="center"/>
          </w:tcPr>
          <w:p w:rsidR="000760E2" w:rsidRPr="005D70EB" w:rsidP="000760E2" w14:paraId="7CE40456" w14:textId="77777777">
            <w:pPr>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440" w:type="dxa"/>
            <w:noWrap/>
            <w:vAlign w:val="center"/>
          </w:tcPr>
          <w:p w:rsidR="000760E2" w:rsidRPr="005D70EB" w:rsidP="000760E2" w14:paraId="528751C0" w14:textId="77777777">
            <w:pPr>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800" w:type="dxa"/>
            <w:noWrap/>
            <w:vAlign w:val="center"/>
          </w:tcPr>
          <w:p w:rsidR="000760E2" w:rsidRPr="005D70EB" w:rsidP="000760E2" w14:paraId="2C580BFE" w14:textId="77777777">
            <w:pPr>
              <w:ind w:left="23"/>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875" w:type="dxa"/>
            <w:vAlign w:val="center"/>
          </w:tcPr>
          <w:p w:rsidR="000760E2" w:rsidRPr="005D70EB" w:rsidP="000760E2" w14:paraId="48D0CF90" w14:textId="03457B85">
            <w:pPr>
              <w:ind w:left="23"/>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szCs w:val="20"/>
              </w:rPr>
              <w:t>$</w:t>
            </w:r>
          </w:p>
        </w:tc>
      </w:tr>
      <w:tr w14:paraId="02A1E903" w14:textId="77777777" w:rsidTr="008E2602">
        <w:tblPrEx>
          <w:tblW w:w="5000" w:type="pct"/>
          <w:tblLook w:val="04A0"/>
        </w:tblPrEx>
        <w:trPr>
          <w:trHeight w:val="290"/>
        </w:trPr>
        <w:tc>
          <w:tcPr>
            <w:tcW w:w="2325" w:type="dxa"/>
            <w:vAlign w:val="center"/>
          </w:tcPr>
          <w:p w:rsidR="000760E2" w:rsidRPr="005D70EB" w:rsidP="000760E2" w14:paraId="57CDF0ED" w14:textId="77777777">
            <w:pPr>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40 CY Compacted</w:t>
            </w:r>
          </w:p>
        </w:tc>
        <w:tc>
          <w:tcPr>
            <w:tcW w:w="1890" w:type="dxa"/>
            <w:noWrap/>
            <w:vAlign w:val="center"/>
          </w:tcPr>
          <w:p w:rsidR="000760E2" w:rsidRPr="005D70EB" w:rsidP="000760E2" w14:paraId="12A09C07" w14:textId="77777777">
            <w:pPr>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440" w:type="dxa"/>
            <w:noWrap/>
            <w:vAlign w:val="center"/>
          </w:tcPr>
          <w:p w:rsidR="000760E2" w:rsidRPr="005D70EB" w:rsidP="000760E2" w14:paraId="368E698C" w14:textId="77777777">
            <w:pPr>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800" w:type="dxa"/>
            <w:noWrap/>
            <w:vAlign w:val="center"/>
          </w:tcPr>
          <w:p w:rsidR="000760E2" w:rsidRPr="005D70EB" w:rsidP="000760E2" w14:paraId="1073F1C2" w14:textId="77777777">
            <w:pPr>
              <w:ind w:left="23"/>
              <w:jc w:val="left"/>
              <w:rPr>
                <w:rFonts w:eastAsia="Calibri" w:asciiTheme="minorHAnsi" w:hAnsiTheme="minorHAnsi"/>
                <w:color w:val="4888FF" w:themeColor="accent2" w:themeTint="99"/>
                <w:szCs w:val="20"/>
              </w:rPr>
            </w:pPr>
            <w:r w:rsidRPr="005D70EB">
              <w:rPr>
                <w:rFonts w:eastAsia="Calibri" w:asciiTheme="minorHAnsi" w:hAnsiTheme="minorHAnsi"/>
                <w:color w:val="4888FF" w:themeColor="accent2" w:themeTint="99"/>
                <w:szCs w:val="20"/>
              </w:rPr>
              <w:t>$</w:t>
            </w:r>
          </w:p>
        </w:tc>
        <w:tc>
          <w:tcPr>
            <w:tcW w:w="1875" w:type="dxa"/>
            <w:vAlign w:val="center"/>
          </w:tcPr>
          <w:p w:rsidR="000760E2" w:rsidRPr="005D70EB" w:rsidP="000760E2" w14:paraId="4B0E6768" w14:textId="0253333A">
            <w:pPr>
              <w:ind w:left="23"/>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szCs w:val="20"/>
              </w:rPr>
              <w:t>$</w:t>
            </w:r>
          </w:p>
        </w:tc>
      </w:tr>
      <w:tr w14:paraId="52789C24" w14:textId="77777777" w:rsidTr="008E2602">
        <w:tblPrEx>
          <w:tblW w:w="5000" w:type="pct"/>
          <w:tblLook w:val="04A0"/>
        </w:tblPrEx>
        <w:trPr>
          <w:trHeight w:val="290"/>
        </w:trPr>
        <w:tc>
          <w:tcPr>
            <w:tcW w:w="2325" w:type="dxa"/>
            <w:vAlign w:val="center"/>
          </w:tcPr>
          <w:p w:rsidR="00CA2C08" w:rsidRPr="005D70EB" w:rsidP="000760E2" w14:paraId="2CD46D46" w14:textId="59F12367">
            <w:pPr>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42 CY Compacted</w:t>
            </w:r>
          </w:p>
        </w:tc>
        <w:tc>
          <w:tcPr>
            <w:tcW w:w="1890" w:type="dxa"/>
            <w:noWrap/>
            <w:vAlign w:val="center"/>
          </w:tcPr>
          <w:p w:rsidR="00CA2C08" w:rsidRPr="005D70EB" w:rsidP="00CA2C08" w14:paraId="6C70F25D" w14:textId="63B01376">
            <w:pPr>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440" w:type="dxa"/>
            <w:noWrap/>
            <w:vAlign w:val="center"/>
          </w:tcPr>
          <w:p w:rsidR="00CA2C08" w:rsidRPr="005D70EB" w:rsidP="00CA2C08" w14:paraId="440ED51E" w14:textId="1A6A6B54">
            <w:pPr>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800" w:type="dxa"/>
            <w:noWrap/>
            <w:vAlign w:val="center"/>
          </w:tcPr>
          <w:p w:rsidR="00CA2C08" w:rsidRPr="005D70EB" w:rsidP="00CA2C08" w14:paraId="0812B924" w14:textId="60E17688">
            <w:pPr>
              <w:ind w:left="23"/>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p>
        </w:tc>
        <w:tc>
          <w:tcPr>
            <w:tcW w:w="1875" w:type="dxa"/>
            <w:vAlign w:val="center"/>
          </w:tcPr>
          <w:p w:rsidR="00CA2C08" w:rsidRPr="005D70EB" w:rsidP="00CA2C08" w14:paraId="51555A5E" w14:textId="40CF0B6E">
            <w:pPr>
              <w:ind w:left="23"/>
              <w:jc w:val="left"/>
              <w:rPr>
                <w:rFonts w:eastAsia="Calibri" w:asciiTheme="minorHAnsi" w:hAnsiTheme="minorHAnsi"/>
                <w:color w:val="4888FF" w:themeColor="accent2" w:themeTint="99"/>
              </w:rPr>
            </w:pPr>
            <w:r w:rsidRPr="005D70EB">
              <w:rPr>
                <w:rFonts w:eastAsia="Calibri" w:asciiTheme="minorHAnsi" w:hAnsiTheme="minorHAnsi"/>
                <w:color w:val="4888FF" w:themeColor="accent2" w:themeTint="99"/>
              </w:rPr>
              <w:t>$</w:t>
            </w:r>
            <w:r w:rsidRPr="005D70EB" w:rsidR="00B330AC">
              <w:rPr>
                <w:rFonts w:eastAsia="Calibri" w:asciiTheme="minorHAnsi" w:hAnsiTheme="minorHAnsi"/>
                <w:color w:val="4888FF" w:themeColor="accent2" w:themeTint="99"/>
                <w:szCs w:val="20"/>
              </w:rPr>
              <w:t xml:space="preserve"> </w:t>
            </w:r>
          </w:p>
        </w:tc>
      </w:tr>
    </w:tbl>
    <w:p w:rsidR="0029066F" w:rsidRPr="005D70EB" w:rsidP="00B13037" w14:paraId="1874BE9B" w14:textId="3A4F8A33">
      <w:pPr>
        <w:pStyle w:val="BodyText"/>
        <w:numPr>
          <w:ilvl w:val="0"/>
          <w:numId w:val="110"/>
        </w:numPr>
        <w:tabs>
          <w:tab w:val="clear" w:pos="720"/>
        </w:tabs>
        <w:spacing w:before="120" w:after="120" w:line="360" w:lineRule="auto"/>
        <w:ind w:left="360"/>
        <w:rPr>
          <w:rFonts w:eastAsia="Calibri" w:asciiTheme="minorHAnsi" w:hAnsiTheme="minorHAnsi"/>
          <w:color w:val="4888FF" w:themeColor="accent2" w:themeTint="99"/>
          <w:sz w:val="18"/>
          <w:szCs w:val="18"/>
          <w:highlight w:val="yellow"/>
        </w:rPr>
      </w:pPr>
      <w:r w:rsidRPr="005D70EB">
        <w:rPr>
          <w:rFonts w:asciiTheme="minorHAnsi" w:hAnsiTheme="minorHAnsi"/>
          <w:color w:val="4888FF" w:themeColor="accent2" w:themeTint="99"/>
          <w:sz w:val="18"/>
          <w:szCs w:val="18"/>
          <w:highlight w:val="yellow"/>
        </w:rPr>
        <w:t>City may add additional notes or delete if not required</w:t>
      </w:r>
    </w:p>
    <w:p w:rsidR="005B54F2" w:rsidRPr="005D70EB" w14:paraId="746BF6A3" w14:textId="0F94658A">
      <w:pPr>
        <w:rPr>
          <w:rFonts w:asciiTheme="minorHAnsi" w:hAnsiTheme="minorHAnsi"/>
        </w:rPr>
      </w:pPr>
      <w:r w:rsidRPr="005D70EB">
        <w:rPr>
          <w:rFonts w:asciiTheme="minorHAnsi" w:hAnsiTheme="minorHAnsi"/>
        </w:rPr>
        <w:br w:type="page"/>
      </w:r>
    </w:p>
    <w:p w:rsidR="0029066F" w:rsidRPr="005D70EB" w:rsidP="0029066F" w14:paraId="2BF548D3" w14:textId="4EA3029E">
      <w:pPr>
        <w:pStyle w:val="Heading9"/>
        <w:rPr>
          <w:rFonts w:asciiTheme="minorHAnsi" w:hAnsiTheme="minorHAnsi"/>
          <w:color w:val="69002D" w:themeColor="accent6" w:themeShade="80"/>
        </w:rPr>
      </w:pPr>
      <w:bookmarkStart w:id="1406" w:name="_Ref121653786"/>
      <w:bookmarkStart w:id="1407" w:name="_Toc195501894"/>
      <w:r w:rsidRPr="005D70EB">
        <w:rPr>
          <w:rFonts w:asciiTheme="minorHAnsi" w:hAnsiTheme="minorHAnsi"/>
          <w:color w:val="69002D" w:themeColor="accent6" w:themeShade="80"/>
        </w:rPr>
        <w:t>F</w:t>
      </w:r>
      <w:bookmarkEnd w:id="1406"/>
      <w:bookmarkEnd w:id="1407"/>
    </w:p>
    <w:p w:rsidR="002E2B3D" w:rsidRPr="005D70EB" w:rsidP="00B12D82" w14:paraId="1A2D11FB" w14:textId="323D3524">
      <w:pPr>
        <w:pStyle w:val="FormLevel2"/>
        <w:rPr>
          <w:lang w:val="en-US"/>
        </w:rPr>
      </w:pPr>
      <w:bookmarkStart w:id="1408" w:name="_Ref195615319"/>
      <w:r w:rsidRPr="005D70EB">
        <w:rPr>
          <w:lang w:val="en-US"/>
        </w:rPr>
        <w:t>:</w:t>
      </w:r>
      <w:r w:rsidRPr="005D70EB">
        <w:rPr>
          <w:lang w:val="en-US"/>
        </w:rPr>
        <w:tab/>
        <w:t>Commercial Recycling Collection Services</w:t>
      </w:r>
      <w:bookmarkEnd w:id="1408"/>
    </w:p>
    <w:p w:rsidR="0029066F" w:rsidRPr="005D70EB" w:rsidP="0029066F" w14:paraId="7BF79D7E" w14:textId="0884B08B">
      <w:pPr>
        <w:pStyle w:val="BodyText"/>
        <w:spacing w:line="312" w:lineRule="auto"/>
        <w:rPr>
          <w:rFonts w:asciiTheme="minorHAnsi" w:hAnsiTheme="minorHAnsi"/>
          <w:color w:val="69002D" w:themeColor="accent6" w:themeShade="80"/>
        </w:rPr>
      </w:pPr>
      <w:r w:rsidRPr="005D70EB">
        <w:rPr>
          <w:rFonts w:asciiTheme="minorHAnsi" w:hAnsiTheme="minorHAnsi"/>
          <w:color w:val="69002D" w:themeColor="accent6" w:themeShade="80"/>
        </w:rPr>
        <w:t xml:space="preserve">This form is provided for Proposers to enter unit prices for Commercial Recycling Collection as further described in </w:t>
      </w:r>
      <w:r w:rsidRPr="005D70EB" w:rsidR="0024277B">
        <w:rPr>
          <w:rFonts w:asciiTheme="minorHAnsi" w:hAnsiTheme="minorHAnsi"/>
          <w:color w:val="69002D" w:themeColor="accent6" w:themeShade="80"/>
        </w:rPr>
        <w:t xml:space="preserve">RFP Section </w:t>
      </w:r>
      <w:r w:rsidR="00235E09">
        <w:rPr>
          <w:rFonts w:asciiTheme="minorHAnsi" w:hAnsiTheme="minorHAnsi"/>
          <w:color w:val="69002D" w:themeColor="accent6" w:themeShade="80"/>
        </w:rPr>
        <w:fldChar w:fldCharType="begin"/>
      </w:r>
      <w:r w:rsidR="00235E09">
        <w:rPr>
          <w:rFonts w:asciiTheme="minorHAnsi" w:hAnsiTheme="minorHAnsi"/>
          <w:color w:val="69002D" w:themeColor="accent6" w:themeShade="80"/>
        </w:rPr>
        <w:instrText xml:space="preserve"> REF _Ref195769746 \r \h </w:instrText>
      </w:r>
      <w:r w:rsidR="00235E09">
        <w:rPr>
          <w:rFonts w:asciiTheme="minorHAnsi" w:hAnsiTheme="minorHAnsi"/>
          <w:color w:val="69002D" w:themeColor="accent6" w:themeShade="80"/>
        </w:rPr>
        <w:fldChar w:fldCharType="separate"/>
      </w:r>
      <w:r w:rsidR="00B945CA">
        <w:rPr>
          <w:rFonts w:asciiTheme="minorHAnsi" w:hAnsiTheme="minorHAnsi"/>
          <w:color w:val="69002D" w:themeColor="accent6" w:themeShade="80"/>
        </w:rPr>
        <w:t>7.20</w:t>
      </w:r>
      <w:r w:rsidR="00235E09">
        <w:rPr>
          <w:rFonts w:asciiTheme="minorHAnsi" w:hAnsiTheme="minorHAnsi"/>
          <w:color w:val="69002D" w:themeColor="accent6" w:themeShade="80"/>
        </w:rPr>
        <w:fldChar w:fldCharType="end"/>
      </w:r>
      <w:r w:rsidRPr="005D70EB">
        <w:rPr>
          <w:rFonts w:asciiTheme="minorHAnsi" w:hAnsiTheme="minorHAnsi"/>
          <w:color w:val="69002D" w:themeColor="accent6" w:themeShade="80"/>
        </w:rPr>
        <w:t xml:space="preserve">. All prices include Collection and exclude franchise fees. All prices </w:t>
      </w:r>
      <w:r w:rsidRPr="005D70EB" w:rsidR="007D42CB">
        <w:rPr>
          <w:rFonts w:asciiTheme="minorHAnsi" w:hAnsiTheme="minorHAnsi"/>
          <w:color w:val="69002D" w:themeColor="accent6" w:themeShade="80"/>
        </w:rPr>
        <w:t xml:space="preserve">include </w:t>
      </w:r>
      <w:r w:rsidRPr="005D70EB" w:rsidR="003859DB">
        <w:rPr>
          <w:rFonts w:asciiTheme="minorHAnsi" w:hAnsiTheme="minorHAnsi"/>
          <w:color w:val="69002D" w:themeColor="accent6" w:themeShade="80"/>
        </w:rPr>
        <w:t>Processing of Program Recyclable Materials at a facility provided by the Contractor</w:t>
      </w:r>
      <w:r w:rsidRPr="005D70EB">
        <w:rPr>
          <w:rFonts w:asciiTheme="minorHAnsi" w:hAnsiTheme="minorHAnsi"/>
          <w:color w:val="69002D" w:themeColor="accent6" w:themeShade="80"/>
        </w:rPr>
        <w:t>. All prices for Cart-based services exclude Cart purchase and include Cart set-up, storage, delivery, exchange, and maintenance costs in accordance with RFP Section</w:t>
      </w:r>
      <w:r w:rsidR="00235E09">
        <w:rPr>
          <w:rFonts w:asciiTheme="minorHAnsi" w:hAnsiTheme="minorHAnsi"/>
          <w:color w:val="69002D" w:themeColor="accent6" w:themeShade="80"/>
        </w:rPr>
        <w:t xml:space="preserve"> </w:t>
      </w:r>
      <w:r w:rsidR="00235E09">
        <w:rPr>
          <w:rFonts w:asciiTheme="minorHAnsi" w:hAnsiTheme="minorHAnsi"/>
          <w:color w:val="69002D" w:themeColor="accent6" w:themeShade="80"/>
        </w:rPr>
        <w:fldChar w:fldCharType="begin"/>
      </w:r>
      <w:r w:rsidR="00235E09">
        <w:rPr>
          <w:rFonts w:asciiTheme="minorHAnsi" w:hAnsiTheme="minorHAnsi"/>
          <w:color w:val="69002D" w:themeColor="accent6" w:themeShade="80"/>
        </w:rPr>
        <w:instrText xml:space="preserve"> REF _Ref195769762 \r \h </w:instrText>
      </w:r>
      <w:r w:rsidR="00235E09">
        <w:rPr>
          <w:rFonts w:asciiTheme="minorHAnsi" w:hAnsiTheme="minorHAnsi"/>
          <w:color w:val="69002D" w:themeColor="accent6" w:themeShade="80"/>
        </w:rPr>
        <w:fldChar w:fldCharType="separate"/>
      </w:r>
      <w:r w:rsidR="00B945CA">
        <w:rPr>
          <w:rFonts w:asciiTheme="minorHAnsi" w:hAnsiTheme="minorHAnsi"/>
          <w:color w:val="69002D" w:themeColor="accent6" w:themeShade="80"/>
        </w:rPr>
        <w:t>7.32</w:t>
      </w:r>
      <w:r w:rsidR="00235E09">
        <w:rPr>
          <w:rFonts w:asciiTheme="minorHAnsi" w:hAnsiTheme="minorHAnsi"/>
          <w:color w:val="69002D" w:themeColor="accent6" w:themeShade="80"/>
        </w:rPr>
        <w:fldChar w:fldCharType="end"/>
      </w:r>
      <w:r w:rsidRPr="005D70EB" w:rsidR="00545831">
        <w:rPr>
          <w:rFonts w:asciiTheme="minorHAnsi" w:hAnsiTheme="minorHAnsi"/>
          <w:color w:val="69002D" w:themeColor="accent6" w:themeShade="80"/>
        </w:rPr>
        <w:t>.</w:t>
      </w:r>
      <w:r w:rsidRPr="005D70EB">
        <w:rPr>
          <w:rFonts w:asciiTheme="minorHAnsi" w:hAnsiTheme="minorHAnsi"/>
          <w:color w:val="69002D" w:themeColor="accent6" w:themeShade="80"/>
        </w:rPr>
        <w:t xml:space="preserve"> </w:t>
      </w:r>
      <w:r w:rsidRPr="005D70EB" w:rsidR="00545831">
        <w:rPr>
          <w:rFonts w:asciiTheme="minorHAnsi" w:hAnsiTheme="minorHAnsi"/>
          <w:color w:val="69002D" w:themeColor="accent6" w:themeShade="80"/>
        </w:rPr>
        <w:t>See a</w:t>
      </w:r>
      <w:r w:rsidRPr="005D70EB">
        <w:rPr>
          <w:rFonts w:asciiTheme="minorHAnsi" w:hAnsiTheme="minorHAnsi"/>
          <w:color w:val="69002D" w:themeColor="accent6" w:themeShade="80"/>
        </w:rPr>
        <w:t>dditional details</w:t>
      </w:r>
      <w:r w:rsidRPr="005D70EB" w:rsidR="00E044D8">
        <w:rPr>
          <w:rFonts w:asciiTheme="minorHAnsi" w:hAnsiTheme="minorHAnsi"/>
          <w:color w:val="69002D" w:themeColor="accent6" w:themeShade="80"/>
        </w:rPr>
        <w:t xml:space="preserve"> </w:t>
      </w:r>
      <w:r w:rsidRPr="005D70EB">
        <w:rPr>
          <w:rFonts w:asciiTheme="minorHAnsi" w:hAnsiTheme="minorHAnsi"/>
          <w:color w:val="69002D" w:themeColor="accent6" w:themeShade="80"/>
        </w:rPr>
        <w:t>in the footnotes for each form</w:t>
      </w:r>
      <w:r w:rsidRPr="005D70EB" w:rsidR="00E044D8">
        <w:rPr>
          <w:rFonts w:asciiTheme="minorHAnsi" w:hAnsiTheme="minorHAnsi"/>
          <w:color w:val="69002D" w:themeColor="accent6" w:themeShade="80"/>
        </w:rPr>
        <w:t>, if applicable</w:t>
      </w:r>
      <w:r w:rsidRPr="005D70EB">
        <w:rPr>
          <w:rFonts w:asciiTheme="minorHAnsi" w:hAnsiTheme="minorHAnsi"/>
          <w:color w:val="69002D" w:themeColor="accent6" w:themeShade="80"/>
        </w:rPr>
        <w:t>.</w:t>
      </w:r>
      <w:r w:rsidRPr="005D70EB" w:rsidR="002055E0">
        <w:rPr>
          <w:rFonts w:asciiTheme="minorHAnsi" w:hAnsiTheme="minorHAnsi"/>
          <w:color w:val="69002D" w:themeColor="accent6" w:themeShade="80"/>
        </w:rPr>
        <w:t xml:space="preserve"> </w:t>
      </w:r>
      <w:r w:rsidRPr="00984A0B" w:rsidR="00984A0B">
        <w:rPr>
          <w:rFonts w:asciiTheme="minorHAnsi" w:hAnsiTheme="minorHAnsi"/>
          <w:color w:val="69002D" w:themeColor="accent6" w:themeShade="80"/>
        </w:rPr>
        <w:t>All pricing shall include Collection, Processing, and Disposal and exclude franchise fees.</w:t>
      </w:r>
    </w:p>
    <w:p w:rsidR="007E4324" w:rsidRPr="005D70EB" w:rsidP="00164232" w14:paraId="3E63E9BD" w14:textId="75442FDD">
      <w:pPr>
        <w:pStyle w:val="FormLevel3"/>
        <w:rPr>
          <w:lang w:val="en-US"/>
        </w:rPr>
      </w:pPr>
      <w:bookmarkStart w:id="1409" w:name="_Ref195483847"/>
      <w:r w:rsidRPr="005D70EB">
        <w:rPr>
          <w:lang w:val="en-US"/>
        </w:rPr>
        <w:t>:</w:t>
      </w:r>
      <w:r w:rsidRPr="005D70EB">
        <w:rPr>
          <w:lang w:val="en-US"/>
        </w:rPr>
        <w:tab/>
        <w:t>Commercial Recycling Cart Collection Service</w:t>
      </w:r>
      <w:bookmarkEnd w:id="140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55"/>
        <w:gridCol w:w="1800"/>
        <w:gridCol w:w="3675"/>
      </w:tblGrid>
      <w:tr w14:paraId="3BBFC6D7"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00"/>
          <w:jc w:val="center"/>
        </w:trPr>
        <w:tc>
          <w:tcPr>
            <w:tcW w:w="3855" w:type="dxa"/>
            <w:tcBorders>
              <w:top w:val="single" w:sz="12" w:space="0" w:color="auto"/>
              <w:left w:val="single" w:sz="12" w:space="0" w:color="auto"/>
              <w:bottom w:val="single" w:sz="12" w:space="0" w:color="auto"/>
            </w:tcBorders>
            <w:vAlign w:val="center"/>
          </w:tcPr>
          <w:p w:rsidR="0050263F" w:rsidRPr="005D70EB" w14:paraId="4FC53D04" w14:textId="77777777">
            <w:pPr>
              <w:pStyle w:val="BodyText"/>
              <w:spacing w:before="60" w:after="60"/>
              <w:jc w:val="center"/>
              <w:rPr>
                <w:rFonts w:asciiTheme="minorHAnsi" w:hAnsiTheme="minorHAnsi"/>
                <w:b/>
                <w:bCs/>
                <w:color w:val="69002D" w:themeColor="accent6" w:themeShade="80"/>
              </w:rPr>
            </w:pPr>
            <w:r w:rsidRPr="005D70EB">
              <w:rPr>
                <w:rFonts w:asciiTheme="minorHAnsi" w:hAnsiTheme="minorHAnsi"/>
                <w:b/>
                <w:bCs/>
                <w:color w:val="69002D" w:themeColor="accent6" w:themeShade="80"/>
              </w:rPr>
              <w:t>Service</w:t>
            </w:r>
          </w:p>
        </w:tc>
        <w:tc>
          <w:tcPr>
            <w:tcW w:w="1800" w:type="dxa"/>
            <w:tcBorders>
              <w:top w:val="single" w:sz="12" w:space="0" w:color="auto"/>
              <w:bottom w:val="single" w:sz="12" w:space="0" w:color="auto"/>
            </w:tcBorders>
            <w:shd w:val="clear" w:color="auto" w:fill="auto"/>
            <w:vAlign w:val="center"/>
          </w:tcPr>
          <w:p w:rsidR="0050263F" w:rsidRPr="005D70EB" w14:paraId="5CC29ADE" w14:textId="77777777">
            <w:pPr>
              <w:pStyle w:val="BodyText"/>
              <w:spacing w:before="60" w:after="60"/>
              <w:jc w:val="center"/>
              <w:rPr>
                <w:rFonts w:asciiTheme="minorHAnsi" w:hAnsiTheme="minorHAnsi"/>
                <w:b/>
                <w:bCs/>
                <w:color w:val="69002D" w:themeColor="accent6" w:themeShade="80"/>
              </w:rPr>
            </w:pPr>
            <w:r w:rsidRPr="005D70EB">
              <w:rPr>
                <w:rFonts w:asciiTheme="minorHAnsi" w:hAnsiTheme="minorHAnsi"/>
                <w:b/>
                <w:bCs/>
                <w:color w:val="69002D" w:themeColor="accent6" w:themeShade="80"/>
              </w:rPr>
              <w:t>Proposed Fee</w:t>
            </w:r>
          </w:p>
        </w:tc>
        <w:tc>
          <w:tcPr>
            <w:tcW w:w="3675" w:type="dxa"/>
            <w:tcBorders>
              <w:top w:val="single" w:sz="12" w:space="0" w:color="auto"/>
              <w:bottom w:val="single" w:sz="12" w:space="0" w:color="auto"/>
              <w:right w:val="single" w:sz="12" w:space="0" w:color="auto"/>
            </w:tcBorders>
            <w:vAlign w:val="center"/>
          </w:tcPr>
          <w:p w:rsidR="0050263F" w:rsidRPr="005D70EB" w14:paraId="30BC1D60" w14:textId="77777777">
            <w:pPr>
              <w:pStyle w:val="BodyText"/>
              <w:spacing w:before="60" w:after="60"/>
              <w:jc w:val="center"/>
              <w:rPr>
                <w:rFonts w:asciiTheme="minorHAnsi" w:hAnsiTheme="minorHAnsi"/>
                <w:b/>
                <w:bCs/>
                <w:color w:val="69002D" w:themeColor="accent6" w:themeShade="80"/>
              </w:rPr>
            </w:pPr>
            <w:r w:rsidRPr="005D70EB">
              <w:rPr>
                <w:rFonts w:asciiTheme="minorHAnsi" w:hAnsiTheme="minorHAnsi"/>
                <w:b/>
                <w:bCs/>
                <w:color w:val="69002D" w:themeColor="accent6" w:themeShade="80"/>
              </w:rPr>
              <w:t>Unit</w:t>
            </w:r>
          </w:p>
        </w:tc>
      </w:tr>
      <w:tr w14:paraId="2E3DF8A3" w14:textId="77777777">
        <w:tblPrEx>
          <w:tblW w:w="5000" w:type="pct"/>
          <w:jc w:val="center"/>
          <w:tblLayout w:type="fixed"/>
          <w:tblLook w:val="01E0"/>
        </w:tblPrEx>
        <w:trPr>
          <w:trHeight w:val="300"/>
          <w:jc w:val="center"/>
        </w:trPr>
        <w:tc>
          <w:tcPr>
            <w:tcW w:w="3855" w:type="dxa"/>
            <w:tcBorders>
              <w:top w:val="single" w:sz="4" w:space="0" w:color="auto"/>
              <w:left w:val="single" w:sz="12" w:space="0" w:color="auto"/>
            </w:tcBorders>
            <w:vAlign w:val="center"/>
          </w:tcPr>
          <w:p w:rsidR="0050263F" w:rsidRPr="005D70EB" w:rsidP="00100F66" w14:paraId="473BED36" w14:textId="4B113684">
            <w:pPr>
              <w:pStyle w:val="BodyText"/>
              <w:numPr>
                <w:ilvl w:val="0"/>
                <w:numId w:val="170"/>
              </w:numPr>
              <w:spacing w:before="60" w:after="60" w:line="240" w:lineRule="auto"/>
              <w:ind w:left="325"/>
              <w:rPr>
                <w:rFonts w:asciiTheme="minorHAnsi" w:hAnsiTheme="minorHAnsi"/>
                <w:color w:val="69002D" w:themeColor="accent6" w:themeShade="80"/>
              </w:rPr>
            </w:pPr>
            <w:r w:rsidRPr="005D70EB">
              <w:rPr>
                <w:rFonts w:asciiTheme="minorHAnsi" w:hAnsiTheme="minorHAnsi"/>
                <w:color w:val="69002D" w:themeColor="accent6" w:themeShade="80"/>
              </w:rPr>
              <w:t xml:space="preserve">One (1) Commercial </w:t>
            </w:r>
            <w:r w:rsidRPr="005D70EB" w:rsidR="00164232">
              <w:rPr>
                <w:rFonts w:asciiTheme="minorHAnsi" w:hAnsiTheme="minorHAnsi"/>
                <w:color w:val="69002D" w:themeColor="accent6" w:themeShade="80"/>
              </w:rPr>
              <w:t>Recycling</w:t>
            </w:r>
            <w:r w:rsidRPr="005D70EB">
              <w:rPr>
                <w:rFonts w:asciiTheme="minorHAnsi" w:hAnsiTheme="minorHAnsi"/>
                <w:color w:val="69002D" w:themeColor="accent6" w:themeShade="80"/>
              </w:rPr>
              <w:t xml:space="preserve"> Cart collected one time per week</w:t>
            </w:r>
          </w:p>
        </w:tc>
        <w:tc>
          <w:tcPr>
            <w:tcW w:w="1800" w:type="dxa"/>
            <w:tcBorders>
              <w:top w:val="single" w:sz="4" w:space="0" w:color="auto"/>
            </w:tcBorders>
            <w:shd w:val="clear" w:color="auto" w:fill="auto"/>
            <w:vAlign w:val="center"/>
          </w:tcPr>
          <w:p w:rsidR="0050263F" w:rsidRPr="005D70EB" w14:paraId="610818EA" w14:textId="77777777">
            <w:pPr>
              <w:pStyle w:val="BodyText"/>
              <w:spacing w:before="60" w:after="60" w:line="240" w:lineRule="auto"/>
              <w:rPr>
                <w:rFonts w:asciiTheme="minorHAnsi" w:hAnsiTheme="minorHAnsi"/>
                <w:color w:val="69002D" w:themeColor="accent6" w:themeShade="80"/>
              </w:rPr>
            </w:pPr>
            <w:r w:rsidRPr="005D70EB">
              <w:rPr>
                <w:rFonts w:asciiTheme="minorHAnsi" w:hAnsiTheme="minorHAnsi"/>
                <w:color w:val="69002D" w:themeColor="accent6" w:themeShade="80"/>
              </w:rPr>
              <w:t>$</w:t>
            </w:r>
          </w:p>
        </w:tc>
        <w:tc>
          <w:tcPr>
            <w:tcW w:w="3675" w:type="dxa"/>
            <w:tcBorders>
              <w:top w:val="single" w:sz="4" w:space="0" w:color="auto"/>
              <w:right w:val="single" w:sz="12" w:space="0" w:color="auto"/>
            </w:tcBorders>
            <w:vAlign w:val="center"/>
          </w:tcPr>
          <w:p w:rsidR="0050263F" w:rsidRPr="005D70EB" w14:paraId="0EB0C338" w14:textId="77777777">
            <w:pPr>
              <w:pStyle w:val="BodyText"/>
              <w:spacing w:before="60" w:after="60" w:line="240" w:lineRule="auto"/>
              <w:rPr>
                <w:rFonts w:asciiTheme="minorHAnsi" w:hAnsiTheme="minorHAnsi"/>
                <w:color w:val="69002D" w:themeColor="accent6" w:themeShade="80"/>
              </w:rPr>
            </w:pPr>
            <w:r w:rsidRPr="005D70EB">
              <w:rPr>
                <w:rFonts w:asciiTheme="minorHAnsi" w:hAnsiTheme="minorHAnsi"/>
                <w:color w:val="69002D" w:themeColor="accent6" w:themeShade="80"/>
              </w:rPr>
              <w:t>Per Month</w:t>
            </w:r>
          </w:p>
        </w:tc>
      </w:tr>
      <w:tr w14:paraId="2388FB7C" w14:textId="77777777" w:rsidTr="00164232">
        <w:tblPrEx>
          <w:tblW w:w="5000" w:type="pct"/>
          <w:jc w:val="center"/>
          <w:tblLayout w:type="fixed"/>
          <w:tblLook w:val="01E0"/>
        </w:tblPrEx>
        <w:trPr>
          <w:trHeight w:val="300"/>
          <w:jc w:val="center"/>
        </w:trPr>
        <w:tc>
          <w:tcPr>
            <w:tcW w:w="3855" w:type="dxa"/>
            <w:tcBorders>
              <w:top w:val="single" w:sz="4" w:space="0" w:color="auto"/>
              <w:left w:val="single" w:sz="12" w:space="0" w:color="auto"/>
              <w:bottom w:val="single" w:sz="4" w:space="0" w:color="auto"/>
            </w:tcBorders>
            <w:vAlign w:val="center"/>
          </w:tcPr>
          <w:p w:rsidR="0050263F" w:rsidRPr="005D70EB" w:rsidP="004A2626" w14:paraId="1A784F06" w14:textId="6F14FA94">
            <w:pPr>
              <w:pStyle w:val="BodyText"/>
              <w:numPr>
                <w:ilvl w:val="0"/>
                <w:numId w:val="170"/>
              </w:numPr>
              <w:spacing w:before="60" w:after="60" w:line="240" w:lineRule="auto"/>
              <w:ind w:left="325"/>
              <w:rPr>
                <w:rFonts w:asciiTheme="minorHAnsi" w:hAnsiTheme="minorHAnsi"/>
                <w:color w:val="69002D" w:themeColor="accent6" w:themeShade="80"/>
              </w:rPr>
            </w:pPr>
            <w:r w:rsidRPr="005D70EB">
              <w:rPr>
                <w:rFonts w:asciiTheme="minorHAnsi" w:hAnsiTheme="minorHAnsi"/>
                <w:color w:val="69002D" w:themeColor="accent6" w:themeShade="80"/>
              </w:rPr>
              <w:t xml:space="preserve">Additional Commercial </w:t>
            </w:r>
            <w:r w:rsidRPr="005D70EB" w:rsidR="00164232">
              <w:rPr>
                <w:rFonts w:asciiTheme="minorHAnsi" w:hAnsiTheme="minorHAnsi"/>
                <w:color w:val="69002D" w:themeColor="accent6" w:themeShade="80"/>
              </w:rPr>
              <w:t>Recycling</w:t>
            </w:r>
            <w:r w:rsidRPr="005D70EB">
              <w:rPr>
                <w:rFonts w:asciiTheme="minorHAnsi" w:hAnsiTheme="minorHAnsi"/>
                <w:color w:val="69002D" w:themeColor="accent6" w:themeShade="80"/>
              </w:rPr>
              <w:t xml:space="preserve"> Carts collected </w:t>
            </w:r>
            <w:r w:rsidRPr="005D70EB">
              <w:rPr>
                <w:rFonts w:asciiTheme="minorHAnsi" w:hAnsiTheme="minorHAnsi"/>
                <w:color w:val="69002D" w:themeColor="accent6" w:themeShade="80"/>
              </w:rPr>
              <w:t>one time</w:t>
            </w:r>
            <w:r w:rsidRPr="005D70EB">
              <w:rPr>
                <w:rFonts w:asciiTheme="minorHAnsi" w:hAnsiTheme="minorHAnsi"/>
                <w:color w:val="69002D" w:themeColor="accent6" w:themeShade="80"/>
              </w:rPr>
              <w:t xml:space="preserve"> per week</w:t>
            </w:r>
          </w:p>
        </w:tc>
        <w:tc>
          <w:tcPr>
            <w:tcW w:w="1800" w:type="dxa"/>
            <w:tcBorders>
              <w:top w:val="single" w:sz="4" w:space="0" w:color="auto"/>
              <w:bottom w:val="single" w:sz="4" w:space="0" w:color="auto"/>
            </w:tcBorders>
            <w:shd w:val="clear" w:color="auto" w:fill="auto"/>
            <w:vAlign w:val="center"/>
          </w:tcPr>
          <w:p w:rsidR="0050263F" w:rsidRPr="005D70EB" w:rsidP="00164232" w14:paraId="147C4970" w14:textId="77777777">
            <w:pPr>
              <w:pStyle w:val="BodyText"/>
              <w:spacing w:before="60" w:after="60" w:line="240" w:lineRule="auto"/>
              <w:rPr>
                <w:rFonts w:asciiTheme="minorHAnsi" w:hAnsiTheme="minorHAnsi"/>
                <w:color w:val="69002D" w:themeColor="accent6" w:themeShade="80"/>
              </w:rPr>
            </w:pPr>
            <w:r w:rsidRPr="005D70EB">
              <w:rPr>
                <w:rFonts w:asciiTheme="minorHAnsi" w:hAnsiTheme="minorHAnsi"/>
                <w:color w:val="69002D" w:themeColor="accent6" w:themeShade="80"/>
              </w:rPr>
              <w:t>$</w:t>
            </w:r>
          </w:p>
        </w:tc>
        <w:tc>
          <w:tcPr>
            <w:tcW w:w="3675" w:type="dxa"/>
            <w:tcBorders>
              <w:top w:val="single" w:sz="4" w:space="0" w:color="auto"/>
              <w:bottom w:val="single" w:sz="4" w:space="0" w:color="auto"/>
              <w:right w:val="single" w:sz="12" w:space="0" w:color="auto"/>
            </w:tcBorders>
            <w:vAlign w:val="center"/>
          </w:tcPr>
          <w:p w:rsidR="0050263F" w:rsidRPr="005D70EB" w14:paraId="7F1A0043" w14:textId="77777777">
            <w:pPr>
              <w:pStyle w:val="BodyText"/>
              <w:spacing w:before="60" w:after="60" w:line="240" w:lineRule="auto"/>
              <w:rPr>
                <w:rFonts w:asciiTheme="minorHAnsi" w:hAnsiTheme="minorHAnsi"/>
                <w:color w:val="69002D" w:themeColor="accent6" w:themeShade="80"/>
              </w:rPr>
            </w:pPr>
            <w:r w:rsidRPr="005D70EB">
              <w:rPr>
                <w:rFonts w:asciiTheme="minorHAnsi" w:hAnsiTheme="minorHAnsi"/>
                <w:color w:val="69002D" w:themeColor="accent6" w:themeShade="80"/>
              </w:rPr>
              <w:t>Per Additional Cart per Month</w:t>
            </w:r>
          </w:p>
        </w:tc>
      </w:tr>
      <w:tr w14:paraId="37A35E6B" w14:textId="77777777">
        <w:tblPrEx>
          <w:tblW w:w="5000" w:type="pct"/>
          <w:jc w:val="center"/>
          <w:tblLayout w:type="fixed"/>
          <w:tblLook w:val="01E0"/>
        </w:tblPrEx>
        <w:trPr>
          <w:trHeight w:val="300"/>
          <w:jc w:val="center"/>
        </w:trPr>
        <w:tc>
          <w:tcPr>
            <w:tcW w:w="3855" w:type="dxa"/>
            <w:tcBorders>
              <w:top w:val="single" w:sz="4" w:space="0" w:color="auto"/>
              <w:left w:val="single" w:sz="12" w:space="0" w:color="auto"/>
              <w:bottom w:val="single" w:sz="4" w:space="0" w:color="auto"/>
            </w:tcBorders>
            <w:vAlign w:val="center"/>
          </w:tcPr>
          <w:p w:rsidR="0050263F" w:rsidRPr="005D70EB" w:rsidP="004A2626" w14:paraId="59248250" w14:textId="77777777">
            <w:pPr>
              <w:pStyle w:val="BodyText"/>
              <w:numPr>
                <w:ilvl w:val="0"/>
                <w:numId w:val="170"/>
              </w:numPr>
              <w:spacing w:before="60" w:after="60" w:line="240" w:lineRule="auto"/>
              <w:ind w:left="325"/>
              <w:rPr>
                <w:rFonts w:asciiTheme="minorHAnsi" w:hAnsiTheme="minorHAnsi"/>
                <w:color w:val="69002D" w:themeColor="accent6" w:themeShade="80"/>
              </w:rPr>
            </w:pPr>
            <w:r w:rsidRPr="005D70EB">
              <w:rPr>
                <w:rFonts w:asciiTheme="minorHAnsi" w:hAnsiTheme="minorHAnsi"/>
                <w:color w:val="69002D" w:themeColor="accent6" w:themeShade="80"/>
              </w:rPr>
              <w:t>Cart Replacement Fee</w:t>
            </w:r>
          </w:p>
        </w:tc>
        <w:tc>
          <w:tcPr>
            <w:tcW w:w="1800" w:type="dxa"/>
            <w:tcBorders>
              <w:top w:val="single" w:sz="4" w:space="0" w:color="auto"/>
              <w:bottom w:val="single" w:sz="4" w:space="0" w:color="auto"/>
            </w:tcBorders>
            <w:shd w:val="clear" w:color="auto" w:fill="auto"/>
          </w:tcPr>
          <w:p w:rsidR="0050263F" w:rsidRPr="005D70EB" w14:paraId="68A80EBA" w14:textId="77777777">
            <w:pPr>
              <w:pStyle w:val="BodyText"/>
              <w:spacing w:before="60" w:after="60" w:line="240" w:lineRule="auto"/>
              <w:rPr>
                <w:rFonts w:asciiTheme="minorHAnsi" w:hAnsiTheme="minorHAnsi"/>
                <w:color w:val="69002D" w:themeColor="accent6" w:themeShade="80"/>
              </w:rPr>
            </w:pPr>
            <w:r w:rsidRPr="005D70EB">
              <w:rPr>
                <w:rFonts w:asciiTheme="minorHAnsi" w:hAnsiTheme="minorHAnsi"/>
                <w:color w:val="69002D" w:themeColor="accent6" w:themeShade="80"/>
              </w:rPr>
              <w:t>$</w:t>
            </w:r>
          </w:p>
        </w:tc>
        <w:tc>
          <w:tcPr>
            <w:tcW w:w="3675" w:type="dxa"/>
            <w:tcBorders>
              <w:top w:val="single" w:sz="4" w:space="0" w:color="auto"/>
              <w:bottom w:val="single" w:sz="4" w:space="0" w:color="auto"/>
              <w:right w:val="single" w:sz="12" w:space="0" w:color="auto"/>
            </w:tcBorders>
            <w:vAlign w:val="center"/>
          </w:tcPr>
          <w:p w:rsidR="0050263F" w:rsidRPr="005D70EB" w14:paraId="1249E358" w14:textId="77777777">
            <w:pPr>
              <w:pStyle w:val="BodyText"/>
              <w:spacing w:before="60" w:after="60" w:line="240" w:lineRule="auto"/>
              <w:rPr>
                <w:rFonts w:asciiTheme="minorHAnsi" w:hAnsiTheme="minorHAnsi"/>
                <w:color w:val="69002D" w:themeColor="accent6" w:themeShade="80"/>
              </w:rPr>
            </w:pPr>
            <w:r w:rsidRPr="005D70EB">
              <w:rPr>
                <w:rFonts w:asciiTheme="minorHAnsi" w:hAnsiTheme="minorHAnsi"/>
                <w:color w:val="69002D" w:themeColor="accent6" w:themeShade="80"/>
              </w:rPr>
              <w:t>One-time Fee per Replacement Cart</w:t>
            </w:r>
          </w:p>
        </w:tc>
      </w:tr>
    </w:tbl>
    <w:p w:rsidR="007E4324" w:rsidRPr="005D70EB" w:rsidP="00100F66" w14:paraId="7C5F1936" w14:textId="25A513E9">
      <w:pPr>
        <w:pStyle w:val="BodyText"/>
        <w:numPr>
          <w:ilvl w:val="0"/>
          <w:numId w:val="171"/>
        </w:numPr>
        <w:spacing w:line="312" w:lineRule="auto"/>
        <w:ind w:left="450"/>
        <w:rPr>
          <w:rFonts w:asciiTheme="minorHAnsi" w:hAnsiTheme="minorHAnsi"/>
          <w:color w:val="69002D" w:themeColor="accent6" w:themeShade="80"/>
        </w:rPr>
      </w:pPr>
      <w:r w:rsidRPr="005D70EB">
        <w:rPr>
          <w:rFonts w:asciiTheme="minorHAnsi" w:hAnsiTheme="minorHAnsi"/>
          <w:color w:val="69002D" w:themeColor="accent6" w:themeShade="80"/>
          <w:highlight w:val="yellow"/>
        </w:rPr>
        <w:t>City</w:t>
      </w:r>
      <w:r w:rsidRPr="005D70EB">
        <w:rPr>
          <w:rFonts w:asciiTheme="minorHAnsi" w:hAnsiTheme="minorHAnsi"/>
          <w:color w:val="69002D" w:themeColor="accent6" w:themeShade="80"/>
          <w:highlight w:val="yellow"/>
        </w:rPr>
        <w:t xml:space="preserve"> may a</w:t>
      </w:r>
      <w:r w:rsidRPr="005D70EB" w:rsidR="00100F66">
        <w:rPr>
          <w:rFonts w:asciiTheme="minorHAnsi" w:hAnsiTheme="minorHAnsi"/>
          <w:color w:val="69002D" w:themeColor="accent6" w:themeShade="80"/>
          <w:highlight w:val="yellow"/>
        </w:rPr>
        <w:t>dd additional notes</w:t>
      </w:r>
      <w:r w:rsidRPr="005D70EB">
        <w:rPr>
          <w:rFonts w:asciiTheme="minorHAnsi" w:hAnsiTheme="minorHAnsi"/>
          <w:color w:val="69002D" w:themeColor="accent6" w:themeShade="80"/>
          <w:highlight w:val="yellow"/>
        </w:rPr>
        <w:t xml:space="preserve"> or delete if not required</w:t>
      </w:r>
      <w:r w:rsidRPr="005D70EB" w:rsidR="00100F66">
        <w:rPr>
          <w:rFonts w:asciiTheme="minorHAnsi" w:hAnsiTheme="minorHAnsi"/>
          <w:color w:val="69002D" w:themeColor="accent6" w:themeShade="80"/>
          <w:highlight w:val="yellow"/>
        </w:rPr>
        <w:t>.</w:t>
      </w:r>
    </w:p>
    <w:p w:rsidR="0029066F" w:rsidRPr="005D70EB" w:rsidP="00FC0A7F" w14:paraId="6561D89E" w14:textId="6A798248">
      <w:pPr>
        <w:pStyle w:val="FormLevel3"/>
        <w:rPr>
          <w:lang w:val="en-US"/>
        </w:rPr>
      </w:pPr>
      <w:r w:rsidRPr="005D70EB">
        <w:rPr>
          <w:lang w:val="en-US"/>
        </w:rPr>
        <w:t>:</w:t>
      </w:r>
      <w:r w:rsidRPr="005D70EB">
        <w:rPr>
          <w:lang w:val="en-US"/>
        </w:rPr>
        <w:tab/>
      </w:r>
      <w:r w:rsidRPr="005D70EB">
        <w:rPr>
          <w:lang w:val="en-US"/>
        </w:rPr>
        <w:t xml:space="preserve">Commercial Recycling Collection Service, </w:t>
      </w:r>
      <w:r w:rsidRPr="005D70EB" w:rsidR="008E5DA3">
        <w:rPr>
          <w:lang w:val="en-US"/>
        </w:rPr>
        <w:t>Front Load</w:t>
      </w:r>
    </w:p>
    <w:tbl>
      <w:tblPr>
        <w:tblStyle w:val="Table"/>
        <w:tblW w:w="5335" w:type="pct"/>
        <w:tblLayout w:type="fixed"/>
        <w:tblLook w:val="04A0"/>
      </w:tblPr>
      <w:tblGrid>
        <w:gridCol w:w="2775"/>
        <w:gridCol w:w="1196"/>
        <w:gridCol w:w="1197"/>
        <w:gridCol w:w="1197"/>
        <w:gridCol w:w="1196"/>
        <w:gridCol w:w="1197"/>
        <w:gridCol w:w="1197"/>
      </w:tblGrid>
      <w:tr w14:paraId="693C34BC" w14:textId="77777777" w:rsidTr="007C62A0">
        <w:tblPrEx>
          <w:tblW w:w="5335" w:type="pct"/>
          <w:tblLayout w:type="fixed"/>
          <w:tblLook w:val="04A0"/>
        </w:tblPrEx>
        <w:trPr>
          <w:trHeight w:hRule="exact" w:val="432"/>
        </w:trPr>
        <w:tc>
          <w:tcPr>
            <w:tcW w:w="2775" w:type="dxa"/>
            <w:vMerge w:val="restart"/>
            <w:vAlign w:val="center"/>
          </w:tcPr>
          <w:p w:rsidR="0029066F" w:rsidRPr="005D70EB" w:rsidP="007C62A0" w14:paraId="75C00A53" w14:textId="77777777">
            <w:pP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Container Type</w:t>
            </w:r>
          </w:p>
        </w:tc>
        <w:tc>
          <w:tcPr>
            <w:tcW w:w="7180" w:type="dxa"/>
            <w:gridSpan w:val="6"/>
            <w:noWrap/>
            <w:vAlign w:val="center"/>
            <w:hideMark/>
          </w:tcPr>
          <w:p w:rsidR="0029066F" w:rsidRPr="005D70EB" w:rsidP="007C62A0" w14:paraId="635905B1" w14:textId="77777777">
            <w:pPr>
              <w:ind w:left="46"/>
              <w:rPr>
                <w:rFonts w:eastAsia="Calibri" w:asciiTheme="minorHAnsi" w:hAnsiTheme="minorHAnsi"/>
                <w:b w:val="0"/>
                <w:bCs/>
                <w:color w:val="69002D" w:themeColor="accent6" w:themeShade="80"/>
                <w:szCs w:val="20"/>
              </w:rPr>
            </w:pPr>
            <w:r w:rsidRPr="005D70EB">
              <w:rPr>
                <w:rFonts w:eastAsia="Calibri" w:asciiTheme="minorHAnsi" w:hAnsiTheme="minorHAnsi"/>
                <w:bCs/>
                <w:color w:val="69002D" w:themeColor="accent6" w:themeShade="80"/>
                <w:szCs w:val="20"/>
              </w:rPr>
              <w:t>Monthly Cost per Container</w:t>
            </w:r>
          </w:p>
        </w:tc>
      </w:tr>
      <w:tr w14:paraId="39B95B09" w14:textId="77777777" w:rsidTr="007C62A0">
        <w:tblPrEx>
          <w:tblW w:w="5335" w:type="pct"/>
          <w:tblLayout w:type="fixed"/>
          <w:tblLook w:val="04A0"/>
        </w:tblPrEx>
        <w:trPr>
          <w:trHeight w:hRule="exact" w:val="432"/>
        </w:trPr>
        <w:tc>
          <w:tcPr>
            <w:tcW w:w="2775" w:type="dxa"/>
            <w:vMerge/>
            <w:vAlign w:val="center"/>
          </w:tcPr>
          <w:p w:rsidR="0029066F" w:rsidRPr="005D70EB" w:rsidP="007C62A0" w14:paraId="45BFFD8B" w14:textId="77777777">
            <w:pPr>
              <w:jc w:val="center"/>
              <w:rPr>
                <w:rFonts w:eastAsia="Calibri" w:asciiTheme="minorHAnsi" w:hAnsiTheme="minorHAnsi"/>
                <w:color w:val="69002D" w:themeColor="accent6" w:themeShade="80"/>
                <w:sz w:val="20"/>
                <w:szCs w:val="20"/>
              </w:rPr>
            </w:pPr>
          </w:p>
        </w:tc>
        <w:tc>
          <w:tcPr>
            <w:tcW w:w="7180" w:type="dxa"/>
            <w:gridSpan w:val="6"/>
            <w:noWrap/>
            <w:vAlign w:val="center"/>
          </w:tcPr>
          <w:p w:rsidR="0029066F" w:rsidRPr="005D70EB" w:rsidP="007C62A0" w14:paraId="716E90E3" w14:textId="1C6E2C94">
            <w:pPr>
              <w:keepNext/>
              <w:ind w:left="46"/>
              <w:rPr>
                <w:rFonts w:eastAsia="Calibri" w:asciiTheme="minorHAnsi" w:hAnsiTheme="minorHAnsi"/>
                <w:b/>
                <w:color w:val="69002D" w:themeColor="accent6" w:themeShade="80"/>
                <w:sz w:val="20"/>
                <w:szCs w:val="20"/>
              </w:rPr>
            </w:pPr>
            <w:r w:rsidRPr="005D70EB">
              <w:rPr>
                <w:rFonts w:eastAsia="Calibri" w:asciiTheme="minorHAnsi" w:hAnsiTheme="minorHAnsi"/>
                <w:b/>
                <w:color w:val="69002D" w:themeColor="accent6" w:themeShade="80"/>
                <w:sz w:val="20"/>
                <w:szCs w:val="20"/>
              </w:rPr>
              <w:t>Collection</w:t>
            </w:r>
            <w:r w:rsidRPr="005D70EB">
              <w:rPr>
                <w:rFonts w:eastAsia="Calibri" w:asciiTheme="minorHAnsi" w:hAnsiTheme="minorHAnsi"/>
                <w:b/>
                <w:color w:val="69002D" w:themeColor="accent6" w:themeShade="80"/>
                <w:sz w:val="20"/>
                <w:szCs w:val="20"/>
              </w:rPr>
              <w:t xml:space="preserve"> per Week</w:t>
            </w:r>
          </w:p>
        </w:tc>
      </w:tr>
      <w:tr w14:paraId="449B02AD" w14:textId="77777777" w:rsidTr="007C62A0">
        <w:tblPrEx>
          <w:tblW w:w="5335" w:type="pct"/>
          <w:tblLayout w:type="fixed"/>
          <w:tblLook w:val="04A0"/>
        </w:tblPrEx>
        <w:trPr>
          <w:trHeight w:hRule="exact" w:val="432"/>
        </w:trPr>
        <w:tc>
          <w:tcPr>
            <w:tcW w:w="2775" w:type="dxa"/>
            <w:vMerge/>
            <w:vAlign w:val="center"/>
          </w:tcPr>
          <w:p w:rsidR="0029066F" w:rsidRPr="005D70EB" w:rsidP="007C62A0" w14:paraId="16E64ACE" w14:textId="77777777">
            <w:pPr>
              <w:jc w:val="center"/>
              <w:rPr>
                <w:rFonts w:eastAsia="Calibri" w:asciiTheme="minorHAnsi" w:hAnsiTheme="minorHAnsi"/>
                <w:color w:val="69002D" w:themeColor="accent6" w:themeShade="80"/>
                <w:sz w:val="20"/>
                <w:szCs w:val="20"/>
              </w:rPr>
            </w:pPr>
          </w:p>
        </w:tc>
        <w:tc>
          <w:tcPr>
            <w:tcW w:w="1196" w:type="dxa"/>
            <w:noWrap/>
            <w:vAlign w:val="center"/>
            <w:hideMark/>
          </w:tcPr>
          <w:p w:rsidR="0029066F" w:rsidRPr="005D70EB" w:rsidP="007C62A0" w14:paraId="1BD06ED8" w14:textId="77777777">
            <w:pPr>
              <w:keepNext/>
              <w:ind w:left="46"/>
              <w:rPr>
                <w:rFonts w:eastAsia="Calibri" w:asciiTheme="minorHAnsi" w:hAnsiTheme="minorHAnsi"/>
                <w:b/>
                <w:color w:val="69002D" w:themeColor="accent6" w:themeShade="80"/>
                <w:sz w:val="20"/>
                <w:szCs w:val="20"/>
              </w:rPr>
            </w:pPr>
            <w:r w:rsidRPr="005D70EB">
              <w:rPr>
                <w:rFonts w:eastAsia="Calibri" w:asciiTheme="minorHAnsi" w:hAnsiTheme="minorHAnsi"/>
                <w:b/>
                <w:color w:val="69002D" w:themeColor="accent6" w:themeShade="80"/>
                <w:sz w:val="20"/>
                <w:szCs w:val="20"/>
              </w:rPr>
              <w:t>1</w:t>
            </w:r>
          </w:p>
        </w:tc>
        <w:tc>
          <w:tcPr>
            <w:tcW w:w="1197" w:type="dxa"/>
            <w:noWrap/>
            <w:vAlign w:val="center"/>
            <w:hideMark/>
          </w:tcPr>
          <w:p w:rsidR="0029066F" w:rsidRPr="005D70EB" w:rsidP="007C62A0" w14:paraId="26391C2D" w14:textId="77777777">
            <w:pPr>
              <w:keepNext/>
              <w:ind w:left="46"/>
              <w:rPr>
                <w:rFonts w:eastAsia="Calibri" w:asciiTheme="minorHAnsi" w:hAnsiTheme="minorHAnsi"/>
                <w:b/>
                <w:color w:val="69002D" w:themeColor="accent6" w:themeShade="80"/>
                <w:sz w:val="20"/>
                <w:szCs w:val="20"/>
              </w:rPr>
            </w:pPr>
            <w:r w:rsidRPr="005D70EB">
              <w:rPr>
                <w:rFonts w:eastAsia="Calibri" w:asciiTheme="minorHAnsi" w:hAnsiTheme="minorHAnsi"/>
                <w:b/>
                <w:color w:val="69002D" w:themeColor="accent6" w:themeShade="80"/>
                <w:sz w:val="20"/>
                <w:szCs w:val="20"/>
              </w:rPr>
              <w:t>2</w:t>
            </w:r>
          </w:p>
        </w:tc>
        <w:tc>
          <w:tcPr>
            <w:tcW w:w="1197" w:type="dxa"/>
            <w:noWrap/>
            <w:vAlign w:val="center"/>
            <w:hideMark/>
          </w:tcPr>
          <w:p w:rsidR="0029066F" w:rsidRPr="005D70EB" w:rsidP="007C62A0" w14:paraId="77FABDAA" w14:textId="77777777">
            <w:pPr>
              <w:keepNext/>
              <w:ind w:left="46"/>
              <w:rPr>
                <w:rFonts w:eastAsia="Calibri" w:asciiTheme="minorHAnsi" w:hAnsiTheme="minorHAnsi"/>
                <w:b/>
                <w:color w:val="69002D" w:themeColor="accent6" w:themeShade="80"/>
                <w:sz w:val="20"/>
                <w:szCs w:val="20"/>
              </w:rPr>
            </w:pPr>
            <w:r w:rsidRPr="005D70EB">
              <w:rPr>
                <w:rFonts w:eastAsia="Calibri" w:asciiTheme="minorHAnsi" w:hAnsiTheme="minorHAnsi"/>
                <w:b/>
                <w:color w:val="69002D" w:themeColor="accent6" w:themeShade="80"/>
                <w:sz w:val="20"/>
                <w:szCs w:val="20"/>
              </w:rPr>
              <w:t>3</w:t>
            </w:r>
          </w:p>
        </w:tc>
        <w:tc>
          <w:tcPr>
            <w:tcW w:w="1196" w:type="dxa"/>
            <w:noWrap/>
            <w:vAlign w:val="center"/>
            <w:hideMark/>
          </w:tcPr>
          <w:p w:rsidR="0029066F" w:rsidRPr="005D70EB" w:rsidP="007C62A0" w14:paraId="694B225C" w14:textId="77777777">
            <w:pPr>
              <w:keepNext/>
              <w:ind w:left="46"/>
              <w:rPr>
                <w:rFonts w:eastAsia="Calibri" w:asciiTheme="minorHAnsi" w:hAnsiTheme="minorHAnsi"/>
                <w:b/>
                <w:color w:val="69002D" w:themeColor="accent6" w:themeShade="80"/>
                <w:sz w:val="20"/>
                <w:szCs w:val="20"/>
              </w:rPr>
            </w:pPr>
            <w:r w:rsidRPr="005D70EB">
              <w:rPr>
                <w:rFonts w:eastAsia="Calibri" w:asciiTheme="minorHAnsi" w:hAnsiTheme="minorHAnsi"/>
                <w:b/>
                <w:color w:val="69002D" w:themeColor="accent6" w:themeShade="80"/>
                <w:sz w:val="20"/>
                <w:szCs w:val="20"/>
              </w:rPr>
              <w:t>4</w:t>
            </w:r>
          </w:p>
        </w:tc>
        <w:tc>
          <w:tcPr>
            <w:tcW w:w="1197" w:type="dxa"/>
            <w:noWrap/>
            <w:vAlign w:val="center"/>
            <w:hideMark/>
          </w:tcPr>
          <w:p w:rsidR="0029066F" w:rsidRPr="005D70EB" w:rsidP="007C62A0" w14:paraId="02720A27" w14:textId="77777777">
            <w:pPr>
              <w:keepNext/>
              <w:ind w:left="46"/>
              <w:rPr>
                <w:rFonts w:eastAsia="Calibri" w:asciiTheme="minorHAnsi" w:hAnsiTheme="minorHAnsi"/>
                <w:b/>
                <w:color w:val="69002D" w:themeColor="accent6" w:themeShade="80"/>
                <w:sz w:val="20"/>
                <w:szCs w:val="20"/>
              </w:rPr>
            </w:pPr>
            <w:r w:rsidRPr="005D70EB">
              <w:rPr>
                <w:rFonts w:eastAsia="Calibri" w:asciiTheme="minorHAnsi" w:hAnsiTheme="minorHAnsi"/>
                <w:b/>
                <w:color w:val="69002D" w:themeColor="accent6" w:themeShade="80"/>
                <w:sz w:val="20"/>
                <w:szCs w:val="20"/>
              </w:rPr>
              <w:t>5</w:t>
            </w:r>
          </w:p>
        </w:tc>
        <w:tc>
          <w:tcPr>
            <w:tcW w:w="1197" w:type="dxa"/>
            <w:noWrap/>
            <w:vAlign w:val="center"/>
            <w:hideMark/>
          </w:tcPr>
          <w:p w:rsidR="0029066F" w:rsidRPr="005D70EB" w:rsidP="007C62A0" w14:paraId="6BFC2EC4" w14:textId="77777777">
            <w:pPr>
              <w:keepNext/>
              <w:ind w:left="46"/>
              <w:rPr>
                <w:rFonts w:eastAsia="Calibri" w:asciiTheme="minorHAnsi" w:hAnsiTheme="minorHAnsi"/>
                <w:b/>
                <w:color w:val="69002D" w:themeColor="accent6" w:themeShade="80"/>
                <w:sz w:val="20"/>
                <w:szCs w:val="20"/>
              </w:rPr>
            </w:pPr>
            <w:r w:rsidRPr="005D70EB">
              <w:rPr>
                <w:rFonts w:eastAsia="Calibri" w:asciiTheme="minorHAnsi" w:hAnsiTheme="minorHAnsi"/>
                <w:b/>
                <w:color w:val="69002D" w:themeColor="accent6" w:themeShade="80"/>
                <w:sz w:val="20"/>
                <w:szCs w:val="20"/>
              </w:rPr>
              <w:t>6</w:t>
            </w:r>
          </w:p>
        </w:tc>
      </w:tr>
      <w:tr w14:paraId="6474408C" w14:textId="77777777" w:rsidTr="007C62A0">
        <w:tblPrEx>
          <w:tblW w:w="5335" w:type="pct"/>
          <w:tblLayout w:type="fixed"/>
          <w:tblLook w:val="04A0"/>
        </w:tblPrEx>
        <w:trPr>
          <w:trHeight w:hRule="exact" w:val="432"/>
        </w:trPr>
        <w:tc>
          <w:tcPr>
            <w:tcW w:w="2775" w:type="dxa"/>
            <w:vAlign w:val="center"/>
          </w:tcPr>
          <w:p w:rsidR="0029066F" w:rsidRPr="005D70EB" w:rsidP="007C62A0" w14:paraId="73572143" w14:textId="77777777">
            <w:pPr>
              <w:jc w:val="cente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2 CY</w:t>
            </w:r>
          </w:p>
        </w:tc>
        <w:tc>
          <w:tcPr>
            <w:tcW w:w="1196" w:type="dxa"/>
            <w:noWrap/>
            <w:vAlign w:val="center"/>
          </w:tcPr>
          <w:p w:rsidR="0029066F" w:rsidRPr="005D70EB" w:rsidP="007C62A0" w14:paraId="70A3FF13"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noWrap/>
            <w:vAlign w:val="center"/>
          </w:tcPr>
          <w:p w:rsidR="0029066F" w:rsidRPr="005D70EB" w:rsidP="007C62A0" w14:paraId="5E7D5FEE"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noWrap/>
            <w:vAlign w:val="center"/>
          </w:tcPr>
          <w:p w:rsidR="0029066F" w:rsidRPr="005D70EB" w:rsidP="007C62A0" w14:paraId="0AD61A2F"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6" w:type="dxa"/>
            <w:noWrap/>
            <w:vAlign w:val="center"/>
          </w:tcPr>
          <w:p w:rsidR="0029066F" w:rsidRPr="005D70EB" w:rsidP="007C62A0" w14:paraId="52B7460E"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noWrap/>
            <w:vAlign w:val="center"/>
          </w:tcPr>
          <w:p w:rsidR="0029066F" w:rsidRPr="005D70EB" w:rsidP="007C62A0" w14:paraId="5C075DC7"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noWrap/>
            <w:vAlign w:val="center"/>
          </w:tcPr>
          <w:p w:rsidR="0029066F" w:rsidRPr="005D70EB" w:rsidP="007C62A0" w14:paraId="21A57B34"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r>
      <w:tr w14:paraId="25F668CA" w14:textId="77777777" w:rsidTr="007C62A0">
        <w:tblPrEx>
          <w:tblW w:w="5335" w:type="pct"/>
          <w:tblLayout w:type="fixed"/>
          <w:tblLook w:val="04A0"/>
        </w:tblPrEx>
        <w:trPr>
          <w:trHeight w:hRule="exact" w:val="432"/>
        </w:trPr>
        <w:tc>
          <w:tcPr>
            <w:tcW w:w="2775" w:type="dxa"/>
            <w:vAlign w:val="center"/>
          </w:tcPr>
          <w:p w:rsidR="0029066F" w:rsidRPr="005D70EB" w:rsidP="007C62A0" w14:paraId="5ADD1FB6" w14:textId="77777777">
            <w:pPr>
              <w:jc w:val="cente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3 CY</w:t>
            </w:r>
          </w:p>
        </w:tc>
        <w:tc>
          <w:tcPr>
            <w:tcW w:w="1196" w:type="dxa"/>
            <w:noWrap/>
            <w:vAlign w:val="center"/>
          </w:tcPr>
          <w:p w:rsidR="0029066F" w:rsidRPr="005D70EB" w:rsidP="007C62A0" w14:paraId="701675B0"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noWrap/>
            <w:vAlign w:val="center"/>
          </w:tcPr>
          <w:p w:rsidR="0029066F" w:rsidRPr="005D70EB" w:rsidP="007C62A0" w14:paraId="28ADC259"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noWrap/>
            <w:vAlign w:val="center"/>
          </w:tcPr>
          <w:p w:rsidR="0029066F" w:rsidRPr="005D70EB" w:rsidP="007C62A0" w14:paraId="2D0588E8"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6" w:type="dxa"/>
            <w:noWrap/>
            <w:vAlign w:val="center"/>
          </w:tcPr>
          <w:p w:rsidR="0029066F" w:rsidRPr="005D70EB" w:rsidP="007C62A0" w14:paraId="4861E514"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noWrap/>
            <w:vAlign w:val="center"/>
          </w:tcPr>
          <w:p w:rsidR="0029066F" w:rsidRPr="005D70EB" w:rsidP="007C62A0" w14:paraId="6E9DFDF7"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noWrap/>
            <w:vAlign w:val="center"/>
          </w:tcPr>
          <w:p w:rsidR="0029066F" w:rsidRPr="005D70EB" w:rsidP="007C62A0" w14:paraId="3E24D46F"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r>
      <w:tr w14:paraId="05FD0C4A" w14:textId="77777777" w:rsidTr="007C62A0">
        <w:tblPrEx>
          <w:tblW w:w="5335" w:type="pct"/>
          <w:tblLayout w:type="fixed"/>
          <w:tblLook w:val="04A0"/>
        </w:tblPrEx>
        <w:trPr>
          <w:trHeight w:hRule="exact" w:val="432"/>
        </w:trPr>
        <w:tc>
          <w:tcPr>
            <w:tcW w:w="2775" w:type="dxa"/>
            <w:vAlign w:val="center"/>
          </w:tcPr>
          <w:p w:rsidR="0029066F" w:rsidRPr="005D70EB" w:rsidP="007C62A0" w14:paraId="791EC547" w14:textId="77777777">
            <w:pPr>
              <w:jc w:val="cente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4 CY</w:t>
            </w:r>
          </w:p>
        </w:tc>
        <w:tc>
          <w:tcPr>
            <w:tcW w:w="1196" w:type="dxa"/>
            <w:noWrap/>
            <w:vAlign w:val="center"/>
          </w:tcPr>
          <w:p w:rsidR="0029066F" w:rsidRPr="005D70EB" w:rsidP="007C62A0" w14:paraId="2C8321F7"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noWrap/>
            <w:vAlign w:val="center"/>
          </w:tcPr>
          <w:p w:rsidR="0029066F" w:rsidRPr="005D70EB" w:rsidP="007C62A0" w14:paraId="3DBACD3C"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noWrap/>
            <w:vAlign w:val="center"/>
          </w:tcPr>
          <w:p w:rsidR="0029066F" w:rsidRPr="005D70EB" w:rsidP="007C62A0" w14:paraId="42603BBB"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6" w:type="dxa"/>
            <w:noWrap/>
            <w:vAlign w:val="center"/>
          </w:tcPr>
          <w:p w:rsidR="0029066F" w:rsidRPr="005D70EB" w:rsidP="007C62A0" w14:paraId="00E052F9"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noWrap/>
            <w:vAlign w:val="center"/>
          </w:tcPr>
          <w:p w:rsidR="0029066F" w:rsidRPr="005D70EB" w:rsidP="007C62A0" w14:paraId="38DBCC5C"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noWrap/>
            <w:vAlign w:val="center"/>
          </w:tcPr>
          <w:p w:rsidR="0029066F" w:rsidRPr="005D70EB" w:rsidP="007C62A0" w14:paraId="633BBE36"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r>
      <w:tr w14:paraId="57BD578A" w14:textId="77777777" w:rsidTr="007C62A0">
        <w:tblPrEx>
          <w:tblW w:w="5335" w:type="pct"/>
          <w:tblLayout w:type="fixed"/>
          <w:tblLook w:val="04A0"/>
        </w:tblPrEx>
        <w:trPr>
          <w:trHeight w:hRule="exact" w:val="432"/>
        </w:trPr>
        <w:tc>
          <w:tcPr>
            <w:tcW w:w="2775" w:type="dxa"/>
            <w:vAlign w:val="center"/>
          </w:tcPr>
          <w:p w:rsidR="0029066F" w:rsidRPr="005D70EB" w:rsidP="007C62A0" w14:paraId="57CD3139" w14:textId="77777777">
            <w:pPr>
              <w:jc w:val="cente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6 CY</w:t>
            </w:r>
          </w:p>
        </w:tc>
        <w:tc>
          <w:tcPr>
            <w:tcW w:w="1196" w:type="dxa"/>
            <w:noWrap/>
            <w:vAlign w:val="center"/>
          </w:tcPr>
          <w:p w:rsidR="0029066F" w:rsidRPr="005D70EB" w:rsidP="007C62A0" w14:paraId="75E63657"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noWrap/>
            <w:vAlign w:val="center"/>
          </w:tcPr>
          <w:p w:rsidR="0029066F" w:rsidRPr="005D70EB" w:rsidP="007C62A0" w14:paraId="1BBF9142"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noWrap/>
            <w:vAlign w:val="center"/>
          </w:tcPr>
          <w:p w:rsidR="0029066F" w:rsidRPr="005D70EB" w:rsidP="007C62A0" w14:paraId="1F3448F3"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6" w:type="dxa"/>
            <w:noWrap/>
            <w:vAlign w:val="center"/>
          </w:tcPr>
          <w:p w:rsidR="0029066F" w:rsidRPr="005D70EB" w:rsidP="007C62A0" w14:paraId="33DF600E"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noWrap/>
            <w:vAlign w:val="center"/>
          </w:tcPr>
          <w:p w:rsidR="0029066F" w:rsidRPr="005D70EB" w:rsidP="007C62A0" w14:paraId="1B74C165"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noWrap/>
            <w:vAlign w:val="center"/>
          </w:tcPr>
          <w:p w:rsidR="0029066F" w:rsidRPr="005D70EB" w:rsidP="007C62A0" w14:paraId="692BFE08"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r>
      <w:tr w14:paraId="59DF798D" w14:textId="77777777" w:rsidTr="007C62A0">
        <w:tblPrEx>
          <w:tblW w:w="5335" w:type="pct"/>
          <w:tblLayout w:type="fixed"/>
          <w:tblLook w:val="04A0"/>
        </w:tblPrEx>
        <w:trPr>
          <w:trHeight w:hRule="exact" w:val="432"/>
        </w:trPr>
        <w:tc>
          <w:tcPr>
            <w:tcW w:w="2775" w:type="dxa"/>
            <w:tcBorders>
              <w:bottom w:val="single" w:sz="4" w:space="0" w:color="auto"/>
            </w:tcBorders>
            <w:vAlign w:val="center"/>
          </w:tcPr>
          <w:p w:rsidR="0029066F" w:rsidRPr="005D70EB" w:rsidP="007C62A0" w14:paraId="15D432C9" w14:textId="77777777">
            <w:pPr>
              <w:jc w:val="cente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8 CY</w:t>
            </w:r>
          </w:p>
        </w:tc>
        <w:tc>
          <w:tcPr>
            <w:tcW w:w="1196" w:type="dxa"/>
            <w:tcBorders>
              <w:bottom w:val="single" w:sz="4" w:space="0" w:color="auto"/>
            </w:tcBorders>
            <w:noWrap/>
            <w:vAlign w:val="center"/>
          </w:tcPr>
          <w:p w:rsidR="0029066F" w:rsidRPr="005D70EB" w:rsidP="007C62A0" w14:paraId="08AD00D8"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tcBorders>
              <w:bottom w:val="single" w:sz="4" w:space="0" w:color="auto"/>
            </w:tcBorders>
            <w:noWrap/>
            <w:vAlign w:val="center"/>
          </w:tcPr>
          <w:p w:rsidR="0029066F" w:rsidRPr="005D70EB" w:rsidP="007C62A0" w14:paraId="70061E4E"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tcBorders>
              <w:bottom w:val="single" w:sz="4" w:space="0" w:color="auto"/>
            </w:tcBorders>
            <w:noWrap/>
            <w:vAlign w:val="center"/>
          </w:tcPr>
          <w:p w:rsidR="0029066F" w:rsidRPr="005D70EB" w:rsidP="007C62A0" w14:paraId="35C58D40"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6" w:type="dxa"/>
            <w:tcBorders>
              <w:bottom w:val="single" w:sz="4" w:space="0" w:color="auto"/>
            </w:tcBorders>
            <w:noWrap/>
            <w:vAlign w:val="center"/>
          </w:tcPr>
          <w:p w:rsidR="0029066F" w:rsidRPr="005D70EB" w:rsidP="007C62A0" w14:paraId="76C88DEA"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tcBorders>
              <w:bottom w:val="single" w:sz="4" w:space="0" w:color="auto"/>
            </w:tcBorders>
            <w:noWrap/>
            <w:vAlign w:val="center"/>
          </w:tcPr>
          <w:p w:rsidR="0029066F" w:rsidRPr="005D70EB" w:rsidP="007C62A0" w14:paraId="06F936A8"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noWrap/>
            <w:vAlign w:val="center"/>
          </w:tcPr>
          <w:p w:rsidR="0029066F" w:rsidRPr="005D70EB" w:rsidP="007C62A0" w14:paraId="21B28D32"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r>
      <w:tr w14:paraId="54C1D755" w14:textId="77777777" w:rsidTr="007C62A0">
        <w:tblPrEx>
          <w:tblW w:w="5335" w:type="pct"/>
          <w:tblLayout w:type="fixed"/>
          <w:tblLook w:val="04A0"/>
        </w:tblPrEx>
        <w:trPr>
          <w:trHeight w:hRule="exact" w:val="432"/>
        </w:trPr>
        <w:tc>
          <w:tcPr>
            <w:tcW w:w="2775" w:type="dxa"/>
            <w:tcBorders>
              <w:bottom w:val="single" w:sz="4" w:space="0" w:color="auto"/>
            </w:tcBorders>
            <w:vAlign w:val="center"/>
          </w:tcPr>
          <w:p w:rsidR="0029066F" w:rsidRPr="005D70EB" w:rsidP="007C62A0" w14:paraId="6D46ED83" w14:textId="77777777">
            <w:pPr>
              <w:jc w:val="center"/>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10 CY</w:t>
            </w:r>
          </w:p>
        </w:tc>
        <w:tc>
          <w:tcPr>
            <w:tcW w:w="1196" w:type="dxa"/>
            <w:tcBorders>
              <w:bottom w:val="single" w:sz="4" w:space="0" w:color="auto"/>
            </w:tcBorders>
            <w:noWrap/>
            <w:vAlign w:val="center"/>
          </w:tcPr>
          <w:p w:rsidR="0029066F" w:rsidRPr="005D70EB" w:rsidP="007C62A0" w14:paraId="5512ABE1"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c>
          <w:tcPr>
            <w:tcW w:w="1197" w:type="dxa"/>
            <w:tcBorders>
              <w:bottom w:val="single" w:sz="4" w:space="0" w:color="auto"/>
            </w:tcBorders>
            <w:noWrap/>
            <w:vAlign w:val="center"/>
          </w:tcPr>
          <w:p w:rsidR="0029066F" w:rsidRPr="005D70EB" w:rsidP="007C62A0" w14:paraId="4858C927"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c>
          <w:tcPr>
            <w:tcW w:w="1197" w:type="dxa"/>
            <w:tcBorders>
              <w:bottom w:val="single" w:sz="4" w:space="0" w:color="auto"/>
            </w:tcBorders>
            <w:noWrap/>
            <w:vAlign w:val="center"/>
          </w:tcPr>
          <w:p w:rsidR="0029066F" w:rsidRPr="005D70EB" w:rsidP="007C62A0" w14:paraId="1129C506"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c>
          <w:tcPr>
            <w:tcW w:w="1196" w:type="dxa"/>
            <w:tcBorders>
              <w:bottom w:val="single" w:sz="4" w:space="0" w:color="auto"/>
            </w:tcBorders>
            <w:noWrap/>
            <w:vAlign w:val="center"/>
          </w:tcPr>
          <w:p w:rsidR="0029066F" w:rsidRPr="005D70EB" w:rsidP="007C62A0" w14:paraId="0A782138"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c>
          <w:tcPr>
            <w:tcW w:w="1197" w:type="dxa"/>
            <w:tcBorders>
              <w:bottom w:val="single" w:sz="4" w:space="0" w:color="auto"/>
            </w:tcBorders>
            <w:noWrap/>
            <w:vAlign w:val="center"/>
          </w:tcPr>
          <w:p w:rsidR="0029066F" w:rsidRPr="005D70EB" w:rsidP="007C62A0" w14:paraId="3D9F1100"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c>
          <w:tcPr>
            <w:tcW w:w="1197" w:type="dxa"/>
            <w:noWrap/>
            <w:vAlign w:val="center"/>
          </w:tcPr>
          <w:p w:rsidR="0029066F" w:rsidRPr="005D70EB" w:rsidP="007C62A0" w14:paraId="1A5BF48F"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r>
      <w:tr w14:paraId="4F1B6FA8" w14:textId="77777777" w:rsidTr="007C62A0">
        <w:tblPrEx>
          <w:tblW w:w="5335" w:type="pct"/>
          <w:tblLayout w:type="fixed"/>
          <w:tblLook w:val="04A0"/>
        </w:tblPrEx>
        <w:trPr>
          <w:trHeight w:hRule="exact" w:val="432"/>
        </w:trPr>
        <w:tc>
          <w:tcPr>
            <w:tcW w:w="2775" w:type="dxa"/>
            <w:tcBorders>
              <w:bottom w:val="single" w:sz="4" w:space="0" w:color="auto"/>
            </w:tcBorders>
            <w:vAlign w:val="center"/>
          </w:tcPr>
          <w:p w:rsidR="0029066F" w:rsidRPr="005D70EB" w:rsidP="007C62A0" w14:paraId="2B6EB95D" w14:textId="4453177A">
            <w:pPr>
              <w:ind w:left="-30"/>
              <w:jc w:val="center"/>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 xml:space="preserve">2 CY </w:t>
            </w:r>
            <w:r w:rsidRPr="005D70EB" w:rsidR="00DD45A4">
              <w:rPr>
                <w:rFonts w:eastAsia="Calibri" w:asciiTheme="minorHAnsi" w:hAnsiTheme="minorHAnsi"/>
                <w:color w:val="69002D" w:themeColor="accent6" w:themeShade="80"/>
              </w:rPr>
              <w:t>Compactor</w:t>
            </w:r>
          </w:p>
        </w:tc>
        <w:tc>
          <w:tcPr>
            <w:tcW w:w="1196" w:type="dxa"/>
            <w:tcBorders>
              <w:bottom w:val="single" w:sz="4" w:space="0" w:color="auto"/>
            </w:tcBorders>
            <w:noWrap/>
            <w:vAlign w:val="center"/>
          </w:tcPr>
          <w:p w:rsidR="0029066F" w:rsidRPr="005D70EB" w:rsidP="007C62A0" w14:paraId="51C9E453"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c>
          <w:tcPr>
            <w:tcW w:w="1197" w:type="dxa"/>
            <w:tcBorders>
              <w:bottom w:val="single" w:sz="4" w:space="0" w:color="auto"/>
            </w:tcBorders>
            <w:noWrap/>
            <w:vAlign w:val="center"/>
          </w:tcPr>
          <w:p w:rsidR="0029066F" w:rsidRPr="005D70EB" w:rsidP="007C62A0" w14:paraId="49491F31"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c>
          <w:tcPr>
            <w:tcW w:w="1197" w:type="dxa"/>
            <w:tcBorders>
              <w:bottom w:val="single" w:sz="4" w:space="0" w:color="auto"/>
            </w:tcBorders>
            <w:noWrap/>
            <w:vAlign w:val="center"/>
          </w:tcPr>
          <w:p w:rsidR="0029066F" w:rsidRPr="005D70EB" w:rsidP="007C62A0" w14:paraId="153E68E1"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c>
          <w:tcPr>
            <w:tcW w:w="1196" w:type="dxa"/>
            <w:tcBorders>
              <w:bottom w:val="single" w:sz="4" w:space="0" w:color="auto"/>
            </w:tcBorders>
            <w:noWrap/>
            <w:vAlign w:val="center"/>
          </w:tcPr>
          <w:p w:rsidR="0029066F" w:rsidRPr="005D70EB" w:rsidP="007C62A0" w14:paraId="164A3D8F"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c>
          <w:tcPr>
            <w:tcW w:w="1197" w:type="dxa"/>
            <w:tcBorders>
              <w:bottom w:val="single" w:sz="4" w:space="0" w:color="auto"/>
            </w:tcBorders>
            <w:noWrap/>
            <w:vAlign w:val="center"/>
          </w:tcPr>
          <w:p w:rsidR="0029066F" w:rsidRPr="005D70EB" w:rsidP="007C62A0" w14:paraId="392844CE"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c>
          <w:tcPr>
            <w:tcW w:w="1197" w:type="dxa"/>
            <w:noWrap/>
            <w:vAlign w:val="center"/>
          </w:tcPr>
          <w:p w:rsidR="0029066F" w:rsidRPr="005D70EB" w:rsidP="007C62A0" w14:paraId="58E472F8"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r>
      <w:tr w14:paraId="215B3F62" w14:textId="77777777" w:rsidTr="007C62A0">
        <w:tblPrEx>
          <w:tblW w:w="5335" w:type="pct"/>
          <w:tblLayout w:type="fixed"/>
          <w:tblLook w:val="04A0"/>
        </w:tblPrEx>
        <w:trPr>
          <w:trHeight w:hRule="exact" w:val="432"/>
        </w:trPr>
        <w:tc>
          <w:tcPr>
            <w:tcW w:w="2775" w:type="dxa"/>
            <w:tcBorders>
              <w:bottom w:val="single" w:sz="4" w:space="0" w:color="auto"/>
            </w:tcBorders>
            <w:vAlign w:val="center"/>
          </w:tcPr>
          <w:p w:rsidR="0029066F" w:rsidRPr="005D70EB" w:rsidP="007C62A0" w14:paraId="6A975885" w14:textId="358B9196">
            <w:pPr>
              <w:ind w:left="-30"/>
              <w:jc w:val="center"/>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 xml:space="preserve">4 CY </w:t>
            </w:r>
            <w:r w:rsidRPr="005D70EB" w:rsidR="00DD45A4">
              <w:rPr>
                <w:rFonts w:eastAsia="Calibri" w:asciiTheme="minorHAnsi" w:hAnsiTheme="minorHAnsi"/>
                <w:color w:val="69002D" w:themeColor="accent6" w:themeShade="80"/>
              </w:rPr>
              <w:t>Compactor</w:t>
            </w:r>
          </w:p>
        </w:tc>
        <w:tc>
          <w:tcPr>
            <w:tcW w:w="1196" w:type="dxa"/>
            <w:tcBorders>
              <w:bottom w:val="single" w:sz="4" w:space="0" w:color="auto"/>
            </w:tcBorders>
            <w:noWrap/>
            <w:vAlign w:val="center"/>
          </w:tcPr>
          <w:p w:rsidR="0029066F" w:rsidRPr="005D70EB" w:rsidP="007C62A0" w14:paraId="4B2BD403"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c>
          <w:tcPr>
            <w:tcW w:w="1197" w:type="dxa"/>
            <w:tcBorders>
              <w:bottom w:val="single" w:sz="4" w:space="0" w:color="auto"/>
            </w:tcBorders>
            <w:noWrap/>
            <w:vAlign w:val="center"/>
          </w:tcPr>
          <w:p w:rsidR="0029066F" w:rsidRPr="005D70EB" w:rsidP="007C62A0" w14:paraId="6B714DEE"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c>
          <w:tcPr>
            <w:tcW w:w="1197" w:type="dxa"/>
            <w:tcBorders>
              <w:bottom w:val="single" w:sz="4" w:space="0" w:color="auto"/>
            </w:tcBorders>
            <w:noWrap/>
            <w:vAlign w:val="center"/>
          </w:tcPr>
          <w:p w:rsidR="0029066F" w:rsidRPr="005D70EB" w:rsidP="007C62A0" w14:paraId="74C7914E"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c>
          <w:tcPr>
            <w:tcW w:w="1196" w:type="dxa"/>
            <w:tcBorders>
              <w:bottom w:val="single" w:sz="4" w:space="0" w:color="auto"/>
            </w:tcBorders>
            <w:noWrap/>
            <w:vAlign w:val="center"/>
          </w:tcPr>
          <w:p w:rsidR="0029066F" w:rsidRPr="005D70EB" w:rsidP="007C62A0" w14:paraId="271E4244"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c>
          <w:tcPr>
            <w:tcW w:w="1197" w:type="dxa"/>
            <w:tcBorders>
              <w:bottom w:val="single" w:sz="4" w:space="0" w:color="auto"/>
            </w:tcBorders>
            <w:noWrap/>
            <w:vAlign w:val="center"/>
          </w:tcPr>
          <w:p w:rsidR="0029066F" w:rsidRPr="005D70EB" w:rsidP="007C62A0" w14:paraId="4EE0F7F4"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c>
          <w:tcPr>
            <w:tcW w:w="1197" w:type="dxa"/>
            <w:noWrap/>
            <w:vAlign w:val="center"/>
          </w:tcPr>
          <w:p w:rsidR="0029066F" w:rsidRPr="005D70EB" w:rsidP="007C62A0" w14:paraId="27952FE6"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r>
      <w:tr w14:paraId="434C2DFF" w14:textId="77777777" w:rsidTr="007C62A0">
        <w:tblPrEx>
          <w:tblW w:w="5335" w:type="pct"/>
          <w:tblLayout w:type="fixed"/>
          <w:tblLook w:val="04A0"/>
        </w:tblPrEx>
        <w:trPr>
          <w:trHeight w:hRule="exact" w:val="432"/>
        </w:trPr>
        <w:tc>
          <w:tcPr>
            <w:tcW w:w="2775" w:type="dxa"/>
            <w:tcBorders>
              <w:bottom w:val="single" w:sz="4" w:space="0" w:color="auto"/>
            </w:tcBorders>
            <w:vAlign w:val="center"/>
          </w:tcPr>
          <w:p w:rsidR="0029066F" w:rsidRPr="005D70EB" w:rsidP="007C62A0" w14:paraId="449B4840" w14:textId="0A267517">
            <w:pPr>
              <w:ind w:left="-30"/>
              <w:jc w:val="center"/>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 xml:space="preserve">6 CY </w:t>
            </w:r>
            <w:r w:rsidRPr="005D70EB" w:rsidR="00DD45A4">
              <w:rPr>
                <w:rFonts w:eastAsia="Calibri" w:asciiTheme="minorHAnsi" w:hAnsiTheme="minorHAnsi"/>
                <w:color w:val="69002D" w:themeColor="accent6" w:themeShade="80"/>
              </w:rPr>
              <w:t>Compactor</w:t>
            </w:r>
          </w:p>
        </w:tc>
        <w:tc>
          <w:tcPr>
            <w:tcW w:w="1196" w:type="dxa"/>
            <w:tcBorders>
              <w:bottom w:val="single" w:sz="4" w:space="0" w:color="auto"/>
            </w:tcBorders>
            <w:noWrap/>
            <w:vAlign w:val="center"/>
          </w:tcPr>
          <w:p w:rsidR="0029066F" w:rsidRPr="005D70EB" w:rsidP="007C62A0" w14:paraId="142F9B31"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c>
          <w:tcPr>
            <w:tcW w:w="1197" w:type="dxa"/>
            <w:tcBorders>
              <w:bottom w:val="single" w:sz="4" w:space="0" w:color="auto"/>
            </w:tcBorders>
            <w:noWrap/>
            <w:vAlign w:val="center"/>
          </w:tcPr>
          <w:p w:rsidR="0029066F" w:rsidRPr="005D70EB" w:rsidP="007C62A0" w14:paraId="01615569"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c>
          <w:tcPr>
            <w:tcW w:w="1197" w:type="dxa"/>
            <w:tcBorders>
              <w:bottom w:val="single" w:sz="4" w:space="0" w:color="auto"/>
            </w:tcBorders>
            <w:noWrap/>
            <w:vAlign w:val="center"/>
          </w:tcPr>
          <w:p w:rsidR="0029066F" w:rsidRPr="005D70EB" w:rsidP="007C62A0" w14:paraId="0E164FE0"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c>
          <w:tcPr>
            <w:tcW w:w="1196" w:type="dxa"/>
            <w:tcBorders>
              <w:bottom w:val="single" w:sz="4" w:space="0" w:color="auto"/>
            </w:tcBorders>
            <w:noWrap/>
            <w:vAlign w:val="center"/>
          </w:tcPr>
          <w:p w:rsidR="0029066F" w:rsidRPr="005D70EB" w:rsidP="007C62A0" w14:paraId="0902F6BB"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c>
          <w:tcPr>
            <w:tcW w:w="1197" w:type="dxa"/>
            <w:tcBorders>
              <w:bottom w:val="single" w:sz="4" w:space="0" w:color="auto"/>
            </w:tcBorders>
            <w:noWrap/>
            <w:vAlign w:val="center"/>
          </w:tcPr>
          <w:p w:rsidR="0029066F" w:rsidRPr="005D70EB" w:rsidP="007C62A0" w14:paraId="51C0254F"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c>
          <w:tcPr>
            <w:tcW w:w="1197" w:type="dxa"/>
            <w:noWrap/>
            <w:vAlign w:val="center"/>
          </w:tcPr>
          <w:p w:rsidR="0029066F" w:rsidRPr="005D70EB" w:rsidP="007C62A0" w14:paraId="536420D3" w14:textId="77777777">
            <w:pPr>
              <w:ind w:left="46"/>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r>
      <w:tr w14:paraId="0B841BA6" w14:textId="77777777" w:rsidTr="007C62A0">
        <w:tblPrEx>
          <w:tblW w:w="5335" w:type="pct"/>
          <w:tblLayout w:type="fixed"/>
          <w:tblLook w:val="04A0"/>
        </w:tblPrEx>
        <w:trPr>
          <w:trHeight w:hRule="exact" w:val="432"/>
        </w:trPr>
        <w:tc>
          <w:tcPr>
            <w:tcW w:w="2775" w:type="dxa"/>
            <w:tcBorders>
              <w:top w:val="single" w:sz="4" w:space="0" w:color="auto"/>
              <w:bottom w:val="single" w:sz="12" w:space="0" w:color="auto"/>
            </w:tcBorders>
            <w:vAlign w:val="center"/>
          </w:tcPr>
          <w:p w:rsidR="0029066F" w:rsidRPr="005D70EB" w:rsidP="007C62A0" w14:paraId="5C8D6654" w14:textId="7F7798AB">
            <w:pPr>
              <w:ind w:left="-30"/>
              <w:jc w:val="cente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 xml:space="preserve">8 CY </w:t>
            </w:r>
            <w:r w:rsidRPr="005D70EB" w:rsidR="00DD45A4">
              <w:rPr>
                <w:rFonts w:eastAsia="Calibri" w:asciiTheme="minorHAnsi" w:hAnsiTheme="minorHAnsi"/>
                <w:color w:val="69002D" w:themeColor="accent6" w:themeShade="80"/>
                <w:szCs w:val="20"/>
              </w:rPr>
              <w:t>Compactor</w:t>
            </w:r>
          </w:p>
        </w:tc>
        <w:tc>
          <w:tcPr>
            <w:tcW w:w="1196" w:type="dxa"/>
            <w:tcBorders>
              <w:top w:val="single" w:sz="4" w:space="0" w:color="auto"/>
              <w:bottom w:val="single" w:sz="12" w:space="0" w:color="auto"/>
            </w:tcBorders>
            <w:noWrap/>
            <w:vAlign w:val="center"/>
          </w:tcPr>
          <w:p w:rsidR="0029066F" w:rsidRPr="005D70EB" w:rsidP="007C62A0" w14:paraId="379B846D"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tcBorders>
              <w:top w:val="single" w:sz="4" w:space="0" w:color="auto"/>
              <w:bottom w:val="single" w:sz="12" w:space="0" w:color="auto"/>
            </w:tcBorders>
            <w:noWrap/>
            <w:vAlign w:val="center"/>
          </w:tcPr>
          <w:p w:rsidR="0029066F" w:rsidRPr="005D70EB" w:rsidP="007C62A0" w14:paraId="64341041"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tcBorders>
              <w:top w:val="single" w:sz="4" w:space="0" w:color="auto"/>
              <w:bottom w:val="single" w:sz="12" w:space="0" w:color="auto"/>
            </w:tcBorders>
            <w:noWrap/>
            <w:vAlign w:val="center"/>
          </w:tcPr>
          <w:p w:rsidR="0029066F" w:rsidRPr="005D70EB" w:rsidP="007C62A0" w14:paraId="3C607278"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6" w:type="dxa"/>
            <w:tcBorders>
              <w:top w:val="single" w:sz="4" w:space="0" w:color="auto"/>
              <w:bottom w:val="single" w:sz="12" w:space="0" w:color="auto"/>
            </w:tcBorders>
            <w:noWrap/>
            <w:vAlign w:val="center"/>
          </w:tcPr>
          <w:p w:rsidR="0029066F" w:rsidRPr="005D70EB" w:rsidP="007C62A0" w14:paraId="5B142BCD"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tcBorders>
              <w:top w:val="single" w:sz="4" w:space="0" w:color="auto"/>
              <w:bottom w:val="single" w:sz="12" w:space="0" w:color="auto"/>
            </w:tcBorders>
            <w:noWrap/>
            <w:vAlign w:val="center"/>
          </w:tcPr>
          <w:p w:rsidR="0029066F" w:rsidRPr="005D70EB" w:rsidP="007C62A0" w14:paraId="2FE138E1"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197" w:type="dxa"/>
            <w:noWrap/>
            <w:vAlign w:val="center"/>
          </w:tcPr>
          <w:p w:rsidR="0029066F" w:rsidRPr="005D70EB" w:rsidP="007C62A0" w14:paraId="6E4FEEAC" w14:textId="77777777">
            <w:pPr>
              <w:ind w:left="46"/>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r>
      <w:tr w14:paraId="417F7905" w14:textId="77777777">
        <w:tblPrEx>
          <w:tblW w:w="5335" w:type="pct"/>
          <w:tblLayout w:type="fixed"/>
          <w:tblLook w:val="04A0"/>
        </w:tblPrEx>
        <w:trPr>
          <w:trHeight w:val="518"/>
        </w:trPr>
        <w:tc>
          <w:tcPr>
            <w:tcW w:w="9955" w:type="dxa"/>
            <w:gridSpan w:val="7"/>
            <w:tcBorders>
              <w:top w:val="single" w:sz="12" w:space="0" w:color="auto"/>
              <w:left w:val="nil"/>
              <w:bottom w:val="nil"/>
              <w:right w:val="nil"/>
            </w:tcBorders>
          </w:tcPr>
          <w:p w:rsidR="0029066F" w:rsidRPr="005D70EB" w:rsidP="0029066F" w14:paraId="662556CA" w14:textId="109CFAA3">
            <w:pPr>
              <w:pStyle w:val="ListParagraph"/>
              <w:numPr>
                <w:ilvl w:val="0"/>
                <w:numId w:val="111"/>
              </w:numPr>
              <w:ind w:left="0" w:firstLine="10"/>
              <w:contextualSpacing w:val="0"/>
              <w:rPr>
                <w:rFonts w:asciiTheme="minorHAnsi" w:hAnsiTheme="minorHAnsi"/>
                <w:color w:val="69002D" w:themeColor="accent6" w:themeShade="80"/>
                <w:sz w:val="18"/>
                <w:szCs w:val="14"/>
              </w:rPr>
            </w:pPr>
            <w:r w:rsidRPr="005D70EB">
              <w:rPr>
                <w:rFonts w:eastAsia="Calibri" w:asciiTheme="minorHAnsi" w:hAnsiTheme="minorHAnsi"/>
                <w:color w:val="69002D" w:themeColor="accent6" w:themeShade="80"/>
                <w:sz w:val="18"/>
                <w:szCs w:val="18"/>
                <w:highlight w:val="yellow"/>
              </w:rPr>
              <w:t>City</w:t>
            </w:r>
            <w:r w:rsidRPr="005D70EB">
              <w:rPr>
                <w:rFonts w:eastAsia="Calibri" w:asciiTheme="minorHAnsi" w:hAnsiTheme="minorHAnsi"/>
                <w:color w:val="69002D" w:themeColor="accent6" w:themeShade="80"/>
                <w:sz w:val="18"/>
                <w:szCs w:val="18"/>
                <w:highlight w:val="yellow"/>
              </w:rPr>
              <w:t xml:space="preserve"> may add additional notes or delete if not required</w:t>
            </w:r>
            <w:r w:rsidRPr="005D70EB" w:rsidR="00256180">
              <w:rPr>
                <w:rFonts w:eastAsia="Calibri" w:asciiTheme="minorHAnsi" w:hAnsiTheme="minorHAnsi"/>
                <w:color w:val="69002D" w:themeColor="accent6" w:themeShade="80"/>
                <w:sz w:val="18"/>
                <w:szCs w:val="18"/>
                <w:highlight w:val="yellow"/>
              </w:rPr>
              <w:t>.</w:t>
            </w:r>
          </w:p>
        </w:tc>
      </w:tr>
    </w:tbl>
    <w:p w:rsidR="0029066F" w:rsidRPr="005D70EB" w:rsidP="0029066F" w14:paraId="52529566" w14:textId="77777777">
      <w:pPr>
        <w:pStyle w:val="BodyText"/>
        <w:rPr>
          <w:rFonts w:asciiTheme="minorHAnsi" w:hAnsiTheme="minorHAnsi"/>
          <w:color w:val="69002D" w:themeColor="accent6" w:themeShade="80"/>
        </w:rPr>
      </w:pPr>
      <w:r w:rsidRPr="005D70EB">
        <w:rPr>
          <w:rFonts w:asciiTheme="minorHAnsi" w:hAnsiTheme="minorHAnsi"/>
          <w:color w:val="69002D" w:themeColor="accent6" w:themeShade="80"/>
        </w:rPr>
        <w:br w:type="page"/>
      </w:r>
    </w:p>
    <w:p w:rsidR="0029066F" w:rsidRPr="005D70EB" w:rsidP="0029066F" w14:paraId="453A4910" w14:textId="77777777">
      <w:pPr>
        <w:pStyle w:val="BodyText"/>
        <w:rPr>
          <w:rFonts w:asciiTheme="minorHAnsi" w:hAnsiTheme="minorHAnsi"/>
          <w:color w:val="69002D" w:themeColor="accent6" w:themeShade="80"/>
        </w:rPr>
      </w:pPr>
    </w:p>
    <w:p w:rsidR="0029066F" w:rsidRPr="005D70EB" w:rsidP="008B4F88" w14:paraId="6811D0F0" w14:textId="64160DDB">
      <w:pPr>
        <w:pStyle w:val="FormLevel3"/>
        <w:rPr>
          <w:lang w:val="en-US"/>
        </w:rPr>
      </w:pPr>
      <w:r w:rsidRPr="005D70EB">
        <w:rPr>
          <w:lang w:val="en-US"/>
        </w:rPr>
        <w:t>:</w:t>
      </w:r>
      <w:r w:rsidRPr="005D70EB">
        <w:rPr>
          <w:lang w:val="en-US"/>
        </w:rPr>
        <w:tab/>
      </w:r>
      <w:r w:rsidRPr="005D70EB">
        <w:rPr>
          <w:lang w:val="en-US"/>
        </w:rPr>
        <w:t>Unscheduled Commercial Front Load Recycling Collection</w:t>
      </w:r>
    </w:p>
    <w:tbl>
      <w:tblPr>
        <w:tblStyle w:val="Table"/>
        <w:tblW w:w="3442" w:type="pct"/>
        <w:tblLook w:val="04A0"/>
      </w:tblPr>
      <w:tblGrid>
        <w:gridCol w:w="3278"/>
        <w:gridCol w:w="3145"/>
      </w:tblGrid>
      <w:tr w14:paraId="46B0EC1E" w14:textId="77777777">
        <w:tblPrEx>
          <w:tblW w:w="3442" w:type="pct"/>
          <w:tblLook w:val="04A0"/>
        </w:tblPrEx>
        <w:trPr>
          <w:trHeight w:val="290"/>
        </w:trPr>
        <w:tc>
          <w:tcPr>
            <w:tcW w:w="3278" w:type="dxa"/>
            <w:vAlign w:val="center"/>
          </w:tcPr>
          <w:p w:rsidR="0029066F" w:rsidRPr="005D70EB" w:rsidP="0029066F" w14:paraId="0E897722" w14:textId="77777777">
            <w:pP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Container Type</w:t>
            </w:r>
          </w:p>
        </w:tc>
        <w:tc>
          <w:tcPr>
            <w:tcW w:w="3145" w:type="dxa"/>
            <w:noWrap/>
            <w:vAlign w:val="center"/>
          </w:tcPr>
          <w:p w:rsidR="0029066F" w:rsidRPr="005D70EB" w:rsidP="0029066F" w14:paraId="4AAC1510" w14:textId="77777777">
            <w:pPr>
              <w:rPr>
                <w:rFonts w:eastAsia="Calibri" w:asciiTheme="minorHAnsi" w:hAnsiTheme="minorHAnsi"/>
                <w:b w:val="0"/>
                <w:color w:val="69002D" w:themeColor="accent6" w:themeShade="80"/>
                <w:szCs w:val="20"/>
              </w:rPr>
            </w:pPr>
            <w:r w:rsidRPr="005D70EB">
              <w:rPr>
                <w:rFonts w:eastAsia="Calibri" w:asciiTheme="minorHAnsi" w:hAnsiTheme="minorHAnsi"/>
                <w:color w:val="69002D" w:themeColor="accent6" w:themeShade="80"/>
                <w:szCs w:val="20"/>
              </w:rPr>
              <w:t>Fee per Additional Collection</w:t>
            </w:r>
          </w:p>
        </w:tc>
      </w:tr>
      <w:tr w14:paraId="5D6505E2" w14:textId="77777777">
        <w:tblPrEx>
          <w:tblW w:w="3442" w:type="pct"/>
          <w:tblLook w:val="04A0"/>
        </w:tblPrEx>
        <w:trPr>
          <w:trHeight w:val="290"/>
        </w:trPr>
        <w:tc>
          <w:tcPr>
            <w:tcW w:w="3278" w:type="dxa"/>
            <w:vAlign w:val="center"/>
          </w:tcPr>
          <w:p w:rsidR="0029066F" w:rsidRPr="005D70EB" w:rsidP="0029066F" w14:paraId="0C5F048E" w14:textId="77777777">
            <w:pPr>
              <w:jc w:val="cente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2 CY</w:t>
            </w:r>
          </w:p>
        </w:tc>
        <w:tc>
          <w:tcPr>
            <w:tcW w:w="3145" w:type="dxa"/>
            <w:noWrap/>
            <w:vAlign w:val="center"/>
          </w:tcPr>
          <w:p w:rsidR="0029066F" w:rsidRPr="005D70EB" w:rsidP="0029066F" w14:paraId="343E8444"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r>
      <w:tr w14:paraId="23CA8030" w14:textId="77777777">
        <w:tblPrEx>
          <w:tblW w:w="3442" w:type="pct"/>
          <w:tblLook w:val="04A0"/>
        </w:tblPrEx>
        <w:trPr>
          <w:trHeight w:val="290"/>
        </w:trPr>
        <w:tc>
          <w:tcPr>
            <w:tcW w:w="3278" w:type="dxa"/>
            <w:vAlign w:val="center"/>
          </w:tcPr>
          <w:p w:rsidR="0029066F" w:rsidRPr="005D70EB" w:rsidP="0029066F" w14:paraId="079F9F7F" w14:textId="77777777">
            <w:pPr>
              <w:jc w:val="cente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3 CY</w:t>
            </w:r>
          </w:p>
        </w:tc>
        <w:tc>
          <w:tcPr>
            <w:tcW w:w="3145" w:type="dxa"/>
            <w:noWrap/>
            <w:vAlign w:val="center"/>
          </w:tcPr>
          <w:p w:rsidR="0029066F" w:rsidRPr="005D70EB" w:rsidP="0029066F" w14:paraId="11B6904C"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r>
      <w:tr w14:paraId="79A962F4" w14:textId="77777777">
        <w:tblPrEx>
          <w:tblW w:w="3442" w:type="pct"/>
          <w:tblLook w:val="04A0"/>
        </w:tblPrEx>
        <w:trPr>
          <w:trHeight w:val="290"/>
        </w:trPr>
        <w:tc>
          <w:tcPr>
            <w:tcW w:w="3278" w:type="dxa"/>
            <w:vAlign w:val="center"/>
          </w:tcPr>
          <w:p w:rsidR="0029066F" w:rsidRPr="005D70EB" w:rsidP="0029066F" w14:paraId="2AA47D57" w14:textId="77777777">
            <w:pPr>
              <w:jc w:val="cente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4 CY</w:t>
            </w:r>
          </w:p>
        </w:tc>
        <w:tc>
          <w:tcPr>
            <w:tcW w:w="3145" w:type="dxa"/>
            <w:noWrap/>
            <w:vAlign w:val="center"/>
          </w:tcPr>
          <w:p w:rsidR="0029066F" w:rsidRPr="005D70EB" w:rsidP="0029066F" w14:paraId="03694C86"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r>
      <w:tr w14:paraId="44F42CF4" w14:textId="77777777">
        <w:tblPrEx>
          <w:tblW w:w="3442" w:type="pct"/>
          <w:tblLook w:val="04A0"/>
        </w:tblPrEx>
        <w:trPr>
          <w:trHeight w:val="290"/>
        </w:trPr>
        <w:tc>
          <w:tcPr>
            <w:tcW w:w="3278" w:type="dxa"/>
            <w:vAlign w:val="center"/>
          </w:tcPr>
          <w:p w:rsidR="0029066F" w:rsidRPr="005D70EB" w:rsidP="0029066F" w14:paraId="72462645" w14:textId="77777777">
            <w:pPr>
              <w:jc w:val="cente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6 CY</w:t>
            </w:r>
          </w:p>
        </w:tc>
        <w:tc>
          <w:tcPr>
            <w:tcW w:w="3145" w:type="dxa"/>
            <w:noWrap/>
            <w:vAlign w:val="center"/>
          </w:tcPr>
          <w:p w:rsidR="0029066F" w:rsidRPr="005D70EB" w:rsidP="0029066F" w14:paraId="08371A2F"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r>
      <w:tr w14:paraId="76C84C9E" w14:textId="77777777">
        <w:tblPrEx>
          <w:tblW w:w="3442" w:type="pct"/>
          <w:tblLook w:val="04A0"/>
        </w:tblPrEx>
        <w:trPr>
          <w:trHeight w:val="290"/>
        </w:trPr>
        <w:tc>
          <w:tcPr>
            <w:tcW w:w="3278" w:type="dxa"/>
            <w:vAlign w:val="center"/>
          </w:tcPr>
          <w:p w:rsidR="0029066F" w:rsidRPr="005D70EB" w:rsidP="0029066F" w14:paraId="666D691A" w14:textId="77777777">
            <w:pPr>
              <w:jc w:val="cente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8 CY</w:t>
            </w:r>
          </w:p>
        </w:tc>
        <w:tc>
          <w:tcPr>
            <w:tcW w:w="3145" w:type="dxa"/>
            <w:noWrap/>
            <w:vAlign w:val="center"/>
          </w:tcPr>
          <w:p w:rsidR="0029066F" w:rsidRPr="005D70EB" w:rsidP="0029066F" w14:paraId="0E65E9D5"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r>
      <w:tr w14:paraId="507E2E8C" w14:textId="77777777">
        <w:tblPrEx>
          <w:tblW w:w="3442" w:type="pct"/>
          <w:tblLook w:val="04A0"/>
        </w:tblPrEx>
        <w:trPr>
          <w:trHeight w:val="290"/>
        </w:trPr>
        <w:tc>
          <w:tcPr>
            <w:tcW w:w="3278" w:type="dxa"/>
            <w:vAlign w:val="center"/>
          </w:tcPr>
          <w:p w:rsidR="0029066F" w:rsidRPr="005D70EB" w:rsidP="0029066F" w14:paraId="7D304B19" w14:textId="77777777">
            <w:pPr>
              <w:jc w:val="cente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10 CY</w:t>
            </w:r>
          </w:p>
        </w:tc>
        <w:tc>
          <w:tcPr>
            <w:tcW w:w="3145" w:type="dxa"/>
            <w:noWrap/>
            <w:vAlign w:val="center"/>
          </w:tcPr>
          <w:p w:rsidR="0029066F" w:rsidRPr="005D70EB" w:rsidP="0029066F" w14:paraId="40BDE81B"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r>
      <w:tr w14:paraId="0BB39247" w14:textId="77777777">
        <w:tblPrEx>
          <w:tblW w:w="3442" w:type="pct"/>
          <w:tblLook w:val="04A0"/>
        </w:tblPrEx>
        <w:trPr>
          <w:trHeight w:val="290"/>
        </w:trPr>
        <w:tc>
          <w:tcPr>
            <w:tcW w:w="3278" w:type="dxa"/>
            <w:vAlign w:val="center"/>
          </w:tcPr>
          <w:p w:rsidR="0029066F" w:rsidRPr="005D70EB" w:rsidP="0029066F" w14:paraId="13CC896D" w14:textId="305AC0EA">
            <w:pPr>
              <w:jc w:val="center"/>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 xml:space="preserve">2 CY </w:t>
            </w:r>
            <w:r w:rsidRPr="005D70EB" w:rsidR="00DD45A4">
              <w:rPr>
                <w:rFonts w:eastAsia="Calibri" w:asciiTheme="minorHAnsi" w:hAnsiTheme="minorHAnsi"/>
                <w:color w:val="69002D" w:themeColor="accent6" w:themeShade="80"/>
              </w:rPr>
              <w:t>Compactor</w:t>
            </w:r>
          </w:p>
        </w:tc>
        <w:tc>
          <w:tcPr>
            <w:tcW w:w="3145" w:type="dxa"/>
            <w:noWrap/>
            <w:vAlign w:val="center"/>
          </w:tcPr>
          <w:p w:rsidR="0029066F" w:rsidRPr="005D70EB" w:rsidP="0029066F" w14:paraId="28C0E8E6" w14:textId="77777777">
            <w:pPr>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r>
      <w:tr w14:paraId="51735F50" w14:textId="77777777">
        <w:tblPrEx>
          <w:tblW w:w="3442" w:type="pct"/>
          <w:tblLook w:val="04A0"/>
        </w:tblPrEx>
        <w:trPr>
          <w:trHeight w:val="290"/>
        </w:trPr>
        <w:tc>
          <w:tcPr>
            <w:tcW w:w="3278" w:type="dxa"/>
            <w:vAlign w:val="center"/>
          </w:tcPr>
          <w:p w:rsidR="0029066F" w:rsidRPr="005D70EB" w:rsidP="0029066F" w14:paraId="02FF75A7" w14:textId="785BA710">
            <w:pPr>
              <w:jc w:val="center"/>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 xml:space="preserve">4 CY </w:t>
            </w:r>
            <w:r w:rsidRPr="005D70EB" w:rsidR="00DD45A4">
              <w:rPr>
                <w:rFonts w:eastAsia="Calibri" w:asciiTheme="minorHAnsi" w:hAnsiTheme="minorHAnsi"/>
                <w:color w:val="69002D" w:themeColor="accent6" w:themeShade="80"/>
              </w:rPr>
              <w:t>Compactor</w:t>
            </w:r>
          </w:p>
        </w:tc>
        <w:tc>
          <w:tcPr>
            <w:tcW w:w="3145" w:type="dxa"/>
            <w:noWrap/>
            <w:vAlign w:val="center"/>
          </w:tcPr>
          <w:p w:rsidR="0029066F" w:rsidRPr="005D70EB" w:rsidP="0029066F" w14:paraId="1D514290" w14:textId="77777777">
            <w:pPr>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r>
      <w:tr w14:paraId="7C35C0DE" w14:textId="77777777">
        <w:tblPrEx>
          <w:tblW w:w="3442" w:type="pct"/>
          <w:tblLook w:val="04A0"/>
        </w:tblPrEx>
        <w:trPr>
          <w:trHeight w:val="290"/>
        </w:trPr>
        <w:tc>
          <w:tcPr>
            <w:tcW w:w="3278" w:type="dxa"/>
            <w:vAlign w:val="center"/>
          </w:tcPr>
          <w:p w:rsidR="0029066F" w:rsidRPr="005D70EB" w:rsidP="0029066F" w14:paraId="521C581A" w14:textId="02FC9D3F">
            <w:pPr>
              <w:jc w:val="center"/>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 xml:space="preserve">6 CY </w:t>
            </w:r>
            <w:r w:rsidRPr="005D70EB" w:rsidR="00DD45A4">
              <w:rPr>
                <w:rFonts w:eastAsia="Calibri" w:asciiTheme="minorHAnsi" w:hAnsiTheme="minorHAnsi"/>
                <w:color w:val="69002D" w:themeColor="accent6" w:themeShade="80"/>
              </w:rPr>
              <w:t>Compactor</w:t>
            </w:r>
          </w:p>
        </w:tc>
        <w:tc>
          <w:tcPr>
            <w:tcW w:w="3145" w:type="dxa"/>
            <w:noWrap/>
            <w:vAlign w:val="center"/>
          </w:tcPr>
          <w:p w:rsidR="0029066F" w:rsidRPr="005D70EB" w:rsidP="0029066F" w14:paraId="246CC7B2" w14:textId="77777777">
            <w:pPr>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r>
      <w:tr w14:paraId="2C0C8E1B" w14:textId="77777777">
        <w:tblPrEx>
          <w:tblW w:w="3442" w:type="pct"/>
          <w:tblLook w:val="04A0"/>
        </w:tblPrEx>
        <w:trPr>
          <w:trHeight w:val="290"/>
        </w:trPr>
        <w:tc>
          <w:tcPr>
            <w:tcW w:w="3278" w:type="dxa"/>
            <w:vAlign w:val="center"/>
          </w:tcPr>
          <w:p w:rsidR="0029066F" w:rsidRPr="005D70EB" w:rsidP="0029066F" w14:paraId="3534F03F" w14:textId="7693F44C">
            <w:pPr>
              <w:jc w:val="center"/>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 xml:space="preserve">8 CY </w:t>
            </w:r>
            <w:r w:rsidRPr="005D70EB" w:rsidR="00DD45A4">
              <w:rPr>
                <w:rFonts w:eastAsia="Calibri" w:asciiTheme="minorHAnsi" w:hAnsiTheme="minorHAnsi"/>
                <w:color w:val="69002D" w:themeColor="accent6" w:themeShade="80"/>
              </w:rPr>
              <w:t>Compactor</w:t>
            </w:r>
          </w:p>
        </w:tc>
        <w:tc>
          <w:tcPr>
            <w:tcW w:w="3145" w:type="dxa"/>
            <w:noWrap/>
            <w:vAlign w:val="center"/>
          </w:tcPr>
          <w:p w:rsidR="0029066F" w:rsidRPr="005D70EB" w:rsidP="0029066F" w14:paraId="4AF1746E" w14:textId="77777777">
            <w:pPr>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w:t>
            </w:r>
          </w:p>
        </w:tc>
      </w:tr>
    </w:tbl>
    <w:p w:rsidR="0029066F" w:rsidRPr="005D70EB" w:rsidP="00697E8B" w14:paraId="78B47C18" w14:textId="437E7CAE">
      <w:pPr>
        <w:pStyle w:val="BodyText"/>
        <w:numPr>
          <w:ilvl w:val="0"/>
          <w:numId w:val="112"/>
        </w:numPr>
        <w:tabs>
          <w:tab w:val="clear" w:pos="720"/>
        </w:tabs>
        <w:spacing w:before="120" w:after="120" w:line="360" w:lineRule="auto"/>
        <w:ind w:left="1530" w:firstLine="0"/>
        <w:rPr>
          <w:rFonts w:eastAsia="Calibri" w:asciiTheme="minorHAnsi" w:hAnsiTheme="minorHAnsi"/>
          <w:color w:val="69002D" w:themeColor="accent6" w:themeShade="80"/>
          <w:sz w:val="18"/>
          <w:szCs w:val="18"/>
        </w:rPr>
      </w:pPr>
      <w:r w:rsidRPr="005D70EB">
        <w:rPr>
          <w:rFonts w:eastAsia="Calibri" w:asciiTheme="minorHAnsi" w:hAnsiTheme="minorHAnsi"/>
          <w:color w:val="69002D" w:themeColor="accent6" w:themeShade="80"/>
          <w:sz w:val="18"/>
          <w:szCs w:val="18"/>
          <w:highlight w:val="yellow"/>
        </w:rPr>
        <w:t>City</w:t>
      </w:r>
      <w:r w:rsidRPr="005D70EB">
        <w:rPr>
          <w:rFonts w:eastAsia="Calibri" w:asciiTheme="minorHAnsi" w:hAnsiTheme="minorHAnsi"/>
          <w:color w:val="69002D" w:themeColor="accent6" w:themeShade="80"/>
          <w:sz w:val="18"/>
          <w:szCs w:val="18"/>
          <w:highlight w:val="yellow"/>
        </w:rPr>
        <w:t xml:space="preserve"> may add additional notes or delete if not required.</w:t>
      </w:r>
    </w:p>
    <w:p w:rsidR="0029066F" w:rsidRPr="005D70EB" w:rsidP="0029066F" w14:paraId="3F09A033" w14:textId="77777777">
      <w:pPr>
        <w:pStyle w:val="BodyText"/>
        <w:rPr>
          <w:rFonts w:asciiTheme="minorHAnsi" w:hAnsiTheme="minorHAnsi"/>
          <w:color w:val="69002D" w:themeColor="accent6" w:themeShade="80"/>
        </w:rPr>
      </w:pPr>
    </w:p>
    <w:p w:rsidR="0029066F" w:rsidRPr="005D70EB" w:rsidP="00C838F7" w14:paraId="77E9370E" w14:textId="3A1286A7">
      <w:pPr>
        <w:pStyle w:val="FormLevel3"/>
        <w:rPr>
          <w:lang w:val="en-US"/>
        </w:rPr>
      </w:pPr>
      <w:r w:rsidRPr="005D70EB">
        <w:rPr>
          <w:lang w:val="en-US"/>
        </w:rPr>
        <w:t>:</w:t>
      </w:r>
      <w:r w:rsidRPr="005D70EB">
        <w:rPr>
          <w:lang w:val="en-US"/>
        </w:rPr>
        <w:tab/>
      </w:r>
      <w:r w:rsidRPr="005D70EB">
        <w:rPr>
          <w:lang w:val="en-US"/>
        </w:rPr>
        <w:t>Commercial Recycling Roll Off Service</w:t>
      </w:r>
    </w:p>
    <w:tbl>
      <w:tblPr>
        <w:tblStyle w:val="Table"/>
        <w:tblW w:w="5000" w:type="pct"/>
        <w:tblLook w:val="04A0"/>
      </w:tblPr>
      <w:tblGrid>
        <w:gridCol w:w="2415"/>
        <w:gridCol w:w="1890"/>
        <w:gridCol w:w="1620"/>
        <w:gridCol w:w="1620"/>
        <w:gridCol w:w="1785"/>
      </w:tblGrid>
      <w:tr w14:paraId="38DF6CC4" w14:textId="77777777" w:rsidTr="008C4FC4">
        <w:tblPrEx>
          <w:tblW w:w="5000" w:type="pct"/>
          <w:tblLook w:val="04A0"/>
        </w:tblPrEx>
        <w:trPr>
          <w:trHeight w:val="290"/>
        </w:trPr>
        <w:tc>
          <w:tcPr>
            <w:tcW w:w="2415" w:type="dxa"/>
          </w:tcPr>
          <w:p w:rsidR="0029066F" w:rsidRPr="005D70EB" w:rsidP="0029066F" w14:paraId="48F21796" w14:textId="77777777">
            <w:pP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Roll Off Type and Size</w:t>
            </w:r>
          </w:p>
        </w:tc>
        <w:tc>
          <w:tcPr>
            <w:tcW w:w="1890" w:type="dxa"/>
            <w:noWrap/>
            <w:hideMark/>
          </w:tcPr>
          <w:p w:rsidR="0029066F" w:rsidRPr="005D70EB" w:rsidP="0029066F" w14:paraId="0A7FA6F1" w14:textId="77777777">
            <w:pP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Container Rental Fee (per Month)</w:t>
            </w:r>
          </w:p>
        </w:tc>
        <w:tc>
          <w:tcPr>
            <w:tcW w:w="1620" w:type="dxa"/>
            <w:noWrap/>
            <w:hideMark/>
          </w:tcPr>
          <w:p w:rsidR="0029066F" w:rsidRPr="005D70EB" w:rsidP="0029066F" w14:paraId="5E343009" w14:textId="77777777">
            <w:pP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Initial Delivery Fee (One-time)</w:t>
            </w:r>
          </w:p>
        </w:tc>
        <w:tc>
          <w:tcPr>
            <w:tcW w:w="1620" w:type="dxa"/>
            <w:noWrap/>
            <w:hideMark/>
          </w:tcPr>
          <w:p w:rsidR="0029066F" w:rsidRPr="005D70EB" w:rsidP="0029066F" w14:paraId="1323A3DC" w14:textId="77777777">
            <w:pPr>
              <w:ind w:left="23"/>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Fee per Collection</w:t>
            </w:r>
          </w:p>
        </w:tc>
        <w:tc>
          <w:tcPr>
            <w:tcW w:w="1785" w:type="dxa"/>
          </w:tcPr>
          <w:p w:rsidR="0029066F" w:rsidRPr="005D70EB" w:rsidP="0029066F" w14:paraId="5951F98D" w14:textId="3CDC0D52">
            <w:pPr>
              <w:ind w:left="23"/>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Processing</w:t>
            </w:r>
            <w:r w:rsidRPr="005D70EB">
              <w:rPr>
                <w:rFonts w:eastAsia="Calibri" w:asciiTheme="minorHAnsi" w:hAnsiTheme="minorHAnsi"/>
                <w:color w:val="69002D" w:themeColor="accent6" w:themeShade="80"/>
              </w:rPr>
              <w:t xml:space="preserve"> Fee (per Ton)</w:t>
            </w:r>
          </w:p>
        </w:tc>
      </w:tr>
      <w:tr w14:paraId="0703AD1C" w14:textId="77777777" w:rsidTr="008C4FC4">
        <w:tblPrEx>
          <w:tblW w:w="5000" w:type="pct"/>
          <w:tblLook w:val="04A0"/>
        </w:tblPrEx>
        <w:trPr>
          <w:trHeight w:val="290"/>
        </w:trPr>
        <w:tc>
          <w:tcPr>
            <w:tcW w:w="2415" w:type="dxa"/>
            <w:vAlign w:val="center"/>
          </w:tcPr>
          <w:p w:rsidR="000760E2" w:rsidRPr="005D70EB" w:rsidP="000760E2" w14:paraId="6E5C6D2C" w14:textId="77777777">
            <w:pP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20 CY Uncompacted</w:t>
            </w:r>
          </w:p>
        </w:tc>
        <w:tc>
          <w:tcPr>
            <w:tcW w:w="1890" w:type="dxa"/>
            <w:shd w:val="clear" w:color="auto" w:fill="auto"/>
            <w:noWrap/>
            <w:vAlign w:val="center"/>
          </w:tcPr>
          <w:p w:rsidR="000760E2" w:rsidRPr="005D70EB" w:rsidP="000760E2" w14:paraId="6AD5263F"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620" w:type="dxa"/>
            <w:shd w:val="clear" w:color="auto" w:fill="auto"/>
            <w:noWrap/>
            <w:vAlign w:val="center"/>
          </w:tcPr>
          <w:p w:rsidR="000760E2" w:rsidRPr="005D70EB" w:rsidP="000760E2" w14:paraId="0E292312"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620" w:type="dxa"/>
            <w:shd w:val="clear" w:color="auto" w:fill="auto"/>
            <w:noWrap/>
            <w:vAlign w:val="center"/>
          </w:tcPr>
          <w:p w:rsidR="000760E2" w:rsidRPr="005D70EB" w:rsidP="000760E2" w14:paraId="5B331778" w14:textId="77777777">
            <w:pPr>
              <w:ind w:left="23"/>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785" w:type="dxa"/>
            <w:vAlign w:val="center"/>
          </w:tcPr>
          <w:p w:rsidR="000760E2" w:rsidRPr="005D70EB" w:rsidP="000760E2" w14:paraId="52183DB2" w14:textId="35860FD4">
            <w:pPr>
              <w:ind w:left="23"/>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szCs w:val="20"/>
              </w:rPr>
              <w:t>$</w:t>
            </w:r>
          </w:p>
        </w:tc>
      </w:tr>
      <w:tr w14:paraId="7134F6E6" w14:textId="77777777" w:rsidTr="008C4FC4">
        <w:tblPrEx>
          <w:tblW w:w="5000" w:type="pct"/>
          <w:tblLook w:val="04A0"/>
        </w:tblPrEx>
        <w:trPr>
          <w:trHeight w:val="290"/>
        </w:trPr>
        <w:tc>
          <w:tcPr>
            <w:tcW w:w="2415" w:type="dxa"/>
            <w:vAlign w:val="center"/>
          </w:tcPr>
          <w:p w:rsidR="000760E2" w:rsidRPr="005D70EB" w:rsidP="000760E2" w14:paraId="3314BDAD" w14:textId="77777777">
            <w:pP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30 CY Uncompacted</w:t>
            </w:r>
          </w:p>
        </w:tc>
        <w:tc>
          <w:tcPr>
            <w:tcW w:w="1890" w:type="dxa"/>
            <w:noWrap/>
            <w:vAlign w:val="center"/>
          </w:tcPr>
          <w:p w:rsidR="000760E2" w:rsidRPr="005D70EB" w:rsidP="000760E2" w14:paraId="3DBD59A9"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620" w:type="dxa"/>
            <w:noWrap/>
            <w:vAlign w:val="center"/>
          </w:tcPr>
          <w:p w:rsidR="000760E2" w:rsidRPr="005D70EB" w:rsidP="000760E2" w14:paraId="24256AA2"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620" w:type="dxa"/>
            <w:noWrap/>
            <w:vAlign w:val="center"/>
          </w:tcPr>
          <w:p w:rsidR="000760E2" w:rsidRPr="005D70EB" w:rsidP="000760E2" w14:paraId="4A789235" w14:textId="77777777">
            <w:pPr>
              <w:ind w:left="23"/>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785" w:type="dxa"/>
            <w:vAlign w:val="center"/>
          </w:tcPr>
          <w:p w:rsidR="000760E2" w:rsidRPr="005D70EB" w:rsidP="000760E2" w14:paraId="0E8DCE6D" w14:textId="731A0ABC">
            <w:pPr>
              <w:ind w:left="23"/>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szCs w:val="20"/>
              </w:rPr>
              <w:t>$</w:t>
            </w:r>
          </w:p>
        </w:tc>
      </w:tr>
      <w:tr w14:paraId="1BE1F239" w14:textId="77777777" w:rsidTr="008C4FC4">
        <w:tblPrEx>
          <w:tblW w:w="5000" w:type="pct"/>
          <w:tblLook w:val="04A0"/>
        </w:tblPrEx>
        <w:trPr>
          <w:trHeight w:val="290"/>
        </w:trPr>
        <w:tc>
          <w:tcPr>
            <w:tcW w:w="2415" w:type="dxa"/>
            <w:vAlign w:val="center"/>
          </w:tcPr>
          <w:p w:rsidR="000760E2" w:rsidRPr="005D70EB" w:rsidP="000760E2" w14:paraId="17F0C474" w14:textId="77777777">
            <w:pP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40 CY Uncompacted</w:t>
            </w:r>
          </w:p>
        </w:tc>
        <w:tc>
          <w:tcPr>
            <w:tcW w:w="1890" w:type="dxa"/>
            <w:noWrap/>
            <w:vAlign w:val="center"/>
          </w:tcPr>
          <w:p w:rsidR="000760E2" w:rsidRPr="005D70EB" w:rsidP="000760E2" w14:paraId="0AAD4307"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620" w:type="dxa"/>
            <w:noWrap/>
            <w:vAlign w:val="center"/>
          </w:tcPr>
          <w:p w:rsidR="000760E2" w:rsidRPr="005D70EB" w:rsidP="000760E2" w14:paraId="33F10F74"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620" w:type="dxa"/>
            <w:noWrap/>
            <w:vAlign w:val="center"/>
          </w:tcPr>
          <w:p w:rsidR="000760E2" w:rsidRPr="005D70EB" w:rsidP="000760E2" w14:paraId="41EA998D" w14:textId="77777777">
            <w:pPr>
              <w:ind w:left="23"/>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785" w:type="dxa"/>
            <w:vAlign w:val="center"/>
          </w:tcPr>
          <w:p w:rsidR="000760E2" w:rsidRPr="005D70EB" w:rsidP="000760E2" w14:paraId="601189D7" w14:textId="491ABC84">
            <w:pPr>
              <w:ind w:left="23"/>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szCs w:val="20"/>
              </w:rPr>
              <w:t>$</w:t>
            </w:r>
          </w:p>
        </w:tc>
      </w:tr>
      <w:tr w14:paraId="68C0DE19" w14:textId="77777777" w:rsidTr="008C4FC4">
        <w:tblPrEx>
          <w:tblW w:w="5000" w:type="pct"/>
          <w:tblLook w:val="04A0"/>
        </w:tblPrEx>
        <w:trPr>
          <w:trHeight w:val="290"/>
        </w:trPr>
        <w:tc>
          <w:tcPr>
            <w:tcW w:w="2415" w:type="dxa"/>
            <w:vAlign w:val="center"/>
          </w:tcPr>
          <w:p w:rsidR="000760E2" w:rsidRPr="005D70EB" w:rsidP="000760E2" w14:paraId="46162483" w14:textId="77777777">
            <w:pP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15 CY Compacted</w:t>
            </w:r>
          </w:p>
        </w:tc>
        <w:tc>
          <w:tcPr>
            <w:tcW w:w="1890" w:type="dxa"/>
            <w:noWrap/>
            <w:vAlign w:val="center"/>
          </w:tcPr>
          <w:p w:rsidR="000760E2" w:rsidRPr="005D70EB" w:rsidP="000760E2" w14:paraId="5A838B15"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620" w:type="dxa"/>
            <w:noWrap/>
            <w:vAlign w:val="center"/>
          </w:tcPr>
          <w:p w:rsidR="000760E2" w:rsidRPr="005D70EB" w:rsidP="000760E2" w14:paraId="037B8823"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620" w:type="dxa"/>
            <w:noWrap/>
            <w:vAlign w:val="center"/>
          </w:tcPr>
          <w:p w:rsidR="000760E2" w:rsidRPr="005D70EB" w:rsidP="000760E2" w14:paraId="35226295" w14:textId="77777777">
            <w:pPr>
              <w:ind w:left="23"/>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785" w:type="dxa"/>
            <w:vAlign w:val="center"/>
          </w:tcPr>
          <w:p w:rsidR="000760E2" w:rsidRPr="005D70EB" w:rsidP="000760E2" w14:paraId="032CCCFE" w14:textId="21BEF54A">
            <w:pPr>
              <w:ind w:left="23"/>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szCs w:val="20"/>
              </w:rPr>
              <w:t>$</w:t>
            </w:r>
          </w:p>
        </w:tc>
      </w:tr>
      <w:tr w14:paraId="3A4EA4E1" w14:textId="77777777" w:rsidTr="008C4FC4">
        <w:tblPrEx>
          <w:tblW w:w="5000" w:type="pct"/>
          <w:tblLook w:val="04A0"/>
        </w:tblPrEx>
        <w:trPr>
          <w:trHeight w:val="290"/>
        </w:trPr>
        <w:tc>
          <w:tcPr>
            <w:tcW w:w="2415" w:type="dxa"/>
            <w:vAlign w:val="center"/>
          </w:tcPr>
          <w:p w:rsidR="000760E2" w:rsidRPr="005D70EB" w:rsidP="000760E2" w14:paraId="4A155D45" w14:textId="77777777">
            <w:pP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20 CY Compacted</w:t>
            </w:r>
          </w:p>
        </w:tc>
        <w:tc>
          <w:tcPr>
            <w:tcW w:w="1890" w:type="dxa"/>
            <w:noWrap/>
            <w:vAlign w:val="center"/>
          </w:tcPr>
          <w:p w:rsidR="000760E2" w:rsidRPr="005D70EB" w:rsidP="000760E2" w14:paraId="30A7F809"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620" w:type="dxa"/>
            <w:noWrap/>
            <w:vAlign w:val="center"/>
          </w:tcPr>
          <w:p w:rsidR="000760E2" w:rsidRPr="005D70EB" w:rsidP="000760E2" w14:paraId="36E32E30"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620" w:type="dxa"/>
            <w:noWrap/>
            <w:vAlign w:val="center"/>
          </w:tcPr>
          <w:p w:rsidR="000760E2" w:rsidRPr="005D70EB" w:rsidP="000760E2" w14:paraId="446FB4C3" w14:textId="77777777">
            <w:pPr>
              <w:ind w:left="23"/>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785" w:type="dxa"/>
            <w:vAlign w:val="center"/>
          </w:tcPr>
          <w:p w:rsidR="000760E2" w:rsidRPr="005D70EB" w:rsidP="000760E2" w14:paraId="0C768811" w14:textId="35D4C97C">
            <w:pPr>
              <w:ind w:left="23"/>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szCs w:val="20"/>
              </w:rPr>
              <w:t>$</w:t>
            </w:r>
          </w:p>
        </w:tc>
      </w:tr>
      <w:tr w14:paraId="29821195" w14:textId="77777777" w:rsidTr="008C4FC4">
        <w:tblPrEx>
          <w:tblW w:w="5000" w:type="pct"/>
          <w:tblLook w:val="04A0"/>
        </w:tblPrEx>
        <w:trPr>
          <w:trHeight w:val="290"/>
        </w:trPr>
        <w:tc>
          <w:tcPr>
            <w:tcW w:w="2415" w:type="dxa"/>
            <w:vAlign w:val="center"/>
          </w:tcPr>
          <w:p w:rsidR="000760E2" w:rsidRPr="005D70EB" w:rsidP="000760E2" w14:paraId="7618281F" w14:textId="77777777">
            <w:pP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30 CY Compacted</w:t>
            </w:r>
          </w:p>
        </w:tc>
        <w:tc>
          <w:tcPr>
            <w:tcW w:w="1890" w:type="dxa"/>
            <w:noWrap/>
            <w:vAlign w:val="center"/>
          </w:tcPr>
          <w:p w:rsidR="000760E2" w:rsidRPr="005D70EB" w:rsidP="000760E2" w14:paraId="17C82C0B"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620" w:type="dxa"/>
            <w:noWrap/>
            <w:vAlign w:val="center"/>
          </w:tcPr>
          <w:p w:rsidR="000760E2" w:rsidRPr="005D70EB" w:rsidP="000760E2" w14:paraId="754E625B"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620" w:type="dxa"/>
            <w:noWrap/>
            <w:vAlign w:val="center"/>
          </w:tcPr>
          <w:p w:rsidR="000760E2" w:rsidRPr="005D70EB" w:rsidP="000760E2" w14:paraId="5B203E62" w14:textId="77777777">
            <w:pPr>
              <w:ind w:left="23"/>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785" w:type="dxa"/>
            <w:vAlign w:val="center"/>
          </w:tcPr>
          <w:p w:rsidR="000760E2" w:rsidRPr="005D70EB" w:rsidP="000760E2" w14:paraId="7F062338" w14:textId="3F427D54">
            <w:pPr>
              <w:ind w:left="23"/>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szCs w:val="20"/>
              </w:rPr>
              <w:t>$</w:t>
            </w:r>
          </w:p>
        </w:tc>
      </w:tr>
      <w:tr w14:paraId="6389347B" w14:textId="77777777" w:rsidTr="008C4FC4">
        <w:tblPrEx>
          <w:tblW w:w="5000" w:type="pct"/>
          <w:tblLook w:val="04A0"/>
        </w:tblPrEx>
        <w:trPr>
          <w:trHeight w:val="290"/>
        </w:trPr>
        <w:tc>
          <w:tcPr>
            <w:tcW w:w="2415" w:type="dxa"/>
            <w:vAlign w:val="center"/>
          </w:tcPr>
          <w:p w:rsidR="000760E2" w:rsidRPr="005D70EB" w:rsidP="000760E2" w14:paraId="7DE94CE1" w14:textId="77777777">
            <w:pP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35 CY Compacted</w:t>
            </w:r>
          </w:p>
        </w:tc>
        <w:tc>
          <w:tcPr>
            <w:tcW w:w="1890" w:type="dxa"/>
            <w:noWrap/>
            <w:vAlign w:val="center"/>
          </w:tcPr>
          <w:p w:rsidR="000760E2" w:rsidRPr="005D70EB" w:rsidP="000760E2" w14:paraId="7A374613"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620" w:type="dxa"/>
            <w:noWrap/>
            <w:vAlign w:val="center"/>
          </w:tcPr>
          <w:p w:rsidR="000760E2" w:rsidRPr="005D70EB" w:rsidP="000760E2" w14:paraId="35884E4C"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620" w:type="dxa"/>
            <w:noWrap/>
            <w:vAlign w:val="center"/>
          </w:tcPr>
          <w:p w:rsidR="000760E2" w:rsidRPr="005D70EB" w:rsidP="000760E2" w14:paraId="49309C24" w14:textId="77777777">
            <w:pPr>
              <w:ind w:left="23"/>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785" w:type="dxa"/>
            <w:vAlign w:val="center"/>
          </w:tcPr>
          <w:p w:rsidR="000760E2" w:rsidRPr="005D70EB" w:rsidP="000760E2" w14:paraId="68E2E572" w14:textId="74CECCD7">
            <w:pPr>
              <w:ind w:left="23"/>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szCs w:val="20"/>
              </w:rPr>
              <w:t>$</w:t>
            </w:r>
          </w:p>
        </w:tc>
      </w:tr>
      <w:tr w14:paraId="2C13A84C" w14:textId="77777777" w:rsidTr="008C4FC4">
        <w:tblPrEx>
          <w:tblW w:w="5000" w:type="pct"/>
          <w:tblLook w:val="04A0"/>
        </w:tblPrEx>
        <w:trPr>
          <w:trHeight w:val="290"/>
        </w:trPr>
        <w:tc>
          <w:tcPr>
            <w:tcW w:w="2415" w:type="dxa"/>
            <w:vAlign w:val="center"/>
          </w:tcPr>
          <w:p w:rsidR="000760E2" w:rsidRPr="005D70EB" w:rsidP="000760E2" w14:paraId="21AF4C5F" w14:textId="77777777">
            <w:pPr>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40 CY Compacted</w:t>
            </w:r>
          </w:p>
        </w:tc>
        <w:tc>
          <w:tcPr>
            <w:tcW w:w="1890" w:type="dxa"/>
            <w:noWrap/>
            <w:vAlign w:val="center"/>
          </w:tcPr>
          <w:p w:rsidR="000760E2" w:rsidRPr="005D70EB" w:rsidP="000760E2" w14:paraId="5D118B63"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620" w:type="dxa"/>
            <w:noWrap/>
            <w:vAlign w:val="center"/>
          </w:tcPr>
          <w:p w:rsidR="000760E2" w:rsidRPr="005D70EB" w:rsidP="000760E2" w14:paraId="051D3B9F" w14:textId="77777777">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620" w:type="dxa"/>
            <w:noWrap/>
            <w:vAlign w:val="center"/>
          </w:tcPr>
          <w:p w:rsidR="000760E2" w:rsidRPr="005D70EB" w:rsidP="000760E2" w14:paraId="4D84F064" w14:textId="77777777">
            <w:pPr>
              <w:ind w:left="23"/>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785" w:type="dxa"/>
            <w:vAlign w:val="center"/>
          </w:tcPr>
          <w:p w:rsidR="000760E2" w:rsidRPr="005D70EB" w:rsidP="000760E2" w14:paraId="00071DEC" w14:textId="3C953F54">
            <w:pPr>
              <w:ind w:left="23"/>
              <w:jc w:val="left"/>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szCs w:val="20"/>
              </w:rPr>
              <w:t>$</w:t>
            </w:r>
          </w:p>
        </w:tc>
      </w:tr>
      <w:tr w14:paraId="2A6AD755" w14:textId="77777777" w:rsidTr="008C4FC4">
        <w:tblPrEx>
          <w:tblW w:w="5000" w:type="pct"/>
          <w:tblLook w:val="04A0"/>
        </w:tblPrEx>
        <w:trPr>
          <w:trHeight w:val="290"/>
        </w:trPr>
        <w:tc>
          <w:tcPr>
            <w:tcW w:w="2415" w:type="dxa"/>
            <w:vAlign w:val="center"/>
          </w:tcPr>
          <w:p w:rsidR="00D766D6" w:rsidRPr="005D70EB" w:rsidP="000760E2" w14:paraId="66FDF0BB" w14:textId="201B9799">
            <w:pPr>
              <w:rPr>
                <w:rFonts w:eastAsia="Calibri" w:asciiTheme="minorHAnsi" w:hAnsiTheme="minorHAnsi"/>
                <w:color w:val="69002D" w:themeColor="accent6" w:themeShade="80"/>
              </w:rPr>
            </w:pPr>
            <w:r w:rsidRPr="005D70EB">
              <w:rPr>
                <w:rFonts w:eastAsia="Calibri" w:asciiTheme="minorHAnsi" w:hAnsiTheme="minorHAnsi"/>
                <w:color w:val="69002D" w:themeColor="accent6" w:themeShade="80"/>
              </w:rPr>
              <w:t>42 CY Compacted</w:t>
            </w:r>
          </w:p>
        </w:tc>
        <w:tc>
          <w:tcPr>
            <w:tcW w:w="1890" w:type="dxa"/>
            <w:noWrap/>
            <w:vAlign w:val="center"/>
          </w:tcPr>
          <w:p w:rsidR="00D766D6" w:rsidRPr="005D70EB" w:rsidP="006E0E23" w14:paraId="370936F6" w14:textId="023BD523">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620" w:type="dxa"/>
            <w:noWrap/>
            <w:vAlign w:val="center"/>
          </w:tcPr>
          <w:p w:rsidR="00D766D6" w:rsidRPr="005D70EB" w:rsidP="006E0E23" w14:paraId="778E4CF6" w14:textId="5A2C220E">
            <w:pPr>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620" w:type="dxa"/>
            <w:noWrap/>
            <w:vAlign w:val="center"/>
          </w:tcPr>
          <w:p w:rsidR="00D766D6" w:rsidRPr="005D70EB" w:rsidP="006E0E23" w14:paraId="292B7227" w14:textId="7968964F">
            <w:pPr>
              <w:ind w:left="23"/>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c>
          <w:tcPr>
            <w:tcW w:w="1785" w:type="dxa"/>
            <w:vAlign w:val="center"/>
          </w:tcPr>
          <w:p w:rsidR="00D766D6" w:rsidRPr="005D70EB" w:rsidP="006E0E23" w14:paraId="02C71485" w14:textId="749F5B52">
            <w:pPr>
              <w:ind w:left="23"/>
              <w:jc w:val="left"/>
              <w:rPr>
                <w:rFonts w:eastAsia="Calibri" w:asciiTheme="minorHAnsi" w:hAnsiTheme="minorHAnsi"/>
                <w:color w:val="69002D" w:themeColor="accent6" w:themeShade="80"/>
                <w:szCs w:val="20"/>
              </w:rPr>
            </w:pPr>
            <w:r w:rsidRPr="005D70EB">
              <w:rPr>
                <w:rFonts w:eastAsia="Calibri" w:asciiTheme="minorHAnsi" w:hAnsiTheme="minorHAnsi"/>
                <w:color w:val="69002D" w:themeColor="accent6" w:themeShade="80"/>
                <w:szCs w:val="20"/>
              </w:rPr>
              <w:t>$</w:t>
            </w:r>
          </w:p>
        </w:tc>
      </w:tr>
    </w:tbl>
    <w:p w:rsidR="0029066F" w:rsidRPr="005D70EB" w:rsidP="00697E8B" w14:paraId="092C42FB" w14:textId="0664AFFC">
      <w:pPr>
        <w:pStyle w:val="BodyText"/>
        <w:numPr>
          <w:ilvl w:val="0"/>
          <w:numId w:val="113"/>
        </w:numPr>
        <w:tabs>
          <w:tab w:val="clear" w:pos="720"/>
        </w:tabs>
        <w:spacing w:before="120" w:after="120" w:line="360" w:lineRule="auto"/>
        <w:ind w:left="90" w:firstLine="0"/>
        <w:rPr>
          <w:rFonts w:eastAsia="Calibri" w:asciiTheme="minorHAnsi" w:hAnsiTheme="minorHAnsi"/>
          <w:color w:val="69002D" w:themeColor="accent6" w:themeShade="80"/>
          <w:sz w:val="18"/>
          <w:szCs w:val="18"/>
        </w:rPr>
      </w:pPr>
      <w:r w:rsidRPr="005D70EB">
        <w:rPr>
          <w:rFonts w:eastAsia="Calibri" w:asciiTheme="minorHAnsi" w:hAnsiTheme="minorHAnsi"/>
          <w:color w:val="69002D" w:themeColor="accent6" w:themeShade="80"/>
          <w:sz w:val="18"/>
          <w:szCs w:val="18"/>
          <w:highlight w:val="yellow"/>
        </w:rPr>
        <w:t>City</w:t>
      </w:r>
      <w:r w:rsidRPr="005D70EB">
        <w:rPr>
          <w:rFonts w:eastAsia="Calibri" w:asciiTheme="minorHAnsi" w:hAnsiTheme="minorHAnsi"/>
          <w:color w:val="69002D" w:themeColor="accent6" w:themeShade="80"/>
          <w:sz w:val="18"/>
          <w:szCs w:val="18"/>
          <w:highlight w:val="yellow"/>
        </w:rPr>
        <w:t xml:space="preserve"> may add additional notes or delete if not required.</w:t>
      </w:r>
    </w:p>
    <w:p w:rsidR="005C3C7E" w:rsidRPr="005D70EB" w14:paraId="0212505C" w14:textId="1B0970B9">
      <w:pPr>
        <w:rPr>
          <w:rFonts w:asciiTheme="minorHAnsi" w:hAnsiTheme="minorHAnsi"/>
          <w:color w:val="8DA0A9" w:themeColor="text2" w:themeTint="99"/>
        </w:rPr>
      </w:pPr>
      <w:r w:rsidRPr="005D70EB">
        <w:rPr>
          <w:rFonts w:asciiTheme="minorHAnsi" w:hAnsiTheme="minorHAnsi"/>
          <w:color w:val="8DA0A9" w:themeColor="text2" w:themeTint="99"/>
        </w:rPr>
        <w:br w:type="page"/>
      </w:r>
    </w:p>
    <w:p w:rsidR="0029066F" w:rsidRPr="005D70EB" w:rsidP="0029066F" w14:paraId="354E6042" w14:textId="6D5E72AD">
      <w:pPr>
        <w:pStyle w:val="Heading9"/>
        <w:rPr>
          <w:rFonts w:asciiTheme="minorHAnsi" w:hAnsiTheme="minorHAnsi"/>
          <w:color w:val="FFA378" w:themeColor="accent5" w:themeTint="99"/>
        </w:rPr>
      </w:pPr>
      <w:bookmarkStart w:id="1410" w:name="_Ref121574969"/>
      <w:bookmarkStart w:id="1411" w:name="_Ref121655251"/>
      <w:bookmarkStart w:id="1412" w:name="_Toc195501895"/>
      <w:r w:rsidRPr="005D70EB">
        <w:rPr>
          <w:rFonts w:asciiTheme="minorHAnsi" w:hAnsiTheme="minorHAnsi"/>
          <w:color w:val="FFA378" w:themeColor="accent5" w:themeTint="99"/>
        </w:rPr>
        <w:t>F</w:t>
      </w:r>
      <w:bookmarkEnd w:id="1410"/>
      <w:bookmarkEnd w:id="1411"/>
      <w:bookmarkEnd w:id="1412"/>
    </w:p>
    <w:p w:rsidR="00564EC6" w:rsidRPr="005D70EB" w:rsidP="00FE647D" w14:paraId="09E6B36F" w14:textId="4252B9F7">
      <w:pPr>
        <w:pStyle w:val="FormLevel2"/>
        <w:rPr>
          <w:lang w:val="en-US"/>
        </w:rPr>
      </w:pPr>
      <w:bookmarkStart w:id="1413" w:name="_Ref195591957"/>
      <w:r w:rsidRPr="005D70EB">
        <w:rPr>
          <w:lang w:val="en-US"/>
        </w:rPr>
        <w:t>:</w:t>
      </w:r>
      <w:r w:rsidRPr="005D70EB">
        <w:rPr>
          <w:lang w:val="en-US"/>
        </w:rPr>
        <w:tab/>
      </w:r>
      <w:r w:rsidRPr="005D70EB" w:rsidR="005517F2">
        <w:rPr>
          <w:lang w:val="en-US"/>
        </w:rPr>
        <w:t xml:space="preserve">Optional </w:t>
      </w:r>
      <w:r w:rsidRPr="005D70EB" w:rsidR="00C33EB2">
        <w:rPr>
          <w:lang w:val="en-US"/>
        </w:rPr>
        <w:t>Cart</w:t>
      </w:r>
      <w:r w:rsidRPr="005D70EB" w:rsidR="00216819">
        <w:rPr>
          <w:lang w:val="en-US"/>
        </w:rPr>
        <w:t xml:space="preserve"> Purchase Services</w:t>
      </w:r>
      <w:bookmarkEnd w:id="1413"/>
    </w:p>
    <w:p w:rsidR="0029066F" w:rsidRPr="005D70EB" w:rsidP="0029066F" w14:paraId="1ACF9F51" w14:textId="62DDBA76">
      <w:pPr>
        <w:tabs>
          <w:tab w:val="left" w:pos="450"/>
        </w:tabs>
        <w:rPr>
          <w:rFonts w:asciiTheme="minorHAnsi" w:hAnsiTheme="minorHAnsi"/>
          <w:color w:val="FFA378" w:themeColor="accent5" w:themeTint="99"/>
        </w:rPr>
      </w:pPr>
      <w:r w:rsidRPr="005D70EB">
        <w:rPr>
          <w:rFonts w:asciiTheme="minorHAnsi" w:hAnsiTheme="minorHAnsi"/>
          <w:color w:val="FFA378" w:themeColor="accent5" w:themeTint="99"/>
        </w:rPr>
        <w:t>The Proposer shall enter pricing</w:t>
      </w:r>
      <w:r w:rsidRPr="005D70EB" w:rsidR="00395387">
        <w:rPr>
          <w:rFonts w:asciiTheme="minorHAnsi" w:hAnsiTheme="minorHAnsi"/>
          <w:color w:val="FFA378" w:themeColor="accent5" w:themeTint="99"/>
        </w:rPr>
        <w:t xml:space="preserve"> on </w:t>
      </w:r>
      <w:r w:rsidRPr="005D70EB" w:rsidR="004D16C3">
        <w:rPr>
          <w:rFonts w:asciiTheme="minorHAnsi" w:hAnsiTheme="minorHAnsi"/>
          <w:color w:val="FFA378" w:themeColor="accent5" w:themeTint="99"/>
        </w:rPr>
        <w:fldChar w:fldCharType="begin"/>
      </w:r>
      <w:r w:rsidRPr="005D70EB" w:rsidR="004D16C3">
        <w:rPr>
          <w:rFonts w:asciiTheme="minorHAnsi" w:hAnsiTheme="minorHAnsi"/>
          <w:color w:val="FFA378" w:themeColor="accent5" w:themeTint="99"/>
        </w:rPr>
        <w:instrText xml:space="preserve"> REF _Ref195482867 \n </w:instrText>
      </w:r>
      <w:r w:rsidRPr="005D70EB" w:rsidR="004D16C3">
        <w:rPr>
          <w:rFonts w:asciiTheme="minorHAnsi" w:hAnsiTheme="minorHAnsi"/>
          <w:color w:val="FFA378" w:themeColor="accent5" w:themeTint="99"/>
        </w:rPr>
        <w:fldChar w:fldCharType="separate"/>
      </w:r>
      <w:r w:rsidR="00B945CA">
        <w:rPr>
          <w:rFonts w:asciiTheme="minorHAnsi" w:hAnsiTheme="minorHAnsi"/>
          <w:color w:val="FFA378" w:themeColor="accent5" w:themeTint="99"/>
        </w:rPr>
        <w:t xml:space="preserve">Form </w:t>
      </w:r>
      <w:r w:rsidR="00B945CA">
        <w:rPr>
          <w:rFonts w:asciiTheme="minorHAnsi" w:hAnsiTheme="minorHAnsi"/>
          <w:color w:val="FFA378" w:themeColor="accent5" w:themeTint="99"/>
        </w:rPr>
        <w:t>3H.1</w:t>
      </w:r>
      <w:r w:rsidRPr="005D70EB" w:rsidR="004D16C3">
        <w:rPr>
          <w:rFonts w:asciiTheme="minorHAnsi" w:hAnsiTheme="minorHAnsi"/>
          <w:color w:val="FFA378" w:themeColor="accent5" w:themeTint="99"/>
        </w:rPr>
        <w:fldChar w:fldCharType="end"/>
      </w:r>
      <w:r w:rsidRPr="005D70EB" w:rsidR="001543E7">
        <w:rPr>
          <w:rFonts w:asciiTheme="minorHAnsi" w:hAnsiTheme="minorHAnsi"/>
          <w:color w:val="FFA378" w:themeColor="accent5" w:themeTint="99"/>
        </w:rPr>
        <w:t xml:space="preserve"> </w:t>
      </w:r>
      <w:r w:rsidRPr="005D70EB">
        <w:rPr>
          <w:rFonts w:asciiTheme="minorHAnsi" w:hAnsiTheme="minorHAnsi"/>
          <w:color w:val="FFA378" w:themeColor="accent5" w:themeTint="99"/>
        </w:rPr>
        <w:t xml:space="preserve">for </w:t>
      </w:r>
      <w:r w:rsidRPr="005D70EB" w:rsidR="005517F2">
        <w:rPr>
          <w:rFonts w:asciiTheme="minorHAnsi" w:hAnsiTheme="minorHAnsi"/>
          <w:color w:val="FFA378" w:themeColor="accent5" w:themeTint="99"/>
        </w:rPr>
        <w:t>Optional Cart Purchase Services</w:t>
      </w:r>
      <w:r w:rsidRPr="005D70EB">
        <w:rPr>
          <w:rFonts w:asciiTheme="minorHAnsi" w:hAnsiTheme="minorHAnsi"/>
          <w:color w:val="FFA378" w:themeColor="accent5" w:themeTint="99"/>
        </w:rPr>
        <w:t xml:space="preserve"> as further described in Section </w:t>
      </w:r>
      <w:r w:rsidR="00235E09">
        <w:rPr>
          <w:rFonts w:asciiTheme="minorHAnsi" w:hAnsiTheme="minorHAnsi"/>
          <w:color w:val="FFA378" w:themeColor="accent5" w:themeTint="99"/>
        </w:rPr>
        <w:fldChar w:fldCharType="begin"/>
      </w:r>
      <w:r w:rsidR="00235E09">
        <w:rPr>
          <w:rFonts w:asciiTheme="minorHAnsi" w:hAnsiTheme="minorHAnsi"/>
          <w:color w:val="FFA378" w:themeColor="accent5" w:themeTint="99"/>
        </w:rPr>
        <w:instrText xml:space="preserve"> REF _Ref195769775 \r \h </w:instrText>
      </w:r>
      <w:r w:rsidR="00235E09">
        <w:rPr>
          <w:rFonts w:asciiTheme="minorHAnsi" w:hAnsiTheme="minorHAnsi"/>
          <w:color w:val="FFA378" w:themeColor="accent5" w:themeTint="99"/>
        </w:rPr>
        <w:fldChar w:fldCharType="separate"/>
      </w:r>
      <w:r w:rsidR="00B945CA">
        <w:rPr>
          <w:rFonts w:asciiTheme="minorHAnsi" w:hAnsiTheme="minorHAnsi"/>
          <w:color w:val="FFA378" w:themeColor="accent5" w:themeTint="99"/>
        </w:rPr>
        <w:t>7.21</w:t>
      </w:r>
      <w:r w:rsidR="00235E09">
        <w:rPr>
          <w:rFonts w:asciiTheme="minorHAnsi" w:hAnsiTheme="minorHAnsi"/>
          <w:color w:val="FFA378" w:themeColor="accent5" w:themeTint="99"/>
        </w:rPr>
        <w:fldChar w:fldCharType="end"/>
      </w:r>
      <w:r w:rsidRPr="005D70EB">
        <w:rPr>
          <w:rFonts w:asciiTheme="minorHAnsi" w:hAnsiTheme="minorHAnsi"/>
          <w:color w:val="FFA378" w:themeColor="accent5" w:themeTint="99"/>
        </w:rPr>
        <w:t>. All fees entered in Table 1 include the cost of ordering</w:t>
      </w:r>
      <w:r w:rsidRPr="005D70EB" w:rsidR="00424471">
        <w:rPr>
          <w:rFonts w:asciiTheme="minorHAnsi" w:hAnsiTheme="minorHAnsi"/>
          <w:color w:val="FFA378" w:themeColor="accent5" w:themeTint="99"/>
        </w:rPr>
        <w:t xml:space="preserve"> and purchase </w:t>
      </w:r>
      <w:r w:rsidRPr="005D70EB">
        <w:rPr>
          <w:rFonts w:asciiTheme="minorHAnsi" w:hAnsiTheme="minorHAnsi"/>
          <w:color w:val="FFA378" w:themeColor="accent5" w:themeTint="99"/>
        </w:rPr>
        <w:t xml:space="preserve">of new Carts, set up and application of logos, labels, or imprinting as requested by the City and initial distribution to Residential Service Units, Commercial Customers, and City Facilities. </w:t>
      </w:r>
      <w:r w:rsidRPr="005D70EB" w:rsidR="001550F8">
        <w:rPr>
          <w:rFonts w:asciiTheme="minorHAnsi" w:hAnsiTheme="minorHAnsi"/>
          <w:color w:val="FFA378" w:themeColor="accent5" w:themeTint="99"/>
        </w:rPr>
        <w:t>Excludes cost of ongoing cart</w:t>
      </w:r>
      <w:r w:rsidRPr="005D70EB" w:rsidR="00CF2FDB">
        <w:rPr>
          <w:rFonts w:asciiTheme="minorHAnsi" w:hAnsiTheme="minorHAnsi"/>
          <w:color w:val="FFA378" w:themeColor="accent5" w:themeTint="99"/>
        </w:rPr>
        <w:t xml:space="preserve"> </w:t>
      </w:r>
      <w:r w:rsidRPr="005D70EB" w:rsidR="004B6C94">
        <w:rPr>
          <w:rFonts w:asciiTheme="minorHAnsi" w:hAnsiTheme="minorHAnsi"/>
          <w:color w:val="FFA378" w:themeColor="accent5" w:themeTint="99"/>
        </w:rPr>
        <w:t xml:space="preserve">management, </w:t>
      </w:r>
      <w:r w:rsidRPr="005D70EB" w:rsidR="00CF2FDB">
        <w:rPr>
          <w:rFonts w:asciiTheme="minorHAnsi" w:hAnsiTheme="minorHAnsi"/>
          <w:color w:val="FFA378" w:themeColor="accent5" w:themeTint="99"/>
        </w:rPr>
        <w:t>maintenance, repairs, and exchanges which</w:t>
      </w:r>
      <w:r w:rsidRPr="005D70EB" w:rsidR="009B60D5">
        <w:rPr>
          <w:rFonts w:asciiTheme="minorHAnsi" w:hAnsiTheme="minorHAnsi"/>
          <w:color w:val="FFA378" w:themeColor="accent5" w:themeTint="99"/>
        </w:rPr>
        <w:t xml:space="preserve"> is included in the monthly collection fees </w:t>
      </w:r>
      <w:r w:rsidRPr="005D70EB" w:rsidR="00B30F1B">
        <w:rPr>
          <w:rFonts w:asciiTheme="minorHAnsi" w:hAnsiTheme="minorHAnsi"/>
          <w:color w:val="FFA378" w:themeColor="accent5" w:themeTint="99"/>
        </w:rPr>
        <w:t xml:space="preserve">on </w:t>
      </w:r>
      <w:r w:rsidRPr="005D70EB" w:rsidR="00C047DC">
        <w:rPr>
          <w:rFonts w:asciiTheme="minorHAnsi" w:hAnsiTheme="minorHAnsi"/>
          <w:color w:val="FFA378" w:themeColor="accent5" w:themeTint="99"/>
        </w:rPr>
        <w:fldChar w:fldCharType="begin"/>
      </w:r>
      <w:r w:rsidRPr="005D70EB" w:rsidR="00C047DC">
        <w:rPr>
          <w:rFonts w:asciiTheme="minorHAnsi" w:hAnsiTheme="minorHAnsi"/>
          <w:color w:val="FFA378" w:themeColor="accent5" w:themeTint="99"/>
        </w:rPr>
        <w:instrText xml:space="preserve"> REF _Ref195483716 \n </w:instrText>
      </w:r>
      <w:r w:rsidRPr="005D70EB" w:rsidR="00C047DC">
        <w:rPr>
          <w:rFonts w:asciiTheme="minorHAnsi" w:hAnsiTheme="minorHAnsi"/>
          <w:color w:val="FFA378" w:themeColor="accent5" w:themeTint="99"/>
        </w:rPr>
        <w:fldChar w:fldCharType="separate"/>
      </w:r>
      <w:r w:rsidR="00B945CA">
        <w:rPr>
          <w:rFonts w:asciiTheme="minorHAnsi" w:hAnsiTheme="minorHAnsi"/>
          <w:color w:val="FFA378" w:themeColor="accent5" w:themeTint="99"/>
        </w:rPr>
        <w:t xml:space="preserve">Form </w:t>
      </w:r>
      <w:r w:rsidR="00B945CA">
        <w:rPr>
          <w:rFonts w:asciiTheme="minorHAnsi" w:hAnsiTheme="minorHAnsi"/>
          <w:color w:val="FFA378" w:themeColor="accent5" w:themeTint="99"/>
        </w:rPr>
        <w:t>3A</w:t>
      </w:r>
      <w:r w:rsidRPr="005D70EB" w:rsidR="00C047DC">
        <w:rPr>
          <w:rFonts w:asciiTheme="minorHAnsi" w:hAnsiTheme="minorHAnsi"/>
          <w:color w:val="FFA378" w:themeColor="accent5" w:themeTint="99"/>
        </w:rPr>
        <w:fldChar w:fldCharType="end"/>
      </w:r>
      <w:r w:rsidRPr="005D70EB" w:rsidR="00A85C5D">
        <w:rPr>
          <w:rFonts w:asciiTheme="minorHAnsi" w:hAnsiTheme="minorHAnsi"/>
          <w:color w:val="FFA378" w:themeColor="accent5" w:themeTint="99"/>
        </w:rPr>
        <w:t xml:space="preserve">, </w:t>
      </w:r>
      <w:r w:rsidRPr="005D70EB" w:rsidR="00A85C5D">
        <w:rPr>
          <w:rFonts w:asciiTheme="minorHAnsi" w:hAnsiTheme="minorHAnsi"/>
          <w:color w:val="FFA378" w:themeColor="accent5" w:themeTint="99"/>
        </w:rPr>
        <w:fldChar w:fldCharType="begin"/>
      </w:r>
      <w:r w:rsidRPr="005D70EB" w:rsidR="00A85C5D">
        <w:rPr>
          <w:rFonts w:asciiTheme="minorHAnsi" w:hAnsiTheme="minorHAnsi"/>
          <w:color w:val="FFA378" w:themeColor="accent5" w:themeTint="99"/>
        </w:rPr>
        <w:instrText xml:space="preserve"> REF _Ref195483756 \n </w:instrText>
      </w:r>
      <w:r w:rsidRPr="005D70EB" w:rsidR="00A85C5D">
        <w:rPr>
          <w:rFonts w:asciiTheme="minorHAnsi" w:hAnsiTheme="minorHAnsi"/>
          <w:color w:val="FFA378" w:themeColor="accent5" w:themeTint="99"/>
        </w:rPr>
        <w:fldChar w:fldCharType="separate"/>
      </w:r>
      <w:r w:rsidR="00B945CA">
        <w:rPr>
          <w:rFonts w:asciiTheme="minorHAnsi" w:hAnsiTheme="minorHAnsi"/>
          <w:color w:val="FFA378" w:themeColor="accent5" w:themeTint="99"/>
        </w:rPr>
        <w:t xml:space="preserve">Form </w:t>
      </w:r>
      <w:r w:rsidR="00B945CA">
        <w:rPr>
          <w:rFonts w:asciiTheme="minorHAnsi" w:hAnsiTheme="minorHAnsi"/>
          <w:color w:val="FFA378" w:themeColor="accent5" w:themeTint="99"/>
        </w:rPr>
        <w:t>3B</w:t>
      </w:r>
      <w:r w:rsidRPr="005D70EB" w:rsidR="00A85C5D">
        <w:rPr>
          <w:rFonts w:asciiTheme="minorHAnsi" w:hAnsiTheme="minorHAnsi"/>
          <w:color w:val="FFA378" w:themeColor="accent5" w:themeTint="99"/>
        </w:rPr>
        <w:fldChar w:fldCharType="end"/>
      </w:r>
      <w:r w:rsidRPr="005D70EB" w:rsidR="00A85C5D">
        <w:rPr>
          <w:rFonts w:asciiTheme="minorHAnsi" w:hAnsiTheme="minorHAnsi"/>
          <w:color w:val="FFA378" w:themeColor="accent5" w:themeTint="99"/>
        </w:rPr>
        <w:t xml:space="preserve">, </w:t>
      </w:r>
      <w:r w:rsidRPr="005D70EB" w:rsidR="00CA4C32">
        <w:rPr>
          <w:rFonts w:asciiTheme="minorHAnsi" w:hAnsiTheme="minorHAnsi"/>
          <w:color w:val="FFA378" w:themeColor="accent5" w:themeTint="99"/>
        </w:rPr>
        <w:fldChar w:fldCharType="begin"/>
      </w:r>
      <w:r w:rsidRPr="005D70EB" w:rsidR="00CA4C32">
        <w:rPr>
          <w:rFonts w:asciiTheme="minorHAnsi" w:hAnsiTheme="minorHAnsi"/>
          <w:color w:val="FFA378" w:themeColor="accent5" w:themeTint="99"/>
        </w:rPr>
        <w:instrText xml:space="preserve"> REF _Ref195483797 \n </w:instrText>
      </w:r>
      <w:r w:rsidRPr="005D70EB" w:rsidR="00CA4C32">
        <w:rPr>
          <w:rFonts w:asciiTheme="minorHAnsi" w:hAnsiTheme="minorHAnsi"/>
          <w:color w:val="FFA378" w:themeColor="accent5" w:themeTint="99"/>
        </w:rPr>
        <w:fldChar w:fldCharType="separate"/>
      </w:r>
      <w:r w:rsidR="00B945CA">
        <w:rPr>
          <w:rFonts w:asciiTheme="minorHAnsi" w:hAnsiTheme="minorHAnsi"/>
          <w:color w:val="FFA378" w:themeColor="accent5" w:themeTint="99"/>
        </w:rPr>
        <w:t xml:space="preserve">Form </w:t>
      </w:r>
      <w:r w:rsidR="00B945CA">
        <w:rPr>
          <w:rFonts w:asciiTheme="minorHAnsi" w:hAnsiTheme="minorHAnsi"/>
          <w:color w:val="FFA378" w:themeColor="accent5" w:themeTint="99"/>
        </w:rPr>
        <w:t>3F.1</w:t>
      </w:r>
      <w:r w:rsidRPr="005D70EB" w:rsidR="00CA4C32">
        <w:rPr>
          <w:rFonts w:asciiTheme="minorHAnsi" w:hAnsiTheme="minorHAnsi"/>
          <w:color w:val="FFA378" w:themeColor="accent5" w:themeTint="99"/>
        </w:rPr>
        <w:fldChar w:fldCharType="end"/>
      </w:r>
      <w:r w:rsidRPr="005D70EB" w:rsidR="00CA4C32">
        <w:rPr>
          <w:rFonts w:asciiTheme="minorHAnsi" w:hAnsiTheme="minorHAnsi"/>
          <w:color w:val="FFA378" w:themeColor="accent5" w:themeTint="99"/>
        </w:rPr>
        <w:t xml:space="preserve">, and </w:t>
      </w:r>
      <w:r w:rsidRPr="005D70EB" w:rsidR="00A81561">
        <w:rPr>
          <w:rFonts w:asciiTheme="minorHAnsi" w:hAnsiTheme="minorHAnsi"/>
          <w:color w:val="FFA378" w:themeColor="accent5" w:themeTint="99"/>
        </w:rPr>
        <w:fldChar w:fldCharType="begin"/>
      </w:r>
      <w:r w:rsidRPr="005D70EB" w:rsidR="00A81561">
        <w:rPr>
          <w:rFonts w:asciiTheme="minorHAnsi" w:hAnsiTheme="minorHAnsi"/>
          <w:color w:val="FFA378" w:themeColor="accent5" w:themeTint="99"/>
        </w:rPr>
        <w:instrText xml:space="preserve"> REF _Ref195483847 \n </w:instrText>
      </w:r>
      <w:r w:rsidRPr="005D70EB" w:rsidR="00A81561">
        <w:rPr>
          <w:rFonts w:asciiTheme="minorHAnsi" w:hAnsiTheme="minorHAnsi"/>
          <w:color w:val="FFA378" w:themeColor="accent5" w:themeTint="99"/>
        </w:rPr>
        <w:fldChar w:fldCharType="separate"/>
      </w:r>
      <w:r w:rsidR="00B945CA">
        <w:rPr>
          <w:rFonts w:asciiTheme="minorHAnsi" w:hAnsiTheme="minorHAnsi"/>
          <w:color w:val="FFA378" w:themeColor="accent5" w:themeTint="99"/>
        </w:rPr>
        <w:t xml:space="preserve">Form </w:t>
      </w:r>
      <w:r w:rsidR="00B945CA">
        <w:rPr>
          <w:rFonts w:asciiTheme="minorHAnsi" w:hAnsiTheme="minorHAnsi"/>
          <w:color w:val="FFA378" w:themeColor="accent5" w:themeTint="99"/>
        </w:rPr>
        <w:t>3G.1</w:t>
      </w:r>
      <w:r w:rsidRPr="005D70EB" w:rsidR="00A81561">
        <w:rPr>
          <w:rFonts w:asciiTheme="minorHAnsi" w:hAnsiTheme="minorHAnsi"/>
          <w:color w:val="FFA378" w:themeColor="accent5" w:themeTint="99"/>
        </w:rPr>
        <w:fldChar w:fldCharType="end"/>
      </w:r>
      <w:r w:rsidRPr="005D70EB">
        <w:rPr>
          <w:rFonts w:asciiTheme="minorHAnsi" w:hAnsiTheme="minorHAnsi"/>
          <w:color w:val="FFA378" w:themeColor="accent5" w:themeTint="99"/>
        </w:rPr>
        <w:t>.</w:t>
      </w:r>
      <w:r w:rsidRPr="005D70EB" w:rsidR="002055E0">
        <w:rPr>
          <w:rFonts w:asciiTheme="minorHAnsi" w:hAnsiTheme="minorHAnsi"/>
          <w:color w:val="FFA378" w:themeColor="accent5" w:themeTint="99"/>
        </w:rPr>
        <w:t xml:space="preserve"> </w:t>
      </w:r>
      <w:r w:rsidRPr="00984A0B" w:rsidR="00984A0B">
        <w:rPr>
          <w:rFonts w:asciiTheme="minorHAnsi" w:hAnsiTheme="minorHAnsi"/>
          <w:color w:val="FFA378" w:themeColor="accent5" w:themeTint="99"/>
        </w:rPr>
        <w:t>All pricing shall include Collection, Processing, and Disposal and exclude franchise fees.</w:t>
      </w:r>
      <w:r w:rsidRPr="00984A0B" w:rsidR="00984A0B">
        <w:rPr>
          <w:rFonts w:asciiTheme="minorHAnsi" w:hAnsiTheme="minorHAnsi"/>
          <w:color w:val="727800" w:themeColor="accent4" w:themeShade="80"/>
        </w:rPr>
        <w:t xml:space="preserve"> </w:t>
      </w:r>
    </w:p>
    <w:p w:rsidR="0029066F" w:rsidRPr="005D70EB" w:rsidP="009B644D" w14:paraId="2A1FAA03" w14:textId="563BAA64">
      <w:pPr>
        <w:pStyle w:val="FormLevel3"/>
        <w:rPr>
          <w:lang w:val="en-US"/>
        </w:rPr>
      </w:pPr>
      <w:bookmarkStart w:id="1414" w:name="_Ref195482867"/>
      <w:r w:rsidRPr="005D70EB">
        <w:rPr>
          <w:lang w:val="en-US"/>
        </w:rPr>
        <w:t>:</w:t>
      </w:r>
      <w:r w:rsidRPr="005D70EB">
        <w:rPr>
          <w:lang w:val="en-US"/>
        </w:rPr>
        <w:tab/>
      </w:r>
      <w:r w:rsidRPr="005D70EB" w:rsidR="0088144D">
        <w:rPr>
          <w:lang w:val="en-US"/>
        </w:rPr>
        <w:t xml:space="preserve">Contractor </w:t>
      </w:r>
      <w:r w:rsidRPr="005D70EB">
        <w:rPr>
          <w:lang w:val="en-US"/>
        </w:rPr>
        <w:t>Purchase of New City-Owned Carts</w:t>
      </w:r>
      <w:bookmarkEnd w:id="14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15"/>
        <w:gridCol w:w="1980"/>
        <w:gridCol w:w="4035"/>
      </w:tblGrid>
      <w:tr w14:paraId="2481C5A0"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00"/>
          <w:jc w:val="center"/>
        </w:trPr>
        <w:tc>
          <w:tcPr>
            <w:tcW w:w="3315" w:type="dxa"/>
            <w:tcBorders>
              <w:top w:val="single" w:sz="12" w:space="0" w:color="auto"/>
              <w:left w:val="single" w:sz="12" w:space="0" w:color="auto"/>
              <w:bottom w:val="single" w:sz="12" w:space="0" w:color="auto"/>
            </w:tcBorders>
            <w:vAlign w:val="center"/>
          </w:tcPr>
          <w:p w:rsidR="0029066F" w:rsidRPr="005D70EB" w:rsidP="0029066F" w14:paraId="1BCA08CA" w14:textId="77777777">
            <w:pPr>
              <w:spacing w:before="40" w:after="40"/>
              <w:jc w:val="center"/>
              <w:rPr>
                <w:rFonts w:eastAsia="Calibri" w:asciiTheme="minorHAnsi" w:hAnsiTheme="minorHAnsi"/>
                <w:b/>
                <w:color w:val="FFA378" w:themeColor="accent5" w:themeTint="99"/>
              </w:rPr>
            </w:pPr>
            <w:r w:rsidRPr="005D70EB">
              <w:rPr>
                <w:rFonts w:asciiTheme="minorHAnsi" w:eastAsiaTheme="minorHAnsi" w:hAnsiTheme="minorHAnsi"/>
                <w:b/>
                <w:color w:val="FFA378" w:themeColor="accent5" w:themeTint="99"/>
                <w:szCs w:val="22"/>
              </w:rPr>
              <w:t>Service</w:t>
            </w:r>
          </w:p>
        </w:tc>
        <w:tc>
          <w:tcPr>
            <w:tcW w:w="1980" w:type="dxa"/>
            <w:tcBorders>
              <w:top w:val="single" w:sz="12" w:space="0" w:color="auto"/>
              <w:bottom w:val="single" w:sz="12" w:space="0" w:color="auto"/>
            </w:tcBorders>
            <w:shd w:val="clear" w:color="auto" w:fill="auto"/>
            <w:vAlign w:val="center"/>
          </w:tcPr>
          <w:p w:rsidR="0029066F" w:rsidRPr="005D70EB" w:rsidP="0029066F" w14:paraId="30BFDCBD" w14:textId="77777777">
            <w:pPr>
              <w:spacing w:before="40" w:after="40"/>
              <w:jc w:val="center"/>
              <w:rPr>
                <w:rFonts w:asciiTheme="minorHAnsi" w:eastAsiaTheme="minorHAnsi" w:hAnsiTheme="minorHAnsi"/>
                <w:b/>
                <w:color w:val="FFA378" w:themeColor="accent5" w:themeTint="99"/>
                <w:szCs w:val="22"/>
              </w:rPr>
            </w:pPr>
            <w:r w:rsidRPr="005D70EB">
              <w:rPr>
                <w:rFonts w:asciiTheme="minorHAnsi" w:eastAsiaTheme="minorHAnsi" w:hAnsiTheme="minorHAnsi"/>
                <w:b/>
                <w:color w:val="FFA378" w:themeColor="accent5" w:themeTint="99"/>
                <w:szCs w:val="22"/>
              </w:rPr>
              <w:t>Proposed Fee</w:t>
            </w:r>
          </w:p>
        </w:tc>
        <w:tc>
          <w:tcPr>
            <w:tcW w:w="4035" w:type="dxa"/>
            <w:tcBorders>
              <w:top w:val="single" w:sz="12" w:space="0" w:color="auto"/>
              <w:bottom w:val="single" w:sz="12" w:space="0" w:color="auto"/>
              <w:right w:val="single" w:sz="12" w:space="0" w:color="auto"/>
            </w:tcBorders>
            <w:vAlign w:val="center"/>
          </w:tcPr>
          <w:p w:rsidR="0029066F" w:rsidRPr="005D70EB" w:rsidP="0029066F" w14:paraId="4B8410B5" w14:textId="77777777">
            <w:pPr>
              <w:spacing w:before="40" w:after="40"/>
              <w:jc w:val="center"/>
              <w:rPr>
                <w:rFonts w:asciiTheme="minorHAnsi" w:eastAsiaTheme="minorHAnsi" w:hAnsiTheme="minorHAnsi"/>
                <w:b/>
                <w:color w:val="FFA378" w:themeColor="accent5" w:themeTint="99"/>
                <w:szCs w:val="22"/>
              </w:rPr>
            </w:pPr>
            <w:r w:rsidRPr="005D70EB">
              <w:rPr>
                <w:rFonts w:asciiTheme="minorHAnsi" w:eastAsiaTheme="minorHAnsi" w:hAnsiTheme="minorHAnsi"/>
                <w:b/>
                <w:color w:val="FFA378" w:themeColor="accent5" w:themeTint="99"/>
                <w:szCs w:val="22"/>
              </w:rPr>
              <w:t>Unit</w:t>
            </w:r>
          </w:p>
        </w:tc>
      </w:tr>
      <w:tr w14:paraId="0619753D" w14:textId="77777777" w:rsidTr="000B5557">
        <w:tblPrEx>
          <w:tblW w:w="5000" w:type="pct"/>
          <w:jc w:val="center"/>
          <w:tblLayout w:type="fixed"/>
          <w:tblLook w:val="01E0"/>
        </w:tblPrEx>
        <w:trPr>
          <w:trHeight w:val="300"/>
          <w:jc w:val="center"/>
        </w:trPr>
        <w:tc>
          <w:tcPr>
            <w:tcW w:w="3315" w:type="dxa"/>
            <w:tcBorders>
              <w:top w:val="single" w:sz="4" w:space="0" w:color="auto"/>
              <w:left w:val="single" w:sz="12" w:space="0" w:color="auto"/>
              <w:bottom w:val="single" w:sz="4" w:space="0" w:color="auto"/>
            </w:tcBorders>
            <w:vAlign w:val="center"/>
          </w:tcPr>
          <w:p w:rsidR="0029066F" w:rsidRPr="005D70EB" w:rsidP="0029066F" w14:paraId="218744BF" w14:textId="35B34539">
            <w:pPr>
              <w:spacing w:before="40" w:after="40" w:line="240" w:lineRule="auto"/>
              <w:rPr>
                <w:rFonts w:eastAsia="Calibri" w:asciiTheme="minorHAnsi" w:hAnsiTheme="minorHAnsi"/>
                <w:color w:val="FFA378" w:themeColor="accent5" w:themeTint="99"/>
              </w:rPr>
            </w:pPr>
            <w:r w:rsidRPr="005D70EB">
              <w:rPr>
                <w:rFonts w:eastAsia="Calibri" w:asciiTheme="minorHAnsi" w:hAnsiTheme="minorHAnsi"/>
                <w:b/>
                <w:bCs/>
                <w:color w:val="FFA378" w:themeColor="accent5" w:themeTint="99"/>
              </w:rPr>
              <w:t>Option 1:</w:t>
            </w:r>
            <w:r w:rsidRPr="005D70EB">
              <w:rPr>
                <w:rFonts w:eastAsia="Calibri" w:asciiTheme="minorHAnsi" w:hAnsiTheme="minorHAnsi"/>
                <w:color w:val="FFA378" w:themeColor="accent5" w:themeTint="99"/>
              </w:rPr>
              <w:t xml:space="preserve"> </w:t>
            </w:r>
            <w:r w:rsidRPr="005D70EB">
              <w:rPr>
                <w:rFonts w:eastAsia="Calibri" w:asciiTheme="minorHAnsi" w:hAnsiTheme="minorHAnsi"/>
                <w:color w:val="FFA378" w:themeColor="accent5" w:themeTint="99"/>
              </w:rPr>
              <w:t xml:space="preserve">Contractor </w:t>
            </w:r>
            <w:r w:rsidRPr="005D70EB" w:rsidR="00FF4A71">
              <w:rPr>
                <w:rFonts w:eastAsia="Calibri" w:asciiTheme="minorHAnsi" w:hAnsiTheme="minorHAnsi"/>
                <w:color w:val="FFA378" w:themeColor="accent5" w:themeTint="99"/>
              </w:rPr>
              <w:t>p</w:t>
            </w:r>
            <w:r w:rsidRPr="005D70EB">
              <w:rPr>
                <w:rFonts w:eastAsia="Calibri" w:asciiTheme="minorHAnsi" w:hAnsiTheme="minorHAnsi"/>
                <w:color w:val="FFA378" w:themeColor="accent5" w:themeTint="99"/>
              </w:rPr>
              <w:t xml:space="preserve">urchase of </w:t>
            </w:r>
            <w:r w:rsidRPr="005D70EB" w:rsidR="00FF4A71">
              <w:rPr>
                <w:rFonts w:eastAsia="Calibri" w:asciiTheme="minorHAnsi" w:hAnsiTheme="minorHAnsi"/>
                <w:color w:val="FFA378" w:themeColor="accent5" w:themeTint="99"/>
              </w:rPr>
              <w:t>n</w:t>
            </w:r>
            <w:r w:rsidRPr="005D70EB">
              <w:rPr>
                <w:rFonts w:eastAsia="Calibri" w:asciiTheme="minorHAnsi" w:hAnsiTheme="minorHAnsi"/>
                <w:color w:val="FFA378" w:themeColor="accent5" w:themeTint="99"/>
              </w:rPr>
              <w:t>ew City-</w:t>
            </w:r>
            <w:r w:rsidRPr="005D70EB" w:rsidR="00FF4A71">
              <w:rPr>
                <w:rFonts w:eastAsia="Calibri" w:asciiTheme="minorHAnsi" w:hAnsiTheme="minorHAnsi"/>
                <w:color w:val="FFA378" w:themeColor="accent5" w:themeTint="99"/>
              </w:rPr>
              <w:t>o</w:t>
            </w:r>
            <w:r w:rsidRPr="005D70EB">
              <w:rPr>
                <w:rFonts w:eastAsia="Calibri" w:asciiTheme="minorHAnsi" w:hAnsiTheme="minorHAnsi"/>
                <w:color w:val="FFA378" w:themeColor="accent5" w:themeTint="99"/>
              </w:rPr>
              <w:t>wned Carts</w:t>
            </w:r>
            <w:r w:rsidRPr="005D70EB" w:rsidR="005A441F">
              <w:rPr>
                <w:rFonts w:eastAsia="Calibri" w:asciiTheme="minorHAnsi" w:hAnsiTheme="minorHAnsi"/>
                <w:color w:val="FFA378" w:themeColor="accent5" w:themeTint="99"/>
              </w:rPr>
              <w:t xml:space="preserve">. </w:t>
            </w:r>
            <w:r w:rsidRPr="005D70EB" w:rsidR="005A441F">
              <w:rPr>
                <w:rFonts w:eastAsia="Calibri" w:asciiTheme="minorHAnsi" w:hAnsiTheme="minorHAnsi"/>
                <w:color w:val="FFA378" w:themeColor="accent5" w:themeTint="99"/>
              </w:rPr>
              <w:t>City</w:t>
            </w:r>
            <w:r w:rsidRPr="005D70EB" w:rsidR="005A441F">
              <w:rPr>
                <w:rFonts w:eastAsia="Calibri" w:asciiTheme="minorHAnsi" w:hAnsiTheme="minorHAnsi"/>
                <w:color w:val="FFA378" w:themeColor="accent5" w:themeTint="99"/>
              </w:rPr>
              <w:t xml:space="preserve"> retains Carts at the end of the Agreement Term.</w:t>
            </w:r>
          </w:p>
        </w:tc>
        <w:tc>
          <w:tcPr>
            <w:tcW w:w="1980" w:type="dxa"/>
            <w:tcBorders>
              <w:top w:val="single" w:sz="4" w:space="0" w:color="auto"/>
              <w:bottom w:val="single" w:sz="4" w:space="0" w:color="auto"/>
            </w:tcBorders>
            <w:shd w:val="clear" w:color="auto" w:fill="auto"/>
            <w:vAlign w:val="center"/>
          </w:tcPr>
          <w:p w:rsidR="0029066F" w:rsidRPr="005D70EB" w:rsidP="0029066F" w14:paraId="5D652103" w14:textId="77777777">
            <w:pPr>
              <w:spacing w:before="40" w:after="40"/>
              <w:ind w:right="-77"/>
              <w:rPr>
                <w:rFonts w:eastAsia="Calibri" w:asciiTheme="minorHAnsi" w:hAnsiTheme="minorHAnsi"/>
                <w:color w:val="FFA378" w:themeColor="accent5" w:themeTint="99"/>
              </w:rPr>
            </w:pPr>
            <w:r w:rsidRPr="005D70EB">
              <w:rPr>
                <w:rFonts w:eastAsia="Calibri" w:asciiTheme="minorHAnsi" w:hAnsiTheme="minorHAnsi"/>
                <w:color w:val="FFA378" w:themeColor="accent5" w:themeTint="99"/>
              </w:rPr>
              <w:t>$</w:t>
            </w:r>
          </w:p>
        </w:tc>
        <w:tc>
          <w:tcPr>
            <w:tcW w:w="4035" w:type="dxa"/>
            <w:tcBorders>
              <w:top w:val="single" w:sz="4" w:space="0" w:color="auto"/>
              <w:bottom w:val="single" w:sz="4" w:space="0" w:color="auto"/>
              <w:right w:val="single" w:sz="12" w:space="0" w:color="auto"/>
            </w:tcBorders>
            <w:vAlign w:val="center"/>
          </w:tcPr>
          <w:p w:rsidR="0029066F" w:rsidRPr="005D70EB" w:rsidP="0029066F" w14:paraId="0BB050D3" w14:textId="77777777">
            <w:pPr>
              <w:spacing w:before="40" w:after="40"/>
              <w:ind w:left="-20"/>
              <w:rPr>
                <w:rFonts w:eastAsia="Calibri" w:asciiTheme="minorHAnsi" w:hAnsiTheme="minorHAnsi"/>
                <w:color w:val="FFA378" w:themeColor="accent5" w:themeTint="99"/>
              </w:rPr>
            </w:pPr>
            <w:r w:rsidRPr="005D70EB">
              <w:rPr>
                <w:rFonts w:eastAsia="Calibri" w:asciiTheme="minorHAnsi" w:hAnsiTheme="minorHAnsi"/>
                <w:color w:val="FFA378" w:themeColor="accent5" w:themeTint="99"/>
              </w:rPr>
              <w:t>One-time fee per Cart payable when a new Cart is delivered to a customer.</w:t>
            </w:r>
          </w:p>
        </w:tc>
      </w:tr>
      <w:tr w14:paraId="0253F6D4" w14:textId="77777777">
        <w:tblPrEx>
          <w:tblW w:w="5000" w:type="pct"/>
          <w:jc w:val="center"/>
          <w:tblLayout w:type="fixed"/>
          <w:tblLook w:val="01E0"/>
        </w:tblPrEx>
        <w:trPr>
          <w:trHeight w:val="300"/>
          <w:jc w:val="center"/>
        </w:trPr>
        <w:tc>
          <w:tcPr>
            <w:tcW w:w="3315" w:type="dxa"/>
            <w:tcBorders>
              <w:top w:val="single" w:sz="4" w:space="0" w:color="auto"/>
              <w:left w:val="single" w:sz="12" w:space="0" w:color="auto"/>
            </w:tcBorders>
            <w:vAlign w:val="center"/>
          </w:tcPr>
          <w:p w:rsidR="000B5557" w:rsidRPr="005D70EB" w:rsidP="0029066F" w14:paraId="376F9C4E" w14:textId="73F6F732">
            <w:pPr>
              <w:spacing w:before="40" w:after="40" w:line="240" w:lineRule="auto"/>
              <w:rPr>
                <w:rFonts w:eastAsia="Calibri" w:asciiTheme="minorHAnsi" w:hAnsiTheme="minorHAnsi"/>
                <w:color w:val="FFA378" w:themeColor="accent5" w:themeTint="99"/>
              </w:rPr>
            </w:pPr>
            <w:r w:rsidRPr="005D70EB">
              <w:rPr>
                <w:rFonts w:eastAsia="Calibri" w:asciiTheme="minorHAnsi" w:hAnsiTheme="minorHAnsi"/>
                <w:b/>
                <w:bCs/>
                <w:color w:val="FFA378" w:themeColor="accent5" w:themeTint="99"/>
              </w:rPr>
              <w:t>Option 2:</w:t>
            </w:r>
            <w:r w:rsidRPr="005D70EB" w:rsidR="00FF4A71">
              <w:rPr>
                <w:rFonts w:eastAsia="Calibri" w:asciiTheme="minorHAnsi" w:hAnsiTheme="minorHAnsi"/>
                <w:color w:val="FFA378" w:themeColor="accent5" w:themeTint="99"/>
              </w:rPr>
              <w:t xml:space="preserve"> Carts</w:t>
            </w:r>
            <w:r w:rsidRPr="005D70EB" w:rsidR="00593441">
              <w:rPr>
                <w:rFonts w:eastAsia="Calibri" w:asciiTheme="minorHAnsi" w:hAnsiTheme="minorHAnsi"/>
                <w:color w:val="FFA378" w:themeColor="accent5" w:themeTint="99"/>
              </w:rPr>
              <w:t xml:space="preserve"> purchased and owned by Contractor and retained by Contractor at the end of the Agreement Term.</w:t>
            </w:r>
            <w:r w:rsidRPr="005D70EB" w:rsidR="00FF4A71">
              <w:rPr>
                <w:rFonts w:eastAsia="Calibri" w:asciiTheme="minorHAnsi" w:hAnsiTheme="minorHAnsi"/>
                <w:color w:val="FFA378" w:themeColor="accent5" w:themeTint="99"/>
              </w:rPr>
              <w:t xml:space="preserve"> </w:t>
            </w:r>
          </w:p>
        </w:tc>
        <w:tc>
          <w:tcPr>
            <w:tcW w:w="1980" w:type="dxa"/>
            <w:tcBorders>
              <w:top w:val="single" w:sz="4" w:space="0" w:color="auto"/>
            </w:tcBorders>
            <w:shd w:val="clear" w:color="auto" w:fill="auto"/>
            <w:vAlign w:val="center"/>
          </w:tcPr>
          <w:p w:rsidR="000B5557" w:rsidRPr="005D70EB" w:rsidP="0029066F" w14:paraId="4FCC25FD" w14:textId="7917B272">
            <w:pPr>
              <w:spacing w:before="40" w:after="40"/>
              <w:ind w:right="-77"/>
              <w:rPr>
                <w:rFonts w:eastAsia="Calibri" w:asciiTheme="minorHAnsi" w:hAnsiTheme="minorHAnsi"/>
                <w:color w:val="FFA378" w:themeColor="accent5" w:themeTint="99"/>
              </w:rPr>
            </w:pPr>
            <w:r w:rsidRPr="005D70EB">
              <w:rPr>
                <w:rFonts w:eastAsia="Calibri" w:asciiTheme="minorHAnsi" w:hAnsiTheme="minorHAnsi"/>
                <w:color w:val="FFA378" w:themeColor="accent5" w:themeTint="99"/>
              </w:rPr>
              <w:t>$</w:t>
            </w:r>
          </w:p>
        </w:tc>
        <w:tc>
          <w:tcPr>
            <w:tcW w:w="4035" w:type="dxa"/>
            <w:tcBorders>
              <w:top w:val="single" w:sz="4" w:space="0" w:color="auto"/>
              <w:right w:val="single" w:sz="12" w:space="0" w:color="auto"/>
            </w:tcBorders>
            <w:vAlign w:val="center"/>
          </w:tcPr>
          <w:p w:rsidR="000B5557" w:rsidRPr="005D70EB" w:rsidP="0029066F" w14:paraId="65DA49F4" w14:textId="1589918E">
            <w:pPr>
              <w:spacing w:before="40" w:after="40"/>
              <w:ind w:left="-20"/>
              <w:rPr>
                <w:rFonts w:eastAsia="Calibri" w:asciiTheme="minorHAnsi" w:hAnsiTheme="minorHAnsi"/>
                <w:color w:val="FFA378" w:themeColor="accent5" w:themeTint="99"/>
              </w:rPr>
            </w:pPr>
            <w:r w:rsidRPr="005D70EB">
              <w:rPr>
                <w:rFonts w:eastAsia="Calibri" w:asciiTheme="minorHAnsi" w:hAnsiTheme="minorHAnsi"/>
                <w:color w:val="FFA378" w:themeColor="accent5" w:themeTint="99"/>
              </w:rPr>
              <w:t>One-time fee per Cart payable when a new Cart is delivered to a customer.</w:t>
            </w:r>
          </w:p>
        </w:tc>
      </w:tr>
    </w:tbl>
    <w:p w:rsidR="0029066F" w:rsidRPr="005D70EB" w:rsidP="0029066F" w14:paraId="19B35CAF" w14:textId="1AEBA8F9">
      <w:pPr>
        <w:pStyle w:val="BodyText"/>
        <w:spacing w:before="360" w:after="0"/>
        <w:rPr>
          <w:rFonts w:asciiTheme="minorHAnsi" w:hAnsiTheme="minorHAnsi"/>
          <w:color w:val="FFA378" w:themeColor="accent5" w:themeTint="99"/>
          <w:szCs w:val="22"/>
        </w:rPr>
      </w:pPr>
      <w:r w:rsidRPr="005D70EB">
        <w:rPr>
          <w:rFonts w:asciiTheme="minorHAnsi" w:hAnsiTheme="minorHAnsi"/>
          <w:color w:val="FFA378" w:themeColor="accent5" w:themeTint="99"/>
          <w:szCs w:val="22"/>
        </w:rPr>
        <w:t xml:space="preserve">On </w:t>
      </w:r>
      <w:r w:rsidRPr="005D70EB" w:rsidR="005430D4">
        <w:rPr>
          <w:rFonts w:asciiTheme="minorHAnsi" w:hAnsiTheme="minorHAnsi"/>
          <w:color w:val="FFA378" w:themeColor="accent5" w:themeTint="99"/>
          <w:szCs w:val="22"/>
        </w:rPr>
        <w:fldChar w:fldCharType="begin"/>
      </w:r>
      <w:r w:rsidRPr="005D70EB" w:rsidR="005430D4">
        <w:rPr>
          <w:rFonts w:asciiTheme="minorHAnsi" w:hAnsiTheme="minorHAnsi"/>
          <w:color w:val="FFA378" w:themeColor="accent5" w:themeTint="99"/>
          <w:szCs w:val="22"/>
        </w:rPr>
        <w:instrText xml:space="preserve"> REF _Ref195484204 \n </w:instrText>
      </w:r>
      <w:r w:rsidRPr="005D70EB" w:rsidR="005430D4">
        <w:rPr>
          <w:rFonts w:asciiTheme="minorHAnsi" w:hAnsiTheme="minorHAnsi"/>
          <w:color w:val="FFA378" w:themeColor="accent5" w:themeTint="99"/>
          <w:szCs w:val="22"/>
        </w:rPr>
        <w:fldChar w:fldCharType="separate"/>
      </w:r>
      <w:r w:rsidR="00B945CA">
        <w:rPr>
          <w:rFonts w:asciiTheme="minorHAnsi" w:hAnsiTheme="minorHAnsi"/>
          <w:color w:val="FFA378" w:themeColor="accent5" w:themeTint="99"/>
          <w:szCs w:val="22"/>
        </w:rPr>
        <w:t xml:space="preserve">Form </w:t>
      </w:r>
      <w:r w:rsidR="00B945CA">
        <w:rPr>
          <w:rFonts w:asciiTheme="minorHAnsi" w:hAnsiTheme="minorHAnsi"/>
          <w:color w:val="FFA378" w:themeColor="accent5" w:themeTint="99"/>
          <w:szCs w:val="22"/>
        </w:rPr>
        <w:t>3H.2</w:t>
      </w:r>
      <w:r w:rsidRPr="005D70EB" w:rsidR="005430D4">
        <w:rPr>
          <w:rFonts w:asciiTheme="minorHAnsi" w:hAnsiTheme="minorHAnsi"/>
          <w:color w:val="FFA378" w:themeColor="accent5" w:themeTint="99"/>
          <w:szCs w:val="22"/>
        </w:rPr>
        <w:fldChar w:fldCharType="end"/>
      </w:r>
      <w:r w:rsidRPr="005D70EB">
        <w:rPr>
          <w:rFonts w:asciiTheme="minorHAnsi" w:hAnsiTheme="minorHAnsi"/>
          <w:color w:val="FFA378" w:themeColor="accent5" w:themeTint="99"/>
          <w:szCs w:val="22"/>
        </w:rPr>
        <w:t xml:space="preserve">, the Proposer shall enter the proposed fee for </w:t>
      </w:r>
      <w:r w:rsidRPr="005D70EB" w:rsidR="007B268E">
        <w:rPr>
          <w:rFonts w:asciiTheme="minorHAnsi" w:hAnsiTheme="minorHAnsi"/>
          <w:color w:val="FFA378" w:themeColor="accent5" w:themeTint="99"/>
          <w:szCs w:val="22"/>
        </w:rPr>
        <w:t xml:space="preserve">the </w:t>
      </w:r>
      <w:r w:rsidRPr="005D70EB" w:rsidR="00CF3967">
        <w:rPr>
          <w:rFonts w:asciiTheme="minorHAnsi" w:hAnsiTheme="minorHAnsi"/>
          <w:color w:val="FFA378" w:themeColor="accent5" w:themeTint="99"/>
          <w:szCs w:val="22"/>
        </w:rPr>
        <w:t xml:space="preserve">Contractor to distribute </w:t>
      </w:r>
      <w:r w:rsidRPr="005D70EB">
        <w:rPr>
          <w:rFonts w:asciiTheme="minorHAnsi" w:hAnsiTheme="minorHAnsi"/>
          <w:color w:val="FFA378" w:themeColor="accent5" w:themeTint="99"/>
          <w:szCs w:val="22"/>
        </w:rPr>
        <w:t>Carts purchased by the City directly from the manufacturer on behalf of the City at the City’s request. Distribution of Carts purchased directly by the City is an optional service, and the City may elect to contract with the manufacturer for Cart distribution without further obligation to the Contractor at its sole discretion.</w:t>
      </w:r>
    </w:p>
    <w:p w:rsidR="0029066F" w:rsidRPr="005D70EB" w:rsidP="001E5E6E" w14:paraId="10F76FE8" w14:textId="0A7A3A18">
      <w:pPr>
        <w:pStyle w:val="FormLevel3"/>
        <w:rPr>
          <w:lang w:val="en-US"/>
        </w:rPr>
      </w:pPr>
      <w:bookmarkStart w:id="1415" w:name="_Ref195484204"/>
      <w:r w:rsidRPr="005D70EB">
        <w:rPr>
          <w:lang w:val="en-US"/>
        </w:rPr>
        <w:t>:</w:t>
      </w:r>
      <w:r w:rsidRPr="005D70EB">
        <w:rPr>
          <w:lang w:val="en-US"/>
        </w:rPr>
        <w:tab/>
      </w:r>
      <w:r w:rsidRPr="005D70EB">
        <w:rPr>
          <w:lang w:val="en-US"/>
        </w:rPr>
        <w:t>Optional Distribution of City-Purchased Carts</w:t>
      </w:r>
      <w:bookmarkEnd w:id="141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15"/>
        <w:gridCol w:w="1980"/>
        <w:gridCol w:w="4035"/>
      </w:tblGrid>
      <w:tr w14:paraId="44DE9499"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00"/>
          <w:jc w:val="center"/>
        </w:trPr>
        <w:tc>
          <w:tcPr>
            <w:tcW w:w="3315" w:type="dxa"/>
            <w:tcBorders>
              <w:top w:val="single" w:sz="12" w:space="0" w:color="auto"/>
              <w:left w:val="single" w:sz="12" w:space="0" w:color="auto"/>
              <w:bottom w:val="single" w:sz="12" w:space="0" w:color="auto"/>
            </w:tcBorders>
            <w:vAlign w:val="center"/>
          </w:tcPr>
          <w:p w:rsidR="0029066F" w:rsidRPr="005D70EB" w:rsidP="0029066F" w14:paraId="7F8CD1F2" w14:textId="77777777">
            <w:pPr>
              <w:spacing w:before="40" w:after="40"/>
              <w:jc w:val="center"/>
              <w:rPr>
                <w:rFonts w:eastAsia="Calibri" w:asciiTheme="minorHAnsi" w:hAnsiTheme="minorHAnsi"/>
                <w:b/>
                <w:color w:val="FFA378" w:themeColor="accent5" w:themeTint="99"/>
              </w:rPr>
            </w:pPr>
            <w:r w:rsidRPr="005D70EB">
              <w:rPr>
                <w:rFonts w:asciiTheme="minorHAnsi" w:eastAsiaTheme="minorHAnsi" w:hAnsiTheme="minorHAnsi"/>
                <w:b/>
                <w:color w:val="FFA378" w:themeColor="accent5" w:themeTint="99"/>
                <w:szCs w:val="22"/>
              </w:rPr>
              <w:t>Service</w:t>
            </w:r>
          </w:p>
        </w:tc>
        <w:tc>
          <w:tcPr>
            <w:tcW w:w="1980" w:type="dxa"/>
            <w:tcBorders>
              <w:top w:val="single" w:sz="12" w:space="0" w:color="auto"/>
              <w:bottom w:val="single" w:sz="12" w:space="0" w:color="auto"/>
            </w:tcBorders>
            <w:shd w:val="clear" w:color="auto" w:fill="auto"/>
            <w:vAlign w:val="center"/>
          </w:tcPr>
          <w:p w:rsidR="0029066F" w:rsidRPr="005D70EB" w:rsidP="0029066F" w14:paraId="585F39BB" w14:textId="77777777">
            <w:pPr>
              <w:spacing w:before="40" w:after="40"/>
              <w:jc w:val="center"/>
              <w:rPr>
                <w:rFonts w:asciiTheme="minorHAnsi" w:eastAsiaTheme="minorHAnsi" w:hAnsiTheme="minorHAnsi"/>
                <w:b/>
                <w:color w:val="FFA378" w:themeColor="accent5" w:themeTint="99"/>
                <w:szCs w:val="22"/>
              </w:rPr>
            </w:pPr>
            <w:r w:rsidRPr="005D70EB">
              <w:rPr>
                <w:rFonts w:asciiTheme="minorHAnsi" w:eastAsiaTheme="minorHAnsi" w:hAnsiTheme="minorHAnsi"/>
                <w:b/>
                <w:color w:val="FFA378" w:themeColor="accent5" w:themeTint="99"/>
                <w:szCs w:val="22"/>
              </w:rPr>
              <w:t>Proposed Fee</w:t>
            </w:r>
          </w:p>
        </w:tc>
        <w:tc>
          <w:tcPr>
            <w:tcW w:w="4035" w:type="dxa"/>
            <w:tcBorders>
              <w:top w:val="single" w:sz="12" w:space="0" w:color="auto"/>
              <w:bottom w:val="single" w:sz="12" w:space="0" w:color="auto"/>
              <w:right w:val="single" w:sz="12" w:space="0" w:color="auto"/>
            </w:tcBorders>
            <w:vAlign w:val="center"/>
          </w:tcPr>
          <w:p w:rsidR="0029066F" w:rsidRPr="005D70EB" w:rsidP="0029066F" w14:paraId="5836AED9" w14:textId="77777777">
            <w:pPr>
              <w:spacing w:before="40" w:after="40"/>
              <w:jc w:val="center"/>
              <w:rPr>
                <w:rFonts w:asciiTheme="minorHAnsi" w:eastAsiaTheme="minorHAnsi" w:hAnsiTheme="minorHAnsi"/>
                <w:b/>
                <w:color w:val="FFA378" w:themeColor="accent5" w:themeTint="99"/>
                <w:szCs w:val="22"/>
              </w:rPr>
            </w:pPr>
            <w:r w:rsidRPr="005D70EB">
              <w:rPr>
                <w:rFonts w:asciiTheme="minorHAnsi" w:eastAsiaTheme="minorHAnsi" w:hAnsiTheme="minorHAnsi"/>
                <w:b/>
                <w:color w:val="FFA378" w:themeColor="accent5" w:themeTint="99"/>
                <w:szCs w:val="22"/>
              </w:rPr>
              <w:t>Unit</w:t>
            </w:r>
          </w:p>
        </w:tc>
      </w:tr>
      <w:tr w14:paraId="6CBC0BC0" w14:textId="77777777">
        <w:tblPrEx>
          <w:tblW w:w="5000" w:type="pct"/>
          <w:jc w:val="center"/>
          <w:tblLayout w:type="fixed"/>
          <w:tblLook w:val="01E0"/>
        </w:tblPrEx>
        <w:trPr>
          <w:trHeight w:val="300"/>
          <w:jc w:val="center"/>
        </w:trPr>
        <w:tc>
          <w:tcPr>
            <w:tcW w:w="3315" w:type="dxa"/>
            <w:tcBorders>
              <w:top w:val="single" w:sz="4" w:space="0" w:color="auto"/>
              <w:left w:val="single" w:sz="12" w:space="0" w:color="auto"/>
            </w:tcBorders>
            <w:vAlign w:val="center"/>
          </w:tcPr>
          <w:p w:rsidR="0029066F" w:rsidRPr="005D70EB" w:rsidP="0029066F" w14:paraId="29F77C4A" w14:textId="77777777">
            <w:pPr>
              <w:spacing w:before="40" w:after="40" w:line="240" w:lineRule="auto"/>
              <w:rPr>
                <w:rFonts w:eastAsia="Calibri" w:asciiTheme="minorHAnsi" w:hAnsiTheme="minorHAnsi"/>
                <w:color w:val="FFA378" w:themeColor="accent5" w:themeTint="99"/>
              </w:rPr>
            </w:pPr>
            <w:r w:rsidRPr="005D70EB">
              <w:rPr>
                <w:rFonts w:eastAsia="Calibri" w:asciiTheme="minorHAnsi" w:hAnsiTheme="minorHAnsi"/>
                <w:color w:val="FFA378" w:themeColor="accent5" w:themeTint="99"/>
              </w:rPr>
              <w:t>Distribution of City-Purchased Carts at City’s request</w:t>
            </w:r>
          </w:p>
        </w:tc>
        <w:tc>
          <w:tcPr>
            <w:tcW w:w="1980" w:type="dxa"/>
            <w:tcBorders>
              <w:top w:val="single" w:sz="4" w:space="0" w:color="auto"/>
            </w:tcBorders>
            <w:shd w:val="clear" w:color="auto" w:fill="auto"/>
            <w:vAlign w:val="center"/>
          </w:tcPr>
          <w:p w:rsidR="0029066F" w:rsidRPr="005D70EB" w:rsidP="0029066F" w14:paraId="1667DA08" w14:textId="77777777">
            <w:pPr>
              <w:spacing w:before="40" w:after="40"/>
              <w:ind w:right="-77"/>
              <w:rPr>
                <w:rFonts w:eastAsia="Calibri" w:asciiTheme="minorHAnsi" w:hAnsiTheme="minorHAnsi"/>
                <w:color w:val="FFA378" w:themeColor="accent5" w:themeTint="99"/>
              </w:rPr>
            </w:pPr>
            <w:r w:rsidRPr="005D70EB">
              <w:rPr>
                <w:rFonts w:eastAsia="Calibri" w:asciiTheme="minorHAnsi" w:hAnsiTheme="minorHAnsi"/>
                <w:color w:val="FFA378" w:themeColor="accent5" w:themeTint="99"/>
              </w:rPr>
              <w:t>$</w:t>
            </w:r>
          </w:p>
        </w:tc>
        <w:tc>
          <w:tcPr>
            <w:tcW w:w="4035" w:type="dxa"/>
            <w:tcBorders>
              <w:top w:val="single" w:sz="4" w:space="0" w:color="auto"/>
              <w:right w:val="single" w:sz="12" w:space="0" w:color="auto"/>
            </w:tcBorders>
            <w:vAlign w:val="center"/>
          </w:tcPr>
          <w:p w:rsidR="0029066F" w:rsidRPr="005D70EB" w:rsidP="0029066F" w14:paraId="292432C2" w14:textId="77777777">
            <w:pPr>
              <w:spacing w:before="40" w:after="40"/>
              <w:ind w:left="-14"/>
              <w:rPr>
                <w:rFonts w:eastAsia="Calibri" w:asciiTheme="minorHAnsi" w:hAnsiTheme="minorHAnsi"/>
                <w:color w:val="FFA378" w:themeColor="accent5" w:themeTint="99"/>
              </w:rPr>
            </w:pPr>
            <w:r w:rsidRPr="005D70EB">
              <w:rPr>
                <w:rFonts w:eastAsia="Calibri" w:asciiTheme="minorHAnsi" w:hAnsiTheme="minorHAnsi"/>
                <w:color w:val="FFA378" w:themeColor="accent5" w:themeTint="99"/>
              </w:rPr>
              <w:t>One-time fee payable upon initial distribution of Carts to Residential Service Units, Commercial Customers, and City Facilities at Service Commencement.</w:t>
            </w:r>
          </w:p>
        </w:tc>
      </w:tr>
    </w:tbl>
    <w:p w:rsidR="0029066F" w:rsidRPr="005D70EB" w:rsidP="0029066F" w14:paraId="051BA556" w14:textId="77777777">
      <w:pPr>
        <w:pStyle w:val="BodyText"/>
        <w:rPr>
          <w:rFonts w:asciiTheme="minorHAnsi" w:hAnsiTheme="minorHAnsi"/>
          <w:color w:val="FFA378" w:themeColor="accent5" w:themeTint="99"/>
        </w:rPr>
      </w:pPr>
    </w:p>
    <w:p w:rsidR="00BE2C12" w:rsidRPr="005D70EB" w14:paraId="27A518EC" w14:textId="08DAD547">
      <w:pPr>
        <w:rPr>
          <w:rFonts w:asciiTheme="minorHAnsi" w:hAnsiTheme="minorHAnsi"/>
          <w:color w:val="FFA378" w:themeColor="accent5" w:themeTint="99"/>
        </w:rPr>
      </w:pPr>
      <w:r w:rsidRPr="005D70EB">
        <w:rPr>
          <w:rFonts w:asciiTheme="minorHAnsi" w:hAnsiTheme="minorHAnsi"/>
          <w:color w:val="FFA378" w:themeColor="accent5" w:themeTint="99"/>
        </w:rPr>
        <w:br w:type="page"/>
      </w:r>
    </w:p>
    <w:p w:rsidR="0029066F" w:rsidRPr="005D70EB" w:rsidP="0029066F" w14:paraId="4706A676" w14:textId="71F15BCF">
      <w:pPr>
        <w:pStyle w:val="Heading9"/>
        <w:rPr>
          <w:rFonts w:asciiTheme="minorHAnsi" w:hAnsiTheme="minorHAnsi"/>
          <w:color w:val="A6A6A6" w:themeColor="background2" w:themeShade="A6"/>
        </w:rPr>
      </w:pPr>
      <w:bookmarkStart w:id="1416" w:name="_Toc195501896"/>
      <w:r w:rsidRPr="005D70EB">
        <w:rPr>
          <w:rFonts w:asciiTheme="minorHAnsi" w:hAnsiTheme="minorHAnsi"/>
          <w:color w:val="A6A6A6" w:themeColor="background2" w:themeShade="A6"/>
        </w:rPr>
        <w:t>F</w:t>
      </w:r>
      <w:bookmarkEnd w:id="1416"/>
    </w:p>
    <w:p w:rsidR="006B2893" w:rsidRPr="005D70EB" w:rsidP="006B2893" w14:paraId="16335CB3" w14:textId="754B37C6">
      <w:pPr>
        <w:pStyle w:val="FormLevel2"/>
        <w:rPr>
          <w:lang w:val="en-US"/>
        </w:rPr>
      </w:pPr>
      <w:bookmarkStart w:id="1417" w:name="_Ref195586223"/>
      <w:r w:rsidRPr="005D70EB">
        <w:rPr>
          <w:lang w:val="en-US"/>
        </w:rPr>
        <w:t>:</w:t>
      </w:r>
      <w:r w:rsidRPr="005D70EB">
        <w:rPr>
          <w:lang w:val="en-US"/>
        </w:rPr>
        <w:tab/>
      </w:r>
      <w:r w:rsidRPr="005D70EB" w:rsidR="000F4DAD">
        <w:rPr>
          <w:lang w:val="en-US"/>
        </w:rPr>
        <w:t>City Events and Special Projects</w:t>
      </w:r>
      <w:bookmarkEnd w:id="1417"/>
    </w:p>
    <w:p w:rsidR="0029066F" w:rsidRPr="005D70EB" w:rsidP="0029066F" w14:paraId="652CE8B0" w14:textId="61608486">
      <w:pPr>
        <w:pStyle w:val="BodyText"/>
        <w:spacing w:line="312" w:lineRule="auto"/>
        <w:rPr>
          <w:rFonts w:asciiTheme="minorHAnsi" w:hAnsiTheme="minorHAnsi"/>
          <w:color w:val="A6A6A6" w:themeColor="background2" w:themeShade="A6"/>
        </w:rPr>
      </w:pPr>
      <w:r w:rsidRPr="005D70EB">
        <w:rPr>
          <w:rFonts w:asciiTheme="minorHAnsi" w:hAnsiTheme="minorHAnsi"/>
          <w:color w:val="A6A6A6" w:themeColor="background2" w:themeShade="A6"/>
        </w:rPr>
        <w:t>This form is provided for Offerors to indicate unit prices for Event and Special Projects as described in Section</w:t>
      </w:r>
      <w:r w:rsidRPr="005D70EB" w:rsidR="006F607B">
        <w:rPr>
          <w:rFonts w:asciiTheme="minorHAnsi" w:hAnsiTheme="minorHAnsi"/>
          <w:color w:val="A6A6A6" w:themeColor="background2" w:themeShade="A6"/>
        </w:rPr>
        <w:t xml:space="preserve"> </w:t>
      </w:r>
      <w:r w:rsidR="00235E09">
        <w:rPr>
          <w:rFonts w:asciiTheme="minorHAnsi" w:hAnsiTheme="minorHAnsi"/>
          <w:color w:val="A6A6A6" w:themeColor="background2" w:themeShade="A6"/>
        </w:rPr>
        <w:fldChar w:fldCharType="begin"/>
      </w:r>
      <w:r w:rsidR="00235E09">
        <w:rPr>
          <w:rFonts w:asciiTheme="minorHAnsi" w:hAnsiTheme="minorHAnsi"/>
          <w:color w:val="A6A6A6" w:themeColor="background2" w:themeShade="A6"/>
        </w:rPr>
        <w:instrText xml:space="preserve"> REF _Ref195769784 \r \h </w:instrText>
      </w:r>
      <w:r w:rsidR="00235E09">
        <w:rPr>
          <w:rFonts w:asciiTheme="minorHAnsi" w:hAnsiTheme="minorHAnsi"/>
          <w:color w:val="A6A6A6" w:themeColor="background2" w:themeShade="A6"/>
        </w:rPr>
        <w:fldChar w:fldCharType="separate"/>
      </w:r>
      <w:r w:rsidR="00B945CA">
        <w:rPr>
          <w:rFonts w:asciiTheme="minorHAnsi" w:hAnsiTheme="minorHAnsi"/>
          <w:color w:val="A6A6A6" w:themeColor="background2" w:themeShade="A6"/>
        </w:rPr>
        <w:t>7.23</w:t>
      </w:r>
      <w:r w:rsidR="00235E09">
        <w:rPr>
          <w:rFonts w:asciiTheme="minorHAnsi" w:hAnsiTheme="minorHAnsi"/>
          <w:color w:val="A6A6A6" w:themeColor="background2" w:themeShade="A6"/>
        </w:rPr>
        <w:fldChar w:fldCharType="end"/>
      </w:r>
      <w:r w:rsidRPr="005D70EB">
        <w:rPr>
          <w:rFonts w:asciiTheme="minorHAnsi" w:hAnsiTheme="minorHAnsi"/>
          <w:color w:val="A6A6A6" w:themeColor="background2" w:themeShade="A6"/>
        </w:rPr>
        <w:t xml:space="preserve">. Offerors are required to enter proposed unit Contract Rates for all items. </w:t>
      </w:r>
      <w:r w:rsidRPr="005D70EB" w:rsidR="00A57AE2">
        <w:rPr>
          <w:rFonts w:asciiTheme="minorHAnsi" w:hAnsiTheme="minorHAnsi"/>
          <w:color w:val="A6A6A6" w:themeColor="background2" w:themeShade="A6"/>
        </w:rPr>
        <w:t xml:space="preserve">All </w:t>
      </w:r>
      <w:r w:rsidRPr="005D70EB" w:rsidR="00020E37">
        <w:rPr>
          <w:rFonts w:asciiTheme="minorHAnsi" w:hAnsiTheme="minorHAnsi"/>
          <w:color w:val="A6A6A6" w:themeColor="background2" w:themeShade="A6"/>
        </w:rPr>
        <w:t>unit rates</w:t>
      </w:r>
      <w:r w:rsidRPr="005D70EB" w:rsidR="001F0358">
        <w:rPr>
          <w:rFonts w:asciiTheme="minorHAnsi" w:hAnsiTheme="minorHAnsi"/>
          <w:color w:val="A6A6A6" w:themeColor="background2" w:themeShade="A6"/>
        </w:rPr>
        <w:t xml:space="preserve"> include</w:t>
      </w:r>
      <w:r w:rsidRPr="005D70EB" w:rsidR="00EA09DD">
        <w:rPr>
          <w:rFonts w:asciiTheme="minorHAnsi" w:hAnsiTheme="minorHAnsi"/>
          <w:color w:val="A6A6A6" w:themeColor="background2" w:themeShade="A6"/>
        </w:rPr>
        <w:t xml:space="preserve"> Processing of Program Recyclable Material and</w:t>
      </w:r>
      <w:r w:rsidRPr="005D70EB" w:rsidR="00020E37">
        <w:rPr>
          <w:rFonts w:asciiTheme="minorHAnsi" w:hAnsiTheme="minorHAnsi"/>
          <w:color w:val="A6A6A6" w:themeColor="background2" w:themeShade="A6"/>
        </w:rPr>
        <w:t xml:space="preserve"> </w:t>
      </w:r>
      <w:r w:rsidRPr="005D70EB" w:rsidR="006E6DB9">
        <w:rPr>
          <w:rFonts w:asciiTheme="minorHAnsi" w:hAnsiTheme="minorHAnsi"/>
          <w:color w:val="A6A6A6" w:themeColor="background2" w:themeShade="A6"/>
        </w:rPr>
        <w:t>include Disposal</w:t>
      </w:r>
      <w:r w:rsidRPr="005D70EB" w:rsidR="001F0358">
        <w:rPr>
          <w:rFonts w:asciiTheme="minorHAnsi" w:hAnsiTheme="minorHAnsi"/>
          <w:color w:val="A6A6A6" w:themeColor="background2" w:themeShade="A6"/>
        </w:rPr>
        <w:t xml:space="preserve">. </w:t>
      </w:r>
      <w:r w:rsidRPr="00984A0B" w:rsidR="00984A0B">
        <w:rPr>
          <w:rFonts w:asciiTheme="minorHAnsi" w:hAnsiTheme="minorHAnsi"/>
          <w:color w:val="A6A6A6" w:themeColor="background2" w:themeShade="A6"/>
        </w:rPr>
        <w:t xml:space="preserve">All pricing shall include Collection, Processing, and Disposal and exclude franchise fees. </w:t>
      </w:r>
      <w:r w:rsidRPr="005D70EB" w:rsidR="002055E0">
        <w:rPr>
          <w:rFonts w:asciiTheme="minorHAnsi" w:hAnsiTheme="minorHAnsi"/>
          <w:color w:val="A6A6A6" w:themeColor="background2" w:themeShade="A6"/>
        </w:rPr>
        <w:t xml:space="preserve">This service is optional. </w:t>
      </w:r>
    </w:p>
    <w:p w:rsidR="0029066F" w:rsidRPr="005D70EB" w:rsidP="00602595" w14:paraId="06E79064" w14:textId="77777777">
      <w:pPr>
        <w:pStyle w:val="ParagraphText"/>
        <w:rPr>
          <w:rFonts w:eastAsia="Calibri" w:asciiTheme="minorHAnsi" w:hAnsiTheme="minorHAnsi"/>
          <w:b/>
          <w:bCs/>
          <w:color w:val="A6A6A6" w:themeColor="background2" w:themeShade="A6"/>
          <w:sz w:val="18"/>
          <w:szCs w:val="18"/>
          <w:vertAlign w:val="superscript"/>
        </w:rPr>
      </w:pPr>
      <w:r w:rsidRPr="005D70EB">
        <w:rPr>
          <w:rFonts w:asciiTheme="minorHAnsi" w:hAnsiTheme="minorHAnsi"/>
          <w:b/>
          <w:bCs/>
          <w:color w:val="A6A6A6" w:themeColor="background2" w:themeShade="A6"/>
        </w:rPr>
        <w:t xml:space="preserve"> Rear Load </w:t>
      </w:r>
      <w:r w:rsidRPr="005D70EB">
        <w:rPr>
          <w:rFonts w:asciiTheme="minorHAnsi" w:hAnsiTheme="minorHAnsi"/>
          <w:b/>
          <w:bCs/>
          <w:color w:val="A6A6A6" w:themeColor="background2" w:themeShade="A6"/>
        </w:rPr>
        <w:t>Rental</w:t>
      </w:r>
      <w:r w:rsidRPr="005D70EB">
        <w:rPr>
          <w:rFonts w:eastAsia="Calibri" w:asciiTheme="minorHAnsi" w:hAnsiTheme="minorHAnsi"/>
          <w:b/>
          <w:bCs/>
          <w:color w:val="A6A6A6" w:themeColor="background2" w:themeShade="A6"/>
          <w:sz w:val="18"/>
          <w:szCs w:val="18"/>
          <w:vertAlign w:val="superscript"/>
        </w:rPr>
        <w:t>1</w:t>
      </w:r>
    </w:p>
    <w:tbl>
      <w:tblPr>
        <w:tblStyle w:val="TableGrid"/>
        <w:tblW w:w="5000" w:type="pct"/>
        <w:jc w:val="center"/>
        <w:tblLook w:val="04A0"/>
      </w:tblPr>
      <w:tblGrid>
        <w:gridCol w:w="3116"/>
        <w:gridCol w:w="3117"/>
        <w:gridCol w:w="3117"/>
      </w:tblGrid>
      <w:tr w14:paraId="3970601E" w14:textId="77777777" w:rsidTr="00A04B15">
        <w:tblPrEx>
          <w:tblW w:w="5000" w:type="pct"/>
          <w:jc w:val="center"/>
          <w:tblLook w:val="04A0"/>
        </w:tblPrEx>
        <w:trPr>
          <w:jc w:val="center"/>
        </w:trPr>
        <w:tc>
          <w:tcPr>
            <w:tcW w:w="3116" w:type="dxa"/>
          </w:tcPr>
          <w:p w:rsidR="0029066F" w:rsidRPr="005D70EB" w:rsidP="0029066F" w14:paraId="7C9B07BE" w14:textId="77777777">
            <w:pPr>
              <w:jc w:val="center"/>
              <w:rPr>
                <w:rFonts w:asciiTheme="minorHAnsi" w:hAnsiTheme="minorHAnsi"/>
                <w:b w:val="0"/>
                <w:bCs/>
                <w:color w:val="A6A6A6" w:themeColor="background2" w:themeShade="A6"/>
                <w:sz w:val="20"/>
                <w:szCs w:val="18"/>
              </w:rPr>
            </w:pPr>
            <w:r w:rsidRPr="005D70EB">
              <w:rPr>
                <w:rFonts w:asciiTheme="minorHAnsi" w:hAnsiTheme="minorHAnsi"/>
                <w:bCs/>
                <w:color w:val="A6A6A6" w:themeColor="background2" w:themeShade="A6"/>
                <w:sz w:val="20"/>
                <w:szCs w:val="18"/>
              </w:rPr>
              <w:t>Material Type</w:t>
            </w:r>
          </w:p>
        </w:tc>
        <w:tc>
          <w:tcPr>
            <w:tcW w:w="3117" w:type="dxa"/>
          </w:tcPr>
          <w:p w:rsidR="0029066F" w:rsidRPr="005D70EB" w:rsidP="0029066F" w14:paraId="628505CC" w14:textId="77777777">
            <w:pPr>
              <w:jc w:val="center"/>
              <w:rPr>
                <w:rFonts w:asciiTheme="minorHAnsi" w:hAnsiTheme="minorHAnsi"/>
                <w:b w:val="0"/>
                <w:bCs/>
                <w:color w:val="A6A6A6" w:themeColor="background2" w:themeShade="A6"/>
                <w:sz w:val="20"/>
                <w:szCs w:val="18"/>
              </w:rPr>
            </w:pPr>
            <w:r w:rsidRPr="005D70EB">
              <w:rPr>
                <w:rFonts w:asciiTheme="minorHAnsi" w:hAnsiTheme="minorHAnsi"/>
                <w:bCs/>
                <w:color w:val="A6A6A6" w:themeColor="background2" w:themeShade="A6"/>
                <w:sz w:val="20"/>
                <w:szCs w:val="18"/>
              </w:rPr>
              <w:t>Rear Load Rental Fee (per Hour)</w:t>
            </w:r>
          </w:p>
        </w:tc>
        <w:tc>
          <w:tcPr>
            <w:tcW w:w="3117" w:type="dxa"/>
          </w:tcPr>
          <w:p w:rsidR="0029066F" w:rsidRPr="005D70EB" w:rsidP="0029066F" w14:paraId="243C5407" w14:textId="77777777">
            <w:pPr>
              <w:jc w:val="center"/>
              <w:rPr>
                <w:rFonts w:asciiTheme="minorHAnsi" w:hAnsiTheme="minorHAnsi"/>
                <w:b w:val="0"/>
                <w:bCs/>
                <w:color w:val="A6A6A6" w:themeColor="background2" w:themeShade="A6"/>
                <w:sz w:val="20"/>
                <w:szCs w:val="18"/>
              </w:rPr>
            </w:pPr>
            <w:r w:rsidRPr="005D70EB">
              <w:rPr>
                <w:rFonts w:asciiTheme="minorHAnsi" w:hAnsiTheme="minorHAnsi"/>
                <w:bCs/>
                <w:color w:val="A6A6A6" w:themeColor="background2" w:themeShade="A6"/>
                <w:sz w:val="20"/>
                <w:szCs w:val="18"/>
              </w:rPr>
              <w:t>Disposal Fee (per Ton)</w:t>
            </w:r>
          </w:p>
        </w:tc>
      </w:tr>
      <w:tr w14:paraId="61155527" w14:textId="77777777" w:rsidTr="00A04B15">
        <w:tblPrEx>
          <w:tblW w:w="5000" w:type="pct"/>
          <w:jc w:val="center"/>
          <w:tblLook w:val="04A0"/>
        </w:tblPrEx>
        <w:trPr>
          <w:cantSplit w:val="0"/>
          <w:jc w:val="center"/>
        </w:trPr>
        <w:tc>
          <w:tcPr>
            <w:tcW w:w="3116" w:type="dxa"/>
          </w:tcPr>
          <w:p w:rsidR="0029066F" w:rsidRPr="005D70EB" w:rsidP="0029066F" w14:paraId="272434FE" w14:textId="77777777">
            <w:pPr>
              <w:rPr>
                <w:rFonts w:asciiTheme="minorHAnsi" w:hAnsiTheme="minorHAnsi"/>
                <w:color w:val="A6A6A6" w:themeColor="background2" w:themeShade="A6"/>
              </w:rPr>
            </w:pPr>
            <w:r w:rsidRPr="005D70EB">
              <w:rPr>
                <w:rFonts w:asciiTheme="minorHAnsi" w:hAnsiTheme="minorHAnsi"/>
                <w:color w:val="A6A6A6" w:themeColor="background2" w:themeShade="A6"/>
              </w:rPr>
              <w:t>Trash</w:t>
            </w:r>
          </w:p>
        </w:tc>
        <w:tc>
          <w:tcPr>
            <w:tcW w:w="3117" w:type="dxa"/>
          </w:tcPr>
          <w:p w:rsidR="0029066F" w:rsidRPr="005D70EB" w:rsidP="00167CEF" w14:paraId="3311C2CD"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3117" w:type="dxa"/>
          </w:tcPr>
          <w:p w:rsidR="0029066F" w:rsidRPr="005D70EB" w:rsidP="00167CEF" w14:paraId="4B6AF3BC"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r>
      <w:tr w14:paraId="37DB61C1" w14:textId="77777777" w:rsidTr="00A04B15">
        <w:tblPrEx>
          <w:tblW w:w="5000" w:type="pct"/>
          <w:jc w:val="center"/>
          <w:tblLook w:val="04A0"/>
        </w:tblPrEx>
        <w:trPr>
          <w:cantSplit w:val="0"/>
          <w:jc w:val="center"/>
        </w:trPr>
        <w:tc>
          <w:tcPr>
            <w:tcW w:w="3116" w:type="dxa"/>
          </w:tcPr>
          <w:p w:rsidR="0029066F" w:rsidRPr="005D70EB" w:rsidP="0029066F" w14:paraId="0A709B8D" w14:textId="77777777">
            <w:pPr>
              <w:rPr>
                <w:rFonts w:asciiTheme="minorHAnsi" w:hAnsiTheme="minorHAnsi"/>
                <w:color w:val="A6A6A6" w:themeColor="background2" w:themeShade="A6"/>
              </w:rPr>
            </w:pPr>
            <w:r w:rsidRPr="005D70EB">
              <w:rPr>
                <w:rFonts w:asciiTheme="minorHAnsi" w:hAnsiTheme="minorHAnsi"/>
                <w:color w:val="A6A6A6" w:themeColor="background2" w:themeShade="A6"/>
              </w:rPr>
              <w:t>Recycling</w:t>
            </w:r>
          </w:p>
        </w:tc>
        <w:tc>
          <w:tcPr>
            <w:tcW w:w="3117" w:type="dxa"/>
            <w:vAlign w:val="center"/>
          </w:tcPr>
          <w:p w:rsidR="0029066F" w:rsidRPr="005D70EB" w:rsidP="00167CEF" w14:paraId="1D0C36A8"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3117" w:type="dxa"/>
            <w:vAlign w:val="center"/>
          </w:tcPr>
          <w:p w:rsidR="0029066F" w:rsidRPr="005D70EB" w:rsidP="00167CEF" w14:paraId="78999AFA"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r>
    </w:tbl>
    <w:p w:rsidR="0029066F" w:rsidRPr="005D70EB" w:rsidP="0029066F" w14:paraId="7642098B" w14:textId="6E45D065">
      <w:pPr>
        <w:pStyle w:val="BodyText"/>
        <w:spacing w:line="312" w:lineRule="auto"/>
        <w:rPr>
          <w:rFonts w:asciiTheme="minorHAnsi" w:hAnsiTheme="minorHAnsi"/>
          <w:color w:val="A6A6A6" w:themeColor="background2" w:themeShade="A6"/>
          <w:highlight w:val="yellow"/>
        </w:rPr>
      </w:pPr>
      <w:r w:rsidRPr="005D70EB">
        <w:rPr>
          <w:rFonts w:eastAsia="Calibri" w:asciiTheme="minorHAnsi" w:hAnsiTheme="minorHAnsi"/>
          <w:color w:val="A6A6A6" w:themeColor="background2" w:themeShade="A6"/>
          <w:sz w:val="18"/>
          <w:szCs w:val="18"/>
          <w:vertAlign w:val="superscript"/>
        </w:rPr>
        <w:t>1</w:t>
      </w:r>
      <w:r w:rsidRPr="005D70EB">
        <w:rPr>
          <w:rFonts w:asciiTheme="minorHAnsi" w:hAnsiTheme="minorHAnsi"/>
          <w:color w:val="A6A6A6" w:themeColor="background2" w:themeShade="A6"/>
        </w:rPr>
        <w:t xml:space="preserve"> </w:t>
      </w:r>
      <w:r w:rsidRPr="005D70EB">
        <w:rPr>
          <w:rFonts w:asciiTheme="minorHAnsi" w:hAnsiTheme="minorHAnsi"/>
          <w:color w:val="A6A6A6" w:themeColor="background2" w:themeShade="A6"/>
          <w:sz w:val="18"/>
          <w:szCs w:val="18"/>
        </w:rPr>
        <w:t xml:space="preserve">Rear Load Rental is inclusive of driver, fuel, </w:t>
      </w:r>
      <w:r w:rsidRPr="005D70EB" w:rsidR="001D4ADB">
        <w:rPr>
          <w:rFonts w:asciiTheme="minorHAnsi" w:hAnsiTheme="minorHAnsi"/>
          <w:color w:val="A6A6A6" w:themeColor="background2" w:themeShade="A6"/>
          <w:sz w:val="18"/>
          <w:szCs w:val="18"/>
        </w:rPr>
        <w:t>h</w:t>
      </w:r>
      <w:r w:rsidRPr="005D70EB" w:rsidR="00421C9B">
        <w:rPr>
          <w:rFonts w:asciiTheme="minorHAnsi" w:hAnsiTheme="minorHAnsi"/>
          <w:color w:val="A6A6A6" w:themeColor="background2" w:themeShade="A6"/>
          <w:sz w:val="18"/>
          <w:szCs w:val="18"/>
        </w:rPr>
        <w:t xml:space="preserve">auling to processing facility </w:t>
      </w:r>
      <w:r w:rsidRPr="005D70EB">
        <w:rPr>
          <w:rFonts w:asciiTheme="minorHAnsi" w:hAnsiTheme="minorHAnsi"/>
          <w:color w:val="A6A6A6" w:themeColor="background2" w:themeShade="A6"/>
          <w:sz w:val="18"/>
          <w:szCs w:val="18"/>
        </w:rPr>
        <w:t xml:space="preserve">and other </w:t>
      </w:r>
      <w:r w:rsidRPr="005D70EB" w:rsidR="00B62AC5">
        <w:rPr>
          <w:rFonts w:asciiTheme="minorHAnsi" w:hAnsiTheme="minorHAnsi"/>
          <w:color w:val="A6A6A6" w:themeColor="background2" w:themeShade="A6"/>
          <w:sz w:val="18"/>
          <w:szCs w:val="18"/>
        </w:rPr>
        <w:t xml:space="preserve">incidental </w:t>
      </w:r>
      <w:r w:rsidRPr="005D70EB">
        <w:rPr>
          <w:rFonts w:asciiTheme="minorHAnsi" w:hAnsiTheme="minorHAnsi"/>
          <w:color w:val="A6A6A6" w:themeColor="background2" w:themeShade="A6"/>
          <w:sz w:val="18"/>
          <w:szCs w:val="18"/>
        </w:rPr>
        <w:t>costs.</w:t>
      </w:r>
      <w:r w:rsidRPr="005D70EB" w:rsidR="00585839">
        <w:rPr>
          <w:rFonts w:asciiTheme="minorHAnsi" w:hAnsiTheme="minorHAnsi"/>
          <w:color w:val="A6A6A6" w:themeColor="background2" w:themeShade="A6"/>
          <w:sz w:val="18"/>
          <w:szCs w:val="18"/>
        </w:rPr>
        <w:t xml:space="preserve"> </w:t>
      </w:r>
      <w:r w:rsidRPr="005D70EB" w:rsidR="00585839">
        <w:rPr>
          <w:rFonts w:asciiTheme="minorHAnsi" w:hAnsiTheme="minorHAnsi"/>
          <w:color w:val="A6A6A6" w:themeColor="background2" w:themeShade="A6"/>
          <w:sz w:val="18"/>
          <w:szCs w:val="18"/>
        </w:rPr>
        <w:t>Driver</w:t>
      </w:r>
      <w:r w:rsidRPr="005D70EB" w:rsidR="00585839">
        <w:rPr>
          <w:rFonts w:asciiTheme="minorHAnsi" w:hAnsiTheme="minorHAnsi"/>
          <w:color w:val="A6A6A6" w:themeColor="background2" w:themeShade="A6"/>
          <w:sz w:val="18"/>
          <w:szCs w:val="18"/>
        </w:rPr>
        <w:t xml:space="preserve"> must remain with the </w:t>
      </w:r>
      <w:r w:rsidRPr="005D70EB" w:rsidR="00A04B15">
        <w:rPr>
          <w:rFonts w:asciiTheme="minorHAnsi" w:hAnsiTheme="minorHAnsi"/>
          <w:color w:val="A6A6A6" w:themeColor="background2" w:themeShade="A6"/>
          <w:sz w:val="18"/>
          <w:szCs w:val="18"/>
        </w:rPr>
        <w:t>vehicle.</w:t>
      </w:r>
    </w:p>
    <w:p w:rsidR="0029066F" w:rsidRPr="005D70EB" w:rsidP="00602595" w14:paraId="5E7510EE" w14:textId="77777777">
      <w:pPr>
        <w:pStyle w:val="ParagraphText"/>
        <w:rPr>
          <w:rFonts w:asciiTheme="minorHAnsi" w:hAnsiTheme="minorHAnsi"/>
          <w:b/>
          <w:bCs/>
          <w:color w:val="A6A6A6" w:themeColor="background2" w:themeShade="A6"/>
        </w:rPr>
      </w:pPr>
      <w:r w:rsidRPr="005D70EB">
        <w:rPr>
          <w:rFonts w:asciiTheme="minorHAnsi" w:hAnsiTheme="minorHAnsi"/>
          <w:b/>
          <w:bCs/>
          <w:color w:val="A6A6A6" w:themeColor="background2" w:themeShade="A6"/>
        </w:rPr>
        <w:t>Trash Containers</w:t>
      </w:r>
    </w:p>
    <w:tbl>
      <w:tblPr>
        <w:tblStyle w:val="TableGrid"/>
        <w:tblW w:w="5000" w:type="pct"/>
        <w:jc w:val="center"/>
        <w:tblLook w:val="04A0"/>
      </w:tblPr>
      <w:tblGrid>
        <w:gridCol w:w="1870"/>
        <w:gridCol w:w="1870"/>
        <w:gridCol w:w="1870"/>
        <w:gridCol w:w="1870"/>
        <w:gridCol w:w="1870"/>
      </w:tblGrid>
      <w:tr w14:paraId="5873AE77" w14:textId="77777777" w:rsidTr="00E83DA2">
        <w:tblPrEx>
          <w:tblW w:w="5000" w:type="pct"/>
          <w:jc w:val="center"/>
          <w:tblLook w:val="04A0"/>
        </w:tblPrEx>
        <w:trPr>
          <w:jc w:val="center"/>
        </w:trPr>
        <w:tc>
          <w:tcPr>
            <w:tcW w:w="1870" w:type="dxa"/>
          </w:tcPr>
          <w:p w:rsidR="0029066F" w:rsidRPr="005D70EB" w:rsidP="0029066F" w14:paraId="4C1768FB" w14:textId="77777777">
            <w:pPr>
              <w:jc w:val="center"/>
              <w:rPr>
                <w:rFonts w:asciiTheme="minorHAnsi" w:hAnsiTheme="minorHAnsi"/>
                <w:b w:val="0"/>
                <w:bCs/>
                <w:color w:val="A6A6A6" w:themeColor="background2" w:themeShade="A6"/>
                <w:sz w:val="20"/>
                <w:szCs w:val="18"/>
              </w:rPr>
            </w:pPr>
            <w:r w:rsidRPr="005D70EB">
              <w:rPr>
                <w:rFonts w:asciiTheme="minorHAnsi" w:hAnsiTheme="minorHAnsi"/>
                <w:bCs/>
                <w:color w:val="A6A6A6" w:themeColor="background2" w:themeShade="A6"/>
                <w:sz w:val="20"/>
                <w:szCs w:val="18"/>
              </w:rPr>
              <w:t>Container Type and Size</w:t>
            </w:r>
          </w:p>
        </w:tc>
        <w:tc>
          <w:tcPr>
            <w:tcW w:w="1870" w:type="dxa"/>
          </w:tcPr>
          <w:p w:rsidR="0029066F" w:rsidRPr="005D70EB" w:rsidP="0029066F" w14:paraId="39233BF4" w14:textId="41964D7E">
            <w:pPr>
              <w:jc w:val="center"/>
              <w:rPr>
                <w:rFonts w:asciiTheme="minorHAnsi" w:hAnsiTheme="minorHAnsi"/>
                <w:b w:val="0"/>
                <w:bCs/>
                <w:color w:val="A6A6A6" w:themeColor="background2" w:themeShade="A6"/>
                <w:sz w:val="20"/>
                <w:szCs w:val="18"/>
              </w:rPr>
            </w:pPr>
            <w:r w:rsidRPr="005D70EB">
              <w:rPr>
                <w:rFonts w:asciiTheme="minorHAnsi" w:hAnsiTheme="minorHAnsi"/>
                <w:bCs/>
                <w:color w:val="A6A6A6" w:themeColor="background2" w:themeShade="A6"/>
                <w:sz w:val="20"/>
                <w:szCs w:val="18"/>
              </w:rPr>
              <w:t>Container Rental Fee (</w:t>
            </w:r>
            <w:r w:rsidRPr="005D70EB" w:rsidR="008975DF">
              <w:rPr>
                <w:rFonts w:asciiTheme="minorHAnsi" w:hAnsiTheme="minorHAnsi"/>
                <w:bCs/>
                <w:color w:val="A6A6A6" w:themeColor="background2" w:themeShade="A6"/>
                <w:sz w:val="20"/>
                <w:szCs w:val="18"/>
              </w:rPr>
              <w:t>per Day</w:t>
            </w:r>
            <w:r w:rsidRPr="005D70EB">
              <w:rPr>
                <w:rFonts w:asciiTheme="minorHAnsi" w:hAnsiTheme="minorHAnsi"/>
                <w:bCs/>
                <w:color w:val="A6A6A6" w:themeColor="background2" w:themeShade="A6"/>
                <w:sz w:val="20"/>
                <w:szCs w:val="18"/>
              </w:rPr>
              <w:t>)</w:t>
            </w:r>
          </w:p>
        </w:tc>
        <w:tc>
          <w:tcPr>
            <w:tcW w:w="1870" w:type="dxa"/>
          </w:tcPr>
          <w:p w:rsidR="0029066F" w:rsidRPr="005D70EB" w:rsidP="0029066F" w14:paraId="17BFC028" w14:textId="77777777">
            <w:pPr>
              <w:jc w:val="center"/>
              <w:rPr>
                <w:rFonts w:asciiTheme="minorHAnsi" w:hAnsiTheme="minorHAnsi"/>
                <w:b w:val="0"/>
                <w:bCs/>
                <w:color w:val="A6A6A6" w:themeColor="background2" w:themeShade="A6"/>
                <w:sz w:val="20"/>
                <w:szCs w:val="18"/>
              </w:rPr>
            </w:pPr>
            <w:r w:rsidRPr="005D70EB">
              <w:rPr>
                <w:rFonts w:asciiTheme="minorHAnsi" w:hAnsiTheme="minorHAnsi"/>
                <w:bCs/>
                <w:color w:val="A6A6A6" w:themeColor="background2" w:themeShade="A6"/>
                <w:sz w:val="20"/>
                <w:szCs w:val="18"/>
              </w:rPr>
              <w:t>Initial Delivery Fee (One-time)</w:t>
            </w:r>
          </w:p>
        </w:tc>
        <w:tc>
          <w:tcPr>
            <w:tcW w:w="1870" w:type="dxa"/>
          </w:tcPr>
          <w:p w:rsidR="0029066F" w:rsidRPr="005D70EB" w:rsidP="0029066F" w14:paraId="323B8112" w14:textId="77777777">
            <w:pPr>
              <w:jc w:val="center"/>
              <w:rPr>
                <w:rFonts w:asciiTheme="minorHAnsi" w:hAnsiTheme="minorHAnsi"/>
                <w:b w:val="0"/>
                <w:bCs/>
                <w:color w:val="A6A6A6" w:themeColor="background2" w:themeShade="A6"/>
                <w:sz w:val="20"/>
                <w:szCs w:val="18"/>
              </w:rPr>
            </w:pPr>
            <w:r w:rsidRPr="005D70EB">
              <w:rPr>
                <w:rFonts w:asciiTheme="minorHAnsi" w:hAnsiTheme="minorHAnsi"/>
                <w:bCs/>
                <w:color w:val="A6A6A6" w:themeColor="background2" w:themeShade="A6"/>
                <w:sz w:val="20"/>
                <w:szCs w:val="18"/>
              </w:rPr>
              <w:t>Fee per Collection</w:t>
            </w:r>
          </w:p>
        </w:tc>
        <w:tc>
          <w:tcPr>
            <w:tcW w:w="1870" w:type="dxa"/>
          </w:tcPr>
          <w:p w:rsidR="0029066F" w:rsidRPr="005D70EB" w:rsidP="0029066F" w14:paraId="2FD34E68" w14:textId="77777777">
            <w:pPr>
              <w:jc w:val="center"/>
              <w:rPr>
                <w:rFonts w:asciiTheme="minorHAnsi" w:hAnsiTheme="minorHAnsi"/>
                <w:b w:val="0"/>
                <w:bCs/>
                <w:color w:val="A6A6A6" w:themeColor="background2" w:themeShade="A6"/>
                <w:sz w:val="20"/>
                <w:szCs w:val="18"/>
              </w:rPr>
            </w:pPr>
            <w:r w:rsidRPr="005D70EB">
              <w:rPr>
                <w:rFonts w:asciiTheme="minorHAnsi" w:hAnsiTheme="minorHAnsi"/>
                <w:bCs/>
                <w:color w:val="A6A6A6" w:themeColor="background2" w:themeShade="A6"/>
                <w:sz w:val="20"/>
                <w:szCs w:val="18"/>
              </w:rPr>
              <w:t>Disposal Fee (per Ton)</w:t>
            </w:r>
          </w:p>
        </w:tc>
      </w:tr>
      <w:tr w14:paraId="2F41950C" w14:textId="77777777" w:rsidTr="00291D23">
        <w:tblPrEx>
          <w:tblW w:w="5000" w:type="pct"/>
          <w:jc w:val="center"/>
          <w:tblLook w:val="04A0"/>
        </w:tblPrEx>
        <w:trPr>
          <w:cantSplit w:val="0"/>
          <w:jc w:val="center"/>
        </w:trPr>
        <w:tc>
          <w:tcPr>
            <w:tcW w:w="1870" w:type="dxa"/>
          </w:tcPr>
          <w:p w:rsidR="002055E0" w:rsidRPr="005D70EB" w:rsidP="002055E0" w14:paraId="68F8FE65" w14:textId="77777777">
            <w:pPr>
              <w:rPr>
                <w:rFonts w:asciiTheme="minorHAnsi" w:hAnsiTheme="minorHAnsi"/>
                <w:color w:val="A6A6A6" w:themeColor="background2" w:themeShade="A6"/>
              </w:rPr>
            </w:pPr>
            <w:r w:rsidRPr="005D70EB">
              <w:rPr>
                <w:rFonts w:asciiTheme="minorHAnsi" w:hAnsiTheme="minorHAnsi"/>
                <w:color w:val="A6A6A6" w:themeColor="background2" w:themeShade="A6"/>
              </w:rPr>
              <w:t>96-Gallon Cart</w:t>
            </w:r>
          </w:p>
        </w:tc>
        <w:tc>
          <w:tcPr>
            <w:tcW w:w="1870" w:type="dxa"/>
          </w:tcPr>
          <w:p w:rsidR="002055E0" w:rsidRPr="005D70EB" w:rsidP="002055E0" w14:paraId="33444980" w14:textId="30A706E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shd w:val="clear" w:color="auto" w:fill="auto"/>
          </w:tcPr>
          <w:p w:rsidR="002055E0" w:rsidRPr="005D70EB" w:rsidP="002055E0" w14:paraId="5DC4810D" w14:textId="05DF8149">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shd w:val="clear" w:color="auto" w:fill="auto"/>
          </w:tcPr>
          <w:p w:rsidR="002055E0" w:rsidRPr="005D70EB" w:rsidP="002055E0" w14:paraId="5697A97C" w14:textId="6A6F78AD">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shd w:val="clear" w:color="auto" w:fill="auto"/>
          </w:tcPr>
          <w:p w:rsidR="002055E0" w:rsidRPr="005D70EB" w:rsidP="002055E0" w14:paraId="134DEB1E" w14:textId="517576AA">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r>
      <w:tr w14:paraId="63A4DE7E" w14:textId="77777777" w:rsidTr="00E83DA2">
        <w:tblPrEx>
          <w:tblW w:w="5000" w:type="pct"/>
          <w:jc w:val="center"/>
          <w:tblLook w:val="04A0"/>
        </w:tblPrEx>
        <w:trPr>
          <w:cantSplit w:val="0"/>
          <w:jc w:val="center"/>
        </w:trPr>
        <w:tc>
          <w:tcPr>
            <w:tcW w:w="1870" w:type="dxa"/>
          </w:tcPr>
          <w:p w:rsidR="002055E0" w:rsidRPr="005D70EB" w:rsidP="002055E0" w14:paraId="01FFBB37" w14:textId="77777777">
            <w:pPr>
              <w:rPr>
                <w:rFonts w:asciiTheme="minorHAnsi" w:hAnsiTheme="minorHAnsi"/>
                <w:color w:val="A6A6A6" w:themeColor="background2" w:themeShade="A6"/>
              </w:rPr>
            </w:pPr>
            <w:r w:rsidRPr="005D70EB">
              <w:rPr>
                <w:rFonts w:asciiTheme="minorHAnsi" w:hAnsiTheme="minorHAnsi"/>
                <w:color w:val="A6A6A6" w:themeColor="background2" w:themeShade="A6"/>
              </w:rPr>
              <w:t>20 CY Roll-Off Uncompacted</w:t>
            </w:r>
          </w:p>
        </w:tc>
        <w:tc>
          <w:tcPr>
            <w:tcW w:w="1870" w:type="dxa"/>
            <w:vAlign w:val="center"/>
          </w:tcPr>
          <w:p w:rsidR="002055E0" w:rsidRPr="005D70EB" w:rsidP="002055E0" w14:paraId="4ABDD5E4"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vAlign w:val="center"/>
          </w:tcPr>
          <w:p w:rsidR="002055E0" w:rsidRPr="005D70EB" w:rsidP="002055E0" w14:paraId="6FC36C69"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vAlign w:val="center"/>
          </w:tcPr>
          <w:p w:rsidR="002055E0" w:rsidRPr="005D70EB" w:rsidP="002055E0" w14:paraId="3722EE28"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vAlign w:val="center"/>
          </w:tcPr>
          <w:p w:rsidR="002055E0" w:rsidRPr="005D70EB" w:rsidP="002055E0" w14:paraId="521751AB"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r>
      <w:tr w14:paraId="143AA4D1" w14:textId="77777777" w:rsidTr="00E83DA2">
        <w:tblPrEx>
          <w:tblW w:w="5000" w:type="pct"/>
          <w:jc w:val="center"/>
          <w:tblLook w:val="04A0"/>
        </w:tblPrEx>
        <w:trPr>
          <w:cantSplit w:val="0"/>
          <w:jc w:val="center"/>
        </w:trPr>
        <w:tc>
          <w:tcPr>
            <w:tcW w:w="1870" w:type="dxa"/>
          </w:tcPr>
          <w:p w:rsidR="002055E0" w:rsidRPr="005D70EB" w:rsidP="002055E0" w14:paraId="46F86BA7" w14:textId="77777777">
            <w:pPr>
              <w:rPr>
                <w:rFonts w:asciiTheme="minorHAnsi" w:hAnsiTheme="minorHAnsi"/>
                <w:color w:val="A6A6A6" w:themeColor="background2" w:themeShade="A6"/>
              </w:rPr>
            </w:pPr>
            <w:r w:rsidRPr="005D70EB">
              <w:rPr>
                <w:rFonts w:asciiTheme="minorHAnsi" w:hAnsiTheme="minorHAnsi"/>
                <w:color w:val="A6A6A6" w:themeColor="background2" w:themeShade="A6"/>
              </w:rPr>
              <w:t>30 CY Roll-Off Uncompacted</w:t>
            </w:r>
          </w:p>
        </w:tc>
        <w:tc>
          <w:tcPr>
            <w:tcW w:w="1870" w:type="dxa"/>
          </w:tcPr>
          <w:p w:rsidR="002055E0" w:rsidRPr="005D70EB" w:rsidP="002055E0" w14:paraId="4346C461"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tcPr>
          <w:p w:rsidR="002055E0" w:rsidRPr="005D70EB" w:rsidP="002055E0" w14:paraId="0CE8877F"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tcPr>
          <w:p w:rsidR="002055E0" w:rsidRPr="005D70EB" w:rsidP="002055E0" w14:paraId="4FA2C6D6"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tcPr>
          <w:p w:rsidR="002055E0" w:rsidRPr="005D70EB" w:rsidP="002055E0" w14:paraId="32B2E652"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r>
      <w:tr w14:paraId="33A9D6A2" w14:textId="77777777" w:rsidTr="00E83DA2">
        <w:tblPrEx>
          <w:tblW w:w="5000" w:type="pct"/>
          <w:jc w:val="center"/>
          <w:tblLook w:val="04A0"/>
        </w:tblPrEx>
        <w:trPr>
          <w:cantSplit w:val="0"/>
          <w:jc w:val="center"/>
        </w:trPr>
        <w:tc>
          <w:tcPr>
            <w:tcW w:w="1870" w:type="dxa"/>
          </w:tcPr>
          <w:p w:rsidR="002055E0" w:rsidRPr="005D70EB" w:rsidP="002055E0" w14:paraId="28D1B547" w14:textId="77777777">
            <w:pPr>
              <w:rPr>
                <w:rFonts w:asciiTheme="minorHAnsi" w:hAnsiTheme="minorHAnsi"/>
                <w:color w:val="A6A6A6" w:themeColor="background2" w:themeShade="A6"/>
              </w:rPr>
            </w:pPr>
            <w:r w:rsidRPr="005D70EB">
              <w:rPr>
                <w:rFonts w:asciiTheme="minorHAnsi" w:hAnsiTheme="minorHAnsi"/>
                <w:color w:val="A6A6A6" w:themeColor="background2" w:themeShade="A6"/>
              </w:rPr>
              <w:t>40 CY Roll-Off Uncompacted</w:t>
            </w:r>
          </w:p>
        </w:tc>
        <w:tc>
          <w:tcPr>
            <w:tcW w:w="1870" w:type="dxa"/>
            <w:vAlign w:val="center"/>
          </w:tcPr>
          <w:p w:rsidR="002055E0" w:rsidRPr="005D70EB" w:rsidP="002055E0" w14:paraId="102425FC"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vAlign w:val="center"/>
          </w:tcPr>
          <w:p w:rsidR="002055E0" w:rsidRPr="005D70EB" w:rsidP="002055E0" w14:paraId="55D1E912"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vAlign w:val="center"/>
          </w:tcPr>
          <w:p w:rsidR="002055E0" w:rsidRPr="005D70EB" w:rsidP="002055E0" w14:paraId="70E73E0A"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vAlign w:val="center"/>
          </w:tcPr>
          <w:p w:rsidR="002055E0" w:rsidRPr="005D70EB" w:rsidP="002055E0" w14:paraId="7243F20D"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r>
    </w:tbl>
    <w:p w:rsidR="0029066F" w:rsidRPr="005D70EB" w:rsidP="0029066F" w14:paraId="488AAC65" w14:textId="77777777">
      <w:pPr>
        <w:rPr>
          <w:rFonts w:asciiTheme="minorHAnsi" w:hAnsiTheme="minorHAnsi"/>
          <w:color w:val="A6A6A6" w:themeColor="background2" w:themeShade="A6"/>
        </w:rPr>
      </w:pPr>
    </w:p>
    <w:p w:rsidR="0029066F" w:rsidRPr="005D70EB" w:rsidP="00602595" w14:paraId="0B046BA5" w14:textId="77777777">
      <w:pPr>
        <w:pStyle w:val="ParagraphText"/>
        <w:rPr>
          <w:rFonts w:asciiTheme="minorHAnsi" w:hAnsiTheme="minorHAnsi"/>
          <w:b/>
          <w:bCs/>
          <w:color w:val="A6A6A6" w:themeColor="background2" w:themeShade="A6"/>
        </w:rPr>
      </w:pPr>
      <w:r w:rsidRPr="005D70EB">
        <w:rPr>
          <w:rFonts w:asciiTheme="minorHAnsi" w:hAnsiTheme="minorHAnsi"/>
          <w:b/>
          <w:bCs/>
          <w:color w:val="A6A6A6" w:themeColor="background2" w:themeShade="A6"/>
        </w:rPr>
        <w:t xml:space="preserve"> Recycling Containers</w:t>
      </w:r>
    </w:p>
    <w:tbl>
      <w:tblPr>
        <w:tblStyle w:val="TableGrid"/>
        <w:tblW w:w="5000" w:type="pct"/>
        <w:tblLook w:val="04A0"/>
      </w:tblPr>
      <w:tblGrid>
        <w:gridCol w:w="1870"/>
        <w:gridCol w:w="1870"/>
        <w:gridCol w:w="1870"/>
        <w:gridCol w:w="1870"/>
        <w:gridCol w:w="1870"/>
      </w:tblGrid>
      <w:tr w14:paraId="2DE832F6" w14:textId="77777777" w:rsidTr="00CA5441">
        <w:tblPrEx>
          <w:tblW w:w="5000" w:type="pct"/>
          <w:tblLook w:val="04A0"/>
        </w:tblPrEx>
        <w:tc>
          <w:tcPr>
            <w:tcW w:w="1870" w:type="dxa"/>
          </w:tcPr>
          <w:p w:rsidR="0029066F" w:rsidRPr="005D70EB" w:rsidP="0029066F" w14:paraId="43A26152" w14:textId="77777777">
            <w:pPr>
              <w:jc w:val="center"/>
              <w:rPr>
                <w:rFonts w:asciiTheme="minorHAnsi" w:hAnsiTheme="minorHAnsi"/>
                <w:b w:val="0"/>
                <w:bCs/>
                <w:color w:val="A6A6A6" w:themeColor="background2" w:themeShade="A6"/>
                <w:sz w:val="20"/>
                <w:szCs w:val="18"/>
              </w:rPr>
            </w:pPr>
            <w:r w:rsidRPr="005D70EB">
              <w:rPr>
                <w:rFonts w:asciiTheme="minorHAnsi" w:hAnsiTheme="minorHAnsi"/>
                <w:bCs/>
                <w:color w:val="A6A6A6" w:themeColor="background2" w:themeShade="A6"/>
                <w:sz w:val="20"/>
                <w:szCs w:val="18"/>
              </w:rPr>
              <w:t>Container Type and Size</w:t>
            </w:r>
          </w:p>
        </w:tc>
        <w:tc>
          <w:tcPr>
            <w:tcW w:w="1870" w:type="dxa"/>
          </w:tcPr>
          <w:p w:rsidR="0029066F" w:rsidRPr="005D70EB" w:rsidP="0029066F" w14:paraId="477C7276" w14:textId="7B17BD93">
            <w:pPr>
              <w:jc w:val="center"/>
              <w:rPr>
                <w:rFonts w:asciiTheme="minorHAnsi" w:hAnsiTheme="minorHAnsi"/>
                <w:b w:val="0"/>
                <w:bCs/>
                <w:color w:val="A6A6A6" w:themeColor="background2" w:themeShade="A6"/>
                <w:sz w:val="20"/>
                <w:szCs w:val="18"/>
              </w:rPr>
            </w:pPr>
            <w:r w:rsidRPr="005D70EB">
              <w:rPr>
                <w:rFonts w:asciiTheme="minorHAnsi" w:hAnsiTheme="minorHAnsi"/>
                <w:bCs/>
                <w:color w:val="A6A6A6" w:themeColor="background2" w:themeShade="A6"/>
                <w:sz w:val="20"/>
                <w:szCs w:val="18"/>
              </w:rPr>
              <w:t>Container Rental Fee (</w:t>
            </w:r>
            <w:r w:rsidRPr="005D70EB" w:rsidR="0055722B">
              <w:rPr>
                <w:rFonts w:asciiTheme="minorHAnsi" w:hAnsiTheme="minorHAnsi"/>
                <w:bCs/>
                <w:color w:val="A6A6A6" w:themeColor="background2" w:themeShade="A6"/>
                <w:sz w:val="20"/>
                <w:szCs w:val="18"/>
              </w:rPr>
              <w:t>per Day</w:t>
            </w:r>
            <w:r w:rsidRPr="005D70EB">
              <w:rPr>
                <w:rFonts w:asciiTheme="minorHAnsi" w:hAnsiTheme="minorHAnsi"/>
                <w:bCs/>
                <w:color w:val="A6A6A6" w:themeColor="background2" w:themeShade="A6"/>
                <w:sz w:val="20"/>
                <w:szCs w:val="18"/>
              </w:rPr>
              <w:t>)</w:t>
            </w:r>
          </w:p>
        </w:tc>
        <w:tc>
          <w:tcPr>
            <w:tcW w:w="1870" w:type="dxa"/>
          </w:tcPr>
          <w:p w:rsidR="0029066F" w:rsidRPr="005D70EB" w:rsidP="0029066F" w14:paraId="0C3FF362" w14:textId="77777777">
            <w:pPr>
              <w:jc w:val="center"/>
              <w:rPr>
                <w:rFonts w:asciiTheme="minorHAnsi" w:hAnsiTheme="minorHAnsi"/>
                <w:b w:val="0"/>
                <w:bCs/>
                <w:color w:val="A6A6A6" w:themeColor="background2" w:themeShade="A6"/>
                <w:sz w:val="20"/>
                <w:szCs w:val="18"/>
              </w:rPr>
            </w:pPr>
            <w:r w:rsidRPr="005D70EB">
              <w:rPr>
                <w:rFonts w:asciiTheme="minorHAnsi" w:hAnsiTheme="minorHAnsi"/>
                <w:bCs/>
                <w:color w:val="A6A6A6" w:themeColor="background2" w:themeShade="A6"/>
                <w:sz w:val="20"/>
                <w:szCs w:val="18"/>
              </w:rPr>
              <w:t>Initial Delivery Fee (One -time)</w:t>
            </w:r>
          </w:p>
        </w:tc>
        <w:tc>
          <w:tcPr>
            <w:tcW w:w="1870" w:type="dxa"/>
          </w:tcPr>
          <w:p w:rsidR="0029066F" w:rsidRPr="005D70EB" w:rsidP="0029066F" w14:paraId="0C68BA44" w14:textId="77777777">
            <w:pPr>
              <w:jc w:val="center"/>
              <w:rPr>
                <w:rFonts w:asciiTheme="minorHAnsi" w:hAnsiTheme="minorHAnsi"/>
                <w:b w:val="0"/>
                <w:bCs/>
                <w:color w:val="A6A6A6" w:themeColor="background2" w:themeShade="A6"/>
                <w:sz w:val="20"/>
                <w:szCs w:val="18"/>
              </w:rPr>
            </w:pPr>
            <w:r w:rsidRPr="005D70EB">
              <w:rPr>
                <w:rFonts w:asciiTheme="minorHAnsi" w:hAnsiTheme="minorHAnsi"/>
                <w:bCs/>
                <w:color w:val="A6A6A6" w:themeColor="background2" w:themeShade="A6"/>
                <w:sz w:val="20"/>
                <w:szCs w:val="18"/>
              </w:rPr>
              <w:t>Fee per Collection</w:t>
            </w:r>
          </w:p>
        </w:tc>
        <w:tc>
          <w:tcPr>
            <w:tcW w:w="1870" w:type="dxa"/>
          </w:tcPr>
          <w:p w:rsidR="0029066F" w:rsidRPr="005D70EB" w:rsidP="0029066F" w14:paraId="28BE7701" w14:textId="77777777">
            <w:pPr>
              <w:jc w:val="center"/>
              <w:rPr>
                <w:rFonts w:asciiTheme="minorHAnsi" w:hAnsiTheme="minorHAnsi"/>
                <w:b w:val="0"/>
                <w:bCs/>
                <w:color w:val="A6A6A6" w:themeColor="background2" w:themeShade="A6"/>
                <w:sz w:val="20"/>
                <w:szCs w:val="18"/>
              </w:rPr>
            </w:pPr>
            <w:r w:rsidRPr="005D70EB">
              <w:rPr>
                <w:rFonts w:asciiTheme="minorHAnsi" w:hAnsiTheme="minorHAnsi"/>
                <w:bCs/>
                <w:color w:val="A6A6A6" w:themeColor="background2" w:themeShade="A6"/>
                <w:sz w:val="20"/>
                <w:szCs w:val="18"/>
              </w:rPr>
              <w:t>Disposal Fee (per Ton)</w:t>
            </w:r>
          </w:p>
        </w:tc>
      </w:tr>
      <w:tr w14:paraId="26B75F35" w14:textId="77777777" w:rsidTr="002055E0">
        <w:tblPrEx>
          <w:tblW w:w="5000" w:type="pct"/>
          <w:tblLook w:val="04A0"/>
        </w:tblPrEx>
        <w:trPr>
          <w:cantSplit w:val="0"/>
        </w:trPr>
        <w:tc>
          <w:tcPr>
            <w:tcW w:w="1870" w:type="dxa"/>
          </w:tcPr>
          <w:p w:rsidR="0029066F" w:rsidRPr="005D70EB" w:rsidP="0029066F" w14:paraId="3FF7D9CA" w14:textId="77777777">
            <w:pPr>
              <w:rPr>
                <w:rFonts w:asciiTheme="minorHAnsi" w:hAnsiTheme="minorHAnsi"/>
                <w:color w:val="A6A6A6" w:themeColor="background2" w:themeShade="A6"/>
              </w:rPr>
            </w:pPr>
            <w:r w:rsidRPr="005D70EB">
              <w:rPr>
                <w:rFonts w:asciiTheme="minorHAnsi" w:hAnsiTheme="minorHAnsi"/>
                <w:color w:val="A6A6A6" w:themeColor="background2" w:themeShade="A6"/>
              </w:rPr>
              <w:t>96-Gallon Cart</w:t>
            </w:r>
          </w:p>
        </w:tc>
        <w:tc>
          <w:tcPr>
            <w:tcW w:w="1870" w:type="dxa"/>
          </w:tcPr>
          <w:p w:rsidR="0029066F" w:rsidRPr="005D70EB" w:rsidP="00167CEF" w14:paraId="226AECBB"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shd w:val="clear" w:color="auto" w:fill="auto"/>
          </w:tcPr>
          <w:p w:rsidR="0029066F" w:rsidRPr="005D70EB" w:rsidP="00167CEF" w14:paraId="7B088D4F"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shd w:val="clear" w:color="auto" w:fill="auto"/>
          </w:tcPr>
          <w:p w:rsidR="0029066F" w:rsidRPr="005D70EB" w:rsidP="00167CEF" w14:paraId="12220591"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shd w:val="clear" w:color="auto" w:fill="auto"/>
          </w:tcPr>
          <w:p w:rsidR="0029066F" w:rsidRPr="005D70EB" w:rsidP="00167CEF" w14:paraId="3E3C3483"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r>
      <w:tr w14:paraId="3C2C7986" w14:textId="77777777" w:rsidTr="00CA5441">
        <w:tblPrEx>
          <w:tblW w:w="5000" w:type="pct"/>
          <w:tblLook w:val="04A0"/>
        </w:tblPrEx>
        <w:trPr>
          <w:cantSplit w:val="0"/>
        </w:trPr>
        <w:tc>
          <w:tcPr>
            <w:tcW w:w="1870" w:type="dxa"/>
          </w:tcPr>
          <w:p w:rsidR="0029066F" w:rsidRPr="005D70EB" w:rsidP="0029066F" w14:paraId="63CC3105" w14:textId="77777777">
            <w:pPr>
              <w:rPr>
                <w:rFonts w:asciiTheme="minorHAnsi" w:hAnsiTheme="minorHAnsi"/>
                <w:color w:val="A6A6A6" w:themeColor="background2" w:themeShade="A6"/>
              </w:rPr>
            </w:pPr>
            <w:r w:rsidRPr="005D70EB">
              <w:rPr>
                <w:rFonts w:asciiTheme="minorHAnsi" w:hAnsiTheme="minorHAnsi"/>
                <w:color w:val="A6A6A6" w:themeColor="background2" w:themeShade="A6"/>
              </w:rPr>
              <w:t>20 CY Roll-Off Uncompacted</w:t>
            </w:r>
          </w:p>
        </w:tc>
        <w:tc>
          <w:tcPr>
            <w:tcW w:w="1870" w:type="dxa"/>
            <w:vAlign w:val="center"/>
          </w:tcPr>
          <w:p w:rsidR="0029066F" w:rsidRPr="005D70EB" w:rsidP="00167CEF" w14:paraId="2B817292"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vAlign w:val="center"/>
          </w:tcPr>
          <w:p w:rsidR="0029066F" w:rsidRPr="005D70EB" w:rsidP="00167CEF" w14:paraId="20151824"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vAlign w:val="center"/>
          </w:tcPr>
          <w:p w:rsidR="0029066F" w:rsidRPr="005D70EB" w:rsidP="00167CEF" w14:paraId="644BF365"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vAlign w:val="center"/>
          </w:tcPr>
          <w:p w:rsidR="0029066F" w:rsidRPr="005D70EB" w:rsidP="00167CEF" w14:paraId="50C54D1F"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r>
      <w:tr w14:paraId="6DCC25B8" w14:textId="77777777" w:rsidTr="00CA5441">
        <w:tblPrEx>
          <w:tblW w:w="5000" w:type="pct"/>
          <w:tblLook w:val="04A0"/>
        </w:tblPrEx>
        <w:trPr>
          <w:cantSplit w:val="0"/>
        </w:trPr>
        <w:tc>
          <w:tcPr>
            <w:tcW w:w="1870" w:type="dxa"/>
          </w:tcPr>
          <w:p w:rsidR="0029066F" w:rsidRPr="005D70EB" w:rsidP="0029066F" w14:paraId="113EECAA" w14:textId="77777777">
            <w:pPr>
              <w:rPr>
                <w:rFonts w:asciiTheme="minorHAnsi" w:hAnsiTheme="minorHAnsi"/>
                <w:color w:val="A6A6A6" w:themeColor="background2" w:themeShade="A6"/>
              </w:rPr>
            </w:pPr>
            <w:r w:rsidRPr="005D70EB">
              <w:rPr>
                <w:rFonts w:asciiTheme="minorHAnsi" w:hAnsiTheme="minorHAnsi"/>
                <w:color w:val="A6A6A6" w:themeColor="background2" w:themeShade="A6"/>
              </w:rPr>
              <w:t>30 CY Roll-Off Uncompacted</w:t>
            </w:r>
          </w:p>
        </w:tc>
        <w:tc>
          <w:tcPr>
            <w:tcW w:w="1870" w:type="dxa"/>
          </w:tcPr>
          <w:p w:rsidR="0029066F" w:rsidRPr="005D70EB" w:rsidP="00167CEF" w14:paraId="3609E736"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tcPr>
          <w:p w:rsidR="0029066F" w:rsidRPr="005D70EB" w:rsidP="00167CEF" w14:paraId="34F7D7F6"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tcPr>
          <w:p w:rsidR="0029066F" w:rsidRPr="005D70EB" w:rsidP="00167CEF" w14:paraId="2324CDF0"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tcPr>
          <w:p w:rsidR="0029066F" w:rsidRPr="005D70EB" w:rsidP="00167CEF" w14:paraId="55FD344C"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r>
      <w:tr w14:paraId="34A798D6" w14:textId="77777777" w:rsidTr="00CA5441">
        <w:tblPrEx>
          <w:tblW w:w="5000" w:type="pct"/>
          <w:tblLook w:val="04A0"/>
        </w:tblPrEx>
        <w:trPr>
          <w:cantSplit w:val="0"/>
        </w:trPr>
        <w:tc>
          <w:tcPr>
            <w:tcW w:w="1870" w:type="dxa"/>
          </w:tcPr>
          <w:p w:rsidR="0029066F" w:rsidRPr="005D70EB" w:rsidP="0029066F" w14:paraId="4BCFE314" w14:textId="77777777">
            <w:pPr>
              <w:rPr>
                <w:rFonts w:asciiTheme="minorHAnsi" w:hAnsiTheme="minorHAnsi"/>
                <w:color w:val="A6A6A6" w:themeColor="background2" w:themeShade="A6"/>
              </w:rPr>
            </w:pPr>
            <w:r w:rsidRPr="005D70EB">
              <w:rPr>
                <w:rFonts w:asciiTheme="minorHAnsi" w:hAnsiTheme="minorHAnsi"/>
                <w:color w:val="A6A6A6" w:themeColor="background2" w:themeShade="A6"/>
              </w:rPr>
              <w:t>40 CY Roll-Off Uncompacted</w:t>
            </w:r>
          </w:p>
        </w:tc>
        <w:tc>
          <w:tcPr>
            <w:tcW w:w="1870" w:type="dxa"/>
            <w:vAlign w:val="center"/>
          </w:tcPr>
          <w:p w:rsidR="0029066F" w:rsidRPr="005D70EB" w:rsidP="00167CEF" w14:paraId="01474B04"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vAlign w:val="center"/>
          </w:tcPr>
          <w:p w:rsidR="0029066F" w:rsidRPr="005D70EB" w:rsidP="00167CEF" w14:paraId="27157647"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vAlign w:val="center"/>
          </w:tcPr>
          <w:p w:rsidR="0029066F" w:rsidRPr="005D70EB" w:rsidP="00167CEF" w14:paraId="7D674081"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c>
          <w:tcPr>
            <w:tcW w:w="1870" w:type="dxa"/>
            <w:vAlign w:val="center"/>
          </w:tcPr>
          <w:p w:rsidR="0029066F" w:rsidRPr="005D70EB" w:rsidP="00167CEF" w14:paraId="7D22A1D6" w14:textId="77777777">
            <w:pPr>
              <w:jc w:val="left"/>
              <w:rPr>
                <w:rFonts w:asciiTheme="minorHAnsi" w:hAnsiTheme="minorHAnsi"/>
                <w:color w:val="A6A6A6" w:themeColor="background2" w:themeShade="A6"/>
              </w:rPr>
            </w:pPr>
            <w:r w:rsidRPr="005D70EB">
              <w:rPr>
                <w:rFonts w:asciiTheme="minorHAnsi" w:hAnsiTheme="minorHAnsi"/>
                <w:color w:val="A6A6A6" w:themeColor="background2" w:themeShade="A6"/>
              </w:rPr>
              <w:t>$</w:t>
            </w:r>
          </w:p>
        </w:tc>
      </w:tr>
    </w:tbl>
    <w:p w:rsidR="0029066F" w:rsidRPr="005D70EB" w:rsidP="0029066F" w14:paraId="1C9F1A98" w14:textId="77777777">
      <w:pPr>
        <w:rPr>
          <w:rFonts w:asciiTheme="minorHAnsi" w:hAnsiTheme="minorHAnsi"/>
        </w:rPr>
      </w:pPr>
    </w:p>
    <w:p w:rsidR="00E971BC" w:rsidRPr="005D70EB" w:rsidP="0029066F" w14:paraId="0C127B62" w14:textId="77777777">
      <w:pPr>
        <w:spacing w:after="0" w:line="240" w:lineRule="auto"/>
        <w:rPr>
          <w:rFonts w:asciiTheme="minorHAnsi" w:hAnsiTheme="minorHAnsi"/>
        </w:rPr>
        <w:sectPr w:rsidSect="00EE6E04">
          <w:headerReference w:type="even" r:id="rId54"/>
          <w:headerReference w:type="default" r:id="rId55"/>
          <w:headerReference w:type="first" r:id="rId56"/>
          <w:pgSz w:w="12240" w:h="15840" w:code="1"/>
          <w:pgMar w:top="994" w:right="1440" w:bottom="1440" w:left="1440" w:header="720" w:footer="720" w:gutter="0"/>
          <w:pgNumType w:start="1"/>
          <w:cols w:space="720"/>
          <w:titlePg/>
          <w:docGrid w:linePitch="299"/>
        </w:sectPr>
      </w:pPr>
    </w:p>
    <w:p w:rsidR="0029066F" w:rsidRPr="005D70EB" w:rsidP="0029066F" w14:paraId="1ECBEC52" w14:textId="02CEA50F">
      <w:pPr>
        <w:spacing w:after="0" w:line="240" w:lineRule="auto"/>
        <w:rPr>
          <w:rFonts w:asciiTheme="minorHAnsi" w:hAnsiTheme="minorHAnsi"/>
        </w:rPr>
      </w:pPr>
    </w:p>
    <w:p w:rsidR="0029066F" w:rsidRPr="005D70EB" w:rsidP="00F77119" w14:paraId="1035DAFC" w14:textId="1D43187E">
      <w:pPr>
        <w:pStyle w:val="FormLevel1"/>
        <w:rPr>
          <w:rFonts w:hint="eastAsia"/>
        </w:rPr>
      </w:pPr>
      <w:bookmarkStart w:id="1418" w:name="_:__Certificate"/>
      <w:bookmarkStart w:id="1419" w:name="_Form_4:_"/>
      <w:bookmarkEnd w:id="1418"/>
      <w:bookmarkEnd w:id="1419"/>
      <w:r w:rsidRPr="005D70EB">
        <w:br/>
      </w:r>
      <w:hyperlink w:anchor="_All_Other_Forms" w:history="1">
        <w:bookmarkStart w:id="1420" w:name="_Toc195625432"/>
        <w:r w:rsidRPr="005D70EB" w:rsidR="006B6445">
          <w:rPr>
            <w:rStyle w:val="Hyperlink"/>
            <w:rFonts w:asciiTheme="minorHAnsi" w:hAnsiTheme="minorHAnsi"/>
          </w:rPr>
          <w:t>Certificate of Insurability</w:t>
        </w:r>
        <w:bookmarkEnd w:id="1420"/>
      </w:hyperlink>
    </w:p>
    <w:p w:rsidR="0029066F" w:rsidRPr="005D70EB" w:rsidP="0029066F" w14:paraId="7D1EBD2D" w14:textId="77777777">
      <w:pPr>
        <w:widowControl w:val="0"/>
        <w:rPr>
          <w:rFonts w:asciiTheme="minorHAnsi" w:hAnsiTheme="minorHAnsi"/>
          <w:szCs w:val="22"/>
        </w:rPr>
      </w:pPr>
      <w:r w:rsidRPr="005D70EB">
        <w:rPr>
          <w:rFonts w:asciiTheme="minorHAnsi" w:hAnsiTheme="minorHAnsi"/>
          <w:szCs w:val="22"/>
        </w:rPr>
        <w:t xml:space="preserve">I hereby certify that as a Proposer to the City of </w:t>
      </w:r>
      <w:r w:rsidRPr="005D70EB">
        <w:rPr>
          <w:rFonts w:asciiTheme="minorHAnsi" w:hAnsiTheme="minorHAnsi"/>
          <w:color w:val="0000FF"/>
          <w:szCs w:val="22"/>
        </w:rPr>
        <w:t>[CITY NAME]</w:t>
      </w:r>
      <w:r w:rsidRPr="005D70EB">
        <w:rPr>
          <w:rFonts w:asciiTheme="minorHAnsi" w:hAnsiTheme="minorHAnsi"/>
          <w:szCs w:val="22"/>
        </w:rPr>
        <w:t xml:space="preserve"> for Solicitation Number__________, I am fully </w:t>
      </w:r>
      <w:r w:rsidRPr="005D70EB">
        <w:rPr>
          <w:rFonts w:asciiTheme="minorHAnsi" w:hAnsiTheme="minorHAnsi"/>
          <w:szCs w:val="22"/>
        </w:rPr>
        <w:t>aware</w:t>
      </w:r>
      <w:r w:rsidRPr="005D70EB">
        <w:rPr>
          <w:rFonts w:asciiTheme="minorHAnsi" w:hAnsiTheme="minorHAnsi"/>
          <w:szCs w:val="22"/>
        </w:rPr>
        <w:t xml:space="preserve"> the Insurance Requirements contained in the Agreement, located in Exhibit B to this RFP, apply if I am awarded one or more service options pursuant to this RFP.  Furthermore, I hereby assure the City of </w:t>
      </w:r>
      <w:r w:rsidRPr="005D70EB">
        <w:rPr>
          <w:rFonts w:asciiTheme="minorHAnsi" w:hAnsiTheme="minorHAnsi"/>
          <w:color w:val="0000FF"/>
          <w:szCs w:val="22"/>
        </w:rPr>
        <w:t xml:space="preserve">[CITY NAME] </w:t>
      </w:r>
      <w:r w:rsidRPr="005D70EB">
        <w:rPr>
          <w:rFonts w:asciiTheme="minorHAnsi" w:hAnsiTheme="minorHAnsi"/>
          <w:szCs w:val="22"/>
        </w:rPr>
        <w:t xml:space="preserve">that I </w:t>
      </w:r>
      <w:r w:rsidRPr="005D70EB">
        <w:rPr>
          <w:rFonts w:asciiTheme="minorHAnsi" w:hAnsiTheme="minorHAnsi"/>
          <w:szCs w:val="22"/>
        </w:rPr>
        <w:t>am able to</w:t>
      </w:r>
      <w:r w:rsidRPr="005D70EB">
        <w:rPr>
          <w:rFonts w:asciiTheme="minorHAnsi" w:hAnsiTheme="minorHAnsi"/>
          <w:szCs w:val="22"/>
        </w:rPr>
        <w:t xml:space="preserve"> produce the insurance coverage required should I be selected for </w:t>
      </w:r>
      <w:r w:rsidRPr="005D70EB">
        <w:rPr>
          <w:rFonts w:asciiTheme="minorHAnsi" w:hAnsiTheme="minorHAnsi"/>
          <w:szCs w:val="22"/>
        </w:rPr>
        <w:t>contract</w:t>
      </w:r>
      <w:r w:rsidRPr="005D70EB">
        <w:rPr>
          <w:rFonts w:asciiTheme="minorHAnsi" w:hAnsiTheme="minorHAnsi"/>
          <w:szCs w:val="22"/>
        </w:rPr>
        <w:t xml:space="preserve"> award.</w:t>
      </w:r>
    </w:p>
    <w:p w:rsidR="0029066F" w:rsidRPr="005D70EB" w:rsidP="0029066F" w14:paraId="1F4C5A11" w14:textId="77777777">
      <w:pPr>
        <w:widowControl w:val="0"/>
        <w:rPr>
          <w:rFonts w:asciiTheme="minorHAnsi" w:hAnsiTheme="minorHAnsi"/>
          <w:szCs w:val="22"/>
        </w:rPr>
      </w:pPr>
      <w:r w:rsidRPr="005D70EB">
        <w:rPr>
          <w:rFonts w:asciiTheme="minorHAnsi" w:hAnsiTheme="minorHAnsi"/>
          <w:szCs w:val="22"/>
        </w:rPr>
        <w:t xml:space="preserve">Should I be awarded a </w:t>
      </w:r>
      <w:r w:rsidRPr="005D70EB">
        <w:rPr>
          <w:rFonts w:asciiTheme="minorHAnsi" w:hAnsiTheme="minorHAnsi"/>
          <w:szCs w:val="22"/>
        </w:rPr>
        <w:t>contract, and</w:t>
      </w:r>
      <w:r w:rsidRPr="005D70EB">
        <w:rPr>
          <w:rFonts w:asciiTheme="minorHAnsi" w:hAnsiTheme="minorHAnsi"/>
          <w:szCs w:val="22"/>
        </w:rPr>
        <w:t xml:space="preserve"> then become unable to produce the Insurance coverage specified within fourteen (14) calendar days, I understand that I may not be considered for further projects by the City of </w:t>
      </w:r>
      <w:r w:rsidRPr="005D70EB">
        <w:rPr>
          <w:rFonts w:asciiTheme="minorHAnsi" w:hAnsiTheme="minorHAnsi"/>
          <w:color w:val="0000FF"/>
          <w:szCs w:val="22"/>
        </w:rPr>
        <w:t>[CITY NAME]</w:t>
      </w:r>
      <w:r w:rsidRPr="005D70EB">
        <w:rPr>
          <w:rFonts w:asciiTheme="minorHAnsi" w:hAnsiTheme="minorHAnsi"/>
          <w:szCs w:val="22"/>
        </w:rPr>
        <w:t>.</w:t>
      </w:r>
    </w:p>
    <w:p w:rsidR="0029066F" w:rsidRPr="005D70EB" w:rsidP="0029066F" w14:paraId="4F27F53F" w14:textId="77777777">
      <w:pPr>
        <w:spacing w:after="0"/>
        <w:rPr>
          <w:rFonts w:asciiTheme="minorHAnsi" w:hAnsiTheme="minorHAnsi"/>
          <w:szCs w:val="22"/>
        </w:rPr>
      </w:pPr>
      <w:r w:rsidRPr="005D70EB">
        <w:rPr>
          <w:rFonts w:asciiTheme="minorHAnsi" w:hAnsiTheme="minorHAnsi"/>
          <w:szCs w:val="22"/>
          <w:u w:val="single"/>
        </w:rPr>
        <w:tab/>
      </w:r>
      <w:r w:rsidRPr="005D70EB">
        <w:rPr>
          <w:rFonts w:asciiTheme="minorHAnsi" w:hAnsiTheme="minorHAnsi"/>
          <w:szCs w:val="22"/>
          <w:u w:val="single"/>
        </w:rPr>
        <w:tab/>
      </w:r>
      <w:r w:rsidRPr="005D70EB">
        <w:rPr>
          <w:rFonts w:asciiTheme="minorHAnsi" w:hAnsiTheme="minorHAnsi"/>
          <w:szCs w:val="22"/>
          <w:u w:val="single"/>
        </w:rPr>
        <w:tab/>
      </w:r>
      <w:r w:rsidRPr="005D70EB">
        <w:rPr>
          <w:rFonts w:asciiTheme="minorHAnsi" w:hAnsiTheme="minorHAnsi"/>
          <w:szCs w:val="22"/>
          <w:u w:val="single"/>
        </w:rPr>
        <w:tab/>
      </w:r>
      <w:r w:rsidRPr="005D70EB">
        <w:rPr>
          <w:rFonts w:asciiTheme="minorHAnsi" w:hAnsiTheme="minorHAnsi"/>
          <w:szCs w:val="22"/>
          <w:u w:val="single"/>
        </w:rPr>
        <w:tab/>
      </w:r>
    </w:p>
    <w:p w:rsidR="0029066F" w:rsidRPr="005D70EB" w:rsidP="0029066F" w14:paraId="4AF85F22" w14:textId="77777777">
      <w:pPr>
        <w:spacing w:after="0"/>
        <w:rPr>
          <w:rFonts w:asciiTheme="minorHAnsi" w:hAnsiTheme="minorHAnsi"/>
          <w:szCs w:val="22"/>
        </w:rPr>
      </w:pPr>
      <w:r w:rsidRPr="005D70EB">
        <w:rPr>
          <w:rFonts w:asciiTheme="minorHAnsi" w:hAnsiTheme="minorHAnsi"/>
          <w:szCs w:val="22"/>
        </w:rPr>
        <w:t>Signature of Proposer</w:t>
      </w:r>
    </w:p>
    <w:p w:rsidR="0029066F" w:rsidRPr="005D70EB" w:rsidP="0029066F" w14:paraId="35666EBF" w14:textId="77777777">
      <w:pPr>
        <w:rPr>
          <w:rFonts w:asciiTheme="minorHAnsi" w:hAnsiTheme="minorHAnsi"/>
          <w:szCs w:val="22"/>
        </w:rPr>
      </w:pPr>
    </w:p>
    <w:p w:rsidR="0029066F" w:rsidRPr="005D70EB" w:rsidP="0029066F" w14:paraId="35B37598" w14:textId="77777777">
      <w:pPr>
        <w:spacing w:after="0"/>
        <w:rPr>
          <w:rFonts w:asciiTheme="minorHAnsi" w:hAnsiTheme="minorHAnsi"/>
          <w:szCs w:val="22"/>
          <w:u w:val="single"/>
        </w:rPr>
      </w:pPr>
      <w:r w:rsidRPr="005D70EB">
        <w:rPr>
          <w:rFonts w:asciiTheme="minorHAnsi" w:hAnsiTheme="minorHAnsi"/>
          <w:szCs w:val="22"/>
          <w:u w:val="single"/>
        </w:rPr>
        <w:tab/>
      </w:r>
      <w:r w:rsidRPr="005D70EB">
        <w:rPr>
          <w:rFonts w:asciiTheme="minorHAnsi" w:hAnsiTheme="minorHAnsi"/>
          <w:szCs w:val="22"/>
          <w:u w:val="single"/>
        </w:rPr>
        <w:tab/>
      </w:r>
      <w:r w:rsidRPr="005D70EB">
        <w:rPr>
          <w:rFonts w:asciiTheme="minorHAnsi" w:hAnsiTheme="minorHAnsi"/>
          <w:szCs w:val="22"/>
          <w:u w:val="single"/>
        </w:rPr>
        <w:tab/>
      </w:r>
      <w:r w:rsidRPr="005D70EB">
        <w:rPr>
          <w:rFonts w:asciiTheme="minorHAnsi" w:hAnsiTheme="minorHAnsi"/>
          <w:szCs w:val="22"/>
          <w:u w:val="single"/>
        </w:rPr>
        <w:tab/>
      </w:r>
      <w:r w:rsidRPr="005D70EB">
        <w:rPr>
          <w:rFonts w:asciiTheme="minorHAnsi" w:hAnsiTheme="minorHAnsi"/>
          <w:szCs w:val="22"/>
          <w:u w:val="single"/>
        </w:rPr>
        <w:tab/>
      </w:r>
    </w:p>
    <w:p w:rsidR="0029066F" w:rsidRPr="005D70EB" w:rsidP="0029066F" w14:paraId="40B32AC0" w14:textId="77777777">
      <w:pPr>
        <w:spacing w:after="0"/>
        <w:rPr>
          <w:rFonts w:asciiTheme="minorHAnsi" w:hAnsiTheme="minorHAnsi"/>
          <w:szCs w:val="22"/>
        </w:rPr>
      </w:pPr>
      <w:r w:rsidRPr="005D70EB">
        <w:rPr>
          <w:rFonts w:asciiTheme="minorHAnsi" w:hAnsiTheme="minorHAnsi"/>
          <w:szCs w:val="22"/>
        </w:rPr>
        <w:t>Printed Name of Signee</w:t>
      </w:r>
    </w:p>
    <w:p w:rsidR="0029066F" w:rsidRPr="005D70EB" w:rsidP="0029066F" w14:paraId="347BDC1F" w14:textId="77777777">
      <w:pPr>
        <w:rPr>
          <w:rFonts w:asciiTheme="minorHAnsi" w:hAnsiTheme="minorHAnsi"/>
          <w:szCs w:val="22"/>
        </w:rPr>
      </w:pPr>
    </w:p>
    <w:p w:rsidR="0029066F" w:rsidRPr="005D70EB" w:rsidP="0029066F" w14:paraId="0EB858F9" w14:textId="77777777">
      <w:pPr>
        <w:spacing w:after="0"/>
        <w:rPr>
          <w:rFonts w:asciiTheme="minorHAnsi" w:hAnsiTheme="minorHAnsi"/>
          <w:szCs w:val="22"/>
          <w:u w:val="single"/>
        </w:rPr>
      </w:pPr>
      <w:r w:rsidRPr="005D70EB">
        <w:rPr>
          <w:rFonts w:asciiTheme="minorHAnsi" w:hAnsiTheme="minorHAnsi"/>
          <w:szCs w:val="22"/>
          <w:u w:val="single"/>
        </w:rPr>
        <w:tab/>
      </w:r>
      <w:r w:rsidRPr="005D70EB">
        <w:rPr>
          <w:rFonts w:asciiTheme="minorHAnsi" w:hAnsiTheme="minorHAnsi"/>
          <w:szCs w:val="22"/>
          <w:u w:val="single"/>
        </w:rPr>
        <w:tab/>
      </w:r>
      <w:r w:rsidRPr="005D70EB">
        <w:rPr>
          <w:rFonts w:asciiTheme="minorHAnsi" w:hAnsiTheme="minorHAnsi"/>
          <w:szCs w:val="22"/>
          <w:u w:val="single"/>
        </w:rPr>
        <w:tab/>
      </w:r>
      <w:r w:rsidRPr="005D70EB">
        <w:rPr>
          <w:rFonts w:asciiTheme="minorHAnsi" w:hAnsiTheme="minorHAnsi"/>
          <w:szCs w:val="22"/>
          <w:u w:val="single"/>
        </w:rPr>
        <w:tab/>
      </w:r>
      <w:r w:rsidRPr="005D70EB">
        <w:rPr>
          <w:rFonts w:asciiTheme="minorHAnsi" w:hAnsiTheme="minorHAnsi"/>
          <w:szCs w:val="22"/>
          <w:u w:val="single"/>
        </w:rPr>
        <w:tab/>
      </w:r>
    </w:p>
    <w:p w:rsidR="0029066F" w:rsidRPr="005D70EB" w:rsidP="0029066F" w14:paraId="5139F56A" w14:textId="77777777">
      <w:pPr>
        <w:spacing w:after="0"/>
        <w:rPr>
          <w:rFonts w:asciiTheme="minorHAnsi" w:hAnsiTheme="minorHAnsi"/>
          <w:szCs w:val="22"/>
        </w:rPr>
      </w:pPr>
      <w:r w:rsidRPr="005D70EB">
        <w:rPr>
          <w:rFonts w:asciiTheme="minorHAnsi" w:hAnsiTheme="minorHAnsi"/>
          <w:szCs w:val="22"/>
        </w:rPr>
        <w:t>Company Name</w:t>
      </w:r>
    </w:p>
    <w:p w:rsidR="0029066F" w:rsidRPr="005D70EB" w:rsidP="0029066F" w14:paraId="3788BCC0" w14:textId="77777777">
      <w:pPr>
        <w:rPr>
          <w:rFonts w:asciiTheme="minorHAnsi" w:hAnsiTheme="minorHAnsi"/>
          <w:szCs w:val="22"/>
        </w:rPr>
      </w:pPr>
    </w:p>
    <w:p w:rsidR="0029066F" w:rsidRPr="005D70EB" w:rsidP="0029066F" w14:paraId="13BDD20B" w14:textId="77777777">
      <w:pPr>
        <w:spacing w:after="0"/>
        <w:rPr>
          <w:rFonts w:asciiTheme="minorHAnsi" w:hAnsiTheme="minorHAnsi"/>
          <w:szCs w:val="22"/>
          <w:u w:val="single"/>
        </w:rPr>
      </w:pPr>
      <w:r w:rsidRPr="005D70EB">
        <w:rPr>
          <w:rFonts w:asciiTheme="minorHAnsi" w:hAnsiTheme="minorHAnsi"/>
          <w:szCs w:val="22"/>
          <w:u w:val="single"/>
        </w:rPr>
        <w:tab/>
      </w:r>
      <w:r w:rsidRPr="005D70EB">
        <w:rPr>
          <w:rFonts w:asciiTheme="minorHAnsi" w:hAnsiTheme="minorHAnsi"/>
          <w:szCs w:val="22"/>
          <w:u w:val="single"/>
        </w:rPr>
        <w:tab/>
      </w:r>
      <w:r w:rsidRPr="005D70EB">
        <w:rPr>
          <w:rFonts w:asciiTheme="minorHAnsi" w:hAnsiTheme="minorHAnsi"/>
          <w:szCs w:val="22"/>
          <w:u w:val="single"/>
        </w:rPr>
        <w:tab/>
      </w:r>
    </w:p>
    <w:p w:rsidR="0029066F" w:rsidRPr="005D70EB" w:rsidP="0029066F" w14:paraId="742F9DA0" w14:textId="77777777">
      <w:pPr>
        <w:spacing w:after="0"/>
        <w:rPr>
          <w:rFonts w:asciiTheme="minorHAnsi" w:hAnsiTheme="minorHAnsi"/>
          <w:szCs w:val="22"/>
        </w:rPr>
      </w:pPr>
      <w:r w:rsidRPr="005D70EB">
        <w:rPr>
          <w:rFonts w:asciiTheme="minorHAnsi" w:hAnsiTheme="minorHAnsi"/>
          <w:szCs w:val="22"/>
        </w:rPr>
        <w:t>Date</w:t>
      </w:r>
    </w:p>
    <w:p w:rsidR="0029066F" w:rsidRPr="005D70EB" w:rsidP="0029066F" w14:paraId="61BEF4B7" w14:textId="77777777">
      <w:pPr>
        <w:rPr>
          <w:rFonts w:asciiTheme="minorHAnsi" w:hAnsiTheme="minorHAnsi"/>
          <w:szCs w:val="22"/>
        </w:rPr>
      </w:pPr>
    </w:p>
    <w:p w:rsidR="000850FA" w:rsidRPr="005D70EB" w:rsidP="0029066F" w14:paraId="4EB46EA1" w14:textId="77777777">
      <w:pPr>
        <w:rPr>
          <w:rFonts w:asciiTheme="minorHAnsi" w:hAnsiTheme="minorHAnsi"/>
          <w:szCs w:val="22"/>
        </w:rPr>
      </w:pPr>
    </w:p>
    <w:p w:rsidR="0029066F" w:rsidRPr="005D70EB" w:rsidP="0029066F" w14:paraId="75BEF867" w14:textId="77777777">
      <w:pPr>
        <w:rPr>
          <w:rFonts w:asciiTheme="minorHAnsi" w:hAnsiTheme="minorHAnsi"/>
          <w:szCs w:val="22"/>
        </w:rPr>
        <w:sectPr w:rsidSect="00EE6E04">
          <w:pgSz w:w="12240" w:h="15840" w:code="1"/>
          <w:pgMar w:top="994" w:right="1440" w:bottom="1440" w:left="1440" w:header="720" w:footer="720" w:gutter="0"/>
          <w:pgNumType w:start="1"/>
          <w:cols w:space="720"/>
          <w:titlePg/>
          <w:docGrid w:linePitch="299"/>
        </w:sectPr>
      </w:pPr>
    </w:p>
    <w:p w:rsidR="0029066F" w:rsidRPr="005D70EB" w:rsidP="00F77119" w14:paraId="3A4C8526" w14:textId="11BCCEC9">
      <w:pPr>
        <w:pStyle w:val="FormLevel1"/>
        <w:rPr>
          <w:rFonts w:hint="eastAsia"/>
        </w:rPr>
      </w:pPr>
      <w:bookmarkStart w:id="1421" w:name="_:__Acknowledgement"/>
      <w:bookmarkStart w:id="1422" w:name="_Form_5:_"/>
      <w:bookmarkEnd w:id="1421"/>
      <w:bookmarkEnd w:id="1422"/>
      <w:r w:rsidRPr="005D70EB">
        <w:br/>
      </w:r>
      <w:hyperlink w:anchor="_All_Other_Forms" w:history="1">
        <w:bookmarkStart w:id="1423" w:name="_Toc195625433"/>
        <w:bookmarkStart w:id="1424" w:name="_Ref195770914"/>
        <w:bookmarkStart w:id="1425" w:name="_Ref195770932"/>
        <w:r w:rsidRPr="005D70EB">
          <w:rPr>
            <w:rStyle w:val="Hyperlink"/>
            <w:rFonts w:asciiTheme="minorHAnsi" w:hAnsiTheme="minorHAnsi"/>
          </w:rPr>
          <w:t>Acknowledgement of Addenda</w:t>
        </w:r>
        <w:bookmarkEnd w:id="1423"/>
        <w:bookmarkEnd w:id="1424"/>
        <w:bookmarkEnd w:id="1425"/>
      </w:hyperlink>
    </w:p>
    <w:p w:rsidR="0029066F" w:rsidRPr="005D70EB" w:rsidP="0029066F" w14:paraId="249CD4DA" w14:textId="77777777">
      <w:pPr>
        <w:widowControl w:val="0"/>
        <w:rPr>
          <w:rFonts w:asciiTheme="minorHAnsi" w:hAnsiTheme="minorHAnsi"/>
          <w:szCs w:val="22"/>
        </w:rPr>
      </w:pPr>
      <w:r w:rsidRPr="005D70EB">
        <w:rPr>
          <w:rFonts w:asciiTheme="minorHAnsi" w:hAnsiTheme="minorHAnsi"/>
          <w:szCs w:val="22"/>
        </w:rPr>
        <w:t xml:space="preserve">Proposers shall acknowledge each addendum included in this RFP by filling in the addendum number and checking the box to indicate receipt of each addendum. </w:t>
      </w:r>
    </w:p>
    <w:p w:rsidR="0029066F" w:rsidRPr="005D70EB" w:rsidP="0029066F" w14:paraId="2F9E8511" w14:textId="77777777">
      <w:pPr>
        <w:rPr>
          <w:rFonts w:asciiTheme="minorHAnsi" w:hAnsiTheme="minorHAns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5"/>
        <w:gridCol w:w="2790"/>
      </w:tblGrid>
      <w:tr w14:paraId="4EF35607" w14:textId="77777777">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2695" w:type="dxa"/>
            <w:tcBorders>
              <w:top w:val="single" w:sz="12" w:space="0" w:color="auto"/>
              <w:left w:val="single" w:sz="12" w:space="0" w:color="auto"/>
              <w:bottom w:val="single" w:sz="12" w:space="0" w:color="auto"/>
            </w:tcBorders>
            <w:shd w:val="clear" w:color="auto" w:fill="auto"/>
          </w:tcPr>
          <w:p w:rsidR="0029066F" w:rsidRPr="005D70EB" w:rsidP="0029066F" w14:paraId="6F6396CB" w14:textId="77777777">
            <w:pPr>
              <w:pStyle w:val="TableTitle"/>
              <w:rPr>
                <w:rFonts w:asciiTheme="minorHAnsi" w:hAnsiTheme="minorHAnsi"/>
                <w:smallCaps/>
              </w:rPr>
            </w:pPr>
            <w:r w:rsidRPr="005D70EB">
              <w:rPr>
                <w:rFonts w:asciiTheme="minorHAnsi" w:hAnsiTheme="minorHAnsi"/>
              </w:rPr>
              <w:t>Addendum Number</w:t>
            </w:r>
          </w:p>
        </w:tc>
        <w:tc>
          <w:tcPr>
            <w:tcW w:w="2790" w:type="dxa"/>
            <w:tcBorders>
              <w:top w:val="single" w:sz="12" w:space="0" w:color="auto"/>
              <w:bottom w:val="single" w:sz="12" w:space="0" w:color="auto"/>
              <w:right w:val="single" w:sz="12" w:space="0" w:color="auto"/>
            </w:tcBorders>
            <w:shd w:val="clear" w:color="auto" w:fill="auto"/>
          </w:tcPr>
          <w:p w:rsidR="0029066F" w:rsidRPr="005D70EB" w:rsidP="0029066F" w14:paraId="5A9CDDBC" w14:textId="77777777">
            <w:pPr>
              <w:pStyle w:val="TableTitle"/>
              <w:rPr>
                <w:rFonts w:asciiTheme="minorHAnsi" w:hAnsiTheme="minorHAnsi"/>
                <w:smallCaps/>
              </w:rPr>
            </w:pPr>
            <w:r w:rsidRPr="005D70EB">
              <w:rPr>
                <w:rFonts w:asciiTheme="minorHAnsi" w:hAnsiTheme="minorHAnsi"/>
              </w:rPr>
              <w:t>Acknowledgement of Receipt of Addenda</w:t>
            </w:r>
          </w:p>
        </w:tc>
      </w:tr>
      <w:tr w14:paraId="0406F1F1" w14:textId="77777777">
        <w:tblPrEx>
          <w:tblW w:w="0" w:type="auto"/>
          <w:jc w:val="center"/>
          <w:tblLayout w:type="fixed"/>
          <w:tblLook w:val="01E0"/>
        </w:tblPrEx>
        <w:trPr>
          <w:jc w:val="center"/>
        </w:trPr>
        <w:tc>
          <w:tcPr>
            <w:tcW w:w="2695" w:type="dxa"/>
            <w:tcBorders>
              <w:top w:val="single" w:sz="12" w:space="0" w:color="auto"/>
            </w:tcBorders>
          </w:tcPr>
          <w:p w:rsidR="0029066F" w:rsidRPr="005D70EB" w:rsidP="0029066F" w14:paraId="6838377D" w14:textId="77777777">
            <w:pPr>
              <w:pStyle w:val="TableText"/>
              <w:rPr>
                <w:rFonts w:asciiTheme="minorHAnsi" w:hAnsiTheme="minorHAnsi"/>
                <w:szCs w:val="22"/>
              </w:rPr>
            </w:pPr>
          </w:p>
        </w:tc>
        <w:tc>
          <w:tcPr>
            <w:tcW w:w="2790" w:type="dxa"/>
            <w:tcBorders>
              <w:top w:val="single" w:sz="12" w:space="0" w:color="auto"/>
            </w:tcBorders>
          </w:tcPr>
          <w:p w:rsidR="0029066F" w:rsidRPr="005D70EB" w:rsidP="0029066F" w14:paraId="4FB5944B" w14:textId="77777777">
            <w:pPr>
              <w:pStyle w:val="TableText"/>
              <w:rPr>
                <w:rFonts w:asciiTheme="minorHAnsi" w:hAnsiTheme="minorHAnsi"/>
                <w:szCs w:val="22"/>
              </w:rPr>
            </w:pPr>
          </w:p>
        </w:tc>
      </w:tr>
      <w:tr w14:paraId="4E8640DF" w14:textId="77777777">
        <w:tblPrEx>
          <w:tblW w:w="0" w:type="auto"/>
          <w:jc w:val="center"/>
          <w:tblLayout w:type="fixed"/>
          <w:tblLook w:val="01E0"/>
        </w:tblPrEx>
        <w:trPr>
          <w:jc w:val="center"/>
        </w:trPr>
        <w:tc>
          <w:tcPr>
            <w:tcW w:w="2695" w:type="dxa"/>
          </w:tcPr>
          <w:p w:rsidR="0029066F" w:rsidRPr="005D70EB" w:rsidP="0029066F" w14:paraId="197C6539" w14:textId="77777777">
            <w:pPr>
              <w:pStyle w:val="TableText"/>
              <w:rPr>
                <w:rFonts w:asciiTheme="minorHAnsi" w:hAnsiTheme="minorHAnsi"/>
                <w:szCs w:val="22"/>
              </w:rPr>
            </w:pPr>
          </w:p>
        </w:tc>
        <w:tc>
          <w:tcPr>
            <w:tcW w:w="2790" w:type="dxa"/>
          </w:tcPr>
          <w:p w:rsidR="0029066F" w:rsidRPr="005D70EB" w:rsidP="0029066F" w14:paraId="5443F7CC" w14:textId="77777777">
            <w:pPr>
              <w:pStyle w:val="TableText"/>
              <w:rPr>
                <w:rFonts w:asciiTheme="minorHAnsi" w:hAnsiTheme="minorHAnsi"/>
                <w:szCs w:val="22"/>
              </w:rPr>
            </w:pPr>
          </w:p>
        </w:tc>
      </w:tr>
      <w:tr w14:paraId="20A73C81" w14:textId="77777777">
        <w:tblPrEx>
          <w:tblW w:w="0" w:type="auto"/>
          <w:jc w:val="center"/>
          <w:tblLayout w:type="fixed"/>
          <w:tblLook w:val="01E0"/>
        </w:tblPrEx>
        <w:trPr>
          <w:jc w:val="center"/>
        </w:trPr>
        <w:tc>
          <w:tcPr>
            <w:tcW w:w="2695" w:type="dxa"/>
          </w:tcPr>
          <w:p w:rsidR="0029066F" w:rsidRPr="005D70EB" w:rsidP="0029066F" w14:paraId="0F739D35" w14:textId="77777777">
            <w:pPr>
              <w:pStyle w:val="TableText"/>
              <w:rPr>
                <w:rFonts w:asciiTheme="minorHAnsi" w:hAnsiTheme="minorHAnsi"/>
                <w:szCs w:val="22"/>
              </w:rPr>
            </w:pPr>
          </w:p>
        </w:tc>
        <w:tc>
          <w:tcPr>
            <w:tcW w:w="2790" w:type="dxa"/>
          </w:tcPr>
          <w:p w:rsidR="0029066F" w:rsidRPr="005D70EB" w:rsidP="0029066F" w14:paraId="6162A6D6" w14:textId="77777777">
            <w:pPr>
              <w:pStyle w:val="TableText"/>
              <w:rPr>
                <w:rFonts w:asciiTheme="minorHAnsi" w:hAnsiTheme="minorHAnsi"/>
                <w:szCs w:val="22"/>
              </w:rPr>
            </w:pPr>
          </w:p>
        </w:tc>
      </w:tr>
      <w:tr w14:paraId="796DEFD9" w14:textId="77777777">
        <w:tblPrEx>
          <w:tblW w:w="0" w:type="auto"/>
          <w:jc w:val="center"/>
          <w:tblLayout w:type="fixed"/>
          <w:tblLook w:val="01E0"/>
        </w:tblPrEx>
        <w:trPr>
          <w:jc w:val="center"/>
        </w:trPr>
        <w:tc>
          <w:tcPr>
            <w:tcW w:w="2695" w:type="dxa"/>
          </w:tcPr>
          <w:p w:rsidR="00FC18B5" w:rsidRPr="005D70EB" w:rsidP="0029066F" w14:paraId="766982D4" w14:textId="77777777">
            <w:pPr>
              <w:pStyle w:val="TableText"/>
              <w:rPr>
                <w:rFonts w:asciiTheme="minorHAnsi" w:hAnsiTheme="minorHAnsi"/>
                <w:szCs w:val="22"/>
              </w:rPr>
            </w:pPr>
          </w:p>
        </w:tc>
        <w:tc>
          <w:tcPr>
            <w:tcW w:w="2790" w:type="dxa"/>
          </w:tcPr>
          <w:p w:rsidR="00FC18B5" w:rsidRPr="005D70EB" w:rsidP="0029066F" w14:paraId="48CCF208" w14:textId="77777777">
            <w:pPr>
              <w:pStyle w:val="TableText"/>
              <w:rPr>
                <w:rFonts w:asciiTheme="minorHAnsi" w:hAnsiTheme="minorHAnsi"/>
                <w:szCs w:val="22"/>
              </w:rPr>
            </w:pPr>
          </w:p>
        </w:tc>
      </w:tr>
      <w:tr w14:paraId="421E326B" w14:textId="77777777">
        <w:tblPrEx>
          <w:tblW w:w="0" w:type="auto"/>
          <w:jc w:val="center"/>
          <w:tblLayout w:type="fixed"/>
          <w:tblLook w:val="01E0"/>
        </w:tblPrEx>
        <w:trPr>
          <w:jc w:val="center"/>
        </w:trPr>
        <w:tc>
          <w:tcPr>
            <w:tcW w:w="2695" w:type="dxa"/>
          </w:tcPr>
          <w:p w:rsidR="00FC18B5" w:rsidRPr="005D70EB" w:rsidP="0029066F" w14:paraId="09975AF6" w14:textId="77777777">
            <w:pPr>
              <w:pStyle w:val="TableText"/>
              <w:rPr>
                <w:rFonts w:asciiTheme="minorHAnsi" w:hAnsiTheme="minorHAnsi"/>
                <w:szCs w:val="22"/>
              </w:rPr>
            </w:pPr>
          </w:p>
        </w:tc>
        <w:tc>
          <w:tcPr>
            <w:tcW w:w="2790" w:type="dxa"/>
          </w:tcPr>
          <w:p w:rsidR="00FC18B5" w:rsidRPr="005D70EB" w:rsidP="0029066F" w14:paraId="0E893E0D" w14:textId="77777777">
            <w:pPr>
              <w:pStyle w:val="TableText"/>
              <w:rPr>
                <w:rFonts w:asciiTheme="minorHAnsi" w:hAnsiTheme="minorHAnsi"/>
                <w:szCs w:val="22"/>
              </w:rPr>
            </w:pPr>
          </w:p>
        </w:tc>
      </w:tr>
      <w:tr w14:paraId="1712F16E" w14:textId="77777777">
        <w:tblPrEx>
          <w:tblW w:w="0" w:type="auto"/>
          <w:jc w:val="center"/>
          <w:tblLayout w:type="fixed"/>
          <w:tblLook w:val="01E0"/>
        </w:tblPrEx>
        <w:trPr>
          <w:jc w:val="center"/>
        </w:trPr>
        <w:tc>
          <w:tcPr>
            <w:tcW w:w="2695" w:type="dxa"/>
          </w:tcPr>
          <w:p w:rsidR="00FC18B5" w:rsidRPr="005D70EB" w:rsidP="0029066F" w14:paraId="1B810778" w14:textId="77777777">
            <w:pPr>
              <w:pStyle w:val="TableText"/>
              <w:rPr>
                <w:rFonts w:asciiTheme="minorHAnsi" w:hAnsiTheme="minorHAnsi"/>
                <w:szCs w:val="22"/>
              </w:rPr>
            </w:pPr>
          </w:p>
        </w:tc>
        <w:tc>
          <w:tcPr>
            <w:tcW w:w="2790" w:type="dxa"/>
          </w:tcPr>
          <w:p w:rsidR="00FC18B5" w:rsidRPr="005D70EB" w:rsidP="0029066F" w14:paraId="40083CD8" w14:textId="77777777">
            <w:pPr>
              <w:pStyle w:val="TableText"/>
              <w:rPr>
                <w:rFonts w:asciiTheme="minorHAnsi" w:hAnsiTheme="minorHAnsi"/>
                <w:szCs w:val="22"/>
              </w:rPr>
            </w:pPr>
          </w:p>
        </w:tc>
      </w:tr>
      <w:tr w14:paraId="26E8160C" w14:textId="77777777">
        <w:tblPrEx>
          <w:tblW w:w="0" w:type="auto"/>
          <w:jc w:val="center"/>
          <w:tblLayout w:type="fixed"/>
          <w:tblLook w:val="01E0"/>
        </w:tblPrEx>
        <w:trPr>
          <w:jc w:val="center"/>
        </w:trPr>
        <w:tc>
          <w:tcPr>
            <w:tcW w:w="2695" w:type="dxa"/>
          </w:tcPr>
          <w:p w:rsidR="00FC18B5" w:rsidRPr="005D70EB" w:rsidP="0029066F" w14:paraId="4CC4BCF6" w14:textId="77777777">
            <w:pPr>
              <w:pStyle w:val="TableText"/>
              <w:rPr>
                <w:rFonts w:asciiTheme="minorHAnsi" w:hAnsiTheme="minorHAnsi"/>
                <w:szCs w:val="22"/>
              </w:rPr>
            </w:pPr>
          </w:p>
        </w:tc>
        <w:tc>
          <w:tcPr>
            <w:tcW w:w="2790" w:type="dxa"/>
          </w:tcPr>
          <w:p w:rsidR="00FC18B5" w:rsidRPr="005D70EB" w:rsidP="0029066F" w14:paraId="32920575" w14:textId="77777777">
            <w:pPr>
              <w:pStyle w:val="TableText"/>
              <w:rPr>
                <w:rFonts w:asciiTheme="minorHAnsi" w:hAnsiTheme="minorHAnsi"/>
                <w:szCs w:val="22"/>
              </w:rPr>
            </w:pPr>
          </w:p>
        </w:tc>
      </w:tr>
      <w:tr w14:paraId="68CC7D09" w14:textId="77777777">
        <w:tblPrEx>
          <w:tblW w:w="0" w:type="auto"/>
          <w:jc w:val="center"/>
          <w:tblLayout w:type="fixed"/>
          <w:tblLook w:val="01E0"/>
        </w:tblPrEx>
        <w:trPr>
          <w:jc w:val="center"/>
        </w:trPr>
        <w:tc>
          <w:tcPr>
            <w:tcW w:w="2695" w:type="dxa"/>
          </w:tcPr>
          <w:p w:rsidR="00FC18B5" w:rsidRPr="005D70EB" w:rsidP="0029066F" w14:paraId="30A29B35" w14:textId="77777777">
            <w:pPr>
              <w:pStyle w:val="TableText"/>
              <w:rPr>
                <w:rFonts w:asciiTheme="minorHAnsi" w:hAnsiTheme="minorHAnsi"/>
                <w:szCs w:val="22"/>
              </w:rPr>
            </w:pPr>
          </w:p>
        </w:tc>
        <w:tc>
          <w:tcPr>
            <w:tcW w:w="2790" w:type="dxa"/>
          </w:tcPr>
          <w:p w:rsidR="00FC18B5" w:rsidRPr="005D70EB" w:rsidP="0029066F" w14:paraId="692919B7" w14:textId="77777777">
            <w:pPr>
              <w:pStyle w:val="TableText"/>
              <w:rPr>
                <w:rFonts w:asciiTheme="minorHAnsi" w:hAnsiTheme="minorHAnsi"/>
                <w:szCs w:val="22"/>
              </w:rPr>
            </w:pPr>
          </w:p>
        </w:tc>
      </w:tr>
      <w:tr w14:paraId="723E0F72" w14:textId="77777777">
        <w:tblPrEx>
          <w:tblW w:w="0" w:type="auto"/>
          <w:jc w:val="center"/>
          <w:tblLayout w:type="fixed"/>
          <w:tblLook w:val="01E0"/>
        </w:tblPrEx>
        <w:trPr>
          <w:jc w:val="center"/>
        </w:trPr>
        <w:tc>
          <w:tcPr>
            <w:tcW w:w="2695" w:type="dxa"/>
          </w:tcPr>
          <w:p w:rsidR="00FC18B5" w:rsidRPr="005D70EB" w:rsidP="0029066F" w14:paraId="07E5B045" w14:textId="77777777">
            <w:pPr>
              <w:pStyle w:val="TableText"/>
              <w:rPr>
                <w:rFonts w:asciiTheme="minorHAnsi" w:hAnsiTheme="minorHAnsi"/>
                <w:szCs w:val="22"/>
              </w:rPr>
            </w:pPr>
          </w:p>
        </w:tc>
        <w:tc>
          <w:tcPr>
            <w:tcW w:w="2790" w:type="dxa"/>
          </w:tcPr>
          <w:p w:rsidR="00FC18B5" w:rsidRPr="005D70EB" w:rsidP="0029066F" w14:paraId="11A7ED0F" w14:textId="77777777">
            <w:pPr>
              <w:pStyle w:val="TableText"/>
              <w:rPr>
                <w:rFonts w:asciiTheme="minorHAnsi" w:hAnsiTheme="minorHAnsi"/>
                <w:szCs w:val="22"/>
              </w:rPr>
            </w:pPr>
          </w:p>
        </w:tc>
      </w:tr>
      <w:tr w14:paraId="161138A2" w14:textId="77777777">
        <w:tblPrEx>
          <w:tblW w:w="0" w:type="auto"/>
          <w:jc w:val="center"/>
          <w:tblLayout w:type="fixed"/>
          <w:tblLook w:val="01E0"/>
        </w:tblPrEx>
        <w:trPr>
          <w:jc w:val="center"/>
        </w:trPr>
        <w:tc>
          <w:tcPr>
            <w:tcW w:w="2695" w:type="dxa"/>
          </w:tcPr>
          <w:p w:rsidR="00FC18B5" w:rsidRPr="005D70EB" w:rsidP="0029066F" w14:paraId="51E36EB1" w14:textId="77777777">
            <w:pPr>
              <w:pStyle w:val="TableText"/>
              <w:rPr>
                <w:rFonts w:asciiTheme="minorHAnsi" w:hAnsiTheme="minorHAnsi"/>
                <w:szCs w:val="22"/>
              </w:rPr>
            </w:pPr>
          </w:p>
        </w:tc>
        <w:tc>
          <w:tcPr>
            <w:tcW w:w="2790" w:type="dxa"/>
          </w:tcPr>
          <w:p w:rsidR="00FC18B5" w:rsidRPr="005D70EB" w:rsidP="0029066F" w14:paraId="1D1A53E5" w14:textId="77777777">
            <w:pPr>
              <w:pStyle w:val="TableText"/>
              <w:rPr>
                <w:rFonts w:asciiTheme="minorHAnsi" w:hAnsiTheme="minorHAnsi"/>
                <w:szCs w:val="22"/>
              </w:rPr>
            </w:pPr>
          </w:p>
        </w:tc>
      </w:tr>
      <w:tr w14:paraId="10DCFB6C" w14:textId="77777777">
        <w:tblPrEx>
          <w:tblW w:w="0" w:type="auto"/>
          <w:jc w:val="center"/>
          <w:tblLayout w:type="fixed"/>
          <w:tblLook w:val="01E0"/>
        </w:tblPrEx>
        <w:trPr>
          <w:jc w:val="center"/>
        </w:trPr>
        <w:tc>
          <w:tcPr>
            <w:tcW w:w="2695" w:type="dxa"/>
          </w:tcPr>
          <w:p w:rsidR="0029066F" w:rsidRPr="005D70EB" w:rsidP="0029066F" w14:paraId="4AC8F5C2" w14:textId="77777777">
            <w:pPr>
              <w:pStyle w:val="TableText"/>
              <w:rPr>
                <w:rFonts w:asciiTheme="minorHAnsi" w:hAnsiTheme="minorHAnsi"/>
                <w:szCs w:val="22"/>
              </w:rPr>
            </w:pPr>
          </w:p>
        </w:tc>
        <w:tc>
          <w:tcPr>
            <w:tcW w:w="2790" w:type="dxa"/>
          </w:tcPr>
          <w:p w:rsidR="0029066F" w:rsidRPr="005D70EB" w:rsidP="0029066F" w14:paraId="1A88E59A" w14:textId="77777777">
            <w:pPr>
              <w:pStyle w:val="TableText"/>
              <w:rPr>
                <w:rFonts w:asciiTheme="minorHAnsi" w:hAnsiTheme="minorHAnsi"/>
                <w:szCs w:val="22"/>
              </w:rPr>
            </w:pPr>
          </w:p>
        </w:tc>
      </w:tr>
      <w:tr w14:paraId="2182FDD3" w14:textId="77777777">
        <w:tblPrEx>
          <w:tblW w:w="0" w:type="auto"/>
          <w:jc w:val="center"/>
          <w:tblLayout w:type="fixed"/>
          <w:tblLook w:val="01E0"/>
        </w:tblPrEx>
        <w:trPr>
          <w:jc w:val="center"/>
        </w:trPr>
        <w:tc>
          <w:tcPr>
            <w:tcW w:w="2695" w:type="dxa"/>
          </w:tcPr>
          <w:p w:rsidR="0029066F" w:rsidRPr="005D70EB" w:rsidP="0029066F" w14:paraId="08A613BD" w14:textId="77777777">
            <w:pPr>
              <w:pStyle w:val="TableText"/>
              <w:rPr>
                <w:rFonts w:asciiTheme="minorHAnsi" w:hAnsiTheme="minorHAnsi"/>
                <w:szCs w:val="22"/>
              </w:rPr>
            </w:pPr>
          </w:p>
        </w:tc>
        <w:tc>
          <w:tcPr>
            <w:tcW w:w="2790" w:type="dxa"/>
          </w:tcPr>
          <w:p w:rsidR="0029066F" w:rsidRPr="005D70EB" w:rsidP="0029066F" w14:paraId="664FE14C" w14:textId="77777777">
            <w:pPr>
              <w:pStyle w:val="TableText"/>
              <w:rPr>
                <w:rFonts w:asciiTheme="minorHAnsi" w:hAnsiTheme="minorHAnsi"/>
                <w:szCs w:val="22"/>
              </w:rPr>
            </w:pPr>
          </w:p>
        </w:tc>
      </w:tr>
      <w:tr w14:paraId="369910F9" w14:textId="77777777">
        <w:tblPrEx>
          <w:tblW w:w="0" w:type="auto"/>
          <w:jc w:val="center"/>
          <w:tblLayout w:type="fixed"/>
          <w:tblLook w:val="01E0"/>
        </w:tblPrEx>
        <w:trPr>
          <w:jc w:val="center"/>
        </w:trPr>
        <w:tc>
          <w:tcPr>
            <w:tcW w:w="2695" w:type="dxa"/>
          </w:tcPr>
          <w:p w:rsidR="0029066F" w:rsidRPr="005D70EB" w:rsidP="0029066F" w14:paraId="395039A1" w14:textId="77777777">
            <w:pPr>
              <w:pStyle w:val="TableText"/>
              <w:rPr>
                <w:rFonts w:asciiTheme="minorHAnsi" w:hAnsiTheme="minorHAnsi"/>
                <w:szCs w:val="22"/>
              </w:rPr>
            </w:pPr>
          </w:p>
        </w:tc>
        <w:tc>
          <w:tcPr>
            <w:tcW w:w="2790" w:type="dxa"/>
          </w:tcPr>
          <w:p w:rsidR="0029066F" w:rsidRPr="005D70EB" w:rsidP="0029066F" w14:paraId="55BFB53F" w14:textId="77777777">
            <w:pPr>
              <w:pStyle w:val="TableText"/>
              <w:rPr>
                <w:rFonts w:asciiTheme="minorHAnsi" w:hAnsiTheme="minorHAnsi"/>
                <w:szCs w:val="22"/>
              </w:rPr>
            </w:pPr>
          </w:p>
        </w:tc>
      </w:tr>
      <w:tr w14:paraId="417FB46D" w14:textId="77777777">
        <w:tblPrEx>
          <w:tblW w:w="0" w:type="auto"/>
          <w:jc w:val="center"/>
          <w:tblLayout w:type="fixed"/>
          <w:tblLook w:val="01E0"/>
        </w:tblPrEx>
        <w:trPr>
          <w:trHeight w:val="323"/>
          <w:jc w:val="center"/>
        </w:trPr>
        <w:tc>
          <w:tcPr>
            <w:tcW w:w="2695" w:type="dxa"/>
          </w:tcPr>
          <w:p w:rsidR="0029066F" w:rsidRPr="005D70EB" w:rsidP="0029066F" w14:paraId="292CE731" w14:textId="77777777">
            <w:pPr>
              <w:pStyle w:val="TableText"/>
              <w:rPr>
                <w:rFonts w:asciiTheme="minorHAnsi" w:hAnsiTheme="minorHAnsi"/>
                <w:szCs w:val="22"/>
              </w:rPr>
            </w:pPr>
          </w:p>
        </w:tc>
        <w:tc>
          <w:tcPr>
            <w:tcW w:w="2790" w:type="dxa"/>
          </w:tcPr>
          <w:p w:rsidR="0029066F" w:rsidRPr="005D70EB" w:rsidP="0029066F" w14:paraId="3AAE0843" w14:textId="77777777">
            <w:pPr>
              <w:pStyle w:val="TableText"/>
              <w:rPr>
                <w:rFonts w:asciiTheme="minorHAnsi" w:hAnsiTheme="minorHAnsi"/>
                <w:szCs w:val="22"/>
              </w:rPr>
            </w:pPr>
          </w:p>
        </w:tc>
      </w:tr>
      <w:tr w14:paraId="519AD839" w14:textId="77777777">
        <w:tblPrEx>
          <w:tblW w:w="0" w:type="auto"/>
          <w:jc w:val="center"/>
          <w:tblLayout w:type="fixed"/>
          <w:tblLook w:val="01E0"/>
        </w:tblPrEx>
        <w:trPr>
          <w:trHeight w:val="323"/>
          <w:jc w:val="center"/>
        </w:trPr>
        <w:tc>
          <w:tcPr>
            <w:tcW w:w="2695" w:type="dxa"/>
          </w:tcPr>
          <w:p w:rsidR="0029066F" w:rsidRPr="005D70EB" w:rsidP="0029066F" w14:paraId="5B399B61" w14:textId="77777777">
            <w:pPr>
              <w:pStyle w:val="TableText"/>
              <w:rPr>
                <w:rFonts w:asciiTheme="minorHAnsi" w:hAnsiTheme="minorHAnsi"/>
                <w:szCs w:val="22"/>
              </w:rPr>
            </w:pPr>
          </w:p>
        </w:tc>
        <w:tc>
          <w:tcPr>
            <w:tcW w:w="2790" w:type="dxa"/>
          </w:tcPr>
          <w:p w:rsidR="0029066F" w:rsidRPr="005D70EB" w:rsidP="0029066F" w14:paraId="4C0AB3A6" w14:textId="77777777">
            <w:pPr>
              <w:pStyle w:val="TableText"/>
              <w:rPr>
                <w:rFonts w:asciiTheme="minorHAnsi" w:hAnsiTheme="minorHAnsi"/>
                <w:szCs w:val="22"/>
              </w:rPr>
            </w:pPr>
          </w:p>
        </w:tc>
      </w:tr>
      <w:tr w14:paraId="3A6767C7" w14:textId="77777777">
        <w:tblPrEx>
          <w:tblW w:w="0" w:type="auto"/>
          <w:jc w:val="center"/>
          <w:tblLayout w:type="fixed"/>
          <w:tblLook w:val="01E0"/>
        </w:tblPrEx>
        <w:trPr>
          <w:jc w:val="center"/>
        </w:trPr>
        <w:tc>
          <w:tcPr>
            <w:tcW w:w="2695" w:type="dxa"/>
          </w:tcPr>
          <w:p w:rsidR="0029066F" w:rsidRPr="005D70EB" w:rsidP="0029066F" w14:paraId="3C65D248" w14:textId="77777777">
            <w:pPr>
              <w:pStyle w:val="TableText"/>
              <w:rPr>
                <w:rFonts w:asciiTheme="minorHAnsi" w:hAnsiTheme="minorHAnsi"/>
                <w:szCs w:val="22"/>
              </w:rPr>
            </w:pPr>
          </w:p>
        </w:tc>
        <w:tc>
          <w:tcPr>
            <w:tcW w:w="2790" w:type="dxa"/>
          </w:tcPr>
          <w:p w:rsidR="0029066F" w:rsidRPr="005D70EB" w:rsidP="0029066F" w14:paraId="2940EA40" w14:textId="77777777">
            <w:pPr>
              <w:pStyle w:val="TableText"/>
              <w:rPr>
                <w:rFonts w:asciiTheme="minorHAnsi" w:hAnsiTheme="minorHAnsi"/>
                <w:szCs w:val="22"/>
              </w:rPr>
            </w:pPr>
          </w:p>
        </w:tc>
      </w:tr>
      <w:tr w14:paraId="4A0E246E" w14:textId="77777777">
        <w:tblPrEx>
          <w:tblW w:w="0" w:type="auto"/>
          <w:jc w:val="center"/>
          <w:tblLayout w:type="fixed"/>
          <w:tblLook w:val="01E0"/>
        </w:tblPrEx>
        <w:trPr>
          <w:jc w:val="center"/>
        </w:trPr>
        <w:tc>
          <w:tcPr>
            <w:tcW w:w="2695" w:type="dxa"/>
          </w:tcPr>
          <w:p w:rsidR="0029066F" w:rsidRPr="005D70EB" w:rsidP="0029066F" w14:paraId="2C04FE8F" w14:textId="77777777">
            <w:pPr>
              <w:pStyle w:val="TableText"/>
              <w:rPr>
                <w:rFonts w:asciiTheme="minorHAnsi" w:hAnsiTheme="minorHAnsi"/>
                <w:szCs w:val="22"/>
              </w:rPr>
            </w:pPr>
          </w:p>
        </w:tc>
        <w:tc>
          <w:tcPr>
            <w:tcW w:w="2790" w:type="dxa"/>
          </w:tcPr>
          <w:p w:rsidR="0029066F" w:rsidRPr="005D70EB" w:rsidP="0029066F" w14:paraId="56A66F71" w14:textId="77777777">
            <w:pPr>
              <w:pStyle w:val="TableText"/>
              <w:rPr>
                <w:rFonts w:asciiTheme="minorHAnsi" w:hAnsiTheme="minorHAnsi"/>
                <w:szCs w:val="22"/>
              </w:rPr>
            </w:pPr>
          </w:p>
        </w:tc>
      </w:tr>
      <w:tr w14:paraId="73259E2A" w14:textId="77777777">
        <w:tblPrEx>
          <w:tblW w:w="0" w:type="auto"/>
          <w:jc w:val="center"/>
          <w:tblLayout w:type="fixed"/>
          <w:tblLook w:val="01E0"/>
        </w:tblPrEx>
        <w:trPr>
          <w:jc w:val="center"/>
        </w:trPr>
        <w:tc>
          <w:tcPr>
            <w:tcW w:w="2695" w:type="dxa"/>
          </w:tcPr>
          <w:p w:rsidR="0029066F" w:rsidRPr="005D70EB" w:rsidP="0029066F" w14:paraId="1B987CC2" w14:textId="77777777">
            <w:pPr>
              <w:pStyle w:val="TableText"/>
              <w:rPr>
                <w:rFonts w:asciiTheme="minorHAnsi" w:hAnsiTheme="minorHAnsi"/>
                <w:szCs w:val="22"/>
              </w:rPr>
            </w:pPr>
          </w:p>
        </w:tc>
        <w:tc>
          <w:tcPr>
            <w:tcW w:w="2790" w:type="dxa"/>
          </w:tcPr>
          <w:p w:rsidR="0029066F" w:rsidRPr="005D70EB" w:rsidP="0029066F" w14:paraId="43F6EE6D" w14:textId="77777777">
            <w:pPr>
              <w:pStyle w:val="TableText"/>
              <w:rPr>
                <w:rFonts w:asciiTheme="minorHAnsi" w:hAnsiTheme="minorHAnsi"/>
                <w:szCs w:val="22"/>
              </w:rPr>
            </w:pPr>
          </w:p>
        </w:tc>
      </w:tr>
      <w:tr w14:paraId="5A9172FD" w14:textId="77777777">
        <w:tblPrEx>
          <w:tblW w:w="0" w:type="auto"/>
          <w:jc w:val="center"/>
          <w:tblLayout w:type="fixed"/>
          <w:tblLook w:val="01E0"/>
        </w:tblPrEx>
        <w:trPr>
          <w:jc w:val="center"/>
        </w:trPr>
        <w:tc>
          <w:tcPr>
            <w:tcW w:w="2695" w:type="dxa"/>
          </w:tcPr>
          <w:p w:rsidR="0029066F" w:rsidRPr="005D70EB" w:rsidP="0029066F" w14:paraId="0531B7E8" w14:textId="77777777">
            <w:pPr>
              <w:pStyle w:val="TableText"/>
              <w:rPr>
                <w:rFonts w:asciiTheme="minorHAnsi" w:hAnsiTheme="minorHAnsi"/>
                <w:szCs w:val="22"/>
              </w:rPr>
            </w:pPr>
          </w:p>
        </w:tc>
        <w:tc>
          <w:tcPr>
            <w:tcW w:w="2790" w:type="dxa"/>
          </w:tcPr>
          <w:p w:rsidR="0029066F" w:rsidRPr="005D70EB" w:rsidP="0029066F" w14:paraId="5F69027E" w14:textId="77777777">
            <w:pPr>
              <w:pStyle w:val="TableText"/>
              <w:rPr>
                <w:rFonts w:asciiTheme="minorHAnsi" w:hAnsiTheme="minorHAnsi"/>
                <w:szCs w:val="22"/>
              </w:rPr>
            </w:pPr>
          </w:p>
        </w:tc>
      </w:tr>
      <w:tr w14:paraId="17DF3893" w14:textId="77777777">
        <w:tblPrEx>
          <w:tblW w:w="0" w:type="auto"/>
          <w:jc w:val="center"/>
          <w:tblLayout w:type="fixed"/>
          <w:tblLook w:val="01E0"/>
        </w:tblPrEx>
        <w:trPr>
          <w:jc w:val="center"/>
        </w:trPr>
        <w:tc>
          <w:tcPr>
            <w:tcW w:w="2695" w:type="dxa"/>
          </w:tcPr>
          <w:p w:rsidR="0029066F" w:rsidRPr="005D70EB" w:rsidP="0029066F" w14:paraId="18F53E3C" w14:textId="77777777">
            <w:pPr>
              <w:pStyle w:val="TableText"/>
              <w:rPr>
                <w:rFonts w:asciiTheme="minorHAnsi" w:hAnsiTheme="minorHAnsi"/>
                <w:szCs w:val="22"/>
              </w:rPr>
            </w:pPr>
          </w:p>
        </w:tc>
        <w:tc>
          <w:tcPr>
            <w:tcW w:w="2790" w:type="dxa"/>
          </w:tcPr>
          <w:p w:rsidR="0029066F" w:rsidRPr="005D70EB" w:rsidP="0029066F" w14:paraId="136153F9" w14:textId="77777777">
            <w:pPr>
              <w:pStyle w:val="TableText"/>
              <w:rPr>
                <w:rFonts w:asciiTheme="minorHAnsi" w:hAnsiTheme="minorHAnsi"/>
                <w:szCs w:val="22"/>
              </w:rPr>
            </w:pPr>
          </w:p>
        </w:tc>
      </w:tr>
      <w:tr w14:paraId="1651CF2D" w14:textId="77777777">
        <w:tblPrEx>
          <w:tblW w:w="0" w:type="auto"/>
          <w:jc w:val="center"/>
          <w:tblLayout w:type="fixed"/>
          <w:tblLook w:val="01E0"/>
        </w:tblPrEx>
        <w:trPr>
          <w:jc w:val="center"/>
        </w:trPr>
        <w:tc>
          <w:tcPr>
            <w:tcW w:w="2695" w:type="dxa"/>
          </w:tcPr>
          <w:p w:rsidR="0029066F" w:rsidRPr="005D70EB" w:rsidP="0029066F" w14:paraId="698A0CF5" w14:textId="77777777">
            <w:pPr>
              <w:pStyle w:val="TableText"/>
              <w:rPr>
                <w:rFonts w:asciiTheme="minorHAnsi" w:hAnsiTheme="minorHAnsi"/>
                <w:szCs w:val="22"/>
              </w:rPr>
            </w:pPr>
          </w:p>
        </w:tc>
        <w:tc>
          <w:tcPr>
            <w:tcW w:w="2790" w:type="dxa"/>
          </w:tcPr>
          <w:p w:rsidR="0029066F" w:rsidRPr="005D70EB" w:rsidP="0029066F" w14:paraId="701FFDA0" w14:textId="77777777">
            <w:pPr>
              <w:pStyle w:val="TableText"/>
              <w:rPr>
                <w:rFonts w:asciiTheme="minorHAnsi" w:hAnsiTheme="minorHAnsi"/>
                <w:szCs w:val="22"/>
              </w:rPr>
            </w:pPr>
          </w:p>
        </w:tc>
      </w:tr>
    </w:tbl>
    <w:p w:rsidR="0029066F" w:rsidRPr="005D70EB" w:rsidP="0029066F" w14:paraId="5B85A220" w14:textId="77777777">
      <w:pPr>
        <w:rPr>
          <w:rFonts w:asciiTheme="minorHAnsi" w:hAnsiTheme="minorHAnsi"/>
          <w:szCs w:val="22"/>
        </w:rPr>
      </w:pPr>
    </w:p>
    <w:p w:rsidR="000850FA" w:rsidRPr="005D70EB" w:rsidP="0029066F" w14:paraId="5194E292" w14:textId="77777777">
      <w:pPr>
        <w:rPr>
          <w:rFonts w:asciiTheme="minorHAnsi" w:hAnsiTheme="minorHAnsi"/>
          <w:szCs w:val="22"/>
        </w:rPr>
      </w:pPr>
    </w:p>
    <w:p w:rsidR="0029066F" w:rsidRPr="005D70EB" w:rsidP="0029066F" w14:paraId="30A988FB" w14:textId="77777777">
      <w:pPr>
        <w:rPr>
          <w:rFonts w:asciiTheme="minorHAnsi" w:hAnsiTheme="minorHAnsi"/>
          <w:szCs w:val="22"/>
        </w:rPr>
        <w:sectPr w:rsidSect="00EE6E04">
          <w:headerReference w:type="even" r:id="rId57"/>
          <w:headerReference w:type="default" r:id="rId58"/>
          <w:headerReference w:type="first" r:id="rId59"/>
          <w:pgSz w:w="12240" w:h="15840" w:code="1"/>
          <w:pgMar w:top="994" w:right="1440" w:bottom="1440" w:left="1440" w:header="720" w:footer="720" w:gutter="0"/>
          <w:pgNumType w:start="1"/>
          <w:cols w:space="720"/>
          <w:titlePg/>
          <w:docGrid w:linePitch="299"/>
        </w:sectPr>
      </w:pPr>
    </w:p>
    <w:p w:rsidR="0029066F" w:rsidRPr="005D70EB" w:rsidP="00F77119" w14:paraId="72F8D97A" w14:textId="58B21BDC">
      <w:pPr>
        <w:pStyle w:val="FormLevel1"/>
        <w:rPr>
          <w:rFonts w:hint="eastAsia"/>
        </w:rPr>
      </w:pPr>
      <w:bookmarkStart w:id="1426" w:name="_:__Non-Collusion"/>
      <w:bookmarkStart w:id="1427" w:name="_Form_6:_"/>
      <w:bookmarkEnd w:id="1426"/>
      <w:bookmarkEnd w:id="1427"/>
      <w:r w:rsidRPr="005D70EB">
        <w:br/>
      </w:r>
      <w:hyperlink w:anchor="_All_Other_Forms" w:history="1">
        <w:bookmarkStart w:id="1428" w:name="_Toc195625434"/>
        <w:r w:rsidRPr="005D70EB" w:rsidR="0071799F">
          <w:rPr>
            <w:rStyle w:val="Hyperlink"/>
            <w:rFonts w:asciiTheme="minorHAnsi" w:hAnsiTheme="minorHAnsi"/>
          </w:rPr>
          <w:t>Non-Collusion Acknowledgement</w:t>
        </w:r>
        <w:bookmarkEnd w:id="1428"/>
      </w:hyperlink>
    </w:p>
    <w:p w:rsidR="0029066F" w:rsidRPr="005D70EB" w:rsidP="0029066F" w14:paraId="4FBC046C" w14:textId="77777777">
      <w:pPr>
        <w:tabs>
          <w:tab w:val="num" w:pos="720"/>
        </w:tabs>
        <w:rPr>
          <w:rFonts w:asciiTheme="minorHAnsi" w:hAnsiTheme="minorHAnsi"/>
          <w:b/>
          <w:szCs w:val="22"/>
        </w:rPr>
      </w:pPr>
      <w:r w:rsidRPr="005D70EB">
        <w:rPr>
          <w:rFonts w:asciiTheme="minorHAnsi" w:hAnsiTheme="minorHAnsi"/>
          <w:szCs w:val="22"/>
        </w:rPr>
        <w:t xml:space="preserve">The undersigned Proposer affirms that they are duly authorized to submit this Proposal, that this company, corporation, firm, partnership or individual has not prepared this Proposal in collusion with any other Proposer, and that the contents of this Proposal as to prices, terms and conditions thereof have not been communicated by the undersigned Proposer, nor by the Proposer’s employee, affiliate, representative, partner, subcontractor, or agent, to any other individual or entity engaged in this type of business prior to the official opening of this Proposal, </w:t>
      </w:r>
      <w:r w:rsidRPr="005D70EB">
        <w:rPr>
          <w:rFonts w:asciiTheme="minorHAnsi" w:hAnsiTheme="minorHAnsi"/>
        </w:rPr>
        <w:t>and that neither the Proposer nor their employees nor agents have been for the past six (6) months directly or indirectly concerned in any pool or agreement or combination to control the price of goods or services or to influence any person to propose or not to propose thereon.</w:t>
      </w:r>
    </w:p>
    <w:p w:rsidR="0029066F" w:rsidRPr="005D70EB" w:rsidP="0029066F" w14:paraId="7B027AAC" w14:textId="77777777">
      <w:pPr>
        <w:ind w:right="-252"/>
        <w:rPr>
          <w:rFonts w:asciiTheme="minorHAnsi" w:hAnsiTheme="minorHAnsi"/>
          <w:szCs w:val="22"/>
        </w:rPr>
      </w:pPr>
    </w:p>
    <w:p w:rsidR="0029066F" w:rsidRPr="005D70EB" w:rsidP="0029066F" w14:paraId="292917B7" w14:textId="77777777">
      <w:pPr>
        <w:ind w:right="-252" w:firstLine="720"/>
        <w:rPr>
          <w:rFonts w:asciiTheme="minorHAnsi" w:hAnsiTheme="minorHAnsi"/>
          <w:szCs w:val="22"/>
        </w:rPr>
      </w:pPr>
      <w:r w:rsidRPr="005D70EB">
        <w:rPr>
          <w:rFonts w:asciiTheme="minorHAnsi" w:hAnsiTheme="minorHAnsi"/>
          <w:szCs w:val="22"/>
        </w:rPr>
        <w:t xml:space="preserve">Company Name: _________________________________________________________ </w:t>
      </w:r>
    </w:p>
    <w:p w:rsidR="0029066F" w:rsidRPr="005D70EB" w:rsidP="0029066F" w14:paraId="287F8B71" w14:textId="77777777">
      <w:pPr>
        <w:ind w:right="-252"/>
        <w:rPr>
          <w:rFonts w:asciiTheme="minorHAnsi" w:hAnsiTheme="minorHAnsi"/>
          <w:szCs w:val="22"/>
        </w:rPr>
      </w:pPr>
    </w:p>
    <w:p w:rsidR="0029066F" w:rsidRPr="005D70EB" w:rsidP="0029066F" w14:paraId="40153E39" w14:textId="77777777">
      <w:pPr>
        <w:ind w:right="-252" w:firstLine="720"/>
        <w:rPr>
          <w:rFonts w:asciiTheme="minorHAnsi" w:hAnsiTheme="minorHAnsi"/>
          <w:szCs w:val="22"/>
        </w:rPr>
      </w:pPr>
      <w:r w:rsidRPr="005D70EB">
        <w:rPr>
          <w:rFonts w:asciiTheme="minorHAnsi" w:hAnsiTheme="minorHAnsi"/>
          <w:szCs w:val="22"/>
        </w:rPr>
        <w:t>Signature of Company Officer: ______________________________________________</w:t>
      </w:r>
    </w:p>
    <w:p w:rsidR="0029066F" w:rsidRPr="005D70EB" w:rsidP="0029066F" w14:paraId="0A00F830" w14:textId="77777777">
      <w:pPr>
        <w:ind w:right="-252"/>
        <w:rPr>
          <w:rFonts w:asciiTheme="minorHAnsi" w:hAnsiTheme="minorHAnsi"/>
          <w:szCs w:val="22"/>
        </w:rPr>
      </w:pPr>
    </w:p>
    <w:p w:rsidR="0029066F" w:rsidRPr="005D70EB" w:rsidP="0029066F" w14:paraId="623DF6FE" w14:textId="77777777">
      <w:pPr>
        <w:ind w:right="-252" w:firstLine="720"/>
        <w:rPr>
          <w:rFonts w:asciiTheme="minorHAnsi" w:hAnsiTheme="minorHAnsi"/>
          <w:szCs w:val="22"/>
        </w:rPr>
      </w:pPr>
      <w:r w:rsidRPr="005D70EB">
        <w:rPr>
          <w:rFonts w:asciiTheme="minorHAnsi" w:hAnsiTheme="minorHAnsi"/>
          <w:szCs w:val="22"/>
        </w:rPr>
        <w:t>Company Officer Printed Name: _____________________________________________</w:t>
      </w:r>
    </w:p>
    <w:p w:rsidR="0029066F" w:rsidRPr="005D70EB" w:rsidP="0029066F" w14:paraId="7E3958E5" w14:textId="77777777">
      <w:pPr>
        <w:ind w:right="-252"/>
        <w:rPr>
          <w:rFonts w:asciiTheme="minorHAnsi" w:hAnsiTheme="minorHAnsi"/>
          <w:szCs w:val="22"/>
        </w:rPr>
      </w:pPr>
    </w:p>
    <w:p w:rsidR="0029066F" w:rsidRPr="005D70EB" w:rsidP="0029066F" w14:paraId="7914353C" w14:textId="77777777">
      <w:pPr>
        <w:ind w:right="-252" w:firstLine="720"/>
        <w:rPr>
          <w:rFonts w:asciiTheme="minorHAnsi" w:hAnsiTheme="minorHAnsi"/>
          <w:szCs w:val="22"/>
        </w:rPr>
      </w:pPr>
      <w:r w:rsidRPr="005D70EB">
        <w:rPr>
          <w:rFonts w:asciiTheme="minorHAnsi" w:hAnsiTheme="minorHAnsi"/>
          <w:szCs w:val="22"/>
        </w:rPr>
        <w:t>Title ___________________________________________________________________</w:t>
      </w:r>
    </w:p>
    <w:p w:rsidR="000850FA" w:rsidRPr="005D70EB" w:rsidP="0029066F" w14:paraId="22AECBC7" w14:textId="77777777">
      <w:pPr>
        <w:ind w:right="-252"/>
        <w:rPr>
          <w:rFonts w:asciiTheme="minorHAnsi" w:hAnsiTheme="minorHAnsi"/>
          <w:szCs w:val="22"/>
        </w:rPr>
      </w:pPr>
    </w:p>
    <w:p w:rsidR="000850FA" w:rsidRPr="005D70EB" w:rsidP="0029066F" w14:paraId="358EF2DF" w14:textId="77777777">
      <w:pPr>
        <w:ind w:right="-252"/>
        <w:rPr>
          <w:rFonts w:asciiTheme="minorHAnsi" w:hAnsiTheme="minorHAnsi"/>
          <w:szCs w:val="22"/>
        </w:rPr>
      </w:pPr>
    </w:p>
    <w:p w:rsidR="0029066F" w:rsidRPr="005D70EB" w:rsidP="00B139CE" w14:paraId="3C553967" w14:textId="77777777">
      <w:pPr>
        <w:pStyle w:val="BodyText"/>
        <w:sectPr w:rsidSect="00EE6E04">
          <w:headerReference w:type="even" r:id="rId60"/>
          <w:headerReference w:type="default" r:id="rId61"/>
          <w:headerReference w:type="first" r:id="rId62"/>
          <w:pgSz w:w="12240" w:h="15840" w:code="1"/>
          <w:pgMar w:top="994" w:right="1440" w:bottom="1440" w:left="1440" w:header="720" w:footer="720" w:gutter="0"/>
          <w:pgNumType w:start="1"/>
          <w:cols w:space="720"/>
          <w:titlePg/>
          <w:docGrid w:linePitch="299"/>
        </w:sectPr>
      </w:pPr>
    </w:p>
    <w:p w:rsidR="005C2300" w:rsidRPr="005D70EB" w:rsidP="00F77119" w14:paraId="15FDCA7B" w14:textId="0EE02769">
      <w:pPr>
        <w:pStyle w:val="FormLevel1"/>
        <w:rPr>
          <w:rFonts w:hint="eastAsia"/>
        </w:rPr>
      </w:pPr>
      <w:bookmarkStart w:id="1429" w:name="_:__Conflict"/>
      <w:bookmarkStart w:id="1430" w:name="_Form_7:_"/>
      <w:bookmarkStart w:id="1431" w:name="_Form_8:_Suspension"/>
      <w:bookmarkEnd w:id="1429"/>
      <w:bookmarkEnd w:id="1430"/>
      <w:bookmarkEnd w:id="1431"/>
      <w:r w:rsidRPr="005D70EB">
        <w:br/>
      </w:r>
      <w:hyperlink w:anchor="_All_Other_Forms" w:history="1">
        <w:bookmarkStart w:id="1432" w:name="_Toc195625435"/>
        <w:r w:rsidRPr="005D70EB" w:rsidR="0087649E">
          <w:rPr>
            <w:rStyle w:val="Hyperlink"/>
          </w:rPr>
          <w:t>Suspension or Debarment Certificate</w:t>
        </w:r>
        <w:bookmarkEnd w:id="1432"/>
      </w:hyperlink>
    </w:p>
    <w:p w:rsidR="0029066F" w:rsidRPr="005D70EB" w:rsidP="00686FE3" w14:paraId="5684BFA0" w14:textId="50ACF347">
      <w:pPr>
        <w:spacing w:before="360"/>
        <w:ind w:left="288" w:right="576"/>
        <w:rPr>
          <w:rFonts w:asciiTheme="minorHAnsi" w:hAnsiTheme="minorHAnsi"/>
          <w:szCs w:val="22"/>
        </w:rPr>
      </w:pPr>
      <w:r w:rsidRPr="005D70EB">
        <w:rPr>
          <w:rFonts w:asciiTheme="minorHAnsi" w:hAnsiTheme="minorHAnsi"/>
          <w:szCs w:val="22"/>
        </w:rPr>
        <w:t xml:space="preserve">Non-Federal entities are prohibited from contracting with or making subcontract awards under covered transactions to parties that are suspended or debarred or whose principals are suspended or debarred. Covered transactions include procurement for goods or services equal to or </w:t>
      </w:r>
      <w:r w:rsidRPr="005D70EB">
        <w:rPr>
          <w:rFonts w:asciiTheme="minorHAnsi" w:hAnsiTheme="minorHAnsi"/>
          <w:szCs w:val="22"/>
        </w:rPr>
        <w:t>in excess of</w:t>
      </w:r>
      <w:r w:rsidRPr="005D70EB">
        <w:rPr>
          <w:rFonts w:asciiTheme="minorHAnsi" w:hAnsiTheme="minorHAnsi"/>
          <w:szCs w:val="22"/>
        </w:rPr>
        <w:t xml:space="preserve"> $100,000.00. Contractors receiving individual awards for $100,000.00 or more and all subcontract recipients must certify that the organization and its principals are not suspended or debarred.</w:t>
      </w:r>
    </w:p>
    <w:p w:rsidR="0029066F" w:rsidRPr="005D70EB" w:rsidP="0029066F" w14:paraId="3DB83C5C" w14:textId="77777777">
      <w:pPr>
        <w:ind w:left="288" w:right="576"/>
        <w:rPr>
          <w:rFonts w:asciiTheme="minorHAnsi" w:hAnsiTheme="minorHAnsi"/>
          <w:szCs w:val="22"/>
        </w:rPr>
      </w:pPr>
      <w:r w:rsidRPr="005D70EB">
        <w:rPr>
          <w:rFonts w:asciiTheme="minorHAnsi" w:hAnsiTheme="minorHAnsi"/>
          <w:szCs w:val="22"/>
        </w:rPr>
        <w:t>By submitting this offer and signing this certificate, the Proposer certifies that no suspension or disbarment is in place, which would preclude receiving a federally funded contract under the Federal OMB, A-102, Common Rule, as may be amended.</w:t>
      </w:r>
    </w:p>
    <w:p w:rsidR="0029066F" w:rsidRPr="005D70EB" w:rsidP="0029066F" w14:paraId="5FF06A17" w14:textId="77777777">
      <w:pPr>
        <w:ind w:right="-252"/>
        <w:rPr>
          <w:rFonts w:asciiTheme="minorHAnsi" w:hAnsiTheme="minorHAnsi"/>
          <w:szCs w:val="22"/>
        </w:rPr>
      </w:pPr>
    </w:p>
    <w:p w:rsidR="0029066F" w:rsidRPr="005D70EB" w:rsidP="0029066F" w14:paraId="2522D7F0" w14:textId="77777777">
      <w:pPr>
        <w:ind w:right="-252" w:firstLine="720"/>
        <w:rPr>
          <w:rFonts w:asciiTheme="minorHAnsi" w:hAnsiTheme="minorHAnsi"/>
          <w:szCs w:val="22"/>
        </w:rPr>
      </w:pPr>
      <w:r w:rsidRPr="005D70EB">
        <w:rPr>
          <w:rFonts w:asciiTheme="minorHAnsi" w:hAnsiTheme="minorHAnsi"/>
          <w:szCs w:val="22"/>
        </w:rPr>
        <w:t xml:space="preserve">Company Name: _________________________________________________________ </w:t>
      </w:r>
    </w:p>
    <w:p w:rsidR="0029066F" w:rsidRPr="005D70EB" w:rsidP="0029066F" w14:paraId="44C2D506" w14:textId="77777777">
      <w:pPr>
        <w:ind w:right="-252"/>
        <w:rPr>
          <w:rFonts w:asciiTheme="minorHAnsi" w:hAnsiTheme="minorHAnsi"/>
          <w:szCs w:val="22"/>
        </w:rPr>
      </w:pPr>
    </w:p>
    <w:p w:rsidR="0029066F" w:rsidRPr="005D70EB" w:rsidP="0029066F" w14:paraId="017321EC" w14:textId="77777777">
      <w:pPr>
        <w:ind w:right="-252" w:firstLine="720"/>
        <w:rPr>
          <w:rFonts w:asciiTheme="minorHAnsi" w:hAnsiTheme="minorHAnsi"/>
          <w:szCs w:val="22"/>
        </w:rPr>
      </w:pPr>
      <w:r w:rsidRPr="005D70EB">
        <w:rPr>
          <w:rFonts w:asciiTheme="minorHAnsi" w:hAnsiTheme="minorHAnsi"/>
          <w:szCs w:val="22"/>
        </w:rPr>
        <w:t>Signature of Company Officer: ______________________________________________</w:t>
      </w:r>
    </w:p>
    <w:p w:rsidR="0029066F" w:rsidRPr="005D70EB" w:rsidP="0029066F" w14:paraId="38E90CF0" w14:textId="77777777">
      <w:pPr>
        <w:ind w:right="-252"/>
        <w:rPr>
          <w:rFonts w:asciiTheme="minorHAnsi" w:hAnsiTheme="minorHAnsi"/>
          <w:szCs w:val="22"/>
        </w:rPr>
      </w:pPr>
    </w:p>
    <w:p w:rsidR="0029066F" w:rsidRPr="005D70EB" w:rsidP="0029066F" w14:paraId="5FA2217D" w14:textId="77777777">
      <w:pPr>
        <w:ind w:right="-252" w:firstLine="720"/>
        <w:rPr>
          <w:rFonts w:asciiTheme="minorHAnsi" w:hAnsiTheme="minorHAnsi"/>
          <w:szCs w:val="22"/>
        </w:rPr>
      </w:pPr>
      <w:r w:rsidRPr="005D70EB">
        <w:rPr>
          <w:rFonts w:asciiTheme="minorHAnsi" w:hAnsiTheme="minorHAnsi"/>
          <w:szCs w:val="22"/>
        </w:rPr>
        <w:t>Company Officer Printed Name: _____________________________________________</w:t>
      </w:r>
    </w:p>
    <w:p w:rsidR="0029066F" w:rsidRPr="005D70EB" w:rsidP="0029066F" w14:paraId="69EB9698" w14:textId="77777777">
      <w:pPr>
        <w:ind w:right="-252"/>
        <w:rPr>
          <w:rFonts w:asciiTheme="minorHAnsi" w:hAnsiTheme="minorHAnsi"/>
          <w:szCs w:val="22"/>
        </w:rPr>
      </w:pPr>
    </w:p>
    <w:p w:rsidR="0029066F" w:rsidRPr="005D70EB" w:rsidP="0029066F" w14:paraId="0DFD2B6D" w14:textId="77777777">
      <w:pPr>
        <w:ind w:right="-252" w:firstLine="720"/>
        <w:rPr>
          <w:rFonts w:asciiTheme="minorHAnsi" w:hAnsiTheme="minorHAnsi"/>
          <w:szCs w:val="22"/>
        </w:rPr>
      </w:pPr>
      <w:r w:rsidRPr="005D70EB">
        <w:rPr>
          <w:rFonts w:asciiTheme="minorHAnsi" w:hAnsiTheme="minorHAnsi"/>
          <w:szCs w:val="22"/>
        </w:rPr>
        <w:t>Title ___________________________________________________________________</w:t>
      </w:r>
    </w:p>
    <w:p w:rsidR="00315975" w:rsidRPr="005D70EB" w:rsidP="00FF14BC" w14:paraId="735F85B2" w14:textId="732A11C7">
      <w:pPr>
        <w:rPr>
          <w:rFonts w:asciiTheme="minorHAnsi" w:hAnsiTheme="minorHAnsi"/>
          <w:szCs w:val="22"/>
        </w:rPr>
      </w:pPr>
    </w:p>
    <w:p w:rsidR="00315975" w:rsidRPr="005D70EB" w:rsidP="0029066F" w14:paraId="6F1B5B1B" w14:textId="77777777">
      <w:pPr>
        <w:ind w:right="-252"/>
        <w:rPr>
          <w:rFonts w:asciiTheme="minorHAnsi" w:hAnsiTheme="minorHAnsi"/>
          <w:szCs w:val="22"/>
        </w:rPr>
      </w:pPr>
    </w:p>
    <w:p w:rsidR="0029066F" w:rsidRPr="005D70EB" w:rsidP="0029066F" w14:paraId="3C13429C" w14:textId="77777777">
      <w:pPr>
        <w:ind w:right="-252"/>
        <w:rPr>
          <w:rFonts w:asciiTheme="minorHAnsi" w:hAnsiTheme="minorHAnsi"/>
          <w:szCs w:val="22"/>
        </w:rPr>
        <w:sectPr w:rsidSect="00EE6E04">
          <w:headerReference w:type="even" r:id="rId63"/>
          <w:headerReference w:type="default" r:id="rId64"/>
          <w:headerReference w:type="first" r:id="rId65"/>
          <w:pgSz w:w="12240" w:h="15840" w:code="1"/>
          <w:pgMar w:top="994" w:right="1440" w:bottom="1440" w:left="1440" w:header="720" w:footer="720" w:gutter="0"/>
          <w:pgNumType w:start="1"/>
          <w:cols w:space="720"/>
          <w:titlePg/>
          <w:docGrid w:linePitch="299"/>
        </w:sectPr>
      </w:pPr>
      <w:bookmarkStart w:id="1433" w:name="_:__Deviation"/>
      <w:bookmarkStart w:id="1434" w:name="_Form_9:_"/>
      <w:bookmarkEnd w:id="1433"/>
      <w:bookmarkEnd w:id="1434"/>
    </w:p>
    <w:p w:rsidR="0029066F" w:rsidRPr="005D70EB" w:rsidP="00F77119" w14:paraId="49EF4059" w14:textId="73183C46">
      <w:pPr>
        <w:pStyle w:val="FormLevel1"/>
        <w:rPr>
          <w:rFonts w:hint="eastAsia"/>
        </w:rPr>
      </w:pPr>
      <w:r w:rsidRPr="005D70EB">
        <w:br/>
      </w:r>
      <w:bookmarkStart w:id="1435" w:name="FormException"/>
      <w:hyperlink w:anchor="_All_Other_Forms" w:history="1">
        <w:bookmarkStart w:id="1436" w:name="_Ref195770970"/>
        <w:bookmarkStart w:id="1437" w:name="_Ref195770945"/>
        <w:bookmarkStart w:id="1438" w:name="_Ref195770827"/>
        <w:bookmarkStart w:id="1439" w:name="_Ref195447033"/>
        <w:bookmarkStart w:id="1440" w:name="_Toc195625436"/>
        <w:r w:rsidRPr="005D70EB">
          <w:rPr>
            <w:rStyle w:val="Hyperlink"/>
            <w:rFonts w:asciiTheme="minorHAnsi" w:hAnsiTheme="minorHAnsi"/>
          </w:rPr>
          <w:t>Exception Form</w:t>
        </w:r>
        <w:bookmarkEnd w:id="1436"/>
        <w:bookmarkEnd w:id="1437"/>
        <w:bookmarkEnd w:id="1438"/>
        <w:bookmarkEnd w:id="1439"/>
        <w:bookmarkEnd w:id="1440"/>
      </w:hyperlink>
      <w:bookmarkEnd w:id="1435"/>
    </w:p>
    <w:tbl>
      <w:tblPr>
        <w:tblW w:w="8910" w:type="dxa"/>
        <w:tblInd w:w="18" w:type="dxa"/>
        <w:tblBorders>
          <w:bottom w:val="single" w:sz="4" w:space="0" w:color="auto"/>
        </w:tblBorders>
        <w:tblLook w:val="04A0"/>
      </w:tblPr>
      <w:tblGrid>
        <w:gridCol w:w="1890"/>
        <w:gridCol w:w="7020"/>
      </w:tblGrid>
      <w:tr w14:paraId="1DF21A46" w14:textId="77777777">
        <w:tblPrEx>
          <w:tblW w:w="8910" w:type="dxa"/>
          <w:tblInd w:w="18" w:type="dxa"/>
          <w:tblBorders>
            <w:bottom w:val="single" w:sz="4" w:space="0" w:color="auto"/>
          </w:tblBorders>
          <w:tblLook w:val="04A0"/>
        </w:tblPrEx>
        <w:trPr>
          <w:trHeight w:val="612"/>
        </w:trPr>
        <w:tc>
          <w:tcPr>
            <w:tcW w:w="1890" w:type="dxa"/>
            <w:tcBorders>
              <w:bottom w:val="nil"/>
            </w:tcBorders>
            <w:shd w:val="clear" w:color="auto" w:fill="auto"/>
            <w:vAlign w:val="bottom"/>
          </w:tcPr>
          <w:p w:rsidR="0029066F" w:rsidRPr="005D70EB" w:rsidP="0029066F" w14:paraId="7A8482D3" w14:textId="77777777">
            <w:pPr>
              <w:pStyle w:val="BodyText"/>
              <w:ind w:left="-122"/>
              <w:rPr>
                <w:rFonts w:eastAsia="Calibri" w:asciiTheme="minorHAnsi" w:hAnsiTheme="minorHAnsi"/>
                <w:szCs w:val="22"/>
                <w:highlight w:val="yellow"/>
              </w:rPr>
            </w:pPr>
            <w:r w:rsidRPr="005D70EB">
              <w:rPr>
                <w:rFonts w:eastAsia="Calibri" w:asciiTheme="minorHAnsi" w:hAnsiTheme="minorHAnsi"/>
                <w:szCs w:val="22"/>
              </w:rPr>
              <w:t>Proposer Name:</w:t>
            </w:r>
          </w:p>
        </w:tc>
        <w:tc>
          <w:tcPr>
            <w:tcW w:w="7020" w:type="dxa"/>
            <w:shd w:val="clear" w:color="auto" w:fill="auto"/>
            <w:vAlign w:val="bottom"/>
          </w:tcPr>
          <w:p w:rsidR="0029066F" w:rsidRPr="005D70EB" w:rsidP="0029066F" w14:paraId="489BD974" w14:textId="77777777">
            <w:pPr>
              <w:pStyle w:val="BodyText"/>
              <w:rPr>
                <w:rFonts w:eastAsia="Calibri" w:asciiTheme="minorHAnsi" w:hAnsiTheme="minorHAnsi"/>
                <w:szCs w:val="22"/>
                <w:highlight w:val="yellow"/>
              </w:rPr>
            </w:pPr>
          </w:p>
        </w:tc>
      </w:tr>
    </w:tbl>
    <w:p w:rsidR="0029066F" w:rsidRPr="005D70EB" w:rsidP="0029066F" w14:paraId="6BE6AED1" w14:textId="10F95CB1">
      <w:pPr>
        <w:pStyle w:val="BodyText"/>
        <w:spacing w:before="360"/>
        <w:rPr>
          <w:rFonts w:asciiTheme="minorHAnsi" w:hAnsiTheme="minorHAnsi"/>
          <w:szCs w:val="22"/>
        </w:rPr>
      </w:pPr>
      <w:r w:rsidRPr="005D70EB">
        <w:rPr>
          <w:rFonts w:asciiTheme="minorHAnsi" w:hAnsiTheme="minorHAnsi"/>
          <w:szCs w:val="22"/>
        </w:rPr>
        <w:t>List any exceptions to the R</w:t>
      </w:r>
      <w:r w:rsidRPr="005D70EB" w:rsidR="000041CA">
        <w:rPr>
          <w:rFonts w:asciiTheme="minorHAnsi" w:hAnsiTheme="minorHAnsi"/>
          <w:szCs w:val="22"/>
        </w:rPr>
        <w:t xml:space="preserve">FP, Draft Agreement, or other RFP </w:t>
      </w:r>
      <w:r w:rsidRPr="005D70EB" w:rsidR="004761C1">
        <w:rPr>
          <w:rFonts w:asciiTheme="minorHAnsi" w:hAnsiTheme="minorHAnsi"/>
          <w:szCs w:val="22"/>
        </w:rPr>
        <w:t>Documents</w:t>
      </w:r>
      <w:r w:rsidRPr="005D70EB">
        <w:rPr>
          <w:rFonts w:asciiTheme="minorHAnsi" w:hAnsiTheme="minorHAnsi"/>
          <w:szCs w:val="22"/>
        </w:rPr>
        <w:t xml:space="preserve"> in the space provided. Proposers shall clearly </w:t>
      </w:r>
      <w:r w:rsidRPr="005D70EB">
        <w:rPr>
          <w:rFonts w:asciiTheme="minorHAnsi" w:hAnsiTheme="minorHAnsi"/>
          <w:szCs w:val="22"/>
        </w:rPr>
        <w:t>identify</w:t>
      </w:r>
      <w:r w:rsidRPr="005D70EB" w:rsidR="004761C1">
        <w:rPr>
          <w:rFonts w:asciiTheme="minorHAnsi" w:hAnsiTheme="minorHAnsi"/>
          <w:szCs w:val="22"/>
        </w:rPr>
        <w:t xml:space="preserve"> </w:t>
      </w:r>
      <w:r w:rsidRPr="005D70EB" w:rsidR="00AF1BA2">
        <w:rPr>
          <w:rFonts w:asciiTheme="minorHAnsi" w:hAnsiTheme="minorHAnsi"/>
          <w:szCs w:val="22"/>
        </w:rPr>
        <w:t xml:space="preserve">the section reference </w:t>
      </w:r>
      <w:r w:rsidRPr="005D70EB">
        <w:rPr>
          <w:rFonts w:asciiTheme="minorHAnsi" w:hAnsiTheme="minorHAnsi"/>
          <w:szCs w:val="22"/>
        </w:rPr>
        <w:t>to which</w:t>
      </w:r>
      <w:r w:rsidRPr="005D70EB" w:rsidR="00AF1BA2">
        <w:rPr>
          <w:rFonts w:asciiTheme="minorHAnsi" w:hAnsiTheme="minorHAnsi"/>
          <w:szCs w:val="22"/>
        </w:rPr>
        <w:t xml:space="preserve"> the</w:t>
      </w:r>
      <w:r w:rsidRPr="005D70EB">
        <w:rPr>
          <w:rFonts w:asciiTheme="minorHAnsi" w:hAnsiTheme="minorHAnsi"/>
          <w:szCs w:val="22"/>
        </w:rPr>
        <w:t xml:space="preserve"> exception pertains. Proposers shall include the exception, a summary discussion of reasons for the exception, any proposed alternative language, the location in the RFP </w:t>
      </w:r>
      <w:r w:rsidRPr="005D70EB" w:rsidR="006670AA">
        <w:rPr>
          <w:rFonts w:asciiTheme="minorHAnsi" w:hAnsiTheme="minorHAnsi"/>
          <w:szCs w:val="22"/>
        </w:rPr>
        <w:t>Documents</w:t>
      </w:r>
      <w:r w:rsidRPr="005D70EB">
        <w:rPr>
          <w:rFonts w:asciiTheme="minorHAnsi" w:hAnsiTheme="minorHAnsi"/>
          <w:szCs w:val="22"/>
        </w:rPr>
        <w:t xml:space="preserve"> where they are</w:t>
      </w:r>
      <w:r w:rsidRPr="005D70EB" w:rsidR="006B170F">
        <w:rPr>
          <w:rFonts w:asciiTheme="minorHAnsi" w:hAnsiTheme="minorHAnsi"/>
          <w:szCs w:val="22"/>
        </w:rPr>
        <w:t xml:space="preserve"> taking</w:t>
      </w:r>
      <w:r w:rsidRPr="005D70EB">
        <w:rPr>
          <w:rFonts w:asciiTheme="minorHAnsi" w:hAnsiTheme="minorHAnsi"/>
          <w:szCs w:val="22"/>
        </w:rPr>
        <w:t xml:space="preserve"> the exception, </w:t>
      </w:r>
      <w:r w:rsidRPr="005D70EB" w:rsidR="006B170F">
        <w:rPr>
          <w:rFonts w:asciiTheme="minorHAnsi" w:hAnsiTheme="minorHAnsi"/>
          <w:szCs w:val="22"/>
        </w:rPr>
        <w:t xml:space="preserve">sections of the Proposal where alternatives are discussed, </w:t>
      </w:r>
      <w:r w:rsidRPr="005D70EB">
        <w:rPr>
          <w:rFonts w:asciiTheme="minorHAnsi" w:hAnsiTheme="minorHAnsi"/>
          <w:szCs w:val="22"/>
        </w:rPr>
        <w:t xml:space="preserve">and any other information required pursuant to Section </w:t>
      </w:r>
      <w:r w:rsidR="00235E09">
        <w:rPr>
          <w:rFonts w:asciiTheme="minorHAnsi" w:hAnsiTheme="minorHAnsi"/>
          <w:szCs w:val="22"/>
        </w:rPr>
        <w:fldChar w:fldCharType="begin"/>
      </w:r>
      <w:r w:rsidR="00235E09">
        <w:rPr>
          <w:rFonts w:asciiTheme="minorHAnsi" w:hAnsiTheme="minorHAnsi"/>
          <w:szCs w:val="22"/>
        </w:rPr>
        <w:instrText xml:space="preserve"> REF _Ref195769806 \r \h </w:instrText>
      </w:r>
      <w:r w:rsidR="00235E09">
        <w:rPr>
          <w:rFonts w:asciiTheme="minorHAnsi" w:hAnsiTheme="minorHAnsi"/>
          <w:szCs w:val="22"/>
        </w:rPr>
        <w:fldChar w:fldCharType="separate"/>
      </w:r>
      <w:r w:rsidR="00B945CA">
        <w:rPr>
          <w:rFonts w:asciiTheme="minorHAnsi" w:hAnsiTheme="minorHAnsi"/>
          <w:szCs w:val="22"/>
        </w:rPr>
        <w:t>6.11</w:t>
      </w:r>
      <w:r w:rsidR="00235E09">
        <w:rPr>
          <w:rFonts w:asciiTheme="minorHAnsi" w:hAnsiTheme="minorHAnsi"/>
          <w:szCs w:val="22"/>
        </w:rPr>
        <w:fldChar w:fldCharType="end"/>
      </w:r>
      <w:r w:rsidRPr="005D70EB">
        <w:rPr>
          <w:rFonts w:asciiTheme="minorHAnsi" w:hAnsiTheme="minorHAnsi"/>
          <w:szCs w:val="22"/>
        </w:rPr>
        <w:t xml:space="preserve"> of the RFP.  </w:t>
      </w:r>
    </w:p>
    <w:p w:rsidR="0029066F" w:rsidRPr="005D70EB" w:rsidP="0029066F" w14:paraId="0BCD7B65" w14:textId="77777777">
      <w:pPr>
        <w:pStyle w:val="BodyText"/>
        <w:rPr>
          <w:rFonts w:asciiTheme="minorHAnsi" w:hAnsiTheme="minorHAnsi"/>
          <w:b/>
        </w:rPr>
      </w:pPr>
      <w:r w:rsidRPr="005D70EB">
        <w:rPr>
          <w:rFonts w:asciiTheme="minorHAnsi" w:hAnsiTheme="minorHAnsi"/>
          <w:b/>
          <w:szCs w:val="22"/>
        </w:rPr>
        <w:t>Exceptions</w:t>
      </w:r>
    </w:p>
    <w:tbl>
      <w:tblPr>
        <w:tblStyle w:val="TableGrid"/>
        <w:tblW w:w="0" w:type="auto"/>
        <w:tblInd w:w="-360" w:type="dxa"/>
        <w:tblLook w:val="04A0"/>
      </w:tblPr>
      <w:tblGrid>
        <w:gridCol w:w="9350"/>
      </w:tblGrid>
      <w:tr w14:paraId="52945A3E" w14:textId="77777777" w:rsidTr="00D64940">
        <w:tblPrEx>
          <w:tblW w:w="0" w:type="auto"/>
          <w:tblInd w:w="-360" w:type="dxa"/>
          <w:tblLook w:val="04A0"/>
        </w:tblPrEx>
        <w:trPr>
          <w:trHeight w:val="5278"/>
        </w:trPr>
        <w:tc>
          <w:tcPr>
            <w:tcW w:w="9350" w:type="dxa"/>
          </w:tcPr>
          <w:p w:rsidR="0029066F" w:rsidRPr="005D70EB" w:rsidP="0029066F" w14:paraId="650381B8" w14:textId="77777777">
            <w:pPr>
              <w:pStyle w:val="BodyText"/>
              <w:rPr>
                <w:rFonts w:asciiTheme="minorHAnsi" w:hAnsiTheme="minorHAnsi"/>
                <w:b w:val="0"/>
              </w:rPr>
            </w:pPr>
          </w:p>
        </w:tc>
      </w:tr>
    </w:tbl>
    <w:p w:rsidR="0029066F" w:rsidRPr="005D70EB" w:rsidP="0029066F" w14:paraId="2056D3AB" w14:textId="77777777">
      <w:pPr>
        <w:pStyle w:val="BodyText"/>
        <w:rPr>
          <w:rFonts w:asciiTheme="minorHAnsi" w:hAnsiTheme="minorHAnsi"/>
          <w:b/>
          <w:szCs w:val="22"/>
        </w:rPr>
      </w:pPr>
    </w:p>
    <w:p w:rsidR="0029066F" w:rsidRPr="005D70EB" w:rsidP="0029066F" w14:paraId="3E03041D" w14:textId="77777777">
      <w:pPr>
        <w:pStyle w:val="BodyText"/>
        <w:rPr>
          <w:rFonts w:eastAsia="Calibri" w:asciiTheme="minorHAnsi" w:hAnsiTheme="minorHAnsi"/>
          <w:szCs w:val="22"/>
        </w:rPr>
      </w:pPr>
      <w:r w:rsidRPr="005D70EB">
        <w:rPr>
          <w:rFonts w:eastAsia="Calibri" w:asciiTheme="minorHAnsi" w:hAnsiTheme="minorHAnsi"/>
          <w:szCs w:val="22"/>
        </w:rPr>
        <w:t>If additional space is needed, include additional copies of this page.</w:t>
      </w:r>
    </w:p>
    <w:p w:rsidR="0029066F" w:rsidRPr="005D70EB" w:rsidP="0029066F" w14:paraId="14C1A0D5" w14:textId="77777777">
      <w:pPr>
        <w:tabs>
          <w:tab w:val="left" w:pos="936"/>
          <w:tab w:val="left" w:pos="1094"/>
          <w:tab w:val="left" w:pos="3590"/>
          <w:tab w:val="left" w:pos="4310"/>
          <w:tab w:val="right" w:pos="5688"/>
          <w:tab w:val="left" w:pos="6360"/>
          <w:tab w:val="left" w:pos="8376"/>
        </w:tabs>
        <w:ind w:right="-252"/>
        <w:rPr>
          <w:rFonts w:asciiTheme="minorHAnsi" w:hAnsiTheme="minorHAnsi"/>
          <w:b/>
        </w:rPr>
      </w:pPr>
      <w:r w:rsidRPr="005D70EB">
        <w:rPr>
          <w:rFonts w:asciiTheme="minorHAnsi" w:hAnsiTheme="minorHAnsi"/>
          <w:b/>
        </w:rPr>
        <w:t>All Proposers MUST COMPLETE this page.</w:t>
      </w:r>
    </w:p>
    <w:p w:rsidR="0029066F" w:rsidRPr="005D70EB" w:rsidP="0029066F" w14:paraId="6343CC1D" w14:textId="77777777">
      <w:pPr>
        <w:tabs>
          <w:tab w:val="left" w:pos="936"/>
          <w:tab w:val="left" w:pos="1094"/>
          <w:tab w:val="left" w:pos="3590"/>
          <w:tab w:val="left" w:pos="4310"/>
          <w:tab w:val="right" w:pos="5688"/>
          <w:tab w:val="left" w:pos="6360"/>
          <w:tab w:val="left" w:pos="8376"/>
        </w:tabs>
        <w:ind w:right="-252"/>
        <w:rPr>
          <w:rFonts w:asciiTheme="minorHAnsi" w:hAnsiTheme="minorHAnsi"/>
          <w:b/>
        </w:rPr>
      </w:pPr>
      <w:r w:rsidRPr="005D70EB">
        <w:rPr>
          <w:rFonts w:asciiTheme="minorHAnsi" w:hAnsiTheme="minorHAnsi"/>
          <w:b/>
        </w:rPr>
        <w:t>RETURN with Proposal or Proposal will be considered NON-RESPONSIVE.</w:t>
      </w:r>
    </w:p>
    <w:p w:rsidR="0029066F" w:rsidRPr="005D70EB" w:rsidP="0029066F" w14:paraId="3AFA7257" w14:textId="77777777">
      <w:pPr>
        <w:tabs>
          <w:tab w:val="left" w:pos="936"/>
          <w:tab w:val="left" w:pos="1094"/>
          <w:tab w:val="left" w:pos="3590"/>
          <w:tab w:val="left" w:pos="4310"/>
          <w:tab w:val="right" w:pos="5688"/>
          <w:tab w:val="left" w:pos="6360"/>
          <w:tab w:val="left" w:pos="8376"/>
        </w:tabs>
        <w:ind w:right="-252"/>
        <w:rPr>
          <w:rFonts w:asciiTheme="minorHAnsi" w:hAnsiTheme="minorHAnsi"/>
        </w:rPr>
      </w:pPr>
      <w:r w:rsidRPr="005D70EB">
        <w:rPr>
          <w:rFonts w:asciiTheme="minorHAnsi" w:hAnsiTheme="minorHAnsi"/>
        </w:rPr>
        <w:t xml:space="preserve">Our proposal is submitted according to:        </w:t>
      </w:r>
      <w:r w:rsidRPr="005D70EB">
        <w:rPr>
          <w:rFonts w:asciiTheme="minorHAnsi" w:hAnsiTheme="minorHAnsi"/>
          <w:u w:val="single"/>
        </w:rPr>
        <w:t xml:space="preserve">                     </w:t>
      </w:r>
      <w:r w:rsidRPr="005D70EB">
        <w:rPr>
          <w:rFonts w:asciiTheme="minorHAnsi" w:hAnsiTheme="minorHAnsi"/>
        </w:rPr>
        <w:t xml:space="preserve">  Proposed exceptions listed above  </w:t>
      </w:r>
    </w:p>
    <w:p w:rsidR="0029066F" w:rsidRPr="005D70EB" w:rsidP="0029066F" w14:paraId="35014C79" w14:textId="77777777">
      <w:pPr>
        <w:tabs>
          <w:tab w:val="left" w:pos="1350"/>
          <w:tab w:val="left" w:pos="2880"/>
          <w:tab w:val="left" w:pos="3060"/>
          <w:tab w:val="left" w:pos="3590"/>
          <w:tab w:val="left" w:pos="4860"/>
          <w:tab w:val="right" w:pos="5688"/>
          <w:tab w:val="left" w:pos="6360"/>
          <w:tab w:val="left" w:pos="8376"/>
        </w:tabs>
        <w:ind w:right="-252"/>
        <w:rPr>
          <w:rFonts w:asciiTheme="minorHAnsi" w:hAnsiTheme="minorHAnsi"/>
          <w:b/>
          <w:u w:val="single"/>
        </w:rPr>
      </w:pPr>
      <w:r w:rsidRPr="005D70EB">
        <w:rPr>
          <w:rFonts w:asciiTheme="minorHAnsi" w:hAnsiTheme="minorHAnsi"/>
          <w:b/>
        </w:rPr>
        <w:tab/>
      </w:r>
      <w:r w:rsidRPr="005D70EB">
        <w:rPr>
          <w:rFonts w:asciiTheme="minorHAnsi" w:hAnsiTheme="minorHAnsi"/>
          <w:b/>
          <w:u w:val="single"/>
        </w:rPr>
        <w:t>OR</w:t>
      </w:r>
      <w:r w:rsidRPr="005D70EB">
        <w:rPr>
          <w:rFonts w:asciiTheme="minorHAnsi" w:hAnsiTheme="minorHAnsi"/>
        </w:rPr>
        <w:t xml:space="preserve">      </w:t>
      </w:r>
      <w:r w:rsidRPr="005D70EB">
        <w:rPr>
          <w:rFonts w:asciiTheme="minorHAnsi" w:hAnsiTheme="minorHAnsi"/>
        </w:rPr>
        <w:tab/>
        <w:t xml:space="preserve">                 </w:t>
      </w:r>
      <w:r w:rsidRPr="005D70EB">
        <w:rPr>
          <w:rFonts w:asciiTheme="minorHAnsi" w:hAnsiTheme="minorHAnsi"/>
          <w:u w:val="single"/>
        </w:rPr>
        <w:t xml:space="preserve">                     </w:t>
      </w:r>
      <w:r w:rsidRPr="005D70EB">
        <w:rPr>
          <w:rFonts w:asciiTheme="minorHAnsi" w:hAnsiTheme="minorHAnsi"/>
        </w:rPr>
        <w:t xml:space="preserve"> No exceptions</w:t>
      </w:r>
    </w:p>
    <w:p w:rsidR="00C416D6" w:rsidRPr="005D70EB" w:rsidP="00C416D6" w14:paraId="419AE1FB" w14:textId="77777777">
      <w:pPr>
        <w:rPr>
          <w:rFonts w:asciiTheme="minorHAnsi" w:hAnsiTheme="minorHAnsi"/>
        </w:rPr>
      </w:pPr>
    </w:p>
    <w:p w:rsidR="00C416D6" w:rsidRPr="005D70EB" w:rsidP="008930BE" w14:paraId="0DDF81C5" w14:textId="77777777">
      <w:pPr>
        <w:rPr>
          <w:rFonts w:asciiTheme="minorHAnsi" w:hAnsiTheme="minorHAnsi"/>
        </w:rPr>
        <w:sectPr w:rsidSect="00EE6E04">
          <w:headerReference w:type="even" r:id="rId66"/>
          <w:headerReference w:type="default" r:id="rId67"/>
          <w:headerReference w:type="first" r:id="rId68"/>
          <w:pgSz w:w="12240" w:h="15840" w:code="1"/>
          <w:pgMar w:top="994" w:right="1440" w:bottom="1440" w:left="1440" w:header="720" w:footer="720" w:gutter="0"/>
          <w:pgNumType w:start="1"/>
          <w:cols w:space="720"/>
          <w:titlePg/>
          <w:docGrid w:linePitch="299"/>
        </w:sectPr>
      </w:pPr>
    </w:p>
    <w:p w:rsidR="008930BE" w:rsidRPr="005D70EB" w:rsidP="00F77119" w14:paraId="723520BA" w14:textId="3E772A99">
      <w:pPr>
        <w:pStyle w:val="FormLevel1"/>
        <w:rPr>
          <w:rFonts w:hint="eastAsia"/>
        </w:rPr>
      </w:pPr>
      <w:bookmarkStart w:id="1441" w:name="_:_Proposal_Response"/>
      <w:bookmarkStart w:id="1442" w:name="_Form_10:_Proposal"/>
      <w:bookmarkEnd w:id="1441"/>
      <w:bookmarkEnd w:id="1442"/>
      <w:r w:rsidRPr="005D70EB">
        <w:br/>
      </w:r>
      <w:bookmarkStart w:id="1443" w:name="FormIndemnification"/>
      <w:hyperlink w:anchor="_All_Other_Forms" w:history="1">
        <w:bookmarkStart w:id="1444" w:name="_Ref195770958"/>
        <w:bookmarkStart w:id="1445" w:name="_Toc195625437"/>
        <w:r w:rsidRPr="005D70EB" w:rsidR="00082200">
          <w:rPr>
            <w:rStyle w:val="Hyperlink"/>
            <w:rFonts w:asciiTheme="minorHAnsi" w:hAnsiTheme="minorHAnsi"/>
          </w:rPr>
          <w:t>Release and Indemnification</w:t>
        </w:r>
        <w:bookmarkEnd w:id="1444"/>
        <w:bookmarkEnd w:id="1445"/>
      </w:hyperlink>
      <w:bookmarkEnd w:id="1443"/>
    </w:p>
    <w:p w:rsidR="008930BE" w:rsidRPr="005D70EB" w:rsidP="008930BE" w14:paraId="7B3561B9" w14:textId="77777777">
      <w:pPr>
        <w:rPr>
          <w:rFonts w:asciiTheme="minorHAnsi" w:hAnsiTheme="minorHAnsi"/>
          <w:smallCaps/>
        </w:rPr>
      </w:pPr>
      <w:r w:rsidRPr="005D70EB">
        <w:rPr>
          <w:rFonts w:asciiTheme="minorHAnsi" w:hAnsiTheme="minorHAnsi"/>
          <w:smallCaps/>
        </w:rPr>
        <w:t xml:space="preserve">TO THE MAXIMUM EXTENT PERMITTED BY LAW, PROPOSER HEREBY AGREES AND CONSENTS FOR ITSELF, INDIVIDUALLY, AND ON BEHALF OF THE BUSINESS ENTITY, TO FULLY AND UNCONDITIONALLY RELEASE, INDEMNIFY, DEFEND, AND HOLD HARMLESS THE CITY OF </w:t>
      </w:r>
      <w:r w:rsidRPr="005D70EB">
        <w:rPr>
          <w:rFonts w:asciiTheme="minorHAnsi" w:hAnsiTheme="minorHAnsi"/>
          <w:color w:val="0000FF"/>
          <w:szCs w:val="22"/>
        </w:rPr>
        <w:t>[CITY NAME]</w:t>
      </w:r>
      <w:r w:rsidRPr="005D70EB">
        <w:rPr>
          <w:rFonts w:asciiTheme="minorHAnsi" w:hAnsiTheme="minorHAnsi"/>
          <w:smallCaps/>
        </w:rPr>
        <w:t>, TEXAS, INCLUDING ITS OFFICERS, AGENTS AND EMPLOYEES, AND TO DEFEND AND HOLD IT HARMLESS FROM AND AGAINST ANY AND ALL COSTS, EXPENSES, ATTORNEYS’ FEES, CLAIMS, SUITS, DEMANDS, LOSSES, OR LIABILITY FOR INJURIES TO REAL OR PERSONAL PROPERTY AND INJURIES TO PERSONS INCLUDING DEATH, INCLUDING PROPOSER’S EMPLOYEES, AFFILIATES, REPRESENTATIVES, PARTNERS, AGENTS, OR THOSE WORKING ON PROPOSER’S BEHALF, FROM ANY AND ALL OTHER COSTS, EXPENSES, ATTORNEYS’ FEES, CLAIMS, SUITS, DEMANDS, LOSSES OR LIABILITIES OF ANY AND EVERY NATURE WHATSOEVER ARISING IN ANY MANNER, DIRECTLY OR INDIRECTLY, OUT OF OR IN CONNECTION WITH ANY CONTRACT AWARDED PURSUANT TO THIS RFP AND IN THE PERFORMANCE THEREOF, REGARDLESS OF CAUSE OR OF THE SOLE, JOINT, COMPARATIVE OR CONCURRENT NEGLIGENCE OR GROSS NEGLIGENCE, SAVE AND EXCEPT THE SOLE AND EXCLUSIVE NEGLIGENCE OF THE CITY.  THIS PROVISION SHALL APPLY TO ALL IMPUTED OR ACTUAL JOINT ENTERPRISE AND JOINT VENTURE LIABILITY, IF ANY.</w:t>
      </w:r>
    </w:p>
    <w:p w:rsidR="008930BE" w:rsidRPr="005D70EB" w:rsidP="008930BE" w14:paraId="49F2F49C" w14:textId="77777777">
      <w:pPr>
        <w:tabs>
          <w:tab w:val="left" w:pos="9360"/>
        </w:tabs>
        <w:ind w:left="3600" w:right="-252" w:hanging="3240"/>
        <w:rPr>
          <w:rFonts w:asciiTheme="minorHAnsi" w:hAnsiTheme="minorHAnsi"/>
          <w:szCs w:val="22"/>
        </w:rPr>
      </w:pPr>
      <w:r w:rsidRPr="005D70EB">
        <w:rPr>
          <w:rFonts w:asciiTheme="minorHAnsi" w:hAnsiTheme="minorHAnsi"/>
          <w:szCs w:val="22"/>
        </w:rPr>
        <w:t>Signature:_</w:t>
      </w:r>
      <w:r w:rsidRPr="005D70EB">
        <w:rPr>
          <w:rFonts w:asciiTheme="minorHAnsi" w:hAnsiTheme="minorHAnsi"/>
          <w:szCs w:val="22"/>
        </w:rPr>
        <w:t>_________________________________________</w:t>
      </w:r>
    </w:p>
    <w:p w:rsidR="008930BE" w:rsidRPr="005D70EB" w:rsidP="008930BE" w14:paraId="089EEF00" w14:textId="77777777">
      <w:pPr>
        <w:tabs>
          <w:tab w:val="left" w:pos="9360"/>
        </w:tabs>
        <w:ind w:left="3600" w:right="-252" w:hanging="3240"/>
        <w:rPr>
          <w:rFonts w:asciiTheme="minorHAnsi" w:hAnsiTheme="minorHAnsi"/>
          <w:szCs w:val="22"/>
        </w:rPr>
      </w:pPr>
      <w:r w:rsidRPr="005D70EB">
        <w:rPr>
          <w:rFonts w:asciiTheme="minorHAnsi" w:hAnsiTheme="minorHAnsi"/>
          <w:szCs w:val="22"/>
        </w:rPr>
        <w:t>Printed Name: ______________________________________</w:t>
      </w:r>
    </w:p>
    <w:p w:rsidR="008930BE" w:rsidRPr="005D70EB" w:rsidP="008930BE" w14:paraId="54437CCF" w14:textId="77777777">
      <w:pPr>
        <w:tabs>
          <w:tab w:val="left" w:pos="8010"/>
          <w:tab w:val="left" w:pos="9360"/>
        </w:tabs>
        <w:ind w:left="3600" w:right="-252" w:hanging="3240"/>
        <w:rPr>
          <w:rFonts w:asciiTheme="minorHAnsi" w:hAnsiTheme="minorHAnsi"/>
          <w:szCs w:val="22"/>
        </w:rPr>
      </w:pPr>
      <w:r w:rsidRPr="005D70EB">
        <w:rPr>
          <w:rFonts w:asciiTheme="minorHAnsi" w:hAnsiTheme="minorHAnsi"/>
          <w:szCs w:val="22"/>
        </w:rPr>
        <w:t>Title:_</w:t>
      </w:r>
      <w:r w:rsidRPr="005D70EB">
        <w:rPr>
          <w:rFonts w:asciiTheme="minorHAnsi" w:hAnsiTheme="minorHAnsi"/>
          <w:szCs w:val="22"/>
        </w:rPr>
        <w:t>_____________________________________________</w:t>
      </w:r>
    </w:p>
    <w:p w:rsidR="006D3AF2" w:rsidRPr="005D70EB" w:rsidP="00082200" w14:paraId="2035079A" w14:textId="481ED387">
      <w:pPr>
        <w:tabs>
          <w:tab w:val="left" w:pos="8010"/>
          <w:tab w:val="left" w:pos="9360"/>
        </w:tabs>
        <w:ind w:left="3600" w:right="-252" w:hanging="3240"/>
        <w:rPr>
          <w:rFonts w:asciiTheme="minorHAnsi" w:hAnsiTheme="minorHAnsi"/>
          <w:szCs w:val="22"/>
        </w:rPr>
      </w:pPr>
      <w:r w:rsidRPr="005D70EB">
        <w:rPr>
          <w:rFonts w:asciiTheme="minorHAnsi" w:hAnsiTheme="minorHAnsi"/>
          <w:szCs w:val="22"/>
        </w:rPr>
        <w:t>Date:_</w:t>
      </w:r>
      <w:r w:rsidRPr="005D70EB">
        <w:rPr>
          <w:rFonts w:asciiTheme="minorHAnsi" w:hAnsiTheme="minorHAnsi"/>
          <w:szCs w:val="22"/>
        </w:rPr>
        <w:t>______________________________________________</w:t>
      </w:r>
    </w:p>
    <w:p w:rsidR="006D3AF2" w:rsidRPr="005D70EB" w:rsidP="0029066F" w14:paraId="31935899" w14:textId="77777777">
      <w:pPr>
        <w:tabs>
          <w:tab w:val="left" w:pos="9360"/>
        </w:tabs>
        <w:spacing w:after="0" w:line="240" w:lineRule="auto"/>
        <w:ind w:right="-86" w:hanging="3240"/>
        <w:rPr>
          <w:rFonts w:asciiTheme="minorHAnsi" w:hAnsiTheme="minorHAnsi"/>
          <w:szCs w:val="22"/>
        </w:rPr>
      </w:pPr>
    </w:p>
    <w:p w:rsidR="006D3AF2" w:rsidRPr="005D70EB" w:rsidP="0029066F" w14:paraId="5AEE7569" w14:textId="77777777">
      <w:pPr>
        <w:tabs>
          <w:tab w:val="left" w:pos="9360"/>
        </w:tabs>
        <w:spacing w:after="0" w:line="240" w:lineRule="auto"/>
        <w:ind w:right="-86" w:hanging="3240"/>
        <w:rPr>
          <w:rFonts w:asciiTheme="minorHAnsi" w:hAnsiTheme="minorHAnsi"/>
          <w:szCs w:val="22"/>
        </w:rPr>
      </w:pPr>
    </w:p>
    <w:p w:rsidR="00503C44" w:rsidP="00503C44" w14:paraId="788E7146" w14:textId="77777777">
      <w:pPr>
        <w:tabs>
          <w:tab w:val="left" w:pos="1590"/>
        </w:tabs>
        <w:rPr>
          <w:rFonts w:asciiTheme="minorHAnsi" w:hAnsiTheme="minorHAnsi"/>
        </w:rPr>
      </w:pPr>
      <w:bookmarkStart w:id="1446" w:name="_:__Release"/>
      <w:bookmarkStart w:id="1447" w:name="_Form_11:_"/>
      <w:bookmarkEnd w:id="1446"/>
      <w:bookmarkEnd w:id="1447"/>
    </w:p>
    <w:p w:rsidR="00503C44" w:rsidRPr="005D70EB" w:rsidP="00503C44" w14:paraId="38035606" w14:textId="18AFD89D">
      <w:pPr>
        <w:tabs>
          <w:tab w:val="left" w:pos="1590"/>
        </w:tabs>
        <w:rPr>
          <w:rFonts w:asciiTheme="minorHAnsi" w:hAnsiTheme="minorHAnsi"/>
        </w:rPr>
        <w:sectPr w:rsidSect="00EE6E04">
          <w:headerReference w:type="even" r:id="rId69"/>
          <w:headerReference w:type="default" r:id="rId70"/>
          <w:headerReference w:type="first" r:id="rId71"/>
          <w:pgSz w:w="12240" w:h="15840" w:code="1"/>
          <w:pgMar w:top="994" w:right="1440" w:bottom="1440" w:left="1440" w:header="720" w:footer="720" w:gutter="0"/>
          <w:pgNumType w:start="1"/>
          <w:cols w:space="720"/>
          <w:titlePg/>
          <w:docGrid w:linePitch="299"/>
        </w:sectPr>
      </w:pPr>
    </w:p>
    <w:p w:rsidR="007550F4" w:rsidRPr="005D70EB" w:rsidP="00F77119" w14:paraId="7047D483" w14:textId="21217274">
      <w:pPr>
        <w:pStyle w:val="FormLevel1"/>
        <w:rPr>
          <w:rFonts w:hint="eastAsia"/>
        </w:rPr>
      </w:pPr>
      <w:r w:rsidRPr="005D70EB">
        <w:br/>
      </w:r>
      <w:bookmarkStart w:id="1448" w:name="FormSignature"/>
      <w:hyperlink w:anchor="_All_Other_Forms" w:history="1">
        <w:bookmarkStart w:id="1449" w:name="_Toc195625438"/>
        <w:r w:rsidRPr="005D70EB">
          <w:rPr>
            <w:rStyle w:val="Hyperlink"/>
          </w:rPr>
          <w:t>Signature Form</w:t>
        </w:r>
        <w:bookmarkEnd w:id="1449"/>
      </w:hyperlink>
      <w:bookmarkEnd w:id="1448"/>
    </w:p>
    <w:p w:rsidR="007719EF" w:rsidRPr="005D70EB" w:rsidP="0090712D" w14:paraId="390EC64B" w14:textId="0A37CBEC">
      <w:pPr>
        <w:ind w:firstLine="90"/>
        <w:rPr>
          <w:rFonts w:asciiTheme="minorHAnsi" w:hAnsiTheme="minorHAnsi"/>
          <w:szCs w:val="22"/>
        </w:rPr>
      </w:pPr>
      <w:r w:rsidRPr="005D70EB">
        <w:rPr>
          <w:rFonts w:asciiTheme="minorHAnsi" w:hAnsiTheme="minorHAnsi"/>
        </w:rPr>
        <w:t xml:space="preserve">The undersigned agrees, if the best and final proposal is accepted, to furnish all goods and services at the price and upon the terms and conditions contained in the </w:t>
      </w:r>
      <w:r w:rsidRPr="005D70EB" w:rsidR="002911EF">
        <w:rPr>
          <w:rFonts w:asciiTheme="minorHAnsi" w:hAnsiTheme="minorHAnsi"/>
        </w:rPr>
        <w:t>RFP Documents</w:t>
      </w:r>
      <w:r w:rsidRPr="005D70EB">
        <w:rPr>
          <w:rFonts w:asciiTheme="minorHAnsi" w:hAnsiTheme="minorHAnsi"/>
        </w:rPr>
        <w:t xml:space="preserve">.  </w:t>
      </w:r>
      <w:r w:rsidRPr="005D70EB">
        <w:rPr>
          <w:rFonts w:asciiTheme="minorHAnsi" w:hAnsiTheme="minorHAnsi"/>
          <w:szCs w:val="22"/>
        </w:rPr>
        <w:t xml:space="preserve">By signing and submitting this </w:t>
      </w:r>
      <w:r w:rsidRPr="005D70EB" w:rsidR="002911EF">
        <w:rPr>
          <w:rFonts w:asciiTheme="minorHAnsi" w:hAnsiTheme="minorHAnsi"/>
          <w:szCs w:val="22"/>
        </w:rPr>
        <w:t>P</w:t>
      </w:r>
      <w:r w:rsidRPr="005D70EB">
        <w:rPr>
          <w:rFonts w:asciiTheme="minorHAnsi" w:hAnsiTheme="minorHAnsi"/>
          <w:szCs w:val="22"/>
        </w:rPr>
        <w:t xml:space="preserve">roposal, the Proposer acknowledges that they have inspected the specifications, are capable and willing to perform and/or provide the required services and/or products and shall complete this project within the amount of time and dollar amount specified.  The undersigned certifies that the prices contained in this Proposal have been carefully checked and submitted as correct and final. All unit prices include the cost of delivery. The undersigned </w:t>
      </w:r>
      <w:r w:rsidRPr="005D70EB">
        <w:rPr>
          <w:rFonts w:asciiTheme="minorHAnsi" w:hAnsiTheme="minorHAnsi"/>
          <w:szCs w:val="22"/>
        </w:rPr>
        <w:t>is</w:t>
      </w:r>
      <w:r w:rsidRPr="005D70EB">
        <w:rPr>
          <w:rFonts w:asciiTheme="minorHAnsi" w:hAnsiTheme="minorHAnsi"/>
          <w:szCs w:val="22"/>
        </w:rPr>
        <w:t xml:space="preserve"> authorized to bind themselves or the entity they represent to a contract.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4"/>
        <w:gridCol w:w="353"/>
        <w:gridCol w:w="4843"/>
      </w:tblGrid>
      <w:tr w14:paraId="1D40EE6F" w14:textId="77777777" w:rsidTr="00AF452D">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3"/>
          <w:jc w:val="center"/>
        </w:trPr>
        <w:tc>
          <w:tcPr>
            <w:tcW w:w="4164" w:type="dxa"/>
            <w:tcBorders>
              <w:bottom w:val="single" w:sz="2" w:space="0" w:color="auto"/>
            </w:tcBorders>
            <w:shd w:val="clear" w:color="auto" w:fill="auto"/>
          </w:tcPr>
          <w:p w:rsidR="007719EF" w:rsidRPr="005D70EB" w14:paraId="06DA0889" w14:textId="77777777">
            <w:pPr>
              <w:spacing w:before="60" w:after="60"/>
              <w:rPr>
                <w:rFonts w:asciiTheme="minorHAnsi" w:hAnsiTheme="minorHAnsi"/>
              </w:rPr>
            </w:pPr>
            <w:r w:rsidRPr="005D70EB">
              <w:rPr>
                <w:rFonts w:asciiTheme="minorHAnsi" w:hAnsiTheme="minorHAnsi"/>
              </w:rPr>
              <w:br w:type="page"/>
            </w:r>
          </w:p>
        </w:tc>
        <w:tc>
          <w:tcPr>
            <w:tcW w:w="353" w:type="dxa"/>
            <w:shd w:val="clear" w:color="auto" w:fill="auto"/>
          </w:tcPr>
          <w:p w:rsidR="007719EF" w:rsidRPr="005D70EB" w14:paraId="758628B6" w14:textId="77777777">
            <w:pPr>
              <w:spacing w:before="60" w:after="60"/>
              <w:rPr>
                <w:rFonts w:asciiTheme="minorHAnsi" w:hAnsiTheme="minorHAnsi"/>
              </w:rPr>
            </w:pPr>
          </w:p>
        </w:tc>
        <w:tc>
          <w:tcPr>
            <w:tcW w:w="4843" w:type="dxa"/>
            <w:tcBorders>
              <w:bottom w:val="single" w:sz="2" w:space="0" w:color="auto"/>
            </w:tcBorders>
            <w:shd w:val="clear" w:color="auto" w:fill="auto"/>
          </w:tcPr>
          <w:p w:rsidR="007719EF" w:rsidRPr="005D70EB" w14:paraId="36D4D01E" w14:textId="77777777">
            <w:pPr>
              <w:spacing w:before="60" w:after="60"/>
              <w:rPr>
                <w:rFonts w:asciiTheme="minorHAnsi" w:hAnsiTheme="minorHAnsi"/>
              </w:rPr>
            </w:pPr>
          </w:p>
        </w:tc>
      </w:tr>
      <w:tr w14:paraId="45D64C0B" w14:textId="77777777" w:rsidTr="00846071">
        <w:tblPrEx>
          <w:tblW w:w="5000" w:type="pct"/>
          <w:jc w:val="center"/>
          <w:tblLook w:val="04A0"/>
        </w:tblPrEx>
        <w:trPr>
          <w:jc w:val="center"/>
        </w:trPr>
        <w:tc>
          <w:tcPr>
            <w:tcW w:w="4164" w:type="dxa"/>
            <w:tcBorders>
              <w:top w:val="single" w:sz="2" w:space="0" w:color="auto"/>
            </w:tcBorders>
          </w:tcPr>
          <w:p w:rsidR="007719EF" w:rsidRPr="005D70EB" w14:paraId="5F07E280" w14:textId="77777777">
            <w:pPr>
              <w:spacing w:before="60" w:after="60"/>
              <w:rPr>
                <w:rFonts w:asciiTheme="minorHAnsi" w:hAnsiTheme="minorHAnsi"/>
              </w:rPr>
            </w:pPr>
            <w:r w:rsidRPr="005D70EB">
              <w:rPr>
                <w:rFonts w:asciiTheme="minorHAnsi" w:hAnsiTheme="minorHAnsi"/>
              </w:rPr>
              <w:t>Proposer (Entity Name)</w:t>
            </w:r>
          </w:p>
        </w:tc>
        <w:tc>
          <w:tcPr>
            <w:tcW w:w="353" w:type="dxa"/>
          </w:tcPr>
          <w:p w:rsidR="007719EF" w:rsidRPr="005D70EB" w14:paraId="4C8941F5" w14:textId="77777777">
            <w:pPr>
              <w:spacing w:before="60" w:after="60"/>
              <w:rPr>
                <w:rFonts w:asciiTheme="minorHAnsi" w:hAnsiTheme="minorHAnsi"/>
              </w:rPr>
            </w:pPr>
          </w:p>
        </w:tc>
        <w:tc>
          <w:tcPr>
            <w:tcW w:w="4843" w:type="dxa"/>
            <w:tcBorders>
              <w:top w:val="single" w:sz="2" w:space="0" w:color="auto"/>
            </w:tcBorders>
          </w:tcPr>
          <w:p w:rsidR="007719EF" w:rsidRPr="005D70EB" w14:paraId="48B43EB4" w14:textId="77777777">
            <w:pPr>
              <w:spacing w:before="60" w:after="60"/>
              <w:rPr>
                <w:rFonts w:asciiTheme="minorHAnsi" w:hAnsiTheme="minorHAnsi"/>
              </w:rPr>
            </w:pPr>
            <w:r w:rsidRPr="005D70EB">
              <w:rPr>
                <w:rFonts w:asciiTheme="minorHAnsi" w:hAnsiTheme="minorHAnsi"/>
              </w:rPr>
              <w:t>Signature</w:t>
            </w:r>
          </w:p>
        </w:tc>
      </w:tr>
      <w:tr w14:paraId="2085D3ED" w14:textId="77777777" w:rsidTr="00846071">
        <w:tblPrEx>
          <w:tblW w:w="5000" w:type="pct"/>
          <w:jc w:val="center"/>
          <w:tblLook w:val="04A0"/>
        </w:tblPrEx>
        <w:trPr>
          <w:jc w:val="center"/>
        </w:trPr>
        <w:tc>
          <w:tcPr>
            <w:tcW w:w="4164" w:type="dxa"/>
            <w:tcBorders>
              <w:bottom w:val="single" w:sz="4" w:space="0" w:color="000000" w:themeColor="text1"/>
            </w:tcBorders>
          </w:tcPr>
          <w:p w:rsidR="007719EF" w:rsidRPr="005D70EB" w14:paraId="493014DE" w14:textId="77777777">
            <w:pPr>
              <w:spacing w:before="60" w:after="60"/>
              <w:rPr>
                <w:rFonts w:asciiTheme="minorHAnsi" w:hAnsiTheme="minorHAnsi"/>
              </w:rPr>
            </w:pPr>
          </w:p>
        </w:tc>
        <w:tc>
          <w:tcPr>
            <w:tcW w:w="353" w:type="dxa"/>
            <w:tcBorders>
              <w:left w:val="nil"/>
            </w:tcBorders>
          </w:tcPr>
          <w:p w:rsidR="007719EF" w:rsidRPr="005D70EB" w14:paraId="549D5E71" w14:textId="77777777">
            <w:pPr>
              <w:spacing w:before="60" w:after="60"/>
              <w:rPr>
                <w:rFonts w:asciiTheme="minorHAnsi" w:hAnsiTheme="minorHAnsi"/>
              </w:rPr>
            </w:pPr>
          </w:p>
        </w:tc>
        <w:tc>
          <w:tcPr>
            <w:tcW w:w="4843" w:type="dxa"/>
            <w:tcBorders>
              <w:left w:val="nil"/>
              <w:bottom w:val="single" w:sz="4" w:space="0" w:color="auto"/>
            </w:tcBorders>
          </w:tcPr>
          <w:p w:rsidR="007719EF" w:rsidRPr="005D70EB" w14:paraId="343CEE11" w14:textId="77777777">
            <w:pPr>
              <w:spacing w:before="60" w:after="60"/>
              <w:rPr>
                <w:rFonts w:asciiTheme="minorHAnsi" w:hAnsiTheme="minorHAnsi"/>
              </w:rPr>
            </w:pPr>
          </w:p>
        </w:tc>
      </w:tr>
      <w:tr w14:paraId="1FC7AE1D" w14:textId="77777777" w:rsidTr="00846071">
        <w:tblPrEx>
          <w:tblW w:w="5000" w:type="pct"/>
          <w:jc w:val="center"/>
          <w:tblLook w:val="04A0"/>
        </w:tblPrEx>
        <w:trPr>
          <w:jc w:val="center"/>
        </w:trPr>
        <w:tc>
          <w:tcPr>
            <w:tcW w:w="4164" w:type="dxa"/>
            <w:tcBorders>
              <w:top w:val="single" w:sz="4" w:space="0" w:color="000000" w:themeColor="text1"/>
            </w:tcBorders>
          </w:tcPr>
          <w:p w:rsidR="007719EF" w:rsidRPr="005D70EB" w14:paraId="491FE518" w14:textId="77777777">
            <w:pPr>
              <w:spacing w:before="60" w:after="60"/>
              <w:rPr>
                <w:rFonts w:asciiTheme="minorHAnsi" w:hAnsiTheme="minorHAnsi"/>
              </w:rPr>
            </w:pPr>
            <w:r w:rsidRPr="005D70EB">
              <w:rPr>
                <w:rFonts w:asciiTheme="minorHAnsi" w:hAnsiTheme="minorHAnsi"/>
              </w:rPr>
              <w:t>Street &amp; Mailing Address</w:t>
            </w:r>
          </w:p>
        </w:tc>
        <w:tc>
          <w:tcPr>
            <w:tcW w:w="353" w:type="dxa"/>
          </w:tcPr>
          <w:p w:rsidR="007719EF" w:rsidRPr="005D70EB" w14:paraId="67A493D2" w14:textId="77777777">
            <w:pPr>
              <w:spacing w:before="60" w:after="60"/>
              <w:rPr>
                <w:rFonts w:asciiTheme="minorHAnsi" w:hAnsiTheme="minorHAnsi"/>
              </w:rPr>
            </w:pPr>
          </w:p>
        </w:tc>
        <w:tc>
          <w:tcPr>
            <w:tcW w:w="4843" w:type="dxa"/>
            <w:tcBorders>
              <w:top w:val="single" w:sz="4" w:space="0" w:color="auto"/>
            </w:tcBorders>
          </w:tcPr>
          <w:p w:rsidR="007719EF" w:rsidRPr="005D70EB" w14:paraId="2FC7D1C8" w14:textId="77777777">
            <w:pPr>
              <w:spacing w:before="60" w:after="60"/>
              <w:rPr>
                <w:rFonts w:asciiTheme="minorHAnsi" w:hAnsiTheme="minorHAnsi"/>
              </w:rPr>
            </w:pPr>
            <w:r w:rsidRPr="005D70EB">
              <w:rPr>
                <w:rFonts w:asciiTheme="minorHAnsi" w:hAnsiTheme="minorHAnsi"/>
              </w:rPr>
              <w:t xml:space="preserve">Print Name of </w:t>
            </w:r>
            <w:r w:rsidRPr="005D70EB">
              <w:rPr>
                <w:rFonts w:asciiTheme="minorHAnsi" w:hAnsiTheme="minorHAnsi"/>
              </w:rPr>
              <w:t>Signator</w:t>
            </w:r>
          </w:p>
        </w:tc>
      </w:tr>
      <w:tr w14:paraId="061090C7" w14:textId="77777777" w:rsidTr="00846071">
        <w:tblPrEx>
          <w:tblW w:w="5000" w:type="pct"/>
          <w:jc w:val="center"/>
          <w:tblLook w:val="04A0"/>
        </w:tblPrEx>
        <w:trPr>
          <w:jc w:val="center"/>
        </w:trPr>
        <w:tc>
          <w:tcPr>
            <w:tcW w:w="4164" w:type="dxa"/>
            <w:tcBorders>
              <w:bottom w:val="single" w:sz="2" w:space="0" w:color="auto"/>
            </w:tcBorders>
          </w:tcPr>
          <w:p w:rsidR="007719EF" w:rsidRPr="005D70EB" w14:paraId="4A6F5AD0" w14:textId="77777777">
            <w:pPr>
              <w:spacing w:before="60" w:after="60"/>
              <w:rPr>
                <w:rFonts w:asciiTheme="minorHAnsi" w:hAnsiTheme="minorHAnsi"/>
              </w:rPr>
            </w:pPr>
          </w:p>
        </w:tc>
        <w:tc>
          <w:tcPr>
            <w:tcW w:w="353" w:type="dxa"/>
          </w:tcPr>
          <w:p w:rsidR="007719EF" w:rsidRPr="005D70EB" w14:paraId="2CFBB3F5" w14:textId="77777777">
            <w:pPr>
              <w:spacing w:before="60" w:after="60"/>
              <w:rPr>
                <w:rFonts w:asciiTheme="minorHAnsi" w:hAnsiTheme="minorHAnsi"/>
              </w:rPr>
            </w:pPr>
          </w:p>
        </w:tc>
        <w:tc>
          <w:tcPr>
            <w:tcW w:w="4843" w:type="dxa"/>
            <w:tcBorders>
              <w:left w:val="nil"/>
              <w:bottom w:val="single" w:sz="4" w:space="0" w:color="auto"/>
            </w:tcBorders>
          </w:tcPr>
          <w:p w:rsidR="007719EF" w:rsidRPr="005D70EB" w14:paraId="4F33820A" w14:textId="77777777">
            <w:pPr>
              <w:spacing w:before="60" w:after="60"/>
              <w:rPr>
                <w:rFonts w:asciiTheme="minorHAnsi" w:hAnsiTheme="minorHAnsi"/>
              </w:rPr>
            </w:pPr>
          </w:p>
        </w:tc>
      </w:tr>
      <w:tr w14:paraId="54341A33" w14:textId="77777777" w:rsidTr="00846071">
        <w:tblPrEx>
          <w:tblW w:w="5000" w:type="pct"/>
          <w:jc w:val="center"/>
          <w:tblLook w:val="04A0"/>
        </w:tblPrEx>
        <w:trPr>
          <w:jc w:val="center"/>
        </w:trPr>
        <w:tc>
          <w:tcPr>
            <w:tcW w:w="4164" w:type="dxa"/>
            <w:tcBorders>
              <w:top w:val="single" w:sz="2" w:space="0" w:color="auto"/>
            </w:tcBorders>
          </w:tcPr>
          <w:p w:rsidR="007719EF" w:rsidRPr="005D70EB" w14:paraId="448EDF49" w14:textId="77777777">
            <w:pPr>
              <w:spacing w:before="60" w:after="60"/>
              <w:rPr>
                <w:rFonts w:asciiTheme="minorHAnsi" w:hAnsiTheme="minorHAnsi"/>
              </w:rPr>
            </w:pPr>
            <w:r w:rsidRPr="005D70EB">
              <w:rPr>
                <w:rFonts w:asciiTheme="minorHAnsi" w:hAnsiTheme="minorHAnsi"/>
              </w:rPr>
              <w:t>City, State, and Zip</w:t>
            </w:r>
          </w:p>
        </w:tc>
        <w:tc>
          <w:tcPr>
            <w:tcW w:w="353" w:type="dxa"/>
          </w:tcPr>
          <w:p w:rsidR="007719EF" w:rsidRPr="005D70EB" w14:paraId="3818C7D1" w14:textId="77777777">
            <w:pPr>
              <w:spacing w:before="60" w:after="60"/>
              <w:rPr>
                <w:rFonts w:asciiTheme="minorHAnsi" w:hAnsiTheme="minorHAnsi"/>
              </w:rPr>
            </w:pPr>
          </w:p>
        </w:tc>
        <w:tc>
          <w:tcPr>
            <w:tcW w:w="4843" w:type="dxa"/>
            <w:tcBorders>
              <w:top w:val="single" w:sz="4" w:space="0" w:color="auto"/>
            </w:tcBorders>
          </w:tcPr>
          <w:p w:rsidR="007719EF" w:rsidRPr="005D70EB" w14:paraId="29B65DAA" w14:textId="77777777">
            <w:pPr>
              <w:spacing w:before="60" w:after="60"/>
              <w:rPr>
                <w:rFonts w:asciiTheme="minorHAnsi" w:hAnsiTheme="minorHAnsi"/>
              </w:rPr>
            </w:pPr>
            <w:r w:rsidRPr="005D70EB">
              <w:rPr>
                <w:rFonts w:asciiTheme="minorHAnsi" w:hAnsiTheme="minorHAnsi"/>
              </w:rPr>
              <w:t xml:space="preserve">Title of </w:t>
            </w:r>
            <w:r w:rsidRPr="005D70EB">
              <w:rPr>
                <w:rFonts w:asciiTheme="minorHAnsi" w:hAnsiTheme="minorHAnsi"/>
              </w:rPr>
              <w:t>Signator</w:t>
            </w:r>
          </w:p>
        </w:tc>
      </w:tr>
      <w:tr w14:paraId="39E92ABF" w14:textId="77777777" w:rsidTr="00846071">
        <w:tblPrEx>
          <w:tblW w:w="5000" w:type="pct"/>
          <w:jc w:val="center"/>
          <w:tblLook w:val="04A0"/>
        </w:tblPrEx>
        <w:trPr>
          <w:jc w:val="center"/>
        </w:trPr>
        <w:tc>
          <w:tcPr>
            <w:tcW w:w="4164" w:type="dxa"/>
            <w:tcBorders>
              <w:bottom w:val="single" w:sz="4" w:space="0" w:color="auto"/>
            </w:tcBorders>
          </w:tcPr>
          <w:p w:rsidR="007719EF" w:rsidRPr="005D70EB" w14:paraId="6DDDEF64" w14:textId="77777777">
            <w:pPr>
              <w:spacing w:before="60" w:after="60"/>
              <w:rPr>
                <w:rFonts w:asciiTheme="minorHAnsi" w:hAnsiTheme="minorHAnsi"/>
              </w:rPr>
            </w:pPr>
          </w:p>
        </w:tc>
        <w:tc>
          <w:tcPr>
            <w:tcW w:w="353" w:type="dxa"/>
          </w:tcPr>
          <w:p w:rsidR="007719EF" w:rsidRPr="005D70EB" w14:paraId="7635B980" w14:textId="77777777">
            <w:pPr>
              <w:spacing w:before="60" w:after="60"/>
              <w:rPr>
                <w:rFonts w:asciiTheme="minorHAnsi" w:hAnsiTheme="minorHAnsi"/>
              </w:rPr>
            </w:pPr>
          </w:p>
        </w:tc>
        <w:tc>
          <w:tcPr>
            <w:tcW w:w="4843" w:type="dxa"/>
            <w:tcBorders>
              <w:left w:val="nil"/>
              <w:bottom w:val="single" w:sz="4" w:space="0" w:color="auto"/>
            </w:tcBorders>
          </w:tcPr>
          <w:p w:rsidR="007719EF" w:rsidRPr="005D70EB" w14:paraId="061A4C2E" w14:textId="77777777">
            <w:pPr>
              <w:spacing w:before="60" w:after="60"/>
              <w:rPr>
                <w:rFonts w:asciiTheme="minorHAnsi" w:hAnsiTheme="minorHAnsi"/>
              </w:rPr>
            </w:pPr>
          </w:p>
        </w:tc>
      </w:tr>
      <w:tr w14:paraId="168D3965" w14:textId="77777777" w:rsidTr="00846071">
        <w:tblPrEx>
          <w:tblW w:w="5000" w:type="pct"/>
          <w:jc w:val="center"/>
          <w:tblLook w:val="04A0"/>
        </w:tblPrEx>
        <w:trPr>
          <w:jc w:val="center"/>
        </w:trPr>
        <w:tc>
          <w:tcPr>
            <w:tcW w:w="4164" w:type="dxa"/>
            <w:tcBorders>
              <w:top w:val="single" w:sz="4" w:space="0" w:color="auto"/>
            </w:tcBorders>
          </w:tcPr>
          <w:p w:rsidR="007719EF" w:rsidRPr="005D70EB" w14:paraId="4119B768" w14:textId="77777777">
            <w:pPr>
              <w:spacing w:before="60" w:after="60"/>
              <w:rPr>
                <w:rFonts w:asciiTheme="minorHAnsi" w:hAnsiTheme="minorHAnsi"/>
              </w:rPr>
            </w:pPr>
            <w:r w:rsidRPr="005D70EB">
              <w:rPr>
                <w:rFonts w:asciiTheme="minorHAnsi" w:hAnsiTheme="minorHAnsi"/>
              </w:rPr>
              <w:t>Telephone No.</w:t>
            </w:r>
          </w:p>
        </w:tc>
        <w:tc>
          <w:tcPr>
            <w:tcW w:w="353" w:type="dxa"/>
          </w:tcPr>
          <w:p w:rsidR="007719EF" w:rsidRPr="005D70EB" w14:paraId="129DD857" w14:textId="77777777">
            <w:pPr>
              <w:spacing w:before="60" w:after="60"/>
              <w:rPr>
                <w:rFonts w:asciiTheme="minorHAnsi" w:hAnsiTheme="minorHAnsi"/>
              </w:rPr>
            </w:pPr>
          </w:p>
        </w:tc>
        <w:tc>
          <w:tcPr>
            <w:tcW w:w="4843" w:type="dxa"/>
            <w:tcBorders>
              <w:top w:val="single" w:sz="4" w:space="0" w:color="auto"/>
            </w:tcBorders>
          </w:tcPr>
          <w:p w:rsidR="007719EF" w:rsidRPr="005D70EB" w14:paraId="4C8146FD" w14:textId="77777777">
            <w:pPr>
              <w:spacing w:before="60" w:after="60"/>
              <w:rPr>
                <w:rFonts w:asciiTheme="minorHAnsi" w:hAnsiTheme="minorHAnsi"/>
              </w:rPr>
            </w:pPr>
            <w:r w:rsidRPr="005D70EB">
              <w:rPr>
                <w:rFonts w:asciiTheme="minorHAnsi" w:hAnsiTheme="minorHAnsi"/>
              </w:rPr>
              <w:t>Mobile No.</w:t>
            </w:r>
          </w:p>
        </w:tc>
      </w:tr>
      <w:tr w14:paraId="14B3FC17" w14:textId="77777777" w:rsidTr="00846071">
        <w:tblPrEx>
          <w:tblW w:w="5000" w:type="pct"/>
          <w:jc w:val="center"/>
          <w:tblLook w:val="04A0"/>
        </w:tblPrEx>
        <w:trPr>
          <w:jc w:val="center"/>
        </w:trPr>
        <w:tc>
          <w:tcPr>
            <w:tcW w:w="4164" w:type="dxa"/>
            <w:tcBorders>
              <w:bottom w:val="single" w:sz="4" w:space="0" w:color="000000" w:themeColor="text1"/>
            </w:tcBorders>
          </w:tcPr>
          <w:p w:rsidR="007719EF" w:rsidRPr="005D70EB" w14:paraId="42DF973B" w14:textId="77777777">
            <w:pPr>
              <w:spacing w:before="60" w:after="60"/>
              <w:rPr>
                <w:rFonts w:asciiTheme="minorHAnsi" w:hAnsiTheme="minorHAnsi"/>
              </w:rPr>
            </w:pPr>
          </w:p>
        </w:tc>
        <w:tc>
          <w:tcPr>
            <w:tcW w:w="353" w:type="dxa"/>
          </w:tcPr>
          <w:p w:rsidR="007719EF" w:rsidRPr="005D70EB" w14:paraId="16B98D79" w14:textId="77777777">
            <w:pPr>
              <w:spacing w:before="60" w:after="60"/>
              <w:rPr>
                <w:rFonts w:asciiTheme="minorHAnsi" w:hAnsiTheme="minorHAnsi"/>
              </w:rPr>
            </w:pPr>
          </w:p>
        </w:tc>
        <w:tc>
          <w:tcPr>
            <w:tcW w:w="4843" w:type="dxa"/>
            <w:tcBorders>
              <w:left w:val="nil"/>
              <w:bottom w:val="single" w:sz="4" w:space="0" w:color="auto"/>
            </w:tcBorders>
          </w:tcPr>
          <w:p w:rsidR="007719EF" w:rsidRPr="005D70EB" w14:paraId="67752908" w14:textId="77777777">
            <w:pPr>
              <w:spacing w:before="60" w:after="60"/>
              <w:rPr>
                <w:rFonts w:asciiTheme="minorHAnsi" w:hAnsiTheme="minorHAnsi"/>
              </w:rPr>
            </w:pPr>
          </w:p>
        </w:tc>
      </w:tr>
      <w:tr w14:paraId="7F949DB3" w14:textId="77777777" w:rsidTr="00846071">
        <w:tblPrEx>
          <w:tblW w:w="5000" w:type="pct"/>
          <w:jc w:val="center"/>
          <w:tblLook w:val="04A0"/>
        </w:tblPrEx>
        <w:trPr>
          <w:jc w:val="center"/>
        </w:trPr>
        <w:tc>
          <w:tcPr>
            <w:tcW w:w="4164" w:type="dxa"/>
            <w:tcBorders>
              <w:top w:val="single" w:sz="4" w:space="0" w:color="000000" w:themeColor="text1"/>
            </w:tcBorders>
          </w:tcPr>
          <w:p w:rsidR="007719EF" w:rsidRPr="005D70EB" w14:paraId="57DAAC36" w14:textId="77777777">
            <w:pPr>
              <w:spacing w:before="60" w:after="60"/>
              <w:rPr>
                <w:rFonts w:asciiTheme="minorHAnsi" w:hAnsiTheme="minorHAnsi"/>
              </w:rPr>
            </w:pPr>
            <w:r w:rsidRPr="005D70EB">
              <w:rPr>
                <w:rFonts w:asciiTheme="minorHAnsi" w:hAnsiTheme="minorHAnsi"/>
              </w:rPr>
              <w:t>Email Address</w:t>
            </w:r>
          </w:p>
        </w:tc>
        <w:tc>
          <w:tcPr>
            <w:tcW w:w="353" w:type="dxa"/>
          </w:tcPr>
          <w:p w:rsidR="007719EF" w:rsidRPr="005D70EB" w14:paraId="7B0D73BF" w14:textId="77777777">
            <w:pPr>
              <w:spacing w:before="60" w:after="60"/>
              <w:rPr>
                <w:rFonts w:asciiTheme="minorHAnsi" w:hAnsiTheme="minorHAnsi"/>
              </w:rPr>
            </w:pPr>
          </w:p>
        </w:tc>
        <w:tc>
          <w:tcPr>
            <w:tcW w:w="4843" w:type="dxa"/>
            <w:tcBorders>
              <w:top w:val="single" w:sz="4" w:space="0" w:color="auto"/>
            </w:tcBorders>
          </w:tcPr>
          <w:p w:rsidR="007719EF" w:rsidRPr="005D70EB" w14:paraId="4E1E6850" w14:textId="77777777">
            <w:pPr>
              <w:spacing w:before="60" w:after="60"/>
              <w:rPr>
                <w:rFonts w:asciiTheme="minorHAnsi" w:hAnsiTheme="minorHAnsi"/>
              </w:rPr>
            </w:pPr>
            <w:r w:rsidRPr="005D70EB">
              <w:rPr>
                <w:rFonts w:asciiTheme="minorHAnsi" w:hAnsiTheme="minorHAnsi"/>
              </w:rPr>
              <w:t>Date Signed</w:t>
            </w:r>
          </w:p>
        </w:tc>
      </w:tr>
    </w:tbl>
    <w:p w:rsidR="007719EF" w:rsidRPr="005D70EB" w:rsidP="007719EF" w14:paraId="0372D7AA" w14:textId="77777777">
      <w:pPr>
        <w:spacing w:after="0"/>
        <w:rPr>
          <w:rFonts w:asciiTheme="minorHAnsi" w:hAnsiTheme="minorHAnsi"/>
          <w:szCs w:val="22"/>
        </w:rPr>
      </w:pPr>
    </w:p>
    <w:p w:rsidR="007719EF" w:rsidRPr="005D70EB" w:rsidP="007719EF" w14:paraId="67C83D24" w14:textId="77777777">
      <w:pPr>
        <w:tabs>
          <w:tab w:val="left" w:pos="720"/>
          <w:tab w:val="left" w:pos="1080"/>
        </w:tabs>
        <w:rPr>
          <w:rFonts w:asciiTheme="minorHAnsi" w:hAnsiTheme="minorHAnsi"/>
          <w:szCs w:val="22"/>
        </w:rPr>
      </w:pPr>
      <w:r w:rsidRPr="005D70EB">
        <w:rPr>
          <w:rFonts w:asciiTheme="minorHAnsi" w:hAnsiTheme="minorHAnsi"/>
          <w:szCs w:val="22"/>
        </w:rPr>
        <w:t>The Proposer is (check one):</w:t>
      </w:r>
    </w:p>
    <w:p w:rsidR="007719EF" w:rsidRPr="005D70EB" w:rsidP="007719EF" w14:paraId="07DE8A9D" w14:textId="77777777">
      <w:pPr>
        <w:tabs>
          <w:tab w:val="left" w:pos="720"/>
          <w:tab w:val="left" w:pos="1080"/>
        </w:tabs>
        <w:rPr>
          <w:rFonts w:asciiTheme="minorHAnsi" w:hAnsiTheme="minorHAnsi"/>
          <w:szCs w:val="22"/>
        </w:rPr>
      </w:pPr>
      <w:r w:rsidRPr="005D70EB">
        <w:rPr>
          <w:rFonts w:asciiTheme="minorHAnsi" w:hAnsiTheme="minorHAnsi"/>
          <w:szCs w:val="22"/>
          <w:u w:val="single"/>
        </w:rPr>
        <w:tab/>
      </w:r>
      <w:r w:rsidRPr="005D70EB">
        <w:rPr>
          <w:rFonts w:asciiTheme="minorHAnsi" w:hAnsiTheme="minorHAnsi"/>
          <w:szCs w:val="22"/>
        </w:rPr>
        <w:tab/>
        <w:t>An individual proprietorship</w:t>
      </w:r>
    </w:p>
    <w:p w:rsidR="007719EF" w:rsidRPr="005D70EB" w:rsidP="007719EF" w14:paraId="7F785829" w14:textId="77777777">
      <w:pPr>
        <w:tabs>
          <w:tab w:val="left" w:pos="720"/>
          <w:tab w:val="left" w:pos="1080"/>
        </w:tabs>
        <w:rPr>
          <w:rFonts w:asciiTheme="minorHAnsi" w:hAnsiTheme="minorHAnsi"/>
          <w:szCs w:val="22"/>
        </w:rPr>
      </w:pPr>
      <w:r w:rsidRPr="005D70EB">
        <w:rPr>
          <w:rFonts w:asciiTheme="minorHAnsi" w:hAnsiTheme="minorHAnsi"/>
          <w:szCs w:val="22"/>
          <w:u w:val="single"/>
        </w:rPr>
        <w:tab/>
      </w:r>
      <w:r w:rsidRPr="005D70EB">
        <w:rPr>
          <w:rFonts w:asciiTheme="minorHAnsi" w:hAnsiTheme="minorHAnsi"/>
          <w:szCs w:val="22"/>
        </w:rPr>
        <w:tab/>
        <w:t>A partnership</w:t>
      </w:r>
    </w:p>
    <w:p w:rsidR="007719EF" w:rsidRPr="005D70EB" w:rsidP="007719EF" w14:paraId="46DB26C3" w14:textId="77777777">
      <w:pPr>
        <w:tabs>
          <w:tab w:val="left" w:pos="720"/>
          <w:tab w:val="left" w:pos="1080"/>
        </w:tabs>
        <w:ind w:left="1080" w:hanging="1080"/>
        <w:rPr>
          <w:rFonts w:asciiTheme="minorHAnsi" w:hAnsiTheme="minorHAnsi"/>
          <w:szCs w:val="22"/>
        </w:rPr>
      </w:pPr>
      <w:r w:rsidRPr="005D70EB">
        <w:rPr>
          <w:rFonts w:asciiTheme="minorHAnsi" w:hAnsiTheme="minorHAnsi"/>
          <w:szCs w:val="22"/>
          <w:u w:val="single"/>
        </w:rPr>
        <w:tab/>
      </w:r>
      <w:r w:rsidRPr="005D70EB">
        <w:rPr>
          <w:rFonts w:asciiTheme="minorHAnsi" w:hAnsiTheme="minorHAnsi"/>
          <w:szCs w:val="22"/>
        </w:rPr>
        <w:tab/>
        <w:t xml:space="preserve">A corporation chartered under the laws of the State of </w:t>
      </w:r>
      <w:r w:rsidRPr="005D70EB">
        <w:rPr>
          <w:rFonts w:asciiTheme="minorHAnsi" w:hAnsiTheme="minorHAnsi"/>
          <w:szCs w:val="22"/>
          <w:u w:val="single"/>
        </w:rPr>
        <w:tab/>
      </w:r>
      <w:r w:rsidRPr="005D70EB">
        <w:rPr>
          <w:rFonts w:asciiTheme="minorHAnsi" w:hAnsiTheme="minorHAnsi"/>
          <w:szCs w:val="22"/>
          <w:u w:val="single"/>
        </w:rPr>
        <w:tab/>
      </w:r>
      <w:r w:rsidRPr="005D70EB">
        <w:rPr>
          <w:rFonts w:asciiTheme="minorHAnsi" w:hAnsiTheme="minorHAnsi"/>
          <w:szCs w:val="22"/>
          <w:u w:val="single"/>
        </w:rPr>
        <w:tab/>
      </w:r>
      <w:r w:rsidRPr="005D70EB">
        <w:rPr>
          <w:rFonts w:asciiTheme="minorHAnsi" w:hAnsiTheme="minorHAnsi"/>
          <w:szCs w:val="22"/>
          <w:u w:val="single"/>
        </w:rPr>
        <w:tab/>
      </w:r>
      <w:r w:rsidRPr="005D70EB">
        <w:rPr>
          <w:rFonts w:asciiTheme="minorHAnsi" w:hAnsiTheme="minorHAnsi"/>
          <w:szCs w:val="22"/>
        </w:rPr>
        <w:t>, acting by its officers pursuant to its by-laws or a resolution of its Board of Directors</w:t>
      </w:r>
    </w:p>
    <w:p w:rsidR="007719EF" w:rsidRPr="005D70EB" w:rsidP="007719EF" w14:paraId="606AE912" w14:textId="77777777">
      <w:pPr>
        <w:tabs>
          <w:tab w:val="left" w:pos="720"/>
        </w:tabs>
        <w:spacing w:after="0"/>
        <w:rPr>
          <w:rFonts w:asciiTheme="minorHAnsi" w:hAnsiTheme="minorHAnsi"/>
          <w:szCs w:val="22"/>
        </w:rPr>
      </w:pPr>
      <w:r w:rsidRPr="005D70EB">
        <w:rPr>
          <w:rFonts w:asciiTheme="minorHAnsi" w:hAnsiTheme="minorHAnsi"/>
        </w:rPr>
        <w:t>If not the same as above, indicate the city and state that your principal place of business is located:</w:t>
      </w:r>
    </w:p>
    <w:p w:rsidR="006D3AF2" w:rsidRPr="005D70EB" w:rsidP="00D40556" w14:paraId="1FC3D9B6" w14:textId="7113A0DD">
      <w:pPr>
        <w:tabs>
          <w:tab w:val="left" w:pos="9360"/>
        </w:tabs>
        <w:spacing w:after="0" w:line="240" w:lineRule="auto"/>
        <w:ind w:right="-86" w:hanging="3240"/>
        <w:rPr>
          <w:rFonts w:asciiTheme="minorHAnsi" w:hAnsiTheme="minorHAnsi"/>
          <w:szCs w:val="22"/>
        </w:rPr>
      </w:pPr>
    </w:p>
    <w:p w:rsidR="006D3AF2" w:rsidRPr="005D70EB" w:rsidP="0029066F" w14:paraId="33EAA171" w14:textId="77777777">
      <w:pPr>
        <w:rPr>
          <w:rFonts w:asciiTheme="minorHAnsi" w:hAnsiTheme="minorHAnsi"/>
        </w:rPr>
      </w:pPr>
    </w:p>
    <w:p w:rsidR="0029066F" w:rsidRPr="005D70EB" w:rsidP="0029066F" w14:paraId="10B3AD92" w14:textId="77777777">
      <w:pPr>
        <w:jc w:val="center"/>
        <w:rPr>
          <w:rFonts w:asciiTheme="minorHAnsi" w:hAnsiTheme="minorHAnsi"/>
        </w:rPr>
        <w:sectPr w:rsidSect="00EE6E04">
          <w:pgSz w:w="12240" w:h="15840" w:code="1"/>
          <w:pgMar w:top="994" w:right="1440" w:bottom="1440" w:left="1440" w:header="720" w:footer="720" w:gutter="0"/>
          <w:pgNumType w:start="1"/>
          <w:cols w:space="720"/>
          <w:titlePg/>
          <w:docGrid w:linePitch="299"/>
        </w:sectPr>
      </w:pPr>
    </w:p>
    <w:p w:rsidR="00574DF4" w:rsidRPr="005D70EB" w:rsidP="00643C92" w14:paraId="6140A482" w14:textId="67124DA5">
      <w:pPr>
        <w:pStyle w:val="ExhibitStyle"/>
        <w:rPr>
          <w:rFonts w:hint="eastAsia"/>
        </w:rPr>
      </w:pPr>
      <w:bookmarkStart w:id="1450" w:name="_:__No"/>
      <w:bookmarkStart w:id="1451" w:name="_Form_12:_"/>
      <w:bookmarkEnd w:id="1450"/>
      <w:bookmarkEnd w:id="1451"/>
      <w:r w:rsidRPr="005D70EB">
        <w:br/>
      </w:r>
      <w:bookmarkStart w:id="1452" w:name="_Ref195611546"/>
      <w:bookmarkStart w:id="1453" w:name="_Toc195625439"/>
      <w:r w:rsidRPr="005D70EB">
        <w:t>Maps</w:t>
      </w:r>
      <w:bookmarkEnd w:id="1452"/>
      <w:bookmarkEnd w:id="1453"/>
    </w:p>
    <w:bookmarkStart w:id="1454" w:name="ExhibitABookmark"/>
    <w:p w:rsidR="002D2F89" w:rsidRPr="005D70EB" w:rsidP="00205928" w14:paraId="1929DE5B" w14:textId="30F846EA">
      <w:pPr>
        <w:pStyle w:val="BodyText"/>
        <w:spacing w:before="480" w:after="240"/>
        <w:jc w:val="center"/>
      </w:pPr>
      <w:hyperlink w:anchor="GB_MapsLink" w:history="1">
        <w:r w:rsidRPr="005D70EB" w:rsidR="005A1882">
          <w:rPr>
            <w:rStyle w:val="Hyperlink"/>
          </w:rPr>
          <w:t>Back to Guide</w:t>
        </w:r>
        <w:bookmarkEnd w:id="1454"/>
        <w:r w:rsidRPr="005D70EB">
          <w:rPr>
            <w:rStyle w:val="Hyperlink"/>
          </w:rPr>
          <w:t>book</w:t>
        </w:r>
      </w:hyperlink>
    </w:p>
    <w:p w:rsidR="003D05AB" w:rsidRPr="005D70EB" w:rsidP="002D2F89" w14:paraId="2BDF66A4" w14:textId="77777777">
      <w:pPr>
        <w:pStyle w:val="BodyText"/>
      </w:pPr>
    </w:p>
    <w:p w:rsidR="008039EB" w:rsidRPr="005D70EB" w:rsidP="002D2F89" w14:paraId="06031082" w14:textId="77777777">
      <w:pPr>
        <w:pStyle w:val="BodyText"/>
        <w:sectPr w:rsidSect="00EE6E04">
          <w:headerReference w:type="even" r:id="rId72"/>
          <w:headerReference w:type="default" r:id="rId73"/>
          <w:footerReference w:type="default" r:id="rId74"/>
          <w:headerReference w:type="first" r:id="rId75"/>
          <w:pgSz w:w="12240" w:h="15840" w:code="1"/>
          <w:pgMar w:top="994" w:right="1440" w:bottom="1440" w:left="1440" w:header="720" w:footer="720" w:gutter="0"/>
          <w:pgNumType w:start="1"/>
          <w:cols w:space="720"/>
          <w:vAlign w:val="center"/>
        </w:sectPr>
      </w:pPr>
    </w:p>
    <w:p w:rsidR="00CD7C63" w:rsidRPr="005D70EB" w:rsidP="00C47B4C" w14:paraId="4A69FFDF" w14:textId="1C6D37CA">
      <w:pPr>
        <w:pStyle w:val="Caption"/>
        <w:tabs>
          <w:tab w:val="center" w:pos="5130"/>
        </w:tabs>
        <w:ind w:left="0" w:firstLine="90"/>
        <w:jc w:val="center"/>
        <w:rPr>
          <w:rFonts w:hint="eastAsia"/>
        </w:rPr>
      </w:pPr>
      <w:r w:rsidRPr="005D70EB">
        <w:t xml:space="preserve">Map </w:t>
      </w:r>
      <w:r w:rsidR="00B945CA">
        <w:fldChar w:fldCharType="begin"/>
      </w:r>
      <w:r w:rsidR="00B945CA">
        <w:instrText xml:space="preserve"> SEQ Map \* ARABIC </w:instrText>
      </w:r>
      <w:r w:rsidR="00B945CA">
        <w:rPr>
          <w:rFonts w:hint="eastAsia"/>
        </w:rPr>
        <w:fldChar w:fldCharType="separate"/>
      </w:r>
      <w:r w:rsidR="00B945CA">
        <w:rPr>
          <w:rFonts w:hint="eastAsia"/>
          <w:noProof/>
        </w:rPr>
        <w:t>1</w:t>
      </w:r>
      <w:r w:rsidR="00B945CA">
        <w:rPr>
          <w:noProof/>
        </w:rPr>
        <w:fldChar w:fldCharType="end"/>
      </w:r>
      <w:r w:rsidRPr="005D70EB">
        <w:br/>
        <w:t>Regional Map</w:t>
      </w:r>
    </w:p>
    <w:p w:rsidR="002422A5" w:rsidRPr="005D70EB" w:rsidP="00CD7C63" w14:paraId="5207696A" w14:textId="77777777">
      <w:pPr>
        <w:jc w:val="center"/>
      </w:pPr>
    </w:p>
    <w:p w:rsidR="00CD7C63" w:rsidRPr="005D70EB" w:rsidP="00CD7C63" w14:paraId="5F89FA6E" w14:textId="5408007C">
      <w:pPr>
        <w:jc w:val="center"/>
      </w:pPr>
      <w:r w:rsidRPr="005D70EB">
        <w:rPr>
          <w:noProof/>
        </w:rPr>
        <w:drawing>
          <wp:inline distT="0" distB="0" distL="0" distR="0">
            <wp:extent cx="5943600" cy="5953760"/>
            <wp:effectExtent l="0" t="0" r="0" b="8890"/>
            <wp:docPr id="1877385656" name="Picture 1877385656" descr="Regional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egional Map"/>
                    <pic:cNvPicPr/>
                  </pic:nvPicPr>
                  <pic:blipFill>
                    <a:blip xmlns:r="http://schemas.openxmlformats.org/officeDocument/2006/relationships" r:embed="rId76">
                      <a:extLst>
                        <a:ext xmlns:a="http://schemas.openxmlformats.org/drawingml/2006/main" uri="{28A0092B-C50C-407E-A947-70E740481C1C}">
                          <a14:useLocalDpi xmlns:a14="http://schemas.microsoft.com/office/drawing/2010/main" val="0"/>
                        </a:ext>
                      </a:extLst>
                    </a:blip>
                    <a:stretch>
                      <a:fillRect/>
                    </a:stretch>
                  </pic:blipFill>
                  <pic:spPr>
                    <a:xfrm>
                      <a:off x="0" y="0"/>
                      <a:ext cx="5943600" cy="5953760"/>
                    </a:xfrm>
                    <a:prstGeom prst="rect">
                      <a:avLst/>
                    </a:prstGeom>
                  </pic:spPr>
                </pic:pic>
              </a:graphicData>
            </a:graphic>
          </wp:inline>
        </w:drawing>
      </w:r>
    </w:p>
    <w:p w:rsidR="00CD7C63" w:rsidRPr="005D70EB" w:rsidP="00CD7C63" w14:paraId="4B5947CB" w14:textId="77777777">
      <w:pPr>
        <w:pStyle w:val="BodyText"/>
        <w:jc w:val="center"/>
      </w:pPr>
      <w:r w:rsidRPr="005D70EB">
        <w:rPr>
          <w:highlight w:val="yellow"/>
        </w:rPr>
        <w:t>SAMPLE</w:t>
      </w:r>
    </w:p>
    <w:p w:rsidR="00CD7C63" w:rsidRPr="005D70EB" w:rsidP="00CD7C63" w14:paraId="3B241DEC" w14:textId="77777777">
      <w:pPr>
        <w:jc w:val="center"/>
      </w:pPr>
      <w:r w:rsidRPr="005D70EB">
        <w:br w:type="page"/>
      </w:r>
    </w:p>
    <w:p w:rsidR="00CD7C63" w:rsidRPr="005D70EB" w:rsidP="00C47B4C" w14:paraId="739CC524" w14:textId="0E2380F7">
      <w:pPr>
        <w:pStyle w:val="Caption"/>
        <w:tabs>
          <w:tab w:val="center" w:pos="5130"/>
        </w:tabs>
        <w:ind w:left="0" w:firstLine="90"/>
        <w:jc w:val="center"/>
        <w:rPr>
          <w:rFonts w:hint="eastAsia"/>
          <w:bCs/>
        </w:rPr>
      </w:pPr>
      <w:r w:rsidRPr="005D70EB">
        <w:t xml:space="preserve">Map </w:t>
      </w:r>
      <w:r w:rsidR="00B945CA">
        <w:fldChar w:fldCharType="begin"/>
      </w:r>
      <w:r w:rsidR="00B945CA">
        <w:instrText xml:space="preserve"> SEQ Map \* ARABIC </w:instrText>
      </w:r>
      <w:r w:rsidR="00B945CA">
        <w:rPr>
          <w:rFonts w:hint="eastAsia"/>
        </w:rPr>
        <w:fldChar w:fldCharType="separate"/>
      </w:r>
      <w:r w:rsidR="00B945CA">
        <w:rPr>
          <w:rFonts w:hint="eastAsia"/>
          <w:noProof/>
        </w:rPr>
        <w:t>2</w:t>
      </w:r>
      <w:r w:rsidR="00B945CA">
        <w:rPr>
          <w:noProof/>
        </w:rPr>
        <w:fldChar w:fldCharType="end"/>
      </w:r>
      <w:r w:rsidRPr="005D70EB">
        <w:br/>
        <w:t>Street Map</w:t>
      </w:r>
    </w:p>
    <w:p w:rsidR="00CD7C63" w:rsidRPr="005D70EB" w:rsidP="00CD7C63" w14:paraId="6043F12F" w14:textId="77777777">
      <w:pPr>
        <w:jc w:val="center"/>
      </w:pPr>
      <w:r w:rsidRPr="005D70EB">
        <w:rPr>
          <w:noProof/>
        </w:rPr>
        <w:drawing>
          <wp:inline distT="0" distB="0" distL="0" distR="0">
            <wp:extent cx="5943600" cy="2870200"/>
            <wp:effectExtent l="0" t="0" r="0" b="6350"/>
            <wp:docPr id="1780993723" name="Picture 178099372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pic:cNvPicPr/>
                  </pic:nvPicPr>
                  <pic:blipFill>
                    <a:blip xmlns:r="http://schemas.openxmlformats.org/officeDocument/2006/relationships" r:embed="rId7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870200"/>
                    </a:xfrm>
                    <a:prstGeom prst="rect">
                      <a:avLst/>
                    </a:prstGeom>
                  </pic:spPr>
                </pic:pic>
              </a:graphicData>
            </a:graphic>
          </wp:inline>
        </w:drawing>
      </w:r>
    </w:p>
    <w:p w:rsidR="00CD7C63" w:rsidRPr="005D70EB" w:rsidP="00CD7C63" w14:paraId="298882B3" w14:textId="77777777">
      <w:pPr>
        <w:pStyle w:val="BodyText"/>
        <w:jc w:val="center"/>
        <w:rPr>
          <w:highlight w:val="yellow"/>
        </w:rPr>
      </w:pPr>
      <w:r w:rsidRPr="005D70EB">
        <w:rPr>
          <w:highlight w:val="yellow"/>
        </w:rPr>
        <w:t>SAMPLE</w:t>
      </w:r>
    </w:p>
    <w:p w:rsidR="00CD7C63" w:rsidRPr="005D70EB" w:rsidP="00CD7C63" w14:paraId="750AD2B5" w14:textId="77777777">
      <w:pPr>
        <w:jc w:val="center"/>
      </w:pPr>
      <w:r w:rsidRPr="005D70EB">
        <w:br w:type="page"/>
      </w:r>
    </w:p>
    <w:p w:rsidR="00CD7C63" w:rsidRPr="005D70EB" w:rsidP="00B527DD" w14:paraId="3B42671C" w14:textId="69A3A489">
      <w:pPr>
        <w:pStyle w:val="Caption"/>
        <w:ind w:left="0" w:firstLine="90"/>
        <w:jc w:val="center"/>
        <w:rPr>
          <w:rFonts w:hint="eastAsia"/>
          <w:bCs/>
        </w:rPr>
      </w:pPr>
      <w:r w:rsidRPr="005D70EB">
        <w:t xml:space="preserve">Map </w:t>
      </w:r>
      <w:r w:rsidR="00B945CA">
        <w:fldChar w:fldCharType="begin"/>
      </w:r>
      <w:r w:rsidR="00B945CA">
        <w:instrText xml:space="preserve"> SEQ Map \* ARABIC </w:instrText>
      </w:r>
      <w:r w:rsidR="00B945CA">
        <w:rPr>
          <w:rFonts w:hint="eastAsia"/>
        </w:rPr>
        <w:fldChar w:fldCharType="separate"/>
      </w:r>
      <w:r w:rsidR="00B945CA">
        <w:rPr>
          <w:rFonts w:hint="eastAsia"/>
          <w:noProof/>
        </w:rPr>
        <w:t>3</w:t>
      </w:r>
      <w:r w:rsidR="00B945CA">
        <w:rPr>
          <w:noProof/>
        </w:rPr>
        <w:fldChar w:fldCharType="end"/>
      </w:r>
      <w:r w:rsidRPr="005D70EB">
        <w:br/>
        <w:t>Current Collection Days</w:t>
      </w:r>
      <w:r w:rsidRPr="005D70EB">
        <w:br/>
        <w:t>(Trash, Recycling, and Yard Waste)</w:t>
      </w:r>
    </w:p>
    <w:p w:rsidR="00CD7C63" w:rsidRPr="005D70EB" w:rsidP="00CD7C63" w14:paraId="7D7A72A9" w14:textId="77777777">
      <w:pPr>
        <w:jc w:val="center"/>
      </w:pPr>
      <w:r w:rsidRPr="005D70EB">
        <w:rPr>
          <w:noProof/>
        </w:rPr>
        <w:drawing>
          <wp:inline distT="0" distB="0" distL="0" distR="0">
            <wp:extent cx="5943600" cy="2908300"/>
            <wp:effectExtent l="0" t="0" r="0" b="6350"/>
            <wp:docPr id="1616514568" name="Picture 16165145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a:xfrm>
                      <a:off x="0" y="0"/>
                      <a:ext cx="5943600" cy="2908300"/>
                    </a:xfrm>
                    <a:prstGeom prst="rect">
                      <a:avLst/>
                    </a:prstGeom>
                  </pic:spPr>
                </pic:pic>
              </a:graphicData>
            </a:graphic>
          </wp:inline>
        </w:drawing>
      </w:r>
    </w:p>
    <w:p w:rsidR="00CD7C63" w:rsidRPr="005D70EB" w:rsidP="00CD7C63" w14:paraId="5D8DC743" w14:textId="77777777">
      <w:pPr>
        <w:pStyle w:val="BodyText"/>
        <w:jc w:val="center"/>
        <w:rPr>
          <w:highlight w:val="yellow"/>
        </w:rPr>
      </w:pPr>
      <w:r w:rsidRPr="005D70EB">
        <w:rPr>
          <w:highlight w:val="yellow"/>
        </w:rPr>
        <w:t>SAMPLE</w:t>
      </w:r>
    </w:p>
    <w:p w:rsidR="00CD7C63" w:rsidRPr="005D70EB" w:rsidP="00CD7C63" w14:paraId="23223793" w14:textId="77777777">
      <w:pPr>
        <w:jc w:val="center"/>
      </w:pPr>
      <w:r w:rsidRPr="005D70EB">
        <w:br w:type="page"/>
      </w:r>
    </w:p>
    <w:p w:rsidR="00CD7C63" w:rsidRPr="005D70EB" w:rsidP="00B527DD" w14:paraId="72BABAE5" w14:textId="79E049BA">
      <w:pPr>
        <w:pStyle w:val="Caption"/>
        <w:ind w:left="0" w:firstLine="90"/>
        <w:jc w:val="center"/>
        <w:rPr>
          <w:rFonts w:hint="eastAsia"/>
          <w:bCs/>
        </w:rPr>
      </w:pPr>
      <w:r w:rsidRPr="005D70EB">
        <w:t xml:space="preserve">Map </w:t>
      </w:r>
      <w:r w:rsidR="00B945CA">
        <w:fldChar w:fldCharType="begin"/>
      </w:r>
      <w:r w:rsidR="00B945CA">
        <w:instrText xml:space="preserve"> SEQ Map \* ARABIC </w:instrText>
      </w:r>
      <w:r w:rsidR="00B945CA">
        <w:rPr>
          <w:rFonts w:hint="eastAsia"/>
        </w:rPr>
        <w:fldChar w:fldCharType="separate"/>
      </w:r>
      <w:r w:rsidR="00B945CA">
        <w:rPr>
          <w:rFonts w:hint="eastAsia"/>
          <w:noProof/>
        </w:rPr>
        <w:t>4</w:t>
      </w:r>
      <w:r w:rsidR="00B945CA">
        <w:rPr>
          <w:noProof/>
        </w:rPr>
        <w:fldChar w:fldCharType="end"/>
      </w:r>
      <w:r w:rsidRPr="005D70EB">
        <w:br/>
        <w:t>Current Collection Days</w:t>
      </w:r>
      <w:r w:rsidRPr="005D70EB">
        <w:br/>
        <w:t>(Bulky Waste)</w:t>
      </w:r>
    </w:p>
    <w:p w:rsidR="00CD7C63" w:rsidRPr="005D70EB" w:rsidP="00CD7C63" w14:paraId="00A0E1C0" w14:textId="77777777">
      <w:pPr>
        <w:jc w:val="center"/>
      </w:pPr>
      <w:r w:rsidRPr="005D70EB">
        <w:rPr>
          <w:noProof/>
        </w:rPr>
        <w:drawing>
          <wp:inline distT="0" distB="0" distL="0" distR="0">
            <wp:extent cx="5943600" cy="4516120"/>
            <wp:effectExtent l="0" t="0" r="0" b="0"/>
            <wp:docPr id="799053350" name="Picture 799053350" descr="Timelin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imeline, map&#10;&#10;Description automatically generated"/>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5943600" cy="4516120"/>
                    </a:xfrm>
                    <a:prstGeom prst="rect">
                      <a:avLst/>
                    </a:prstGeom>
                  </pic:spPr>
                </pic:pic>
              </a:graphicData>
            </a:graphic>
          </wp:inline>
        </w:drawing>
      </w:r>
    </w:p>
    <w:p w:rsidR="00811EF2" w:rsidRPr="005D70EB" w:rsidP="003B52CB" w14:paraId="7514D6EE" w14:textId="55534A95">
      <w:pPr>
        <w:pStyle w:val="BodyText"/>
        <w:jc w:val="center"/>
      </w:pPr>
      <w:r w:rsidRPr="005D70EB">
        <w:rPr>
          <w:highlight w:val="yellow"/>
        </w:rPr>
        <w:t>SAMPLE</w:t>
      </w:r>
    </w:p>
    <w:p w:rsidR="009608A0" w:rsidRPr="005D70EB" w:rsidP="002D2F89" w14:paraId="1AA7070A" w14:textId="77777777">
      <w:pPr>
        <w:pStyle w:val="BodyText"/>
      </w:pPr>
    </w:p>
    <w:p w:rsidR="009608A0" w:rsidRPr="005D70EB" w:rsidP="002D2F89" w14:paraId="5605CE39" w14:textId="77777777">
      <w:pPr>
        <w:pStyle w:val="BodyText"/>
        <w:sectPr w:rsidSect="003D26A8">
          <w:headerReference w:type="even" r:id="rId80"/>
          <w:headerReference w:type="default" r:id="rId81"/>
          <w:footerReference w:type="default" r:id="rId82"/>
          <w:headerReference w:type="first" r:id="rId83"/>
          <w:footerReference w:type="first" r:id="rId84"/>
          <w:pgSz w:w="12240" w:h="15840" w:code="1"/>
          <w:pgMar w:top="1440" w:right="1440" w:bottom="1440" w:left="1440" w:header="720" w:footer="720" w:gutter="0"/>
          <w:pgNumType w:start="1"/>
          <w:cols w:space="720"/>
          <w:titlePg/>
          <w:docGrid w:linePitch="272"/>
        </w:sectPr>
      </w:pPr>
    </w:p>
    <w:p w:rsidR="004B6DFA" w:rsidRPr="005D70EB" w:rsidP="004B6DFA" w14:paraId="7AF38B53" w14:textId="3C54892A">
      <w:pPr>
        <w:pStyle w:val="BodyText"/>
      </w:pPr>
    </w:p>
    <w:p w:rsidR="00500787" w:rsidRPr="005D70EB" w:rsidP="00643C92" w14:paraId="2CA4B6C9" w14:textId="2DD43515">
      <w:pPr>
        <w:pStyle w:val="ExhibitStyle"/>
        <w:rPr>
          <w:rFonts w:hint="eastAsia"/>
        </w:rPr>
      </w:pPr>
      <w:r w:rsidRPr="005D70EB">
        <w:br/>
      </w:r>
      <w:bookmarkStart w:id="1455" w:name="_Ref195533993"/>
      <w:bookmarkStart w:id="1456" w:name="_Ref195536030"/>
      <w:bookmarkStart w:id="1457" w:name="_Toc195625440"/>
      <w:r w:rsidRPr="005D70EB">
        <w:t>Draft Agreement</w:t>
      </w:r>
      <w:bookmarkEnd w:id="1455"/>
      <w:bookmarkEnd w:id="1456"/>
      <w:bookmarkEnd w:id="1457"/>
    </w:p>
    <w:p w:rsidR="00500787" w:rsidRPr="005D70EB" w:rsidP="004B6DFA" w14:paraId="62D3F094" w14:textId="77777777">
      <w:pPr>
        <w:pStyle w:val="BodyText"/>
      </w:pPr>
    </w:p>
    <w:p w:rsidR="004B6DFA" w:rsidRPr="005D70EB" w:rsidP="004B6DFA" w14:paraId="55A5775D" w14:textId="00DEFD3A">
      <w:pPr>
        <w:pStyle w:val="BodyText"/>
        <w:jc w:val="center"/>
        <w:rPr>
          <w:color w:val="0000FF"/>
        </w:rPr>
      </w:pPr>
      <w:r w:rsidRPr="005D70EB">
        <w:rPr>
          <w:color w:val="0000FF"/>
        </w:rPr>
        <w:t xml:space="preserve">[Insert </w:t>
      </w:r>
      <w:r w:rsidRPr="005D70EB" w:rsidR="00FA5F38">
        <w:rPr>
          <w:color w:val="0000FF"/>
        </w:rPr>
        <w:t xml:space="preserve">the </w:t>
      </w:r>
      <w:r w:rsidRPr="005D70EB" w:rsidR="007D7252">
        <w:rPr>
          <w:color w:val="0000FF"/>
        </w:rPr>
        <w:t xml:space="preserve">completed </w:t>
      </w:r>
      <w:r w:rsidRPr="005D70EB">
        <w:rPr>
          <w:color w:val="0000FF"/>
        </w:rPr>
        <w:t>Draft Agreement (</w:t>
      </w:r>
      <w:r w:rsidRPr="005D70EB" w:rsidR="00141CC7">
        <w:rPr>
          <w:color w:val="0000FF"/>
        </w:rPr>
        <w:t xml:space="preserve">Developed using </w:t>
      </w:r>
      <w:r w:rsidRPr="005D70EB">
        <w:rPr>
          <w:color w:val="0000FF"/>
        </w:rPr>
        <w:t>Appendix A of the Guide, below</w:t>
      </w:r>
      <w:r w:rsidRPr="005D70EB" w:rsidR="00FA5F38">
        <w:rPr>
          <w:color w:val="0000FF"/>
        </w:rPr>
        <w:t xml:space="preserve">) as </w:t>
      </w:r>
      <w:r w:rsidRPr="005D70EB" w:rsidR="007D7252">
        <w:rPr>
          <w:color w:val="0000FF"/>
        </w:rPr>
        <w:t>Exhibit C of the final RFP document</w:t>
      </w:r>
      <w:r w:rsidRPr="005D70EB" w:rsidR="005A1797">
        <w:rPr>
          <w:color w:val="0000FF"/>
        </w:rPr>
        <w:t>]</w:t>
      </w:r>
    </w:p>
    <w:p w:rsidR="0029066F" w:rsidRPr="005D70EB" w:rsidP="0029066F" w14:paraId="77B6BAEE" w14:textId="77777777">
      <w:pPr>
        <w:jc w:val="center"/>
        <w:sectPr w:rsidSect="00EE6E04">
          <w:pgSz w:w="12240" w:h="15840" w:code="1"/>
          <w:pgMar w:top="994" w:right="1440" w:bottom="1440" w:left="1440" w:header="720" w:footer="720" w:gutter="0"/>
          <w:pgNumType w:start="1"/>
          <w:cols w:space="720"/>
          <w:vAlign w:val="center"/>
        </w:sectPr>
      </w:pPr>
    </w:p>
    <w:bookmarkEnd w:id="774"/>
    <w:p w:rsidR="0029066F" w:rsidRPr="005D70EB" w:rsidP="00D70880" w14:paraId="08BB8052" w14:textId="77777777">
      <w:pPr>
        <w:pStyle w:val="BodyText"/>
      </w:pPr>
    </w:p>
    <w:p w:rsidR="0029066F" w:rsidRPr="005D70EB" w:rsidP="00C47B4C" w14:paraId="24E78C4D" w14:textId="00D47B4D">
      <w:pPr>
        <w:pStyle w:val="Caption"/>
        <w:rPr>
          <w:rFonts w:hint="eastAsia"/>
        </w:rPr>
      </w:pPr>
      <w:bookmarkStart w:id="1458" w:name="_Ref195465675"/>
      <w:bookmarkStart w:id="1459" w:name="_Ref195465649"/>
      <w:bookmarkStart w:id="1460" w:name="_Toc195514598"/>
      <w:bookmarkStart w:id="1461" w:name="_Toc195625262"/>
      <w:r w:rsidRPr="005D70EB">
        <w:rPr>
          <w:rFonts w:hint="eastAsia"/>
        </w:rPr>
        <w:t xml:space="preserve">Appendix </w:t>
      </w:r>
      <w:r w:rsidRPr="005D70EB">
        <w:rPr>
          <w:rFonts w:hint="eastAsia"/>
        </w:rPr>
        <w:fldChar w:fldCharType="begin"/>
      </w:r>
      <w:r w:rsidRPr="005D70EB">
        <w:rPr>
          <w:rFonts w:hint="eastAsia"/>
        </w:rPr>
        <w:instrText xml:space="preserve"> SEQ Appendix \* ALPHABETIC </w:instrText>
      </w:r>
      <w:r w:rsidRPr="005D70EB">
        <w:rPr>
          <w:rFonts w:hint="eastAsia"/>
        </w:rPr>
        <w:fldChar w:fldCharType="separate"/>
      </w:r>
      <w:r w:rsidR="00B945CA">
        <w:rPr>
          <w:rFonts w:hint="eastAsia"/>
          <w:noProof/>
        </w:rPr>
        <w:t>B</w:t>
      </w:r>
      <w:r w:rsidRPr="005D70EB">
        <w:rPr>
          <w:rFonts w:hint="eastAsia"/>
        </w:rPr>
        <w:fldChar w:fldCharType="end"/>
      </w:r>
      <w:bookmarkEnd w:id="1458"/>
      <w:r w:rsidRPr="005D70EB">
        <w:t xml:space="preserve"> </w:t>
      </w:r>
      <w:r w:rsidRPr="005D70EB">
        <w:rPr>
          <w:rFonts w:ascii="Aptos Narrow" w:hAnsi="Aptos Narrow"/>
        </w:rPr>
        <w:t>–</w:t>
      </w:r>
      <w:r w:rsidRPr="005D70EB">
        <w:t xml:space="preserve"> </w:t>
      </w:r>
      <w:r w:rsidRPr="005D70EB">
        <w:tab/>
      </w:r>
      <w:r w:rsidRPr="005D70EB" w:rsidR="007264E2">
        <w:t>Agreement</w:t>
      </w:r>
      <w:r w:rsidRPr="005D70EB">
        <w:t xml:space="preserve"> Template</w:t>
      </w:r>
      <w:bookmarkEnd w:id="1459"/>
      <w:bookmarkEnd w:id="1460"/>
      <w:bookmarkEnd w:id="1461"/>
    </w:p>
    <w:p w:rsidR="00110770" w:rsidRPr="005D70EB" w:rsidP="00110770" w14:paraId="63E10CF3" w14:textId="77777777">
      <w:pPr>
        <w:pStyle w:val="BodyText"/>
        <w:sectPr w:rsidSect="00110770">
          <w:headerReference w:type="even" r:id="rId85"/>
          <w:headerReference w:type="default" r:id="rId86"/>
          <w:footerReference w:type="default" r:id="rId87"/>
          <w:headerReference w:type="first" r:id="rId88"/>
          <w:pgSz w:w="12240" w:h="15840" w:code="1"/>
          <w:pgMar w:top="1440" w:right="1440" w:bottom="1440" w:left="1440" w:header="720" w:footer="720" w:gutter="0"/>
          <w:pgNumType w:start="1"/>
          <w:cols w:space="720"/>
          <w:vAlign w:val="center"/>
        </w:sectPr>
      </w:pPr>
    </w:p>
    <w:p w:rsidR="00393282" w:rsidRPr="005D70EB" w:rsidP="00081B9D" w14:paraId="4B0D9739" w14:textId="6F8D28EC">
      <w:pPr>
        <w:pStyle w:val="NavigationPaneDivider"/>
        <w:rPr>
          <w:b/>
          <w:bCs/>
          <w:color w:val="0070C0"/>
          <w:sz w:val="32"/>
          <w:szCs w:val="32"/>
        </w:rPr>
      </w:pPr>
      <w:r w:rsidRPr="005D70EB">
        <w:rPr>
          <w:b/>
          <w:bCs/>
          <w:color w:val="0070C0"/>
          <w:sz w:val="32"/>
          <w:szCs w:val="32"/>
        </w:rPr>
        <w:t>CONTRACT TEMPLATE</w:t>
      </w:r>
    </w:p>
    <w:p w:rsidR="00A67251" w:rsidRPr="005D70EB" w:rsidP="00A67251" w14:paraId="77055134" w14:textId="38067598">
      <w:pPr>
        <w:pStyle w:val="TableTitle"/>
        <w:keepNext w:val="0"/>
        <w:spacing w:before="0" w:after="0"/>
        <w:rPr>
          <w:rFonts w:ascii="Aptos" w:hAnsi="Aptos"/>
          <w:b w:val="0"/>
          <w:color w:val="0000FF"/>
          <w:sz w:val="36"/>
          <w:szCs w:val="36"/>
        </w:rPr>
      </w:pPr>
      <w:r w:rsidRPr="005D70EB">
        <w:rPr>
          <w:rFonts w:ascii="Aptos" w:hAnsi="Aptos"/>
          <w:b w:val="0"/>
          <w:color w:val="0000FF"/>
          <w:sz w:val="36"/>
          <w:szCs w:val="36"/>
        </w:rPr>
        <w:t>[</w:t>
      </w:r>
      <w:r w:rsidRPr="005D70EB">
        <w:rPr>
          <w:rFonts w:ascii="Aptos" w:hAnsi="Aptos"/>
          <w:color w:val="0000FF"/>
          <w:sz w:val="36"/>
          <w:szCs w:val="36"/>
        </w:rPr>
        <w:t>Note</w:t>
      </w:r>
      <w:r w:rsidRPr="005D70EB">
        <w:rPr>
          <w:rFonts w:ascii="Aptos" w:hAnsi="Aptos"/>
          <w:b w:val="0"/>
          <w:color w:val="0000FF"/>
          <w:sz w:val="36"/>
          <w:szCs w:val="36"/>
        </w:rPr>
        <w:t xml:space="preserve">: </w:t>
      </w:r>
      <w:r w:rsidR="005D70EB">
        <w:rPr>
          <w:rFonts w:ascii="Aptos" w:hAnsi="Aptos"/>
          <w:b w:val="0"/>
          <w:color w:val="0000FF"/>
          <w:sz w:val="36"/>
          <w:szCs w:val="36"/>
        </w:rPr>
        <w:t xml:space="preserve">Delete this note and contract template header above. </w:t>
      </w:r>
      <w:r w:rsidRPr="005D70EB">
        <w:rPr>
          <w:rFonts w:ascii="Aptos" w:hAnsi="Aptos"/>
          <w:b w:val="0"/>
          <w:color w:val="0000FF"/>
          <w:sz w:val="36"/>
          <w:szCs w:val="36"/>
        </w:rPr>
        <w:t>This Draft Agreement may be adjusted at the City’s sole discretion to reflect the specific services to be provided by the Contractor.]</w:t>
      </w:r>
    </w:p>
    <w:p w:rsidR="00A67251" w:rsidRPr="005D70EB" w:rsidP="00AD5B64" w14:paraId="22092A9C" w14:textId="77777777">
      <w:pPr>
        <w:pStyle w:val="TableTitle"/>
        <w:keepNext w:val="0"/>
        <w:keepLines w:val="0"/>
        <w:widowControl w:val="0"/>
        <w:spacing w:before="0" w:after="0"/>
        <w:rPr>
          <w:rFonts w:ascii="Aptos" w:hAnsi="Aptos"/>
          <w:sz w:val="40"/>
          <w:szCs w:val="40"/>
        </w:rPr>
      </w:pPr>
    </w:p>
    <w:p w:rsidR="00A67251" w:rsidRPr="005D70EB" w:rsidP="00AD5B64" w14:paraId="2C941977" w14:textId="77777777">
      <w:pPr>
        <w:pStyle w:val="TableTitle"/>
        <w:keepNext w:val="0"/>
        <w:keepLines w:val="0"/>
        <w:widowControl w:val="0"/>
        <w:spacing w:before="0" w:after="0"/>
        <w:rPr>
          <w:rFonts w:ascii="Aptos" w:hAnsi="Aptos"/>
          <w:sz w:val="40"/>
          <w:szCs w:val="40"/>
        </w:rPr>
      </w:pPr>
    </w:p>
    <w:p w:rsidR="00A67251" w:rsidRPr="005D70EB" w:rsidP="00AD5B64" w14:paraId="48A1A413" w14:textId="77777777">
      <w:pPr>
        <w:pStyle w:val="TableTitle"/>
        <w:keepNext w:val="0"/>
        <w:keepLines w:val="0"/>
        <w:widowControl w:val="0"/>
        <w:spacing w:before="0" w:after="0"/>
        <w:rPr>
          <w:rFonts w:ascii="Aptos" w:hAnsi="Aptos"/>
          <w:sz w:val="40"/>
          <w:szCs w:val="40"/>
        </w:rPr>
      </w:pPr>
    </w:p>
    <w:bookmarkStart w:id="1462" w:name="AreementTitlePageBookmark"/>
    <w:p w:rsidR="00A67251" w:rsidRPr="005D70EB" w:rsidP="00A67251" w14:paraId="7C204F6E" w14:textId="0C3B6D57">
      <w:pPr>
        <w:tabs>
          <w:tab w:val="left" w:pos="600"/>
        </w:tabs>
        <w:jc w:val="center"/>
        <w:rPr>
          <w:rFonts w:ascii="Aptos" w:hAnsi="Aptos" w:cs="Arial"/>
          <w:b/>
          <w:caps/>
          <w:sz w:val="40"/>
          <w:szCs w:val="40"/>
        </w:rPr>
      </w:pPr>
      <w:hyperlink w:anchor="GB_ExhibitBAgreementBookmark" w:history="1">
        <w:r w:rsidRPr="005D70EB">
          <w:rPr>
            <w:rStyle w:val="Hyperlink"/>
            <w:rFonts w:ascii="Aptos" w:hAnsi="Aptos" w:cs="Arial"/>
            <w:b/>
            <w:caps/>
            <w:sz w:val="40"/>
            <w:szCs w:val="40"/>
          </w:rPr>
          <w:t>DRAFT SOLID WASTE AND rECYCLING SERVICES AGREEMENT</w:t>
        </w:r>
        <w:bookmarkEnd w:id="1462"/>
      </w:hyperlink>
    </w:p>
    <w:p w:rsidR="00A67251" w:rsidRPr="005D70EB" w:rsidP="00A67251" w14:paraId="7E9429B1" w14:textId="77777777">
      <w:pPr>
        <w:tabs>
          <w:tab w:val="left" w:pos="600"/>
        </w:tabs>
        <w:jc w:val="center"/>
        <w:rPr>
          <w:rFonts w:ascii="Aptos" w:hAnsi="Aptos" w:cs="Arial"/>
          <w:b/>
          <w:caps/>
          <w:sz w:val="40"/>
          <w:szCs w:val="40"/>
        </w:rPr>
      </w:pPr>
    </w:p>
    <w:p w:rsidR="00A67251" w:rsidRPr="005D70EB" w:rsidP="00A67251" w14:paraId="15105986" w14:textId="77777777">
      <w:pPr>
        <w:tabs>
          <w:tab w:val="left" w:pos="600"/>
        </w:tabs>
        <w:jc w:val="center"/>
        <w:rPr>
          <w:rFonts w:ascii="Aptos" w:hAnsi="Aptos" w:cs="Arial"/>
          <w:b/>
          <w:sz w:val="40"/>
          <w:szCs w:val="40"/>
        </w:rPr>
      </w:pPr>
      <w:r w:rsidRPr="005D70EB">
        <w:rPr>
          <w:rFonts w:ascii="Aptos" w:hAnsi="Aptos" w:cs="Arial"/>
          <w:b/>
          <w:sz w:val="40"/>
          <w:szCs w:val="40"/>
        </w:rPr>
        <w:t>between</w:t>
      </w:r>
    </w:p>
    <w:p w:rsidR="00A67251" w:rsidRPr="005D70EB" w:rsidP="00A67251" w14:paraId="2F4724A6" w14:textId="77777777">
      <w:pPr>
        <w:pStyle w:val="TableTitle"/>
        <w:keepNext w:val="0"/>
        <w:tabs>
          <w:tab w:val="left" w:pos="600"/>
        </w:tabs>
        <w:spacing w:before="0" w:after="0"/>
        <w:rPr>
          <w:rFonts w:ascii="Aptos" w:hAnsi="Aptos"/>
          <w:sz w:val="40"/>
          <w:szCs w:val="40"/>
        </w:rPr>
      </w:pPr>
    </w:p>
    <w:p w:rsidR="00A67251" w:rsidRPr="005D70EB" w:rsidP="00A67251" w14:paraId="5755CC45" w14:textId="77777777">
      <w:pPr>
        <w:tabs>
          <w:tab w:val="left" w:pos="600"/>
        </w:tabs>
        <w:jc w:val="center"/>
        <w:rPr>
          <w:rFonts w:ascii="Aptos" w:hAnsi="Aptos" w:cs="Arial"/>
          <w:b/>
          <w:sz w:val="40"/>
          <w:szCs w:val="40"/>
        </w:rPr>
      </w:pPr>
      <w:r w:rsidRPr="005D70EB">
        <w:rPr>
          <w:rFonts w:ascii="Aptos" w:hAnsi="Aptos" w:cs="Arial"/>
          <w:b/>
          <w:sz w:val="40"/>
          <w:szCs w:val="40"/>
        </w:rPr>
        <w:t xml:space="preserve">CITY OF </w:t>
      </w:r>
      <w:r w:rsidRPr="005D70EB">
        <w:rPr>
          <w:rFonts w:ascii="Aptos" w:hAnsi="Aptos" w:cs="Arial"/>
          <w:b/>
          <w:color w:val="0000FF"/>
          <w:sz w:val="40"/>
          <w:szCs w:val="40"/>
        </w:rPr>
        <w:t>[CITY NAME]</w:t>
      </w:r>
      <w:r w:rsidRPr="005D70EB">
        <w:rPr>
          <w:rFonts w:ascii="Aptos" w:hAnsi="Aptos" w:cs="Arial"/>
          <w:b/>
          <w:sz w:val="40"/>
          <w:szCs w:val="40"/>
        </w:rPr>
        <w:t xml:space="preserve">, </w:t>
      </w:r>
      <w:r w:rsidRPr="005D70EB">
        <w:rPr>
          <w:rFonts w:ascii="Aptos" w:hAnsi="Aptos" w:cs="Arial"/>
          <w:b/>
          <w:caps/>
          <w:sz w:val="40"/>
          <w:szCs w:val="40"/>
        </w:rPr>
        <w:t>tEXAS</w:t>
      </w:r>
    </w:p>
    <w:p w:rsidR="00A67251" w:rsidRPr="005D70EB" w:rsidP="00A67251" w14:paraId="118A5659" w14:textId="77777777">
      <w:pPr>
        <w:tabs>
          <w:tab w:val="left" w:pos="600"/>
        </w:tabs>
        <w:jc w:val="center"/>
        <w:rPr>
          <w:rFonts w:ascii="Aptos" w:hAnsi="Aptos" w:cs="Arial"/>
          <w:b/>
          <w:sz w:val="40"/>
          <w:szCs w:val="40"/>
        </w:rPr>
      </w:pPr>
    </w:p>
    <w:p w:rsidR="00A67251" w:rsidRPr="005D70EB" w:rsidP="00A67251" w14:paraId="031F61A9" w14:textId="77777777">
      <w:pPr>
        <w:tabs>
          <w:tab w:val="left" w:pos="600"/>
        </w:tabs>
        <w:jc w:val="center"/>
        <w:rPr>
          <w:rFonts w:ascii="Aptos" w:hAnsi="Aptos" w:cs="Arial"/>
          <w:b/>
          <w:sz w:val="40"/>
          <w:szCs w:val="40"/>
        </w:rPr>
      </w:pPr>
      <w:r w:rsidRPr="005D70EB">
        <w:rPr>
          <w:rFonts w:ascii="Aptos" w:hAnsi="Aptos" w:cs="Arial"/>
          <w:b/>
          <w:sz w:val="40"/>
          <w:szCs w:val="40"/>
        </w:rPr>
        <w:t>and</w:t>
      </w:r>
    </w:p>
    <w:p w:rsidR="00A67251" w:rsidRPr="005D70EB" w:rsidP="00A67251" w14:paraId="65F25540" w14:textId="77777777">
      <w:pPr>
        <w:pStyle w:val="TableTitle"/>
        <w:keepNext w:val="0"/>
        <w:tabs>
          <w:tab w:val="left" w:pos="600"/>
        </w:tabs>
        <w:spacing w:before="0" w:after="0"/>
        <w:rPr>
          <w:rFonts w:ascii="Aptos" w:hAnsi="Aptos"/>
          <w:sz w:val="40"/>
          <w:szCs w:val="40"/>
        </w:rPr>
      </w:pPr>
    </w:p>
    <w:p w:rsidR="00A67251" w:rsidRPr="005D70EB" w:rsidP="00A67251" w14:paraId="1CBD75AF" w14:textId="77777777">
      <w:pPr>
        <w:tabs>
          <w:tab w:val="left" w:pos="600"/>
        </w:tabs>
        <w:jc w:val="center"/>
        <w:rPr>
          <w:rFonts w:ascii="Aptos" w:hAnsi="Aptos" w:cs="Arial"/>
          <w:b/>
          <w:color w:val="0000FF"/>
          <w:sz w:val="40"/>
          <w:szCs w:val="40"/>
        </w:rPr>
      </w:pPr>
      <w:r w:rsidRPr="005D70EB">
        <w:rPr>
          <w:rFonts w:ascii="Aptos" w:hAnsi="Aptos" w:cs="Arial"/>
          <w:b/>
          <w:color w:val="0000FF"/>
          <w:sz w:val="40"/>
          <w:szCs w:val="40"/>
        </w:rPr>
        <w:t>[SELECTED CONTRACTOR]</w:t>
      </w:r>
    </w:p>
    <w:p w:rsidR="00A67251" w:rsidRPr="005D70EB" w:rsidP="00A67251" w14:paraId="2B58879A" w14:textId="77777777">
      <w:pPr>
        <w:rPr>
          <w:rFonts w:ascii="Aptos" w:hAnsi="Aptos"/>
        </w:rPr>
      </w:pPr>
    </w:p>
    <w:p w:rsidR="00A67251" w:rsidRPr="005D70EB" w:rsidP="00A67251" w14:paraId="7E56EE4A" w14:textId="77777777">
      <w:pPr>
        <w:pStyle w:val="TableTitle"/>
        <w:keepNext w:val="0"/>
        <w:spacing w:before="0" w:after="0"/>
        <w:jc w:val="left"/>
        <w:rPr>
          <w:rFonts w:ascii="Aptos" w:hAnsi="Aptos"/>
        </w:rPr>
        <w:sectPr w:rsidSect="00EE6E04">
          <w:headerReference w:type="even" r:id="rId89"/>
          <w:headerReference w:type="default" r:id="rId90"/>
          <w:footerReference w:type="default" r:id="rId91"/>
          <w:headerReference w:type="first" r:id="rId92"/>
          <w:pgSz w:w="12240" w:h="15840" w:code="1"/>
          <w:pgMar w:top="1440" w:right="1440" w:bottom="1440" w:left="1440" w:header="720" w:footer="720" w:gutter="0"/>
          <w:pgNumType w:start="1"/>
          <w:cols w:space="720"/>
        </w:sectPr>
      </w:pPr>
    </w:p>
    <w:p w:rsidR="00A67251" w:rsidRPr="005D70EB" w:rsidP="00041CD3" w14:paraId="3359F0A4" w14:textId="6AE094A8">
      <w:pPr>
        <w:pStyle w:val="BodyText"/>
        <w:tabs>
          <w:tab w:val="right" w:leader="dot" w:pos="9360"/>
        </w:tabs>
        <w:spacing w:after="80"/>
        <w:ind w:left="720" w:hanging="720"/>
        <w:rPr>
          <w:rStyle w:val="Heading1Char"/>
          <w:caps/>
          <w:color w:val="0049CD"/>
          <w:sz w:val="24"/>
          <w:szCs w:val="24"/>
        </w:rPr>
      </w:pPr>
      <w:r w:rsidRPr="005D70EB">
        <w:rPr>
          <w:rStyle w:val="BodyTextChar"/>
          <w:b/>
          <w:bCs/>
          <w:caps/>
          <w:color w:val="0049CD"/>
          <w:sz w:val="24"/>
          <w:szCs w:val="24"/>
        </w:rPr>
        <w:t>Table of Contents</w:t>
      </w:r>
      <w:r w:rsidRPr="005D70EB" w:rsidR="00E551DE">
        <w:rPr>
          <w:rStyle w:val="Heading1Char"/>
          <w:b w:val="0"/>
          <w:bCs w:val="0"/>
          <w:caps/>
          <w:color w:val="0049CD"/>
          <w:sz w:val="28"/>
          <w:szCs w:val="28"/>
        </w:rPr>
        <w:tab/>
      </w:r>
      <w:r w:rsidRPr="005D70EB" w:rsidR="00E551DE">
        <w:rPr>
          <w:rStyle w:val="Heading1Char"/>
          <w:caps/>
          <w:color w:val="0049CD"/>
          <w:sz w:val="24"/>
          <w:szCs w:val="24"/>
        </w:rPr>
        <w:t>1</w:t>
      </w:r>
    </w:p>
    <w:p w:rsidR="00B0778D" w14:paraId="617FA0EC" w14:textId="68550B32">
      <w:pPr>
        <w:pStyle w:val="TOC1"/>
        <w:rPr>
          <w:rFonts w:asciiTheme="minorHAnsi" w:hAnsiTheme="minorHAnsi"/>
          <w:b w:val="0"/>
          <w:caps w:val="0"/>
          <w:color w:val="auto"/>
          <w:kern w:val="2"/>
          <w14:ligatures w14:val="standardContextual"/>
        </w:rPr>
      </w:pPr>
      <w:r w:rsidRPr="005D70EB">
        <w:rPr>
          <w:noProof w:val="0"/>
        </w:rPr>
        <w:fldChar w:fldCharType="begin"/>
      </w:r>
      <w:r w:rsidRPr="005D70EB">
        <w:rPr>
          <w:noProof w:val="0"/>
        </w:rPr>
        <w:instrText xml:space="preserve"> TOC \h \z \t "AgreementLevel1,1,AgreementLevel2,2,AgreementLevel3,3" </w:instrText>
      </w:r>
      <w:r w:rsidRPr="005D70EB">
        <w:rPr>
          <w:noProof w:val="0"/>
        </w:rPr>
        <w:fldChar w:fldCharType="separate"/>
      </w:r>
      <w:hyperlink w:anchor="_Toc199234969" w:history="1">
        <w:r w:rsidRPr="00076B7D">
          <w:rPr>
            <w:rStyle w:val="Hyperlink"/>
          </w:rPr>
          <w:t>1.0</w:t>
        </w:r>
        <w:r>
          <w:rPr>
            <w:rFonts w:asciiTheme="minorHAnsi" w:hAnsiTheme="minorHAnsi"/>
            <w:b w:val="0"/>
            <w:caps w:val="0"/>
            <w:color w:val="auto"/>
            <w:kern w:val="2"/>
            <w14:ligatures w14:val="standardContextual"/>
          </w:rPr>
          <w:tab/>
        </w:r>
        <w:r w:rsidRPr="00076B7D">
          <w:rPr>
            <w:rStyle w:val="Hyperlink"/>
          </w:rPr>
          <w:t>RECITALS</w:t>
        </w:r>
        <w:r>
          <w:rPr>
            <w:webHidden/>
          </w:rPr>
          <w:tab/>
        </w:r>
        <w:r>
          <w:rPr>
            <w:webHidden/>
          </w:rPr>
          <w:fldChar w:fldCharType="begin"/>
        </w:r>
        <w:r>
          <w:rPr>
            <w:webHidden/>
          </w:rPr>
          <w:instrText xml:space="preserve"> PAGEREF _Toc199234969 \h </w:instrText>
        </w:r>
        <w:r>
          <w:rPr>
            <w:webHidden/>
          </w:rPr>
          <w:fldChar w:fldCharType="separate"/>
        </w:r>
        <w:r w:rsidR="00B945CA">
          <w:rPr>
            <w:webHidden/>
          </w:rPr>
          <w:t>6</w:t>
        </w:r>
        <w:r>
          <w:rPr>
            <w:webHidden/>
          </w:rPr>
          <w:fldChar w:fldCharType="end"/>
        </w:r>
      </w:hyperlink>
    </w:p>
    <w:p w:rsidR="00B0778D" w14:paraId="784D6A61" w14:textId="642B3C12">
      <w:pPr>
        <w:pStyle w:val="TOC2"/>
      </w:pPr>
      <w:hyperlink w:anchor="_Toc199234970" w:history="1">
        <w:r w:rsidRPr="00076B7D">
          <w:rPr>
            <w:rStyle w:val="Hyperlink"/>
          </w:rPr>
          <w:t>1.1</w:t>
        </w:r>
        <w:r>
          <w:tab/>
        </w:r>
        <w:r w:rsidRPr="00076B7D">
          <w:rPr>
            <w:rStyle w:val="Hyperlink"/>
          </w:rPr>
          <w:t>Recitals Incorporation</w:t>
        </w:r>
        <w:r>
          <w:rPr>
            <w:webHidden/>
          </w:rPr>
          <w:tab/>
        </w:r>
        <w:r>
          <w:rPr>
            <w:webHidden/>
          </w:rPr>
          <w:fldChar w:fldCharType="begin"/>
        </w:r>
        <w:r>
          <w:rPr>
            <w:webHidden/>
          </w:rPr>
          <w:instrText xml:space="preserve"> PAGEREF _Toc199234970 \h </w:instrText>
        </w:r>
        <w:r>
          <w:rPr>
            <w:webHidden/>
          </w:rPr>
          <w:fldChar w:fldCharType="separate"/>
        </w:r>
        <w:r w:rsidR="00B945CA">
          <w:rPr>
            <w:webHidden/>
          </w:rPr>
          <w:t>6</w:t>
        </w:r>
        <w:r>
          <w:rPr>
            <w:webHidden/>
          </w:rPr>
          <w:fldChar w:fldCharType="end"/>
        </w:r>
      </w:hyperlink>
    </w:p>
    <w:p w:rsidR="00B0778D" w14:paraId="4CF6F39D" w14:textId="15B2DCCC">
      <w:pPr>
        <w:pStyle w:val="TOC1"/>
        <w:rPr>
          <w:rFonts w:asciiTheme="minorHAnsi" w:hAnsiTheme="minorHAnsi"/>
          <w:b w:val="0"/>
          <w:caps w:val="0"/>
          <w:color w:val="auto"/>
          <w:kern w:val="2"/>
          <w14:ligatures w14:val="standardContextual"/>
        </w:rPr>
      </w:pPr>
      <w:hyperlink w:anchor="_Toc199234971" w:history="1">
        <w:r w:rsidRPr="00076B7D">
          <w:rPr>
            <w:rStyle w:val="Hyperlink"/>
          </w:rPr>
          <w:t>2.0</w:t>
        </w:r>
        <w:r>
          <w:rPr>
            <w:rFonts w:asciiTheme="minorHAnsi" w:hAnsiTheme="minorHAnsi"/>
            <w:b w:val="0"/>
            <w:caps w:val="0"/>
            <w:color w:val="auto"/>
            <w:kern w:val="2"/>
            <w14:ligatures w14:val="standardContextual"/>
          </w:rPr>
          <w:tab/>
        </w:r>
        <w:r w:rsidRPr="00076B7D">
          <w:rPr>
            <w:rStyle w:val="Hyperlink"/>
          </w:rPr>
          <w:t>Definitions</w:t>
        </w:r>
        <w:r>
          <w:rPr>
            <w:webHidden/>
          </w:rPr>
          <w:tab/>
        </w:r>
        <w:r>
          <w:rPr>
            <w:webHidden/>
          </w:rPr>
          <w:fldChar w:fldCharType="begin"/>
        </w:r>
        <w:r>
          <w:rPr>
            <w:webHidden/>
          </w:rPr>
          <w:instrText xml:space="preserve"> PAGEREF _Toc199234971 \h </w:instrText>
        </w:r>
        <w:r>
          <w:rPr>
            <w:webHidden/>
          </w:rPr>
          <w:fldChar w:fldCharType="separate"/>
        </w:r>
        <w:r w:rsidR="00B945CA">
          <w:rPr>
            <w:webHidden/>
          </w:rPr>
          <w:t>7</w:t>
        </w:r>
        <w:r>
          <w:rPr>
            <w:webHidden/>
          </w:rPr>
          <w:fldChar w:fldCharType="end"/>
        </w:r>
      </w:hyperlink>
    </w:p>
    <w:p w:rsidR="00B0778D" w14:paraId="38ECA8ED" w14:textId="2383502B">
      <w:pPr>
        <w:pStyle w:val="TOC2"/>
      </w:pPr>
      <w:hyperlink w:anchor="_Toc199234972" w:history="1">
        <w:r w:rsidRPr="00076B7D">
          <w:rPr>
            <w:rStyle w:val="Hyperlink"/>
          </w:rPr>
          <w:t>2.1</w:t>
        </w:r>
        <w:r>
          <w:tab/>
        </w:r>
        <w:r w:rsidRPr="00076B7D">
          <w:rPr>
            <w:rStyle w:val="Hyperlink"/>
          </w:rPr>
          <w:t>Definitions</w:t>
        </w:r>
        <w:r>
          <w:rPr>
            <w:webHidden/>
          </w:rPr>
          <w:tab/>
        </w:r>
        <w:r>
          <w:rPr>
            <w:webHidden/>
          </w:rPr>
          <w:fldChar w:fldCharType="begin"/>
        </w:r>
        <w:r>
          <w:rPr>
            <w:webHidden/>
          </w:rPr>
          <w:instrText xml:space="preserve"> PAGEREF _Toc199234972 \h </w:instrText>
        </w:r>
        <w:r>
          <w:rPr>
            <w:webHidden/>
          </w:rPr>
          <w:fldChar w:fldCharType="separate"/>
        </w:r>
        <w:r w:rsidR="00B945CA">
          <w:rPr>
            <w:webHidden/>
          </w:rPr>
          <w:t>7</w:t>
        </w:r>
        <w:r>
          <w:rPr>
            <w:webHidden/>
          </w:rPr>
          <w:fldChar w:fldCharType="end"/>
        </w:r>
      </w:hyperlink>
    </w:p>
    <w:p w:rsidR="00B0778D" w14:paraId="6A194C3C" w14:textId="520DB3CE">
      <w:pPr>
        <w:pStyle w:val="TOC1"/>
        <w:rPr>
          <w:rFonts w:asciiTheme="minorHAnsi" w:hAnsiTheme="minorHAnsi"/>
          <w:b w:val="0"/>
          <w:caps w:val="0"/>
          <w:color w:val="auto"/>
          <w:kern w:val="2"/>
          <w14:ligatures w14:val="standardContextual"/>
        </w:rPr>
      </w:pPr>
      <w:hyperlink w:anchor="_Toc199234973" w:history="1">
        <w:r w:rsidRPr="00076B7D">
          <w:rPr>
            <w:rStyle w:val="Hyperlink"/>
          </w:rPr>
          <w:t>3.0</w:t>
        </w:r>
        <w:r>
          <w:rPr>
            <w:rFonts w:asciiTheme="minorHAnsi" w:hAnsiTheme="minorHAnsi"/>
            <w:b w:val="0"/>
            <w:caps w:val="0"/>
            <w:color w:val="auto"/>
            <w:kern w:val="2"/>
            <w14:ligatures w14:val="standardContextual"/>
          </w:rPr>
          <w:tab/>
        </w:r>
        <w:r w:rsidRPr="00076B7D">
          <w:rPr>
            <w:rStyle w:val="Hyperlink"/>
          </w:rPr>
          <w:t>Representations</w:t>
        </w:r>
        <w:r>
          <w:rPr>
            <w:webHidden/>
          </w:rPr>
          <w:tab/>
        </w:r>
        <w:r>
          <w:rPr>
            <w:webHidden/>
          </w:rPr>
          <w:fldChar w:fldCharType="begin"/>
        </w:r>
        <w:r>
          <w:rPr>
            <w:webHidden/>
          </w:rPr>
          <w:instrText xml:space="preserve"> PAGEREF _Toc199234973 \h </w:instrText>
        </w:r>
        <w:r>
          <w:rPr>
            <w:webHidden/>
          </w:rPr>
          <w:fldChar w:fldCharType="separate"/>
        </w:r>
        <w:r w:rsidR="00B945CA">
          <w:rPr>
            <w:webHidden/>
          </w:rPr>
          <w:t>16</w:t>
        </w:r>
        <w:r>
          <w:rPr>
            <w:webHidden/>
          </w:rPr>
          <w:fldChar w:fldCharType="end"/>
        </w:r>
      </w:hyperlink>
    </w:p>
    <w:p w:rsidR="00B0778D" w14:paraId="678E8637" w14:textId="1154BE16">
      <w:pPr>
        <w:pStyle w:val="TOC2"/>
      </w:pPr>
      <w:hyperlink w:anchor="_Toc199234974" w:history="1">
        <w:r w:rsidRPr="00076B7D">
          <w:rPr>
            <w:rStyle w:val="Hyperlink"/>
          </w:rPr>
          <w:t>3.1</w:t>
        </w:r>
        <w:r>
          <w:tab/>
        </w:r>
        <w:r w:rsidRPr="00076B7D">
          <w:rPr>
            <w:rStyle w:val="Hyperlink"/>
          </w:rPr>
          <w:t>Representations</w:t>
        </w:r>
        <w:r>
          <w:rPr>
            <w:webHidden/>
          </w:rPr>
          <w:tab/>
        </w:r>
        <w:r>
          <w:rPr>
            <w:webHidden/>
          </w:rPr>
          <w:fldChar w:fldCharType="begin"/>
        </w:r>
        <w:r>
          <w:rPr>
            <w:webHidden/>
          </w:rPr>
          <w:instrText xml:space="preserve"> PAGEREF _Toc199234974 \h </w:instrText>
        </w:r>
        <w:r>
          <w:rPr>
            <w:webHidden/>
          </w:rPr>
          <w:fldChar w:fldCharType="separate"/>
        </w:r>
        <w:r w:rsidR="00B945CA">
          <w:rPr>
            <w:webHidden/>
          </w:rPr>
          <w:t>16</w:t>
        </w:r>
        <w:r>
          <w:rPr>
            <w:webHidden/>
          </w:rPr>
          <w:fldChar w:fldCharType="end"/>
        </w:r>
      </w:hyperlink>
    </w:p>
    <w:p w:rsidR="00B0778D" w14:paraId="61BFE5D0" w14:textId="40C7F98A">
      <w:pPr>
        <w:pStyle w:val="TOC3"/>
        <w:tabs>
          <w:tab w:val="left" w:pos="1980"/>
        </w:tabs>
        <w:rPr>
          <w:rFonts w:asciiTheme="minorHAnsi" w:hAnsiTheme="minorHAnsi" w:cstheme="minorBidi"/>
          <w:kern w:val="2"/>
          <w:sz w:val="24"/>
          <w:szCs w:val="24"/>
          <w14:ligatures w14:val="standardContextual"/>
        </w:rPr>
      </w:pPr>
      <w:hyperlink w:anchor="_Toc199234975" w:history="1">
        <w:r w:rsidRPr="00076B7D">
          <w:rPr>
            <w:rStyle w:val="Hyperlink"/>
          </w:rPr>
          <w:t>3.1.1</w:t>
        </w:r>
        <w:r>
          <w:rPr>
            <w:rFonts w:asciiTheme="minorHAnsi" w:hAnsiTheme="minorHAnsi" w:cstheme="minorBidi"/>
            <w:kern w:val="2"/>
            <w:sz w:val="24"/>
            <w:szCs w:val="24"/>
            <w14:ligatures w14:val="standardContextual"/>
          </w:rPr>
          <w:tab/>
        </w:r>
        <w:r w:rsidRPr="00076B7D">
          <w:rPr>
            <w:rStyle w:val="Hyperlink"/>
          </w:rPr>
          <w:t>Representations by the City</w:t>
        </w:r>
        <w:r>
          <w:rPr>
            <w:webHidden/>
          </w:rPr>
          <w:tab/>
        </w:r>
        <w:r>
          <w:rPr>
            <w:webHidden/>
          </w:rPr>
          <w:fldChar w:fldCharType="begin"/>
        </w:r>
        <w:r>
          <w:rPr>
            <w:webHidden/>
          </w:rPr>
          <w:instrText xml:space="preserve"> PAGEREF _Toc199234975 \h </w:instrText>
        </w:r>
        <w:r>
          <w:rPr>
            <w:webHidden/>
          </w:rPr>
          <w:fldChar w:fldCharType="separate"/>
        </w:r>
        <w:r w:rsidR="00B945CA">
          <w:rPr>
            <w:webHidden/>
          </w:rPr>
          <w:t>16</w:t>
        </w:r>
        <w:r>
          <w:rPr>
            <w:webHidden/>
          </w:rPr>
          <w:fldChar w:fldCharType="end"/>
        </w:r>
      </w:hyperlink>
    </w:p>
    <w:p w:rsidR="00B0778D" w14:paraId="19E043BE" w14:textId="344AD046">
      <w:pPr>
        <w:pStyle w:val="TOC3"/>
        <w:tabs>
          <w:tab w:val="left" w:pos="1980"/>
        </w:tabs>
        <w:rPr>
          <w:rFonts w:asciiTheme="minorHAnsi" w:hAnsiTheme="minorHAnsi" w:cstheme="minorBidi"/>
          <w:kern w:val="2"/>
          <w:sz w:val="24"/>
          <w:szCs w:val="24"/>
          <w14:ligatures w14:val="standardContextual"/>
        </w:rPr>
      </w:pPr>
      <w:hyperlink w:anchor="_Toc199234976" w:history="1">
        <w:r w:rsidRPr="00076B7D">
          <w:rPr>
            <w:rStyle w:val="Hyperlink"/>
          </w:rPr>
          <w:t>3.1.2</w:t>
        </w:r>
        <w:r>
          <w:rPr>
            <w:rFonts w:asciiTheme="minorHAnsi" w:hAnsiTheme="minorHAnsi" w:cstheme="minorBidi"/>
            <w:kern w:val="2"/>
            <w:sz w:val="24"/>
            <w:szCs w:val="24"/>
            <w14:ligatures w14:val="standardContextual"/>
          </w:rPr>
          <w:tab/>
        </w:r>
        <w:r w:rsidRPr="00076B7D">
          <w:rPr>
            <w:rStyle w:val="Hyperlink"/>
          </w:rPr>
          <w:t>Representations by the Contractor</w:t>
        </w:r>
        <w:r>
          <w:rPr>
            <w:webHidden/>
          </w:rPr>
          <w:tab/>
        </w:r>
        <w:r>
          <w:rPr>
            <w:webHidden/>
          </w:rPr>
          <w:fldChar w:fldCharType="begin"/>
        </w:r>
        <w:r>
          <w:rPr>
            <w:webHidden/>
          </w:rPr>
          <w:instrText xml:space="preserve"> PAGEREF _Toc199234976 \h </w:instrText>
        </w:r>
        <w:r>
          <w:rPr>
            <w:webHidden/>
          </w:rPr>
          <w:fldChar w:fldCharType="separate"/>
        </w:r>
        <w:r w:rsidR="00B945CA">
          <w:rPr>
            <w:webHidden/>
          </w:rPr>
          <w:t>16</w:t>
        </w:r>
        <w:r>
          <w:rPr>
            <w:webHidden/>
          </w:rPr>
          <w:fldChar w:fldCharType="end"/>
        </w:r>
      </w:hyperlink>
    </w:p>
    <w:p w:rsidR="00B0778D" w14:paraId="4B938812" w14:textId="6008FEEE">
      <w:pPr>
        <w:pStyle w:val="TOC1"/>
        <w:rPr>
          <w:rFonts w:asciiTheme="minorHAnsi" w:hAnsiTheme="minorHAnsi"/>
          <w:b w:val="0"/>
          <w:caps w:val="0"/>
          <w:color w:val="auto"/>
          <w:kern w:val="2"/>
          <w14:ligatures w14:val="standardContextual"/>
        </w:rPr>
      </w:pPr>
      <w:hyperlink w:anchor="_Toc199234977" w:history="1">
        <w:r w:rsidRPr="00076B7D">
          <w:rPr>
            <w:rStyle w:val="Hyperlink"/>
          </w:rPr>
          <w:t>4.0</w:t>
        </w:r>
        <w:r>
          <w:rPr>
            <w:rFonts w:asciiTheme="minorHAnsi" w:hAnsiTheme="minorHAnsi"/>
            <w:b w:val="0"/>
            <w:caps w:val="0"/>
            <w:color w:val="auto"/>
            <w:kern w:val="2"/>
            <w14:ligatures w14:val="standardContextual"/>
          </w:rPr>
          <w:tab/>
        </w:r>
        <w:r w:rsidRPr="00076B7D">
          <w:rPr>
            <w:rStyle w:val="Hyperlink"/>
          </w:rPr>
          <w:t>General Conditions</w:t>
        </w:r>
        <w:r>
          <w:rPr>
            <w:webHidden/>
          </w:rPr>
          <w:tab/>
        </w:r>
        <w:r>
          <w:rPr>
            <w:webHidden/>
          </w:rPr>
          <w:fldChar w:fldCharType="begin"/>
        </w:r>
        <w:r>
          <w:rPr>
            <w:webHidden/>
          </w:rPr>
          <w:instrText xml:space="preserve"> PAGEREF _Toc199234977 \h </w:instrText>
        </w:r>
        <w:r>
          <w:rPr>
            <w:webHidden/>
          </w:rPr>
          <w:fldChar w:fldCharType="separate"/>
        </w:r>
        <w:r w:rsidR="00B945CA">
          <w:rPr>
            <w:webHidden/>
          </w:rPr>
          <w:t>16</w:t>
        </w:r>
        <w:r>
          <w:rPr>
            <w:webHidden/>
          </w:rPr>
          <w:fldChar w:fldCharType="end"/>
        </w:r>
      </w:hyperlink>
    </w:p>
    <w:p w:rsidR="00B0778D" w14:paraId="75D7EF48" w14:textId="40E20439">
      <w:pPr>
        <w:pStyle w:val="TOC2"/>
      </w:pPr>
      <w:hyperlink w:anchor="_Toc199234978" w:history="1">
        <w:r w:rsidRPr="00076B7D">
          <w:rPr>
            <w:rStyle w:val="Hyperlink"/>
          </w:rPr>
          <w:t>4.1</w:t>
        </w:r>
        <w:r>
          <w:tab/>
        </w:r>
        <w:r w:rsidRPr="00076B7D">
          <w:rPr>
            <w:rStyle w:val="Hyperlink"/>
          </w:rPr>
          <w:t>Designated Representative</w:t>
        </w:r>
        <w:r>
          <w:rPr>
            <w:webHidden/>
          </w:rPr>
          <w:tab/>
        </w:r>
        <w:r>
          <w:rPr>
            <w:webHidden/>
          </w:rPr>
          <w:fldChar w:fldCharType="begin"/>
        </w:r>
        <w:r>
          <w:rPr>
            <w:webHidden/>
          </w:rPr>
          <w:instrText xml:space="preserve"> PAGEREF _Toc199234978 \h </w:instrText>
        </w:r>
        <w:r>
          <w:rPr>
            <w:webHidden/>
          </w:rPr>
          <w:fldChar w:fldCharType="separate"/>
        </w:r>
        <w:r w:rsidR="00B945CA">
          <w:rPr>
            <w:webHidden/>
          </w:rPr>
          <w:t>16</w:t>
        </w:r>
        <w:r>
          <w:rPr>
            <w:webHidden/>
          </w:rPr>
          <w:fldChar w:fldCharType="end"/>
        </w:r>
      </w:hyperlink>
    </w:p>
    <w:p w:rsidR="00B0778D" w14:paraId="780387B4" w14:textId="6AD77121">
      <w:pPr>
        <w:pStyle w:val="TOC2"/>
      </w:pPr>
      <w:hyperlink w:anchor="_Toc199234979" w:history="1">
        <w:r w:rsidRPr="00076B7D">
          <w:rPr>
            <w:rStyle w:val="Hyperlink"/>
          </w:rPr>
          <w:t>4.2</w:t>
        </w:r>
        <w:r>
          <w:tab/>
        </w:r>
        <w:r w:rsidRPr="00076B7D">
          <w:rPr>
            <w:rStyle w:val="Hyperlink"/>
          </w:rPr>
          <w:t>Compliance with Laws and Regulations</w:t>
        </w:r>
        <w:r>
          <w:rPr>
            <w:webHidden/>
          </w:rPr>
          <w:tab/>
        </w:r>
        <w:r>
          <w:rPr>
            <w:webHidden/>
          </w:rPr>
          <w:fldChar w:fldCharType="begin"/>
        </w:r>
        <w:r>
          <w:rPr>
            <w:webHidden/>
          </w:rPr>
          <w:instrText xml:space="preserve"> PAGEREF _Toc199234979 \h </w:instrText>
        </w:r>
        <w:r>
          <w:rPr>
            <w:webHidden/>
          </w:rPr>
          <w:fldChar w:fldCharType="separate"/>
        </w:r>
        <w:r w:rsidR="00B945CA">
          <w:rPr>
            <w:webHidden/>
          </w:rPr>
          <w:t>17</w:t>
        </w:r>
        <w:r>
          <w:rPr>
            <w:webHidden/>
          </w:rPr>
          <w:fldChar w:fldCharType="end"/>
        </w:r>
      </w:hyperlink>
    </w:p>
    <w:p w:rsidR="00B0778D" w14:paraId="3A79E99F" w14:textId="5A61D4D3">
      <w:pPr>
        <w:pStyle w:val="TOC1"/>
        <w:rPr>
          <w:rFonts w:asciiTheme="minorHAnsi" w:hAnsiTheme="minorHAnsi"/>
          <w:b w:val="0"/>
          <w:caps w:val="0"/>
          <w:color w:val="auto"/>
          <w:kern w:val="2"/>
          <w14:ligatures w14:val="standardContextual"/>
        </w:rPr>
      </w:pPr>
      <w:hyperlink w:anchor="_Toc199234980" w:history="1">
        <w:r w:rsidRPr="00076B7D">
          <w:rPr>
            <w:rStyle w:val="Hyperlink"/>
          </w:rPr>
          <w:t>5.0</w:t>
        </w:r>
        <w:r>
          <w:rPr>
            <w:rFonts w:asciiTheme="minorHAnsi" w:hAnsiTheme="minorHAnsi"/>
            <w:b w:val="0"/>
            <w:caps w:val="0"/>
            <w:color w:val="auto"/>
            <w:kern w:val="2"/>
            <w14:ligatures w14:val="standardContextual"/>
          </w:rPr>
          <w:tab/>
        </w:r>
        <w:r w:rsidRPr="00076B7D">
          <w:rPr>
            <w:rStyle w:val="Hyperlink"/>
          </w:rPr>
          <w:t>Service Area</w:t>
        </w:r>
        <w:r>
          <w:rPr>
            <w:webHidden/>
          </w:rPr>
          <w:tab/>
        </w:r>
        <w:r>
          <w:rPr>
            <w:webHidden/>
          </w:rPr>
          <w:fldChar w:fldCharType="begin"/>
        </w:r>
        <w:r>
          <w:rPr>
            <w:webHidden/>
          </w:rPr>
          <w:instrText xml:space="preserve"> PAGEREF _Toc199234980 \h </w:instrText>
        </w:r>
        <w:r>
          <w:rPr>
            <w:webHidden/>
          </w:rPr>
          <w:fldChar w:fldCharType="separate"/>
        </w:r>
        <w:r w:rsidR="00B945CA">
          <w:rPr>
            <w:webHidden/>
          </w:rPr>
          <w:t>18</w:t>
        </w:r>
        <w:r>
          <w:rPr>
            <w:webHidden/>
          </w:rPr>
          <w:fldChar w:fldCharType="end"/>
        </w:r>
      </w:hyperlink>
    </w:p>
    <w:p w:rsidR="00B0778D" w14:paraId="72043B85" w14:textId="70ACDC78">
      <w:pPr>
        <w:pStyle w:val="TOC1"/>
        <w:rPr>
          <w:rFonts w:asciiTheme="minorHAnsi" w:hAnsiTheme="minorHAnsi"/>
          <w:b w:val="0"/>
          <w:caps w:val="0"/>
          <w:color w:val="auto"/>
          <w:kern w:val="2"/>
          <w14:ligatures w14:val="standardContextual"/>
        </w:rPr>
      </w:pPr>
      <w:hyperlink w:anchor="_Toc199234981" w:history="1">
        <w:r w:rsidRPr="00076B7D">
          <w:rPr>
            <w:rStyle w:val="Hyperlink"/>
          </w:rPr>
          <w:t>6.0</w:t>
        </w:r>
        <w:r>
          <w:rPr>
            <w:rFonts w:asciiTheme="minorHAnsi" w:hAnsiTheme="minorHAnsi"/>
            <w:b w:val="0"/>
            <w:caps w:val="0"/>
            <w:color w:val="auto"/>
            <w:kern w:val="2"/>
            <w14:ligatures w14:val="standardContextual"/>
          </w:rPr>
          <w:tab/>
        </w:r>
        <w:r w:rsidRPr="00076B7D">
          <w:rPr>
            <w:rStyle w:val="Hyperlink"/>
          </w:rPr>
          <w:t>Right to Provision of Services</w:t>
        </w:r>
        <w:r>
          <w:rPr>
            <w:webHidden/>
          </w:rPr>
          <w:tab/>
        </w:r>
        <w:r>
          <w:rPr>
            <w:webHidden/>
          </w:rPr>
          <w:fldChar w:fldCharType="begin"/>
        </w:r>
        <w:r>
          <w:rPr>
            <w:webHidden/>
          </w:rPr>
          <w:instrText xml:space="preserve"> PAGEREF _Toc199234981 \h </w:instrText>
        </w:r>
        <w:r>
          <w:rPr>
            <w:webHidden/>
          </w:rPr>
          <w:fldChar w:fldCharType="separate"/>
        </w:r>
        <w:r w:rsidR="00B945CA">
          <w:rPr>
            <w:webHidden/>
          </w:rPr>
          <w:t>18</w:t>
        </w:r>
        <w:r>
          <w:rPr>
            <w:webHidden/>
          </w:rPr>
          <w:fldChar w:fldCharType="end"/>
        </w:r>
      </w:hyperlink>
    </w:p>
    <w:p w:rsidR="00B0778D" w14:paraId="276C5774" w14:textId="46102EAC">
      <w:pPr>
        <w:pStyle w:val="TOC2"/>
      </w:pPr>
      <w:hyperlink w:anchor="_Toc199234982" w:history="1">
        <w:r w:rsidRPr="00076B7D">
          <w:rPr>
            <w:rStyle w:val="Hyperlink"/>
          </w:rPr>
          <w:t>6.1</w:t>
        </w:r>
        <w:r>
          <w:tab/>
        </w:r>
        <w:r w:rsidRPr="00076B7D">
          <w:rPr>
            <w:rStyle w:val="Hyperlink"/>
          </w:rPr>
          <w:t>Right to Operate Collection Vehicles</w:t>
        </w:r>
        <w:r>
          <w:rPr>
            <w:webHidden/>
          </w:rPr>
          <w:tab/>
        </w:r>
        <w:r>
          <w:rPr>
            <w:webHidden/>
          </w:rPr>
          <w:fldChar w:fldCharType="begin"/>
        </w:r>
        <w:r>
          <w:rPr>
            <w:webHidden/>
          </w:rPr>
          <w:instrText xml:space="preserve"> PAGEREF _Toc199234982 \h </w:instrText>
        </w:r>
        <w:r>
          <w:rPr>
            <w:webHidden/>
          </w:rPr>
          <w:fldChar w:fldCharType="separate"/>
        </w:r>
        <w:r w:rsidR="00B945CA">
          <w:rPr>
            <w:webHidden/>
          </w:rPr>
          <w:t>18</w:t>
        </w:r>
        <w:r>
          <w:rPr>
            <w:webHidden/>
          </w:rPr>
          <w:fldChar w:fldCharType="end"/>
        </w:r>
      </w:hyperlink>
    </w:p>
    <w:p w:rsidR="00B0778D" w14:paraId="0263B39E" w14:textId="78387A97">
      <w:pPr>
        <w:pStyle w:val="TOC2"/>
      </w:pPr>
      <w:hyperlink w:anchor="_Toc199234983" w:history="1">
        <w:r w:rsidRPr="00076B7D">
          <w:rPr>
            <w:rStyle w:val="Hyperlink"/>
          </w:rPr>
          <w:t>6.2</w:t>
        </w:r>
        <w:r>
          <w:tab/>
        </w:r>
        <w:r w:rsidRPr="00076B7D">
          <w:rPr>
            <w:rStyle w:val="Hyperlink"/>
          </w:rPr>
          <w:t>Exclusive Right to Provision of Collection Services</w:t>
        </w:r>
        <w:r>
          <w:rPr>
            <w:webHidden/>
          </w:rPr>
          <w:tab/>
        </w:r>
        <w:r>
          <w:rPr>
            <w:webHidden/>
          </w:rPr>
          <w:fldChar w:fldCharType="begin"/>
        </w:r>
        <w:r>
          <w:rPr>
            <w:webHidden/>
          </w:rPr>
          <w:instrText xml:space="preserve"> PAGEREF _Toc199234983 \h </w:instrText>
        </w:r>
        <w:r>
          <w:rPr>
            <w:webHidden/>
          </w:rPr>
          <w:fldChar w:fldCharType="separate"/>
        </w:r>
        <w:r w:rsidR="00B945CA">
          <w:rPr>
            <w:webHidden/>
          </w:rPr>
          <w:t>18</w:t>
        </w:r>
        <w:r>
          <w:rPr>
            <w:webHidden/>
          </w:rPr>
          <w:fldChar w:fldCharType="end"/>
        </w:r>
      </w:hyperlink>
    </w:p>
    <w:p w:rsidR="00B0778D" w14:paraId="45EE69E6" w14:textId="5E9DC931">
      <w:pPr>
        <w:pStyle w:val="TOC1"/>
        <w:rPr>
          <w:rFonts w:asciiTheme="minorHAnsi" w:hAnsiTheme="minorHAnsi"/>
          <w:b w:val="0"/>
          <w:caps w:val="0"/>
          <w:color w:val="auto"/>
          <w:kern w:val="2"/>
          <w14:ligatures w14:val="standardContextual"/>
        </w:rPr>
      </w:pPr>
      <w:hyperlink w:anchor="_Toc199234984" w:history="1">
        <w:r w:rsidRPr="00076B7D">
          <w:rPr>
            <w:rStyle w:val="Hyperlink"/>
          </w:rPr>
          <w:t>7.0</w:t>
        </w:r>
        <w:r>
          <w:rPr>
            <w:rFonts w:asciiTheme="minorHAnsi" w:hAnsiTheme="minorHAnsi"/>
            <w:b w:val="0"/>
            <w:caps w:val="0"/>
            <w:color w:val="auto"/>
            <w:kern w:val="2"/>
            <w14:ligatures w14:val="standardContextual"/>
          </w:rPr>
          <w:tab/>
        </w:r>
        <w:r w:rsidRPr="00076B7D">
          <w:rPr>
            <w:rStyle w:val="Hyperlink"/>
          </w:rPr>
          <w:t>Effective Date and Term of Agreement</w:t>
        </w:r>
        <w:r>
          <w:rPr>
            <w:webHidden/>
          </w:rPr>
          <w:tab/>
        </w:r>
        <w:r>
          <w:rPr>
            <w:webHidden/>
          </w:rPr>
          <w:fldChar w:fldCharType="begin"/>
        </w:r>
        <w:r>
          <w:rPr>
            <w:webHidden/>
          </w:rPr>
          <w:instrText xml:space="preserve"> PAGEREF _Toc199234984 \h </w:instrText>
        </w:r>
        <w:r>
          <w:rPr>
            <w:webHidden/>
          </w:rPr>
          <w:fldChar w:fldCharType="separate"/>
        </w:r>
        <w:r w:rsidR="00B945CA">
          <w:rPr>
            <w:webHidden/>
          </w:rPr>
          <w:t>18</w:t>
        </w:r>
        <w:r>
          <w:rPr>
            <w:webHidden/>
          </w:rPr>
          <w:fldChar w:fldCharType="end"/>
        </w:r>
      </w:hyperlink>
    </w:p>
    <w:p w:rsidR="00B0778D" w14:paraId="66616A8E" w14:textId="331C744E">
      <w:pPr>
        <w:pStyle w:val="TOC2"/>
      </w:pPr>
      <w:hyperlink w:anchor="_Toc199234985" w:history="1">
        <w:r w:rsidRPr="00076B7D">
          <w:rPr>
            <w:rStyle w:val="Hyperlink"/>
          </w:rPr>
          <w:t>7.1</w:t>
        </w:r>
        <w:r>
          <w:tab/>
        </w:r>
        <w:r w:rsidRPr="00076B7D">
          <w:rPr>
            <w:rStyle w:val="Hyperlink"/>
          </w:rPr>
          <w:t>Effective Date of Agreement</w:t>
        </w:r>
        <w:r>
          <w:rPr>
            <w:webHidden/>
          </w:rPr>
          <w:tab/>
        </w:r>
        <w:r>
          <w:rPr>
            <w:webHidden/>
          </w:rPr>
          <w:fldChar w:fldCharType="begin"/>
        </w:r>
        <w:r>
          <w:rPr>
            <w:webHidden/>
          </w:rPr>
          <w:instrText xml:space="preserve"> PAGEREF _Toc199234985 \h </w:instrText>
        </w:r>
        <w:r>
          <w:rPr>
            <w:webHidden/>
          </w:rPr>
          <w:fldChar w:fldCharType="separate"/>
        </w:r>
        <w:r w:rsidR="00B945CA">
          <w:rPr>
            <w:webHidden/>
          </w:rPr>
          <w:t>18</w:t>
        </w:r>
        <w:r>
          <w:rPr>
            <w:webHidden/>
          </w:rPr>
          <w:fldChar w:fldCharType="end"/>
        </w:r>
      </w:hyperlink>
    </w:p>
    <w:p w:rsidR="00B0778D" w14:paraId="4241BDCD" w14:textId="466C2668">
      <w:pPr>
        <w:pStyle w:val="TOC2"/>
      </w:pPr>
      <w:hyperlink w:anchor="_Toc199234986" w:history="1">
        <w:r w:rsidRPr="00076B7D">
          <w:rPr>
            <w:rStyle w:val="Hyperlink"/>
          </w:rPr>
          <w:t>7.2</w:t>
        </w:r>
        <w:r>
          <w:tab/>
        </w:r>
        <w:r w:rsidRPr="00076B7D">
          <w:rPr>
            <w:rStyle w:val="Hyperlink"/>
          </w:rPr>
          <w:t>Initial Term</w:t>
        </w:r>
        <w:r>
          <w:rPr>
            <w:webHidden/>
          </w:rPr>
          <w:tab/>
        </w:r>
        <w:r>
          <w:rPr>
            <w:webHidden/>
          </w:rPr>
          <w:fldChar w:fldCharType="begin"/>
        </w:r>
        <w:r>
          <w:rPr>
            <w:webHidden/>
          </w:rPr>
          <w:instrText xml:space="preserve"> PAGEREF _Toc199234986 \h </w:instrText>
        </w:r>
        <w:r>
          <w:rPr>
            <w:webHidden/>
          </w:rPr>
          <w:fldChar w:fldCharType="separate"/>
        </w:r>
        <w:r w:rsidR="00B945CA">
          <w:rPr>
            <w:webHidden/>
          </w:rPr>
          <w:t>19</w:t>
        </w:r>
        <w:r>
          <w:rPr>
            <w:webHidden/>
          </w:rPr>
          <w:fldChar w:fldCharType="end"/>
        </w:r>
      </w:hyperlink>
    </w:p>
    <w:p w:rsidR="00B0778D" w:rsidRPr="00B0778D" w14:paraId="6F1B30BF" w14:textId="2BB3D9DF">
      <w:pPr>
        <w:pStyle w:val="TOC2"/>
      </w:pPr>
      <w:hyperlink w:anchor="_Toc199234987" w:history="1">
        <w:r w:rsidRPr="00B0778D">
          <w:rPr>
            <w:rStyle w:val="Hyperlink"/>
          </w:rPr>
          <w:t>7.3</w:t>
        </w:r>
        <w:r w:rsidRPr="00B0778D">
          <w:tab/>
        </w:r>
        <w:r w:rsidRPr="00B0778D">
          <w:rPr>
            <w:rStyle w:val="Hyperlink"/>
          </w:rPr>
          <w:t>Optional Renewal Terms</w:t>
        </w:r>
        <w:r w:rsidRPr="00B0778D">
          <w:rPr>
            <w:webHidden/>
          </w:rPr>
          <w:tab/>
        </w:r>
        <w:r w:rsidRPr="00B0778D">
          <w:rPr>
            <w:webHidden/>
          </w:rPr>
          <w:fldChar w:fldCharType="begin"/>
        </w:r>
        <w:r w:rsidRPr="00B0778D">
          <w:rPr>
            <w:webHidden/>
          </w:rPr>
          <w:instrText xml:space="preserve"> PAGEREF _Toc199234987 \h </w:instrText>
        </w:r>
        <w:r w:rsidRPr="00B0778D">
          <w:rPr>
            <w:webHidden/>
          </w:rPr>
          <w:fldChar w:fldCharType="separate"/>
        </w:r>
        <w:r w:rsidR="00B945CA">
          <w:rPr>
            <w:webHidden/>
          </w:rPr>
          <w:t>19</w:t>
        </w:r>
        <w:r w:rsidRPr="00B0778D">
          <w:rPr>
            <w:webHidden/>
          </w:rPr>
          <w:fldChar w:fldCharType="end"/>
        </w:r>
      </w:hyperlink>
    </w:p>
    <w:p w:rsidR="00B0778D" w:rsidRPr="00B0778D" w14:paraId="0129EFF9" w14:textId="56F777F2">
      <w:pPr>
        <w:pStyle w:val="TOC1"/>
        <w:rPr>
          <w:rFonts w:asciiTheme="minorHAnsi" w:hAnsiTheme="minorHAnsi"/>
          <w:b w:val="0"/>
          <w:caps w:val="0"/>
          <w:color w:val="auto"/>
          <w:kern w:val="2"/>
          <w14:ligatures w14:val="standardContextual"/>
        </w:rPr>
      </w:pPr>
      <w:hyperlink w:anchor="_Toc199234988" w:history="1">
        <w:r w:rsidRPr="00B0778D">
          <w:rPr>
            <w:rStyle w:val="Hyperlink"/>
          </w:rPr>
          <w:t>8.0</w:t>
        </w:r>
        <w:r w:rsidRPr="00B0778D">
          <w:rPr>
            <w:rFonts w:asciiTheme="minorHAnsi" w:hAnsiTheme="minorHAnsi"/>
            <w:b w:val="0"/>
            <w:caps w:val="0"/>
            <w:color w:val="auto"/>
            <w:kern w:val="2"/>
            <w14:ligatures w14:val="standardContextual"/>
          </w:rPr>
          <w:tab/>
        </w:r>
        <w:r w:rsidRPr="00B0778D">
          <w:rPr>
            <w:rStyle w:val="Hyperlink"/>
          </w:rPr>
          <w:t>Residential Collection Services</w:t>
        </w:r>
        <w:r w:rsidRPr="00B0778D">
          <w:rPr>
            <w:webHidden/>
          </w:rPr>
          <w:tab/>
        </w:r>
        <w:r w:rsidRPr="00B0778D">
          <w:rPr>
            <w:webHidden/>
          </w:rPr>
          <w:fldChar w:fldCharType="begin"/>
        </w:r>
        <w:r w:rsidRPr="00B0778D">
          <w:rPr>
            <w:webHidden/>
          </w:rPr>
          <w:instrText xml:space="preserve"> PAGEREF _Toc199234988 \h </w:instrText>
        </w:r>
        <w:r w:rsidRPr="00B0778D">
          <w:rPr>
            <w:webHidden/>
          </w:rPr>
          <w:fldChar w:fldCharType="separate"/>
        </w:r>
        <w:r w:rsidR="00B945CA">
          <w:rPr>
            <w:webHidden/>
          </w:rPr>
          <w:t>19</w:t>
        </w:r>
        <w:r w:rsidRPr="00B0778D">
          <w:rPr>
            <w:webHidden/>
          </w:rPr>
          <w:fldChar w:fldCharType="end"/>
        </w:r>
      </w:hyperlink>
    </w:p>
    <w:p w:rsidR="00B0778D" w:rsidRPr="00B0778D" w14:paraId="40E7DC2E" w14:textId="0AAD5355">
      <w:pPr>
        <w:pStyle w:val="TOC2"/>
      </w:pPr>
      <w:hyperlink w:anchor="_Toc199234989" w:history="1">
        <w:r w:rsidRPr="00B0778D">
          <w:rPr>
            <w:rStyle w:val="Hyperlink"/>
          </w:rPr>
          <w:t>8.1</w:t>
        </w:r>
        <w:r w:rsidRPr="00B0778D">
          <w:tab/>
        </w:r>
        <w:r w:rsidRPr="00B0778D">
          <w:rPr>
            <w:rStyle w:val="Hyperlink"/>
          </w:rPr>
          <w:t>Residential Collection Services Scope</w:t>
        </w:r>
        <w:r w:rsidRPr="00B0778D">
          <w:rPr>
            <w:webHidden/>
          </w:rPr>
          <w:tab/>
        </w:r>
        <w:r w:rsidRPr="00B0778D">
          <w:rPr>
            <w:webHidden/>
          </w:rPr>
          <w:fldChar w:fldCharType="begin"/>
        </w:r>
        <w:r w:rsidRPr="00B0778D">
          <w:rPr>
            <w:webHidden/>
          </w:rPr>
          <w:instrText xml:space="preserve"> PAGEREF _Toc199234989 \h </w:instrText>
        </w:r>
        <w:r w:rsidRPr="00B0778D">
          <w:rPr>
            <w:webHidden/>
          </w:rPr>
          <w:fldChar w:fldCharType="separate"/>
        </w:r>
        <w:r w:rsidR="00B945CA">
          <w:rPr>
            <w:webHidden/>
          </w:rPr>
          <w:t>19</w:t>
        </w:r>
        <w:r w:rsidRPr="00B0778D">
          <w:rPr>
            <w:webHidden/>
          </w:rPr>
          <w:fldChar w:fldCharType="end"/>
        </w:r>
      </w:hyperlink>
    </w:p>
    <w:p w:rsidR="00B0778D" w:rsidRPr="00B0778D" w14:paraId="19F69772" w14:textId="7F0A9317">
      <w:pPr>
        <w:pStyle w:val="TOC3"/>
        <w:tabs>
          <w:tab w:val="left" w:pos="1980"/>
        </w:tabs>
        <w:rPr>
          <w:rFonts w:asciiTheme="minorHAnsi" w:hAnsiTheme="minorHAnsi" w:cstheme="minorBidi"/>
          <w:kern w:val="2"/>
          <w:sz w:val="24"/>
          <w:szCs w:val="24"/>
          <w14:ligatures w14:val="standardContextual"/>
        </w:rPr>
      </w:pPr>
      <w:hyperlink w:anchor="_Toc199234990" w:history="1">
        <w:r w:rsidRPr="00B0778D">
          <w:rPr>
            <w:rStyle w:val="Hyperlink"/>
          </w:rPr>
          <w:t>8.1.1</w:t>
        </w:r>
        <w:r w:rsidRPr="00B0778D">
          <w:rPr>
            <w:rFonts w:asciiTheme="minorHAnsi" w:hAnsiTheme="minorHAnsi" w:cstheme="minorBidi"/>
            <w:kern w:val="2"/>
            <w:sz w:val="24"/>
            <w:szCs w:val="24"/>
            <w14:ligatures w14:val="standardContextual"/>
          </w:rPr>
          <w:tab/>
        </w:r>
        <w:r w:rsidRPr="00B0778D">
          <w:rPr>
            <w:rStyle w:val="Hyperlink"/>
          </w:rPr>
          <w:t>Residential Trash Collection Services Scope</w:t>
        </w:r>
        <w:r w:rsidRPr="00B0778D">
          <w:rPr>
            <w:webHidden/>
          </w:rPr>
          <w:tab/>
        </w:r>
        <w:r w:rsidRPr="00B0778D">
          <w:rPr>
            <w:webHidden/>
          </w:rPr>
          <w:fldChar w:fldCharType="begin"/>
        </w:r>
        <w:r w:rsidRPr="00B0778D">
          <w:rPr>
            <w:webHidden/>
          </w:rPr>
          <w:instrText xml:space="preserve"> PAGEREF _Toc199234990 \h </w:instrText>
        </w:r>
        <w:r w:rsidRPr="00B0778D">
          <w:rPr>
            <w:webHidden/>
          </w:rPr>
          <w:fldChar w:fldCharType="separate"/>
        </w:r>
        <w:r w:rsidR="00B945CA">
          <w:rPr>
            <w:webHidden/>
          </w:rPr>
          <w:t>19</w:t>
        </w:r>
        <w:r w:rsidRPr="00B0778D">
          <w:rPr>
            <w:webHidden/>
          </w:rPr>
          <w:fldChar w:fldCharType="end"/>
        </w:r>
      </w:hyperlink>
    </w:p>
    <w:p w:rsidR="00B0778D" w:rsidRPr="00B0778D" w14:paraId="241CC157" w14:textId="1A9A232F">
      <w:pPr>
        <w:pStyle w:val="TOC3"/>
        <w:tabs>
          <w:tab w:val="left" w:pos="1980"/>
        </w:tabs>
        <w:rPr>
          <w:rFonts w:asciiTheme="minorHAnsi" w:hAnsiTheme="minorHAnsi" w:cstheme="minorBidi"/>
          <w:kern w:val="2"/>
          <w:sz w:val="24"/>
          <w:szCs w:val="24"/>
          <w14:ligatures w14:val="standardContextual"/>
        </w:rPr>
      </w:pPr>
      <w:hyperlink w:anchor="_Toc199234991" w:history="1">
        <w:r w:rsidRPr="00B0778D">
          <w:rPr>
            <w:rStyle w:val="Hyperlink"/>
          </w:rPr>
          <w:t>8.1.2</w:t>
        </w:r>
        <w:r w:rsidRPr="00B0778D">
          <w:rPr>
            <w:rFonts w:asciiTheme="minorHAnsi" w:hAnsiTheme="minorHAnsi" w:cstheme="minorBidi"/>
            <w:kern w:val="2"/>
            <w:sz w:val="24"/>
            <w:szCs w:val="24"/>
            <w14:ligatures w14:val="standardContextual"/>
          </w:rPr>
          <w:tab/>
        </w:r>
        <w:r w:rsidRPr="00B0778D">
          <w:rPr>
            <w:rStyle w:val="Hyperlink"/>
          </w:rPr>
          <w:t>Residential Recycling Collection Services</w:t>
        </w:r>
        <w:r w:rsidRPr="00B0778D">
          <w:rPr>
            <w:webHidden/>
          </w:rPr>
          <w:tab/>
        </w:r>
        <w:r w:rsidRPr="00B0778D">
          <w:rPr>
            <w:webHidden/>
          </w:rPr>
          <w:fldChar w:fldCharType="begin"/>
        </w:r>
        <w:r w:rsidRPr="00B0778D">
          <w:rPr>
            <w:webHidden/>
          </w:rPr>
          <w:instrText xml:space="preserve"> PAGEREF _Toc199234991 \h </w:instrText>
        </w:r>
        <w:r w:rsidRPr="00B0778D">
          <w:rPr>
            <w:webHidden/>
          </w:rPr>
          <w:fldChar w:fldCharType="separate"/>
        </w:r>
        <w:r w:rsidR="00B945CA">
          <w:rPr>
            <w:webHidden/>
          </w:rPr>
          <w:t>19</w:t>
        </w:r>
        <w:r w:rsidRPr="00B0778D">
          <w:rPr>
            <w:webHidden/>
          </w:rPr>
          <w:fldChar w:fldCharType="end"/>
        </w:r>
      </w:hyperlink>
    </w:p>
    <w:p w:rsidR="00B0778D" w:rsidRPr="00B0778D" w14:paraId="7E31E0AC" w14:textId="2C868693">
      <w:pPr>
        <w:pStyle w:val="TOC3"/>
        <w:tabs>
          <w:tab w:val="left" w:pos="1980"/>
        </w:tabs>
        <w:rPr>
          <w:rFonts w:asciiTheme="minorHAnsi" w:hAnsiTheme="minorHAnsi" w:cstheme="minorBidi"/>
          <w:kern w:val="2"/>
          <w:sz w:val="24"/>
          <w:szCs w:val="24"/>
          <w14:ligatures w14:val="standardContextual"/>
        </w:rPr>
      </w:pPr>
      <w:hyperlink w:anchor="_Toc199234992" w:history="1">
        <w:r w:rsidRPr="00B0778D">
          <w:rPr>
            <w:rStyle w:val="Hyperlink"/>
          </w:rPr>
          <w:t>8.1.3</w:t>
        </w:r>
        <w:r w:rsidRPr="00B0778D">
          <w:rPr>
            <w:rFonts w:asciiTheme="minorHAnsi" w:hAnsiTheme="minorHAnsi" w:cstheme="minorBidi"/>
            <w:kern w:val="2"/>
            <w:sz w:val="24"/>
            <w:szCs w:val="24"/>
            <w14:ligatures w14:val="standardContextual"/>
          </w:rPr>
          <w:tab/>
        </w:r>
        <w:r w:rsidRPr="00B0778D">
          <w:rPr>
            <w:rStyle w:val="Hyperlink"/>
          </w:rPr>
          <w:t>Residential Yard Waste Collection Services</w:t>
        </w:r>
        <w:r w:rsidRPr="00B0778D">
          <w:rPr>
            <w:webHidden/>
          </w:rPr>
          <w:tab/>
        </w:r>
        <w:r w:rsidRPr="00B0778D">
          <w:rPr>
            <w:webHidden/>
          </w:rPr>
          <w:fldChar w:fldCharType="begin"/>
        </w:r>
        <w:r w:rsidRPr="00B0778D">
          <w:rPr>
            <w:webHidden/>
          </w:rPr>
          <w:instrText xml:space="preserve"> PAGEREF _Toc199234992 \h </w:instrText>
        </w:r>
        <w:r w:rsidRPr="00B0778D">
          <w:rPr>
            <w:webHidden/>
          </w:rPr>
          <w:fldChar w:fldCharType="separate"/>
        </w:r>
        <w:r w:rsidR="00B945CA">
          <w:rPr>
            <w:webHidden/>
          </w:rPr>
          <w:t>20</w:t>
        </w:r>
        <w:r w:rsidRPr="00B0778D">
          <w:rPr>
            <w:webHidden/>
          </w:rPr>
          <w:fldChar w:fldCharType="end"/>
        </w:r>
      </w:hyperlink>
    </w:p>
    <w:p w:rsidR="00B0778D" w:rsidRPr="00B0778D" w14:paraId="5A851DEB" w14:textId="6444F43D">
      <w:pPr>
        <w:pStyle w:val="TOC3"/>
        <w:tabs>
          <w:tab w:val="left" w:pos="1980"/>
        </w:tabs>
        <w:rPr>
          <w:rFonts w:asciiTheme="minorHAnsi" w:hAnsiTheme="minorHAnsi" w:cstheme="minorBidi"/>
          <w:kern w:val="2"/>
          <w:sz w:val="24"/>
          <w:szCs w:val="24"/>
          <w14:ligatures w14:val="standardContextual"/>
        </w:rPr>
      </w:pPr>
      <w:hyperlink w:anchor="_Toc199234993" w:history="1">
        <w:r w:rsidRPr="00B0778D">
          <w:rPr>
            <w:rStyle w:val="Hyperlink"/>
          </w:rPr>
          <w:t>8.1.4</w:t>
        </w:r>
        <w:r w:rsidRPr="00B0778D">
          <w:rPr>
            <w:rFonts w:asciiTheme="minorHAnsi" w:hAnsiTheme="minorHAnsi" w:cstheme="minorBidi"/>
            <w:kern w:val="2"/>
            <w:sz w:val="24"/>
            <w:szCs w:val="24"/>
            <w14:ligatures w14:val="standardContextual"/>
          </w:rPr>
          <w:tab/>
        </w:r>
        <w:r w:rsidRPr="00B0778D">
          <w:rPr>
            <w:rStyle w:val="Hyperlink"/>
          </w:rPr>
          <w:t>Residential Brush and Bulky Waste Collection Services</w:t>
        </w:r>
        <w:r w:rsidRPr="00B0778D">
          <w:rPr>
            <w:webHidden/>
          </w:rPr>
          <w:tab/>
        </w:r>
        <w:r w:rsidRPr="00B0778D">
          <w:rPr>
            <w:webHidden/>
          </w:rPr>
          <w:fldChar w:fldCharType="begin"/>
        </w:r>
        <w:r w:rsidRPr="00B0778D">
          <w:rPr>
            <w:webHidden/>
          </w:rPr>
          <w:instrText xml:space="preserve"> PAGEREF _Toc199234993 \h </w:instrText>
        </w:r>
        <w:r w:rsidRPr="00B0778D">
          <w:rPr>
            <w:webHidden/>
          </w:rPr>
          <w:fldChar w:fldCharType="separate"/>
        </w:r>
        <w:r w:rsidR="00B945CA">
          <w:rPr>
            <w:webHidden/>
          </w:rPr>
          <w:t>20</w:t>
        </w:r>
        <w:r w:rsidRPr="00B0778D">
          <w:rPr>
            <w:webHidden/>
          </w:rPr>
          <w:fldChar w:fldCharType="end"/>
        </w:r>
      </w:hyperlink>
    </w:p>
    <w:p w:rsidR="00B0778D" w:rsidRPr="00B0778D" w14:paraId="3FD9AEE4" w14:textId="650B3FE7">
      <w:pPr>
        <w:pStyle w:val="TOC3"/>
        <w:tabs>
          <w:tab w:val="left" w:pos="1980"/>
        </w:tabs>
        <w:rPr>
          <w:rFonts w:asciiTheme="minorHAnsi" w:hAnsiTheme="minorHAnsi" w:cstheme="minorBidi"/>
          <w:kern w:val="2"/>
          <w:sz w:val="24"/>
          <w:szCs w:val="24"/>
          <w14:ligatures w14:val="standardContextual"/>
        </w:rPr>
      </w:pPr>
      <w:hyperlink w:anchor="_Toc199234994" w:history="1">
        <w:r w:rsidRPr="00B0778D">
          <w:rPr>
            <w:rStyle w:val="Hyperlink"/>
          </w:rPr>
          <w:t>8.1.5</w:t>
        </w:r>
        <w:r w:rsidRPr="00B0778D">
          <w:rPr>
            <w:rFonts w:asciiTheme="minorHAnsi" w:hAnsiTheme="minorHAnsi" w:cstheme="minorBidi"/>
            <w:kern w:val="2"/>
            <w:sz w:val="24"/>
            <w:szCs w:val="24"/>
            <w14:ligatures w14:val="standardContextual"/>
          </w:rPr>
          <w:tab/>
        </w:r>
        <w:r w:rsidRPr="00B0778D">
          <w:rPr>
            <w:rStyle w:val="Hyperlink"/>
          </w:rPr>
          <w:t>Additional Residential Brush and Bulky Waste Collection Services</w:t>
        </w:r>
        <w:r w:rsidRPr="00B0778D">
          <w:rPr>
            <w:webHidden/>
          </w:rPr>
          <w:tab/>
        </w:r>
        <w:r w:rsidRPr="00B0778D">
          <w:rPr>
            <w:webHidden/>
          </w:rPr>
          <w:fldChar w:fldCharType="begin"/>
        </w:r>
        <w:r w:rsidRPr="00B0778D">
          <w:rPr>
            <w:webHidden/>
          </w:rPr>
          <w:instrText xml:space="preserve"> PAGEREF _Toc199234994 \h </w:instrText>
        </w:r>
        <w:r w:rsidRPr="00B0778D">
          <w:rPr>
            <w:webHidden/>
          </w:rPr>
          <w:fldChar w:fldCharType="separate"/>
        </w:r>
        <w:r w:rsidR="00B945CA">
          <w:rPr>
            <w:webHidden/>
          </w:rPr>
          <w:t>20</w:t>
        </w:r>
        <w:r w:rsidRPr="00B0778D">
          <w:rPr>
            <w:webHidden/>
          </w:rPr>
          <w:fldChar w:fldCharType="end"/>
        </w:r>
      </w:hyperlink>
    </w:p>
    <w:p w:rsidR="00B0778D" w:rsidRPr="00B0778D" w14:paraId="1D173799" w14:textId="2CA2E80E">
      <w:pPr>
        <w:pStyle w:val="TOC3"/>
        <w:tabs>
          <w:tab w:val="left" w:pos="1980"/>
        </w:tabs>
        <w:rPr>
          <w:rFonts w:asciiTheme="minorHAnsi" w:hAnsiTheme="minorHAnsi" w:cstheme="minorBidi"/>
          <w:kern w:val="2"/>
          <w:sz w:val="24"/>
          <w:szCs w:val="24"/>
          <w14:ligatures w14:val="standardContextual"/>
        </w:rPr>
      </w:pPr>
      <w:hyperlink w:anchor="_Toc199234995" w:history="1">
        <w:r w:rsidRPr="00B0778D">
          <w:rPr>
            <w:rStyle w:val="Hyperlink"/>
          </w:rPr>
          <w:t>8.1.6</w:t>
        </w:r>
        <w:r w:rsidRPr="00B0778D">
          <w:rPr>
            <w:rFonts w:asciiTheme="minorHAnsi" w:hAnsiTheme="minorHAnsi" w:cstheme="minorBidi"/>
            <w:kern w:val="2"/>
            <w:sz w:val="24"/>
            <w:szCs w:val="24"/>
            <w14:ligatures w14:val="standardContextual"/>
          </w:rPr>
          <w:tab/>
        </w:r>
        <w:r w:rsidRPr="00B0778D">
          <w:rPr>
            <w:rStyle w:val="Hyperlink"/>
          </w:rPr>
          <w:t>Household Hazardous Waste Collection Services</w:t>
        </w:r>
        <w:r w:rsidRPr="00B0778D">
          <w:rPr>
            <w:webHidden/>
          </w:rPr>
          <w:tab/>
        </w:r>
        <w:r w:rsidRPr="00B0778D">
          <w:rPr>
            <w:webHidden/>
          </w:rPr>
          <w:fldChar w:fldCharType="begin"/>
        </w:r>
        <w:r w:rsidRPr="00B0778D">
          <w:rPr>
            <w:webHidden/>
          </w:rPr>
          <w:instrText xml:space="preserve"> PAGEREF _Toc199234995 \h </w:instrText>
        </w:r>
        <w:r w:rsidRPr="00B0778D">
          <w:rPr>
            <w:webHidden/>
          </w:rPr>
          <w:fldChar w:fldCharType="separate"/>
        </w:r>
        <w:r w:rsidR="00B945CA">
          <w:rPr>
            <w:webHidden/>
          </w:rPr>
          <w:t>20</w:t>
        </w:r>
        <w:r w:rsidRPr="00B0778D">
          <w:rPr>
            <w:webHidden/>
          </w:rPr>
          <w:fldChar w:fldCharType="end"/>
        </w:r>
      </w:hyperlink>
    </w:p>
    <w:p w:rsidR="00B0778D" w:rsidRPr="00B0778D" w14:paraId="1EBCA919" w14:textId="0C98975D">
      <w:pPr>
        <w:pStyle w:val="TOC2"/>
      </w:pPr>
      <w:hyperlink w:anchor="_Toc199234996" w:history="1">
        <w:r w:rsidRPr="00B0778D">
          <w:rPr>
            <w:rStyle w:val="Hyperlink"/>
          </w:rPr>
          <w:t>8.2</w:t>
        </w:r>
        <w:r w:rsidRPr="00B0778D">
          <w:tab/>
        </w:r>
        <w:r w:rsidRPr="00B0778D">
          <w:rPr>
            <w:rStyle w:val="Hyperlink"/>
          </w:rPr>
          <w:t>Residential Collection Services Location</w:t>
        </w:r>
        <w:r w:rsidRPr="00B0778D">
          <w:rPr>
            <w:webHidden/>
          </w:rPr>
          <w:tab/>
        </w:r>
        <w:r w:rsidRPr="00B0778D">
          <w:rPr>
            <w:webHidden/>
          </w:rPr>
          <w:fldChar w:fldCharType="begin"/>
        </w:r>
        <w:r w:rsidRPr="00B0778D">
          <w:rPr>
            <w:webHidden/>
          </w:rPr>
          <w:instrText xml:space="preserve"> PAGEREF _Toc199234996 \h </w:instrText>
        </w:r>
        <w:r w:rsidRPr="00B0778D">
          <w:rPr>
            <w:webHidden/>
          </w:rPr>
          <w:fldChar w:fldCharType="separate"/>
        </w:r>
        <w:r w:rsidR="00B945CA">
          <w:rPr>
            <w:webHidden/>
          </w:rPr>
          <w:t>20</w:t>
        </w:r>
        <w:r w:rsidRPr="00B0778D">
          <w:rPr>
            <w:webHidden/>
          </w:rPr>
          <w:fldChar w:fldCharType="end"/>
        </w:r>
      </w:hyperlink>
    </w:p>
    <w:p w:rsidR="00B0778D" w:rsidRPr="00B0778D" w14:paraId="46AFE69E" w14:textId="1F3C4B1D">
      <w:pPr>
        <w:pStyle w:val="TOC1"/>
        <w:rPr>
          <w:rFonts w:asciiTheme="minorHAnsi" w:hAnsiTheme="minorHAnsi"/>
          <w:b w:val="0"/>
          <w:caps w:val="0"/>
          <w:color w:val="auto"/>
          <w:kern w:val="2"/>
          <w14:ligatures w14:val="standardContextual"/>
        </w:rPr>
      </w:pPr>
      <w:hyperlink w:anchor="_Toc199234997" w:history="1">
        <w:r w:rsidRPr="00B0778D">
          <w:rPr>
            <w:rStyle w:val="Hyperlink"/>
          </w:rPr>
          <w:t>9.0</w:t>
        </w:r>
        <w:r w:rsidRPr="00B0778D">
          <w:rPr>
            <w:rFonts w:asciiTheme="minorHAnsi" w:hAnsiTheme="minorHAnsi"/>
            <w:b w:val="0"/>
            <w:caps w:val="0"/>
            <w:color w:val="auto"/>
            <w:kern w:val="2"/>
            <w14:ligatures w14:val="standardContextual"/>
          </w:rPr>
          <w:tab/>
        </w:r>
        <w:r w:rsidRPr="00B0778D">
          <w:rPr>
            <w:rStyle w:val="Hyperlink"/>
          </w:rPr>
          <w:t>Commercial Collection Services</w:t>
        </w:r>
        <w:r w:rsidRPr="00B0778D">
          <w:rPr>
            <w:webHidden/>
          </w:rPr>
          <w:tab/>
        </w:r>
        <w:r w:rsidRPr="00B0778D">
          <w:rPr>
            <w:webHidden/>
          </w:rPr>
          <w:fldChar w:fldCharType="begin"/>
        </w:r>
        <w:r w:rsidRPr="00B0778D">
          <w:rPr>
            <w:webHidden/>
          </w:rPr>
          <w:instrText xml:space="preserve"> PAGEREF _Toc199234997 \h </w:instrText>
        </w:r>
        <w:r w:rsidRPr="00B0778D">
          <w:rPr>
            <w:webHidden/>
          </w:rPr>
          <w:fldChar w:fldCharType="separate"/>
        </w:r>
        <w:r w:rsidR="00B945CA">
          <w:rPr>
            <w:webHidden/>
          </w:rPr>
          <w:t>21</w:t>
        </w:r>
        <w:r w:rsidRPr="00B0778D">
          <w:rPr>
            <w:webHidden/>
          </w:rPr>
          <w:fldChar w:fldCharType="end"/>
        </w:r>
      </w:hyperlink>
    </w:p>
    <w:p w:rsidR="00B0778D" w:rsidRPr="00B0778D" w14:paraId="652F20A0" w14:textId="7B4E6F1F">
      <w:pPr>
        <w:pStyle w:val="TOC2"/>
      </w:pPr>
      <w:hyperlink w:anchor="_Toc199234998" w:history="1">
        <w:r w:rsidRPr="00B0778D">
          <w:rPr>
            <w:rStyle w:val="Hyperlink"/>
          </w:rPr>
          <w:t>9.1</w:t>
        </w:r>
        <w:r w:rsidRPr="00B0778D">
          <w:tab/>
        </w:r>
        <w:r w:rsidRPr="00B0778D">
          <w:rPr>
            <w:rStyle w:val="Hyperlink"/>
          </w:rPr>
          <w:t>Commercial Collection Services Scope</w:t>
        </w:r>
        <w:r w:rsidRPr="00B0778D">
          <w:rPr>
            <w:webHidden/>
          </w:rPr>
          <w:tab/>
        </w:r>
        <w:r w:rsidRPr="00B0778D">
          <w:rPr>
            <w:webHidden/>
          </w:rPr>
          <w:fldChar w:fldCharType="begin"/>
        </w:r>
        <w:r w:rsidRPr="00B0778D">
          <w:rPr>
            <w:webHidden/>
          </w:rPr>
          <w:instrText xml:space="preserve"> PAGEREF _Toc199234998 \h </w:instrText>
        </w:r>
        <w:r w:rsidRPr="00B0778D">
          <w:rPr>
            <w:webHidden/>
          </w:rPr>
          <w:fldChar w:fldCharType="separate"/>
        </w:r>
        <w:r w:rsidR="00B945CA">
          <w:rPr>
            <w:webHidden/>
          </w:rPr>
          <w:t>21</w:t>
        </w:r>
        <w:r w:rsidRPr="00B0778D">
          <w:rPr>
            <w:webHidden/>
          </w:rPr>
          <w:fldChar w:fldCharType="end"/>
        </w:r>
      </w:hyperlink>
    </w:p>
    <w:p w:rsidR="00B0778D" w:rsidRPr="00B0778D" w14:paraId="5C03832C" w14:textId="1A178D30">
      <w:pPr>
        <w:pStyle w:val="TOC2"/>
      </w:pPr>
      <w:hyperlink w:anchor="_Toc199234999" w:history="1">
        <w:r w:rsidRPr="00B0778D">
          <w:rPr>
            <w:rStyle w:val="Hyperlink"/>
          </w:rPr>
          <w:t>9.2</w:t>
        </w:r>
        <w:r w:rsidRPr="00B0778D">
          <w:tab/>
        </w:r>
        <w:r w:rsidRPr="00B0778D">
          <w:rPr>
            <w:rStyle w:val="Hyperlink"/>
          </w:rPr>
          <w:t>Commercial Collection Service Location</w:t>
        </w:r>
        <w:r w:rsidRPr="00B0778D">
          <w:rPr>
            <w:webHidden/>
          </w:rPr>
          <w:tab/>
        </w:r>
        <w:r w:rsidRPr="00B0778D">
          <w:rPr>
            <w:webHidden/>
          </w:rPr>
          <w:fldChar w:fldCharType="begin"/>
        </w:r>
        <w:r w:rsidRPr="00B0778D">
          <w:rPr>
            <w:webHidden/>
          </w:rPr>
          <w:instrText xml:space="preserve"> PAGEREF _Toc199234999 \h </w:instrText>
        </w:r>
        <w:r w:rsidRPr="00B0778D">
          <w:rPr>
            <w:webHidden/>
          </w:rPr>
          <w:fldChar w:fldCharType="separate"/>
        </w:r>
        <w:r w:rsidR="00B945CA">
          <w:rPr>
            <w:webHidden/>
          </w:rPr>
          <w:t>21</w:t>
        </w:r>
        <w:r w:rsidRPr="00B0778D">
          <w:rPr>
            <w:webHidden/>
          </w:rPr>
          <w:fldChar w:fldCharType="end"/>
        </w:r>
      </w:hyperlink>
    </w:p>
    <w:p w:rsidR="00B0778D" w:rsidRPr="00B0778D" w14:paraId="0DCC2227" w14:textId="7967F9B3">
      <w:pPr>
        <w:pStyle w:val="TOC2"/>
      </w:pPr>
      <w:hyperlink w:anchor="_Toc199235000" w:history="1">
        <w:r w:rsidRPr="00B0778D">
          <w:rPr>
            <w:rStyle w:val="Hyperlink"/>
          </w:rPr>
          <w:t>9.3</w:t>
        </w:r>
        <w:r w:rsidRPr="00B0778D">
          <w:tab/>
        </w:r>
        <w:r w:rsidRPr="00B0778D">
          <w:rPr>
            <w:rStyle w:val="Hyperlink"/>
          </w:rPr>
          <w:t>Unscheduled Extra Collection</w:t>
        </w:r>
        <w:r w:rsidRPr="00B0778D">
          <w:rPr>
            <w:webHidden/>
          </w:rPr>
          <w:tab/>
        </w:r>
        <w:r w:rsidRPr="00B0778D">
          <w:rPr>
            <w:webHidden/>
          </w:rPr>
          <w:fldChar w:fldCharType="begin"/>
        </w:r>
        <w:r w:rsidRPr="00B0778D">
          <w:rPr>
            <w:webHidden/>
          </w:rPr>
          <w:instrText xml:space="preserve"> PAGEREF _Toc199235000 \h </w:instrText>
        </w:r>
        <w:r w:rsidRPr="00B0778D">
          <w:rPr>
            <w:webHidden/>
          </w:rPr>
          <w:fldChar w:fldCharType="separate"/>
        </w:r>
        <w:r w:rsidR="00B945CA">
          <w:rPr>
            <w:webHidden/>
          </w:rPr>
          <w:t>21</w:t>
        </w:r>
        <w:r w:rsidRPr="00B0778D">
          <w:rPr>
            <w:webHidden/>
          </w:rPr>
          <w:fldChar w:fldCharType="end"/>
        </w:r>
      </w:hyperlink>
    </w:p>
    <w:p w:rsidR="00B0778D" w:rsidRPr="00B0778D" w14:paraId="6B46EC9C" w14:textId="3EAA2D5B">
      <w:pPr>
        <w:pStyle w:val="TOC1"/>
        <w:rPr>
          <w:rFonts w:asciiTheme="minorHAnsi" w:hAnsiTheme="minorHAnsi"/>
          <w:b w:val="0"/>
          <w:caps w:val="0"/>
          <w:color w:val="auto"/>
          <w:kern w:val="2"/>
          <w14:ligatures w14:val="standardContextual"/>
        </w:rPr>
      </w:pPr>
      <w:hyperlink w:anchor="_Toc199235001" w:history="1">
        <w:r w:rsidRPr="00B0778D">
          <w:rPr>
            <w:rStyle w:val="Hyperlink"/>
          </w:rPr>
          <w:t>10.0</w:t>
        </w:r>
        <w:r w:rsidRPr="00B0778D">
          <w:rPr>
            <w:rFonts w:asciiTheme="minorHAnsi" w:hAnsiTheme="minorHAnsi"/>
            <w:b w:val="0"/>
            <w:caps w:val="0"/>
            <w:color w:val="auto"/>
            <w:kern w:val="2"/>
            <w14:ligatures w14:val="standardContextual"/>
          </w:rPr>
          <w:tab/>
        </w:r>
        <w:r w:rsidRPr="00B0778D">
          <w:rPr>
            <w:rStyle w:val="Hyperlink"/>
          </w:rPr>
          <w:t>City Facilities</w:t>
        </w:r>
        <w:r w:rsidRPr="00B0778D">
          <w:rPr>
            <w:webHidden/>
          </w:rPr>
          <w:tab/>
        </w:r>
        <w:r w:rsidRPr="00B0778D">
          <w:rPr>
            <w:webHidden/>
          </w:rPr>
          <w:fldChar w:fldCharType="begin"/>
        </w:r>
        <w:r w:rsidRPr="00B0778D">
          <w:rPr>
            <w:webHidden/>
          </w:rPr>
          <w:instrText xml:space="preserve"> PAGEREF _Toc199235001 \h </w:instrText>
        </w:r>
        <w:r w:rsidRPr="00B0778D">
          <w:rPr>
            <w:webHidden/>
          </w:rPr>
          <w:fldChar w:fldCharType="separate"/>
        </w:r>
        <w:r w:rsidR="00B945CA">
          <w:rPr>
            <w:webHidden/>
          </w:rPr>
          <w:t>22</w:t>
        </w:r>
        <w:r w:rsidRPr="00B0778D">
          <w:rPr>
            <w:webHidden/>
          </w:rPr>
          <w:fldChar w:fldCharType="end"/>
        </w:r>
      </w:hyperlink>
    </w:p>
    <w:p w:rsidR="00B0778D" w:rsidRPr="00B0778D" w14:paraId="1AF01097" w14:textId="4B51D2A2">
      <w:pPr>
        <w:pStyle w:val="TOC1"/>
        <w:rPr>
          <w:rFonts w:asciiTheme="minorHAnsi" w:hAnsiTheme="minorHAnsi"/>
          <w:b w:val="0"/>
          <w:caps w:val="0"/>
          <w:color w:val="auto"/>
          <w:kern w:val="2"/>
          <w14:ligatures w14:val="standardContextual"/>
        </w:rPr>
      </w:pPr>
      <w:hyperlink w:anchor="_Toc199235002" w:history="1">
        <w:r w:rsidRPr="00B0778D">
          <w:rPr>
            <w:rStyle w:val="Hyperlink"/>
          </w:rPr>
          <w:t>11.0</w:t>
        </w:r>
        <w:r w:rsidRPr="00B0778D">
          <w:rPr>
            <w:rFonts w:asciiTheme="minorHAnsi" w:hAnsiTheme="minorHAnsi"/>
            <w:b w:val="0"/>
            <w:caps w:val="0"/>
            <w:color w:val="auto"/>
            <w:kern w:val="2"/>
            <w14:ligatures w14:val="standardContextual"/>
          </w:rPr>
          <w:tab/>
        </w:r>
        <w:r w:rsidRPr="00B0778D">
          <w:rPr>
            <w:rStyle w:val="Hyperlink"/>
          </w:rPr>
          <w:t>City Events and Special Projects</w:t>
        </w:r>
        <w:r w:rsidRPr="00B0778D">
          <w:rPr>
            <w:webHidden/>
          </w:rPr>
          <w:tab/>
        </w:r>
        <w:r w:rsidRPr="00B0778D">
          <w:rPr>
            <w:webHidden/>
          </w:rPr>
          <w:fldChar w:fldCharType="begin"/>
        </w:r>
        <w:r w:rsidRPr="00B0778D">
          <w:rPr>
            <w:webHidden/>
          </w:rPr>
          <w:instrText xml:space="preserve"> PAGEREF _Toc199235002 \h </w:instrText>
        </w:r>
        <w:r w:rsidRPr="00B0778D">
          <w:rPr>
            <w:webHidden/>
          </w:rPr>
          <w:fldChar w:fldCharType="separate"/>
        </w:r>
        <w:r w:rsidR="00B945CA">
          <w:rPr>
            <w:webHidden/>
          </w:rPr>
          <w:t>22</w:t>
        </w:r>
        <w:r w:rsidRPr="00B0778D">
          <w:rPr>
            <w:webHidden/>
          </w:rPr>
          <w:fldChar w:fldCharType="end"/>
        </w:r>
      </w:hyperlink>
    </w:p>
    <w:p w:rsidR="00B0778D" w:rsidRPr="00B0778D" w14:paraId="06B92456" w14:textId="3380BBEA">
      <w:pPr>
        <w:pStyle w:val="TOC1"/>
        <w:rPr>
          <w:rFonts w:asciiTheme="minorHAnsi" w:hAnsiTheme="minorHAnsi"/>
          <w:b w:val="0"/>
          <w:caps w:val="0"/>
          <w:color w:val="auto"/>
          <w:kern w:val="2"/>
          <w14:ligatures w14:val="standardContextual"/>
        </w:rPr>
      </w:pPr>
      <w:hyperlink w:anchor="_Toc199235003" w:history="1">
        <w:r w:rsidRPr="00B0778D">
          <w:rPr>
            <w:rStyle w:val="Hyperlink"/>
          </w:rPr>
          <w:t>12.0</w:t>
        </w:r>
        <w:r w:rsidRPr="00B0778D">
          <w:rPr>
            <w:rFonts w:asciiTheme="minorHAnsi" w:hAnsiTheme="minorHAnsi"/>
            <w:b w:val="0"/>
            <w:caps w:val="0"/>
            <w:color w:val="auto"/>
            <w:kern w:val="2"/>
            <w14:ligatures w14:val="standardContextual"/>
          </w:rPr>
          <w:tab/>
        </w:r>
        <w:r w:rsidRPr="00B0778D">
          <w:rPr>
            <w:rStyle w:val="Hyperlink"/>
          </w:rPr>
          <w:t>Collection Days and Holidays</w:t>
        </w:r>
        <w:r w:rsidRPr="00B0778D">
          <w:rPr>
            <w:webHidden/>
          </w:rPr>
          <w:tab/>
        </w:r>
        <w:r w:rsidRPr="00B0778D">
          <w:rPr>
            <w:webHidden/>
          </w:rPr>
          <w:fldChar w:fldCharType="begin"/>
        </w:r>
        <w:r w:rsidRPr="00B0778D">
          <w:rPr>
            <w:webHidden/>
          </w:rPr>
          <w:instrText xml:space="preserve"> PAGEREF _Toc199235003 \h </w:instrText>
        </w:r>
        <w:r w:rsidRPr="00B0778D">
          <w:rPr>
            <w:webHidden/>
          </w:rPr>
          <w:fldChar w:fldCharType="separate"/>
        </w:r>
        <w:r w:rsidR="00B945CA">
          <w:rPr>
            <w:webHidden/>
          </w:rPr>
          <w:t>22</w:t>
        </w:r>
        <w:r w:rsidRPr="00B0778D">
          <w:rPr>
            <w:webHidden/>
          </w:rPr>
          <w:fldChar w:fldCharType="end"/>
        </w:r>
      </w:hyperlink>
    </w:p>
    <w:p w:rsidR="00B0778D" w:rsidRPr="00B0778D" w14:paraId="07B3A28E" w14:textId="1525E605">
      <w:pPr>
        <w:pStyle w:val="TOC2"/>
        <w:tabs>
          <w:tab w:val="left" w:pos="1080"/>
        </w:tabs>
      </w:pPr>
      <w:hyperlink w:anchor="_Toc199235004" w:history="1">
        <w:r w:rsidRPr="00B0778D">
          <w:rPr>
            <w:rStyle w:val="Hyperlink"/>
          </w:rPr>
          <w:t>12.1</w:t>
        </w:r>
        <w:r w:rsidRPr="00B0778D">
          <w:tab/>
        </w:r>
        <w:r w:rsidRPr="00B0778D">
          <w:rPr>
            <w:rStyle w:val="Hyperlink"/>
          </w:rPr>
          <w:t>Commercial Collection Days</w:t>
        </w:r>
        <w:r w:rsidRPr="00B0778D">
          <w:rPr>
            <w:webHidden/>
          </w:rPr>
          <w:tab/>
        </w:r>
        <w:r w:rsidRPr="00B0778D">
          <w:rPr>
            <w:webHidden/>
          </w:rPr>
          <w:fldChar w:fldCharType="begin"/>
        </w:r>
        <w:r w:rsidRPr="00B0778D">
          <w:rPr>
            <w:webHidden/>
          </w:rPr>
          <w:instrText xml:space="preserve"> PAGEREF _Toc199235004 \h </w:instrText>
        </w:r>
        <w:r w:rsidRPr="00B0778D">
          <w:rPr>
            <w:webHidden/>
          </w:rPr>
          <w:fldChar w:fldCharType="separate"/>
        </w:r>
        <w:r w:rsidR="00B945CA">
          <w:rPr>
            <w:webHidden/>
          </w:rPr>
          <w:t>22</w:t>
        </w:r>
        <w:r w:rsidRPr="00B0778D">
          <w:rPr>
            <w:webHidden/>
          </w:rPr>
          <w:fldChar w:fldCharType="end"/>
        </w:r>
      </w:hyperlink>
    </w:p>
    <w:p w:rsidR="00B0778D" w:rsidRPr="00B0778D" w14:paraId="116FD49E" w14:textId="1DADAB25">
      <w:pPr>
        <w:pStyle w:val="TOC2"/>
        <w:tabs>
          <w:tab w:val="left" w:pos="1080"/>
        </w:tabs>
      </w:pPr>
      <w:hyperlink w:anchor="_Toc199235005" w:history="1">
        <w:r w:rsidRPr="00B0778D">
          <w:rPr>
            <w:rStyle w:val="Hyperlink"/>
          </w:rPr>
          <w:t>12.2</w:t>
        </w:r>
        <w:r w:rsidRPr="00B0778D">
          <w:tab/>
        </w:r>
        <w:r w:rsidRPr="00B0778D">
          <w:rPr>
            <w:rStyle w:val="Hyperlink"/>
          </w:rPr>
          <w:t>Residential Collection Days</w:t>
        </w:r>
        <w:r w:rsidRPr="00B0778D">
          <w:rPr>
            <w:webHidden/>
          </w:rPr>
          <w:tab/>
        </w:r>
        <w:r w:rsidRPr="00B0778D">
          <w:rPr>
            <w:webHidden/>
          </w:rPr>
          <w:fldChar w:fldCharType="begin"/>
        </w:r>
        <w:r w:rsidRPr="00B0778D">
          <w:rPr>
            <w:webHidden/>
          </w:rPr>
          <w:instrText xml:space="preserve"> PAGEREF _Toc199235005 \h </w:instrText>
        </w:r>
        <w:r w:rsidRPr="00B0778D">
          <w:rPr>
            <w:webHidden/>
          </w:rPr>
          <w:fldChar w:fldCharType="separate"/>
        </w:r>
        <w:r w:rsidR="00B945CA">
          <w:rPr>
            <w:webHidden/>
          </w:rPr>
          <w:t>22</w:t>
        </w:r>
        <w:r w:rsidRPr="00B0778D">
          <w:rPr>
            <w:webHidden/>
          </w:rPr>
          <w:fldChar w:fldCharType="end"/>
        </w:r>
      </w:hyperlink>
    </w:p>
    <w:p w:rsidR="00B0778D" w14:paraId="0A3C5944" w14:textId="4198BB48">
      <w:pPr>
        <w:pStyle w:val="TOC2"/>
        <w:tabs>
          <w:tab w:val="left" w:pos="1080"/>
        </w:tabs>
      </w:pPr>
      <w:hyperlink w:anchor="_Toc199235006" w:history="1">
        <w:r w:rsidRPr="00B0778D">
          <w:rPr>
            <w:rStyle w:val="Hyperlink"/>
          </w:rPr>
          <w:t>12.3</w:t>
        </w:r>
        <w:r w:rsidRPr="00B0778D">
          <w:tab/>
        </w:r>
        <w:r w:rsidRPr="00B0778D">
          <w:rPr>
            <w:rStyle w:val="Hyperlink"/>
          </w:rPr>
          <w:t>City Services Collection Days</w:t>
        </w:r>
        <w:r w:rsidRPr="00B0778D">
          <w:rPr>
            <w:webHidden/>
          </w:rPr>
          <w:tab/>
        </w:r>
        <w:r w:rsidRPr="00B0778D">
          <w:rPr>
            <w:webHidden/>
          </w:rPr>
          <w:fldChar w:fldCharType="begin"/>
        </w:r>
        <w:r w:rsidRPr="00B0778D">
          <w:rPr>
            <w:webHidden/>
          </w:rPr>
          <w:instrText xml:space="preserve"> PAGEREF _Toc199235006 \h </w:instrText>
        </w:r>
        <w:r w:rsidRPr="00B0778D">
          <w:rPr>
            <w:webHidden/>
          </w:rPr>
          <w:fldChar w:fldCharType="separate"/>
        </w:r>
        <w:r w:rsidR="00B945CA">
          <w:rPr>
            <w:webHidden/>
          </w:rPr>
          <w:t>22</w:t>
        </w:r>
        <w:r w:rsidRPr="00B0778D">
          <w:rPr>
            <w:webHidden/>
          </w:rPr>
          <w:fldChar w:fldCharType="end"/>
        </w:r>
      </w:hyperlink>
    </w:p>
    <w:p w:rsidR="00B0778D" w14:paraId="48392B18" w14:textId="3D6DCCE1">
      <w:pPr>
        <w:pStyle w:val="TOC2"/>
        <w:tabs>
          <w:tab w:val="left" w:pos="1080"/>
        </w:tabs>
      </w:pPr>
      <w:hyperlink w:anchor="_Toc199235007" w:history="1">
        <w:r w:rsidRPr="00076B7D">
          <w:rPr>
            <w:rStyle w:val="Hyperlink"/>
          </w:rPr>
          <w:t>12.4</w:t>
        </w:r>
        <w:r>
          <w:tab/>
        </w:r>
        <w:r w:rsidRPr="00076B7D">
          <w:rPr>
            <w:rStyle w:val="Hyperlink"/>
          </w:rPr>
          <w:t>Holidays</w:t>
        </w:r>
        <w:r>
          <w:rPr>
            <w:webHidden/>
          </w:rPr>
          <w:tab/>
        </w:r>
        <w:r>
          <w:rPr>
            <w:webHidden/>
          </w:rPr>
          <w:fldChar w:fldCharType="begin"/>
        </w:r>
        <w:r>
          <w:rPr>
            <w:webHidden/>
          </w:rPr>
          <w:instrText xml:space="preserve"> PAGEREF _Toc199235007 \h </w:instrText>
        </w:r>
        <w:r>
          <w:rPr>
            <w:webHidden/>
          </w:rPr>
          <w:fldChar w:fldCharType="separate"/>
        </w:r>
        <w:r w:rsidR="00B945CA">
          <w:rPr>
            <w:webHidden/>
          </w:rPr>
          <w:t>22</w:t>
        </w:r>
        <w:r>
          <w:rPr>
            <w:webHidden/>
          </w:rPr>
          <w:fldChar w:fldCharType="end"/>
        </w:r>
      </w:hyperlink>
    </w:p>
    <w:p w:rsidR="00B0778D" w14:paraId="543703B2" w14:textId="60627B18">
      <w:pPr>
        <w:pStyle w:val="TOC1"/>
        <w:rPr>
          <w:rFonts w:asciiTheme="minorHAnsi" w:hAnsiTheme="minorHAnsi"/>
          <w:b w:val="0"/>
          <w:caps w:val="0"/>
          <w:color w:val="auto"/>
          <w:kern w:val="2"/>
          <w14:ligatures w14:val="standardContextual"/>
        </w:rPr>
      </w:pPr>
      <w:hyperlink w:anchor="_Toc199235008" w:history="1">
        <w:r w:rsidRPr="00076B7D">
          <w:rPr>
            <w:rStyle w:val="Hyperlink"/>
          </w:rPr>
          <w:t>13.0</w:t>
        </w:r>
        <w:r>
          <w:rPr>
            <w:rFonts w:asciiTheme="minorHAnsi" w:hAnsiTheme="minorHAnsi"/>
            <w:b w:val="0"/>
            <w:caps w:val="0"/>
            <w:color w:val="auto"/>
            <w:kern w:val="2"/>
            <w14:ligatures w14:val="standardContextual"/>
          </w:rPr>
          <w:tab/>
        </w:r>
        <w:r w:rsidRPr="00076B7D">
          <w:rPr>
            <w:rStyle w:val="Hyperlink"/>
          </w:rPr>
          <w:t>Hours of Operation</w:t>
        </w:r>
        <w:r>
          <w:rPr>
            <w:webHidden/>
          </w:rPr>
          <w:tab/>
        </w:r>
        <w:r>
          <w:rPr>
            <w:webHidden/>
          </w:rPr>
          <w:fldChar w:fldCharType="begin"/>
        </w:r>
        <w:r>
          <w:rPr>
            <w:webHidden/>
          </w:rPr>
          <w:instrText xml:space="preserve"> PAGEREF _Toc199235008 \h </w:instrText>
        </w:r>
        <w:r>
          <w:rPr>
            <w:webHidden/>
          </w:rPr>
          <w:fldChar w:fldCharType="separate"/>
        </w:r>
        <w:r w:rsidR="00B945CA">
          <w:rPr>
            <w:webHidden/>
          </w:rPr>
          <w:t>23</w:t>
        </w:r>
        <w:r>
          <w:rPr>
            <w:webHidden/>
          </w:rPr>
          <w:fldChar w:fldCharType="end"/>
        </w:r>
      </w:hyperlink>
    </w:p>
    <w:p w:rsidR="00B0778D" w14:paraId="5D95A48B" w14:textId="0CA14927">
      <w:pPr>
        <w:pStyle w:val="TOC1"/>
        <w:rPr>
          <w:rFonts w:asciiTheme="minorHAnsi" w:hAnsiTheme="minorHAnsi"/>
          <w:b w:val="0"/>
          <w:caps w:val="0"/>
          <w:color w:val="auto"/>
          <w:kern w:val="2"/>
          <w14:ligatures w14:val="standardContextual"/>
        </w:rPr>
      </w:pPr>
      <w:hyperlink w:anchor="_Toc199235009" w:history="1">
        <w:r w:rsidRPr="00076B7D">
          <w:rPr>
            <w:rStyle w:val="Hyperlink"/>
          </w:rPr>
          <w:t>14.0</w:t>
        </w:r>
        <w:r>
          <w:rPr>
            <w:rFonts w:asciiTheme="minorHAnsi" w:hAnsiTheme="minorHAnsi"/>
            <w:b w:val="0"/>
            <w:caps w:val="0"/>
            <w:color w:val="auto"/>
            <w:kern w:val="2"/>
            <w14:ligatures w14:val="standardContextual"/>
          </w:rPr>
          <w:tab/>
        </w:r>
        <w:r w:rsidRPr="00076B7D">
          <w:rPr>
            <w:rStyle w:val="Hyperlink"/>
          </w:rPr>
          <w:t>Disposal Services</w:t>
        </w:r>
        <w:r>
          <w:rPr>
            <w:webHidden/>
          </w:rPr>
          <w:tab/>
        </w:r>
        <w:r>
          <w:rPr>
            <w:webHidden/>
          </w:rPr>
          <w:fldChar w:fldCharType="begin"/>
        </w:r>
        <w:r>
          <w:rPr>
            <w:webHidden/>
          </w:rPr>
          <w:instrText xml:space="preserve"> PAGEREF _Toc199235009 \h </w:instrText>
        </w:r>
        <w:r>
          <w:rPr>
            <w:webHidden/>
          </w:rPr>
          <w:fldChar w:fldCharType="separate"/>
        </w:r>
        <w:r w:rsidR="00B945CA">
          <w:rPr>
            <w:webHidden/>
          </w:rPr>
          <w:t>23</w:t>
        </w:r>
        <w:r>
          <w:rPr>
            <w:webHidden/>
          </w:rPr>
          <w:fldChar w:fldCharType="end"/>
        </w:r>
      </w:hyperlink>
    </w:p>
    <w:p w:rsidR="00B0778D" w14:paraId="50D66361" w14:textId="27644C19">
      <w:pPr>
        <w:pStyle w:val="TOC1"/>
        <w:rPr>
          <w:rFonts w:asciiTheme="minorHAnsi" w:hAnsiTheme="minorHAnsi"/>
          <w:b w:val="0"/>
          <w:caps w:val="0"/>
          <w:color w:val="auto"/>
          <w:kern w:val="2"/>
          <w14:ligatures w14:val="standardContextual"/>
        </w:rPr>
      </w:pPr>
      <w:hyperlink w:anchor="_Toc199235010" w:history="1">
        <w:r w:rsidRPr="00076B7D">
          <w:rPr>
            <w:rStyle w:val="Hyperlink"/>
          </w:rPr>
          <w:t>15.0</w:t>
        </w:r>
        <w:r>
          <w:rPr>
            <w:rFonts w:asciiTheme="minorHAnsi" w:hAnsiTheme="minorHAnsi"/>
            <w:b w:val="0"/>
            <w:caps w:val="0"/>
            <w:color w:val="auto"/>
            <w:kern w:val="2"/>
            <w14:ligatures w14:val="standardContextual"/>
          </w:rPr>
          <w:tab/>
        </w:r>
        <w:r w:rsidRPr="00076B7D">
          <w:rPr>
            <w:rStyle w:val="Hyperlink"/>
          </w:rPr>
          <w:t>Recyclable Material Processing Services</w:t>
        </w:r>
        <w:r>
          <w:rPr>
            <w:webHidden/>
          </w:rPr>
          <w:tab/>
        </w:r>
        <w:r>
          <w:rPr>
            <w:webHidden/>
          </w:rPr>
          <w:fldChar w:fldCharType="begin"/>
        </w:r>
        <w:r>
          <w:rPr>
            <w:webHidden/>
          </w:rPr>
          <w:instrText xml:space="preserve"> PAGEREF _Toc199235010 \h </w:instrText>
        </w:r>
        <w:r>
          <w:rPr>
            <w:webHidden/>
          </w:rPr>
          <w:fldChar w:fldCharType="separate"/>
        </w:r>
        <w:r w:rsidR="00B945CA">
          <w:rPr>
            <w:webHidden/>
          </w:rPr>
          <w:t>23</w:t>
        </w:r>
        <w:r>
          <w:rPr>
            <w:webHidden/>
          </w:rPr>
          <w:fldChar w:fldCharType="end"/>
        </w:r>
      </w:hyperlink>
    </w:p>
    <w:p w:rsidR="00B0778D" w14:paraId="4BAF55E2" w14:textId="0F730F28">
      <w:pPr>
        <w:pStyle w:val="TOC2"/>
        <w:tabs>
          <w:tab w:val="left" w:pos="1080"/>
        </w:tabs>
      </w:pPr>
      <w:hyperlink w:anchor="_Toc199235011" w:history="1">
        <w:r w:rsidRPr="00076B7D">
          <w:rPr>
            <w:rStyle w:val="Hyperlink"/>
          </w:rPr>
          <w:t>15.1</w:t>
        </w:r>
        <w:r>
          <w:tab/>
        </w:r>
        <w:r w:rsidRPr="00076B7D">
          <w:rPr>
            <w:rStyle w:val="Hyperlink"/>
          </w:rPr>
          <w:t>Recyclable Material Facility Requirements</w:t>
        </w:r>
        <w:r>
          <w:rPr>
            <w:webHidden/>
          </w:rPr>
          <w:tab/>
        </w:r>
        <w:r>
          <w:rPr>
            <w:webHidden/>
          </w:rPr>
          <w:fldChar w:fldCharType="begin"/>
        </w:r>
        <w:r>
          <w:rPr>
            <w:webHidden/>
          </w:rPr>
          <w:instrText xml:space="preserve"> PAGEREF _Toc199235011 \h </w:instrText>
        </w:r>
        <w:r>
          <w:rPr>
            <w:webHidden/>
          </w:rPr>
          <w:fldChar w:fldCharType="separate"/>
        </w:r>
        <w:r w:rsidR="00B945CA">
          <w:rPr>
            <w:webHidden/>
          </w:rPr>
          <w:t>23</w:t>
        </w:r>
        <w:r>
          <w:rPr>
            <w:webHidden/>
          </w:rPr>
          <w:fldChar w:fldCharType="end"/>
        </w:r>
      </w:hyperlink>
    </w:p>
    <w:p w:rsidR="00B0778D" w14:paraId="207E8A2F" w14:textId="7F39E687">
      <w:pPr>
        <w:pStyle w:val="TOC2"/>
        <w:tabs>
          <w:tab w:val="left" w:pos="1080"/>
        </w:tabs>
      </w:pPr>
      <w:hyperlink w:anchor="_Toc199235012" w:history="1">
        <w:r w:rsidRPr="00076B7D">
          <w:rPr>
            <w:rStyle w:val="Hyperlink"/>
          </w:rPr>
          <w:t>15.2</w:t>
        </w:r>
        <w:r>
          <w:tab/>
        </w:r>
        <w:r w:rsidRPr="00076B7D">
          <w:rPr>
            <w:rStyle w:val="Hyperlink"/>
          </w:rPr>
          <w:t>Addition and Deletion of Program Recyclable Materials</w:t>
        </w:r>
        <w:r>
          <w:rPr>
            <w:webHidden/>
          </w:rPr>
          <w:tab/>
        </w:r>
        <w:r>
          <w:rPr>
            <w:webHidden/>
          </w:rPr>
          <w:fldChar w:fldCharType="begin"/>
        </w:r>
        <w:r>
          <w:rPr>
            <w:webHidden/>
          </w:rPr>
          <w:instrText xml:space="preserve"> PAGEREF _Toc199235012 \h </w:instrText>
        </w:r>
        <w:r>
          <w:rPr>
            <w:webHidden/>
          </w:rPr>
          <w:fldChar w:fldCharType="separate"/>
        </w:r>
        <w:r w:rsidR="00B945CA">
          <w:rPr>
            <w:webHidden/>
          </w:rPr>
          <w:t>24</w:t>
        </w:r>
        <w:r>
          <w:rPr>
            <w:webHidden/>
          </w:rPr>
          <w:fldChar w:fldCharType="end"/>
        </w:r>
      </w:hyperlink>
    </w:p>
    <w:p w:rsidR="00B0778D" w14:paraId="3187E0B3" w14:textId="226D84CA">
      <w:pPr>
        <w:pStyle w:val="TOC1"/>
        <w:rPr>
          <w:rFonts w:asciiTheme="minorHAnsi" w:hAnsiTheme="minorHAnsi"/>
          <w:b w:val="0"/>
          <w:caps w:val="0"/>
          <w:color w:val="auto"/>
          <w:kern w:val="2"/>
          <w14:ligatures w14:val="standardContextual"/>
        </w:rPr>
      </w:pPr>
      <w:hyperlink w:anchor="_Toc199235013" w:history="1">
        <w:r w:rsidRPr="00076B7D">
          <w:rPr>
            <w:rStyle w:val="Hyperlink"/>
          </w:rPr>
          <w:t>16.0</w:t>
        </w:r>
        <w:r>
          <w:rPr>
            <w:rFonts w:asciiTheme="minorHAnsi" w:hAnsiTheme="minorHAnsi"/>
            <w:b w:val="0"/>
            <w:caps w:val="0"/>
            <w:color w:val="auto"/>
            <w:kern w:val="2"/>
            <w14:ligatures w14:val="standardContextual"/>
          </w:rPr>
          <w:tab/>
        </w:r>
        <w:r w:rsidRPr="00076B7D">
          <w:rPr>
            <w:rStyle w:val="Hyperlink"/>
          </w:rPr>
          <w:t>Yard Waste Processing Services</w:t>
        </w:r>
        <w:r>
          <w:rPr>
            <w:webHidden/>
          </w:rPr>
          <w:tab/>
        </w:r>
        <w:r>
          <w:rPr>
            <w:webHidden/>
          </w:rPr>
          <w:fldChar w:fldCharType="begin"/>
        </w:r>
        <w:r>
          <w:rPr>
            <w:webHidden/>
          </w:rPr>
          <w:instrText xml:space="preserve"> PAGEREF _Toc199235013 \h </w:instrText>
        </w:r>
        <w:r>
          <w:rPr>
            <w:webHidden/>
          </w:rPr>
          <w:fldChar w:fldCharType="separate"/>
        </w:r>
        <w:r w:rsidR="00B945CA">
          <w:rPr>
            <w:webHidden/>
          </w:rPr>
          <w:t>24</w:t>
        </w:r>
        <w:r>
          <w:rPr>
            <w:webHidden/>
          </w:rPr>
          <w:fldChar w:fldCharType="end"/>
        </w:r>
      </w:hyperlink>
    </w:p>
    <w:p w:rsidR="00B0778D" w14:paraId="44C412A3" w14:textId="3DB0900E">
      <w:pPr>
        <w:pStyle w:val="TOC1"/>
        <w:rPr>
          <w:rFonts w:asciiTheme="minorHAnsi" w:hAnsiTheme="minorHAnsi"/>
          <w:b w:val="0"/>
          <w:caps w:val="0"/>
          <w:color w:val="auto"/>
          <w:kern w:val="2"/>
          <w14:ligatures w14:val="standardContextual"/>
        </w:rPr>
      </w:pPr>
      <w:hyperlink w:anchor="_Toc199235014" w:history="1">
        <w:r w:rsidRPr="00076B7D">
          <w:rPr>
            <w:rStyle w:val="Hyperlink"/>
          </w:rPr>
          <w:t>17.0</w:t>
        </w:r>
        <w:r>
          <w:rPr>
            <w:rFonts w:asciiTheme="minorHAnsi" w:hAnsiTheme="minorHAnsi"/>
            <w:b w:val="0"/>
            <w:caps w:val="0"/>
            <w:color w:val="auto"/>
            <w:kern w:val="2"/>
            <w14:ligatures w14:val="standardContextual"/>
          </w:rPr>
          <w:tab/>
        </w:r>
        <w:r w:rsidRPr="00076B7D">
          <w:rPr>
            <w:rStyle w:val="Hyperlink"/>
          </w:rPr>
          <w:t>Transfer Station Processing Services</w:t>
        </w:r>
        <w:r>
          <w:rPr>
            <w:webHidden/>
          </w:rPr>
          <w:tab/>
        </w:r>
        <w:r>
          <w:rPr>
            <w:webHidden/>
          </w:rPr>
          <w:fldChar w:fldCharType="begin"/>
        </w:r>
        <w:r>
          <w:rPr>
            <w:webHidden/>
          </w:rPr>
          <w:instrText xml:space="preserve"> PAGEREF _Toc199235014 \h </w:instrText>
        </w:r>
        <w:r>
          <w:rPr>
            <w:webHidden/>
          </w:rPr>
          <w:fldChar w:fldCharType="separate"/>
        </w:r>
        <w:r w:rsidR="00B945CA">
          <w:rPr>
            <w:webHidden/>
          </w:rPr>
          <w:t>24</w:t>
        </w:r>
        <w:r>
          <w:rPr>
            <w:webHidden/>
          </w:rPr>
          <w:fldChar w:fldCharType="end"/>
        </w:r>
      </w:hyperlink>
    </w:p>
    <w:p w:rsidR="00B0778D" w14:paraId="310BC85D" w14:textId="5EB26FD7">
      <w:pPr>
        <w:pStyle w:val="TOC1"/>
        <w:rPr>
          <w:rFonts w:asciiTheme="minorHAnsi" w:hAnsiTheme="minorHAnsi"/>
          <w:b w:val="0"/>
          <w:caps w:val="0"/>
          <w:color w:val="auto"/>
          <w:kern w:val="2"/>
          <w14:ligatures w14:val="standardContextual"/>
        </w:rPr>
      </w:pPr>
      <w:hyperlink w:anchor="_Toc199235015" w:history="1">
        <w:r w:rsidRPr="00076B7D">
          <w:rPr>
            <w:rStyle w:val="Hyperlink"/>
          </w:rPr>
          <w:t>18.0</w:t>
        </w:r>
        <w:r>
          <w:rPr>
            <w:rFonts w:asciiTheme="minorHAnsi" w:hAnsiTheme="minorHAnsi"/>
            <w:b w:val="0"/>
            <w:caps w:val="0"/>
            <w:color w:val="auto"/>
            <w:kern w:val="2"/>
            <w14:ligatures w14:val="standardContextual"/>
          </w:rPr>
          <w:tab/>
        </w:r>
        <w:r w:rsidRPr="00076B7D">
          <w:rPr>
            <w:rStyle w:val="Hyperlink"/>
          </w:rPr>
          <w:t>Household Hazardous Waste Processing Services</w:t>
        </w:r>
        <w:r>
          <w:rPr>
            <w:webHidden/>
          </w:rPr>
          <w:tab/>
        </w:r>
        <w:r>
          <w:rPr>
            <w:webHidden/>
          </w:rPr>
          <w:fldChar w:fldCharType="begin"/>
        </w:r>
        <w:r>
          <w:rPr>
            <w:webHidden/>
          </w:rPr>
          <w:instrText xml:space="preserve"> PAGEREF _Toc199235015 \h </w:instrText>
        </w:r>
        <w:r>
          <w:rPr>
            <w:webHidden/>
          </w:rPr>
          <w:fldChar w:fldCharType="separate"/>
        </w:r>
        <w:r w:rsidR="00B945CA">
          <w:rPr>
            <w:webHidden/>
          </w:rPr>
          <w:t>24</w:t>
        </w:r>
        <w:r>
          <w:rPr>
            <w:webHidden/>
          </w:rPr>
          <w:fldChar w:fldCharType="end"/>
        </w:r>
      </w:hyperlink>
    </w:p>
    <w:p w:rsidR="00B0778D" w14:paraId="2C1266C3" w14:textId="15BFFFF2">
      <w:pPr>
        <w:pStyle w:val="TOC1"/>
        <w:rPr>
          <w:rFonts w:asciiTheme="minorHAnsi" w:hAnsiTheme="minorHAnsi"/>
          <w:b w:val="0"/>
          <w:caps w:val="0"/>
          <w:color w:val="auto"/>
          <w:kern w:val="2"/>
          <w14:ligatures w14:val="standardContextual"/>
        </w:rPr>
      </w:pPr>
      <w:hyperlink w:anchor="_Toc199235016" w:history="1">
        <w:r w:rsidRPr="00076B7D">
          <w:rPr>
            <w:rStyle w:val="Hyperlink"/>
          </w:rPr>
          <w:t>19.0</w:t>
        </w:r>
        <w:r>
          <w:rPr>
            <w:rFonts w:asciiTheme="minorHAnsi" w:hAnsiTheme="minorHAnsi"/>
            <w:b w:val="0"/>
            <w:caps w:val="0"/>
            <w:color w:val="auto"/>
            <w:kern w:val="2"/>
            <w14:ligatures w14:val="standardContextual"/>
          </w:rPr>
          <w:tab/>
        </w:r>
        <w:r w:rsidRPr="00076B7D">
          <w:rPr>
            <w:rStyle w:val="Hyperlink"/>
          </w:rPr>
          <w:t>Commingling of Materials and Disposal of Program Recyclable Materials and Yard Waste Prohibited</w:t>
        </w:r>
        <w:r>
          <w:rPr>
            <w:webHidden/>
          </w:rPr>
          <w:tab/>
        </w:r>
        <w:r>
          <w:rPr>
            <w:webHidden/>
          </w:rPr>
          <w:fldChar w:fldCharType="begin"/>
        </w:r>
        <w:r>
          <w:rPr>
            <w:webHidden/>
          </w:rPr>
          <w:instrText xml:space="preserve"> PAGEREF _Toc199235016 \h </w:instrText>
        </w:r>
        <w:r>
          <w:rPr>
            <w:webHidden/>
          </w:rPr>
          <w:fldChar w:fldCharType="separate"/>
        </w:r>
        <w:r w:rsidR="00B945CA">
          <w:rPr>
            <w:webHidden/>
          </w:rPr>
          <w:t>25</w:t>
        </w:r>
        <w:r>
          <w:rPr>
            <w:webHidden/>
          </w:rPr>
          <w:fldChar w:fldCharType="end"/>
        </w:r>
      </w:hyperlink>
    </w:p>
    <w:p w:rsidR="00B0778D" w14:paraId="58FD0B8C" w14:textId="56DC259E">
      <w:pPr>
        <w:pStyle w:val="TOC2"/>
        <w:tabs>
          <w:tab w:val="left" w:pos="1080"/>
        </w:tabs>
      </w:pPr>
      <w:hyperlink w:anchor="_Toc199235017" w:history="1">
        <w:r w:rsidRPr="00076B7D">
          <w:rPr>
            <w:rStyle w:val="Hyperlink"/>
          </w:rPr>
          <w:t>19.1</w:t>
        </w:r>
        <w:r>
          <w:tab/>
        </w:r>
        <w:r w:rsidRPr="00076B7D">
          <w:rPr>
            <w:rStyle w:val="Hyperlink"/>
          </w:rPr>
          <w:t>Commingling of Materials</w:t>
        </w:r>
        <w:r>
          <w:rPr>
            <w:webHidden/>
          </w:rPr>
          <w:tab/>
        </w:r>
        <w:r>
          <w:rPr>
            <w:webHidden/>
          </w:rPr>
          <w:fldChar w:fldCharType="begin"/>
        </w:r>
        <w:r>
          <w:rPr>
            <w:webHidden/>
          </w:rPr>
          <w:instrText xml:space="preserve"> PAGEREF _Toc199235017 \h </w:instrText>
        </w:r>
        <w:r>
          <w:rPr>
            <w:webHidden/>
          </w:rPr>
          <w:fldChar w:fldCharType="separate"/>
        </w:r>
        <w:r w:rsidR="00B945CA">
          <w:rPr>
            <w:webHidden/>
          </w:rPr>
          <w:t>25</w:t>
        </w:r>
        <w:r>
          <w:rPr>
            <w:webHidden/>
          </w:rPr>
          <w:fldChar w:fldCharType="end"/>
        </w:r>
      </w:hyperlink>
    </w:p>
    <w:p w:rsidR="00B0778D" w14:paraId="7EB0E959" w14:textId="38FC5FEC">
      <w:pPr>
        <w:pStyle w:val="TOC2"/>
        <w:tabs>
          <w:tab w:val="left" w:pos="1080"/>
        </w:tabs>
      </w:pPr>
      <w:hyperlink w:anchor="_Toc199235018" w:history="1">
        <w:r w:rsidRPr="00076B7D">
          <w:rPr>
            <w:rStyle w:val="Hyperlink"/>
          </w:rPr>
          <w:t>19.2</w:t>
        </w:r>
        <w:r>
          <w:tab/>
        </w:r>
        <w:r w:rsidRPr="00076B7D">
          <w:rPr>
            <w:rStyle w:val="Hyperlink"/>
          </w:rPr>
          <w:t>Disposal of Program Recyclable Materials Prohibited</w:t>
        </w:r>
        <w:r>
          <w:rPr>
            <w:webHidden/>
          </w:rPr>
          <w:tab/>
        </w:r>
        <w:r>
          <w:rPr>
            <w:webHidden/>
          </w:rPr>
          <w:fldChar w:fldCharType="begin"/>
        </w:r>
        <w:r>
          <w:rPr>
            <w:webHidden/>
          </w:rPr>
          <w:instrText xml:space="preserve"> PAGEREF _Toc199235018 \h </w:instrText>
        </w:r>
        <w:r>
          <w:rPr>
            <w:webHidden/>
          </w:rPr>
          <w:fldChar w:fldCharType="separate"/>
        </w:r>
        <w:r w:rsidR="00B945CA">
          <w:rPr>
            <w:webHidden/>
          </w:rPr>
          <w:t>25</w:t>
        </w:r>
        <w:r>
          <w:rPr>
            <w:webHidden/>
          </w:rPr>
          <w:fldChar w:fldCharType="end"/>
        </w:r>
      </w:hyperlink>
    </w:p>
    <w:p w:rsidR="00B0778D" w14:paraId="63F50652" w14:textId="1334A0EF">
      <w:pPr>
        <w:pStyle w:val="TOC2"/>
        <w:tabs>
          <w:tab w:val="left" w:pos="1080"/>
        </w:tabs>
      </w:pPr>
      <w:hyperlink w:anchor="_Toc199235019" w:history="1">
        <w:r w:rsidRPr="00076B7D">
          <w:rPr>
            <w:rStyle w:val="Hyperlink"/>
          </w:rPr>
          <w:t>19.3</w:t>
        </w:r>
        <w:r>
          <w:tab/>
        </w:r>
        <w:r w:rsidRPr="00076B7D">
          <w:rPr>
            <w:rStyle w:val="Hyperlink"/>
          </w:rPr>
          <w:t>Disposal of Yard Waste Prohibited</w:t>
        </w:r>
        <w:r>
          <w:rPr>
            <w:webHidden/>
          </w:rPr>
          <w:tab/>
        </w:r>
        <w:r>
          <w:rPr>
            <w:webHidden/>
          </w:rPr>
          <w:fldChar w:fldCharType="begin"/>
        </w:r>
        <w:r>
          <w:rPr>
            <w:webHidden/>
          </w:rPr>
          <w:instrText xml:space="preserve"> PAGEREF _Toc199235019 \h </w:instrText>
        </w:r>
        <w:r>
          <w:rPr>
            <w:webHidden/>
          </w:rPr>
          <w:fldChar w:fldCharType="separate"/>
        </w:r>
        <w:r w:rsidR="00B945CA">
          <w:rPr>
            <w:webHidden/>
          </w:rPr>
          <w:t>25</w:t>
        </w:r>
        <w:r>
          <w:rPr>
            <w:webHidden/>
          </w:rPr>
          <w:fldChar w:fldCharType="end"/>
        </w:r>
      </w:hyperlink>
    </w:p>
    <w:p w:rsidR="00B0778D" w14:paraId="4A0075E5" w14:textId="7E93C633">
      <w:pPr>
        <w:pStyle w:val="TOC1"/>
        <w:rPr>
          <w:rFonts w:asciiTheme="minorHAnsi" w:hAnsiTheme="minorHAnsi"/>
          <w:b w:val="0"/>
          <w:caps w:val="0"/>
          <w:color w:val="auto"/>
          <w:kern w:val="2"/>
          <w14:ligatures w14:val="standardContextual"/>
        </w:rPr>
      </w:pPr>
      <w:hyperlink w:anchor="_Toc199235020" w:history="1">
        <w:r w:rsidRPr="00076B7D">
          <w:rPr>
            <w:rStyle w:val="Hyperlink"/>
          </w:rPr>
          <w:t>20.0</w:t>
        </w:r>
        <w:r>
          <w:rPr>
            <w:rFonts w:asciiTheme="minorHAnsi" w:hAnsiTheme="minorHAnsi"/>
            <w:b w:val="0"/>
            <w:caps w:val="0"/>
            <w:color w:val="auto"/>
            <w:kern w:val="2"/>
            <w14:ligatures w14:val="standardContextual"/>
          </w:rPr>
          <w:tab/>
        </w:r>
        <w:r w:rsidRPr="00076B7D">
          <w:rPr>
            <w:rStyle w:val="Hyperlink"/>
          </w:rPr>
          <w:t>Storm and Disaster Debris Management</w:t>
        </w:r>
        <w:r>
          <w:rPr>
            <w:webHidden/>
          </w:rPr>
          <w:tab/>
        </w:r>
        <w:r>
          <w:rPr>
            <w:webHidden/>
          </w:rPr>
          <w:fldChar w:fldCharType="begin"/>
        </w:r>
        <w:r>
          <w:rPr>
            <w:webHidden/>
          </w:rPr>
          <w:instrText xml:space="preserve"> PAGEREF _Toc199235020 \h </w:instrText>
        </w:r>
        <w:r>
          <w:rPr>
            <w:webHidden/>
          </w:rPr>
          <w:fldChar w:fldCharType="separate"/>
        </w:r>
        <w:r w:rsidR="00B945CA">
          <w:rPr>
            <w:webHidden/>
          </w:rPr>
          <w:t>25</w:t>
        </w:r>
        <w:r>
          <w:rPr>
            <w:webHidden/>
          </w:rPr>
          <w:fldChar w:fldCharType="end"/>
        </w:r>
      </w:hyperlink>
    </w:p>
    <w:p w:rsidR="00B0778D" w14:paraId="0EB7A092" w14:textId="380C780F">
      <w:pPr>
        <w:pStyle w:val="TOC1"/>
        <w:rPr>
          <w:rFonts w:asciiTheme="minorHAnsi" w:hAnsiTheme="minorHAnsi"/>
          <w:b w:val="0"/>
          <w:caps w:val="0"/>
          <w:color w:val="auto"/>
          <w:kern w:val="2"/>
          <w14:ligatures w14:val="standardContextual"/>
        </w:rPr>
      </w:pPr>
      <w:hyperlink w:anchor="_Toc199235021" w:history="1">
        <w:r w:rsidRPr="00076B7D">
          <w:rPr>
            <w:rStyle w:val="Hyperlink"/>
          </w:rPr>
          <w:t>21.0</w:t>
        </w:r>
        <w:r>
          <w:rPr>
            <w:rFonts w:asciiTheme="minorHAnsi" w:hAnsiTheme="minorHAnsi"/>
            <w:b w:val="0"/>
            <w:caps w:val="0"/>
            <w:color w:val="auto"/>
            <w:kern w:val="2"/>
            <w14:ligatures w14:val="standardContextual"/>
          </w:rPr>
          <w:tab/>
        </w:r>
        <w:r w:rsidRPr="00076B7D">
          <w:rPr>
            <w:rStyle w:val="Hyperlink"/>
          </w:rPr>
          <w:t>Collection Vehicles</w:t>
        </w:r>
        <w:r>
          <w:rPr>
            <w:webHidden/>
          </w:rPr>
          <w:tab/>
        </w:r>
        <w:r>
          <w:rPr>
            <w:webHidden/>
          </w:rPr>
          <w:fldChar w:fldCharType="begin"/>
        </w:r>
        <w:r>
          <w:rPr>
            <w:webHidden/>
          </w:rPr>
          <w:instrText xml:space="preserve"> PAGEREF _Toc199235021 \h </w:instrText>
        </w:r>
        <w:r>
          <w:rPr>
            <w:webHidden/>
          </w:rPr>
          <w:fldChar w:fldCharType="separate"/>
        </w:r>
        <w:r w:rsidR="00B945CA">
          <w:rPr>
            <w:webHidden/>
          </w:rPr>
          <w:t>25</w:t>
        </w:r>
        <w:r>
          <w:rPr>
            <w:webHidden/>
          </w:rPr>
          <w:fldChar w:fldCharType="end"/>
        </w:r>
      </w:hyperlink>
    </w:p>
    <w:p w:rsidR="00B0778D" w14:paraId="3597B45E" w14:textId="679E843D">
      <w:pPr>
        <w:pStyle w:val="TOC2"/>
        <w:tabs>
          <w:tab w:val="left" w:pos="1080"/>
        </w:tabs>
      </w:pPr>
      <w:hyperlink w:anchor="_Toc199235022" w:history="1">
        <w:r w:rsidRPr="00076B7D">
          <w:rPr>
            <w:rStyle w:val="Hyperlink"/>
          </w:rPr>
          <w:t>21.1</w:t>
        </w:r>
        <w:r>
          <w:tab/>
        </w:r>
        <w:r w:rsidRPr="00076B7D">
          <w:rPr>
            <w:rStyle w:val="Hyperlink"/>
          </w:rPr>
          <w:t>Inspection of Collection Vehicles</w:t>
        </w:r>
        <w:r>
          <w:rPr>
            <w:webHidden/>
          </w:rPr>
          <w:tab/>
        </w:r>
        <w:r>
          <w:rPr>
            <w:webHidden/>
          </w:rPr>
          <w:fldChar w:fldCharType="begin"/>
        </w:r>
        <w:r>
          <w:rPr>
            <w:webHidden/>
          </w:rPr>
          <w:instrText xml:space="preserve"> PAGEREF _Toc199235022 \h </w:instrText>
        </w:r>
        <w:r>
          <w:rPr>
            <w:webHidden/>
          </w:rPr>
          <w:fldChar w:fldCharType="separate"/>
        </w:r>
        <w:r w:rsidR="00B945CA">
          <w:rPr>
            <w:webHidden/>
          </w:rPr>
          <w:t>25</w:t>
        </w:r>
        <w:r>
          <w:rPr>
            <w:webHidden/>
          </w:rPr>
          <w:fldChar w:fldCharType="end"/>
        </w:r>
      </w:hyperlink>
    </w:p>
    <w:p w:rsidR="00B0778D" w14:paraId="17EF3DE3" w14:textId="191168D9">
      <w:pPr>
        <w:pStyle w:val="TOC2"/>
        <w:tabs>
          <w:tab w:val="left" w:pos="1080"/>
        </w:tabs>
      </w:pPr>
      <w:hyperlink w:anchor="_Toc199235023" w:history="1">
        <w:r w:rsidRPr="00076B7D">
          <w:rPr>
            <w:rStyle w:val="Hyperlink"/>
          </w:rPr>
          <w:t>21.2</w:t>
        </w:r>
        <w:r>
          <w:tab/>
        </w:r>
        <w:r w:rsidRPr="00076B7D">
          <w:rPr>
            <w:rStyle w:val="Hyperlink"/>
          </w:rPr>
          <w:t>Appearance of Collection Vehicles</w:t>
        </w:r>
        <w:r>
          <w:rPr>
            <w:webHidden/>
          </w:rPr>
          <w:tab/>
        </w:r>
        <w:r>
          <w:rPr>
            <w:webHidden/>
          </w:rPr>
          <w:fldChar w:fldCharType="begin"/>
        </w:r>
        <w:r>
          <w:rPr>
            <w:webHidden/>
          </w:rPr>
          <w:instrText xml:space="preserve"> PAGEREF _Toc199235023 \h </w:instrText>
        </w:r>
        <w:r>
          <w:rPr>
            <w:webHidden/>
          </w:rPr>
          <w:fldChar w:fldCharType="separate"/>
        </w:r>
        <w:r w:rsidR="00B945CA">
          <w:rPr>
            <w:webHidden/>
          </w:rPr>
          <w:t>25</w:t>
        </w:r>
        <w:r>
          <w:rPr>
            <w:webHidden/>
          </w:rPr>
          <w:fldChar w:fldCharType="end"/>
        </w:r>
      </w:hyperlink>
    </w:p>
    <w:p w:rsidR="00B0778D" w14:paraId="5025E8BC" w14:textId="55B81549">
      <w:pPr>
        <w:pStyle w:val="TOC2"/>
        <w:tabs>
          <w:tab w:val="left" w:pos="1080"/>
        </w:tabs>
      </w:pPr>
      <w:hyperlink w:anchor="_Toc199235024" w:history="1">
        <w:r w:rsidRPr="00076B7D">
          <w:rPr>
            <w:rStyle w:val="Hyperlink"/>
          </w:rPr>
          <w:t>21.3</w:t>
        </w:r>
        <w:r>
          <w:tab/>
        </w:r>
        <w:r w:rsidRPr="00076B7D">
          <w:rPr>
            <w:rStyle w:val="Hyperlink"/>
          </w:rPr>
          <w:t>Age of Collection Vehicles</w:t>
        </w:r>
        <w:r>
          <w:rPr>
            <w:webHidden/>
          </w:rPr>
          <w:tab/>
        </w:r>
        <w:r>
          <w:rPr>
            <w:webHidden/>
          </w:rPr>
          <w:fldChar w:fldCharType="begin"/>
        </w:r>
        <w:r>
          <w:rPr>
            <w:webHidden/>
          </w:rPr>
          <w:instrText xml:space="preserve"> PAGEREF _Toc199235024 \h </w:instrText>
        </w:r>
        <w:r>
          <w:rPr>
            <w:webHidden/>
          </w:rPr>
          <w:fldChar w:fldCharType="separate"/>
        </w:r>
        <w:r w:rsidR="00B945CA">
          <w:rPr>
            <w:webHidden/>
          </w:rPr>
          <w:t>26</w:t>
        </w:r>
        <w:r>
          <w:rPr>
            <w:webHidden/>
          </w:rPr>
          <w:fldChar w:fldCharType="end"/>
        </w:r>
      </w:hyperlink>
    </w:p>
    <w:p w:rsidR="00B0778D" w14:paraId="595E41C6" w14:textId="5DF7B53C">
      <w:pPr>
        <w:pStyle w:val="TOC2"/>
        <w:tabs>
          <w:tab w:val="left" w:pos="1080"/>
        </w:tabs>
      </w:pPr>
      <w:hyperlink w:anchor="_Toc199235025" w:history="1">
        <w:r w:rsidRPr="00076B7D">
          <w:rPr>
            <w:rStyle w:val="Hyperlink"/>
          </w:rPr>
          <w:t>21.4</w:t>
        </w:r>
        <w:r>
          <w:tab/>
        </w:r>
        <w:r w:rsidRPr="00076B7D">
          <w:rPr>
            <w:rStyle w:val="Hyperlink"/>
          </w:rPr>
          <w:t>Purchase, Operation, Maintenance, Storage and Replacement of Collection Vehicles</w:t>
        </w:r>
        <w:r>
          <w:rPr>
            <w:webHidden/>
          </w:rPr>
          <w:tab/>
        </w:r>
        <w:r>
          <w:rPr>
            <w:webHidden/>
          </w:rPr>
          <w:fldChar w:fldCharType="begin"/>
        </w:r>
        <w:r>
          <w:rPr>
            <w:webHidden/>
          </w:rPr>
          <w:instrText xml:space="preserve"> PAGEREF _Toc199235025 \h </w:instrText>
        </w:r>
        <w:r>
          <w:rPr>
            <w:webHidden/>
          </w:rPr>
          <w:fldChar w:fldCharType="separate"/>
        </w:r>
        <w:r w:rsidR="00B945CA">
          <w:rPr>
            <w:webHidden/>
          </w:rPr>
          <w:t>26</w:t>
        </w:r>
        <w:r>
          <w:rPr>
            <w:webHidden/>
          </w:rPr>
          <w:fldChar w:fldCharType="end"/>
        </w:r>
      </w:hyperlink>
    </w:p>
    <w:p w:rsidR="00B0778D" w14:paraId="100E1BBB" w14:textId="65417E2F">
      <w:pPr>
        <w:pStyle w:val="TOC2"/>
        <w:tabs>
          <w:tab w:val="left" w:pos="1080"/>
        </w:tabs>
      </w:pPr>
      <w:hyperlink w:anchor="_Toc199235026" w:history="1">
        <w:r w:rsidRPr="00076B7D">
          <w:rPr>
            <w:rStyle w:val="Hyperlink"/>
          </w:rPr>
          <w:t>21.5</w:t>
        </w:r>
        <w:r>
          <w:tab/>
        </w:r>
        <w:r w:rsidRPr="00076B7D">
          <w:rPr>
            <w:rStyle w:val="Hyperlink"/>
          </w:rPr>
          <w:t>Collection Vehicle Specifications</w:t>
        </w:r>
        <w:r>
          <w:rPr>
            <w:webHidden/>
          </w:rPr>
          <w:tab/>
        </w:r>
        <w:r>
          <w:rPr>
            <w:webHidden/>
          </w:rPr>
          <w:fldChar w:fldCharType="begin"/>
        </w:r>
        <w:r>
          <w:rPr>
            <w:webHidden/>
          </w:rPr>
          <w:instrText xml:space="preserve"> PAGEREF _Toc199235026 \h </w:instrText>
        </w:r>
        <w:r>
          <w:rPr>
            <w:webHidden/>
          </w:rPr>
          <w:fldChar w:fldCharType="separate"/>
        </w:r>
        <w:r w:rsidR="00B945CA">
          <w:rPr>
            <w:webHidden/>
          </w:rPr>
          <w:t>26</w:t>
        </w:r>
        <w:r>
          <w:rPr>
            <w:webHidden/>
          </w:rPr>
          <w:fldChar w:fldCharType="end"/>
        </w:r>
      </w:hyperlink>
    </w:p>
    <w:p w:rsidR="00B0778D" w14:paraId="084A7D66" w14:textId="44687C84">
      <w:pPr>
        <w:pStyle w:val="TOC1"/>
        <w:rPr>
          <w:rFonts w:asciiTheme="minorHAnsi" w:hAnsiTheme="minorHAnsi"/>
          <w:b w:val="0"/>
          <w:caps w:val="0"/>
          <w:color w:val="auto"/>
          <w:kern w:val="2"/>
          <w14:ligatures w14:val="standardContextual"/>
        </w:rPr>
      </w:pPr>
      <w:hyperlink w:anchor="_Toc199235027" w:history="1">
        <w:r w:rsidRPr="00076B7D">
          <w:rPr>
            <w:rStyle w:val="Hyperlink"/>
          </w:rPr>
          <w:t>22.0</w:t>
        </w:r>
        <w:r>
          <w:rPr>
            <w:rFonts w:asciiTheme="minorHAnsi" w:hAnsiTheme="minorHAnsi"/>
            <w:b w:val="0"/>
            <w:caps w:val="0"/>
            <w:color w:val="auto"/>
            <w:kern w:val="2"/>
            <w14:ligatures w14:val="standardContextual"/>
          </w:rPr>
          <w:tab/>
        </w:r>
        <w:r w:rsidRPr="00076B7D">
          <w:rPr>
            <w:rStyle w:val="Hyperlink"/>
          </w:rPr>
          <w:t>Carts</w:t>
        </w:r>
        <w:r>
          <w:rPr>
            <w:webHidden/>
          </w:rPr>
          <w:tab/>
        </w:r>
        <w:r>
          <w:rPr>
            <w:webHidden/>
          </w:rPr>
          <w:fldChar w:fldCharType="begin"/>
        </w:r>
        <w:r>
          <w:rPr>
            <w:webHidden/>
          </w:rPr>
          <w:instrText xml:space="preserve"> PAGEREF _Toc199235027 \h </w:instrText>
        </w:r>
        <w:r>
          <w:rPr>
            <w:webHidden/>
          </w:rPr>
          <w:fldChar w:fldCharType="separate"/>
        </w:r>
        <w:r w:rsidR="00B945CA">
          <w:rPr>
            <w:webHidden/>
          </w:rPr>
          <w:t>27</w:t>
        </w:r>
        <w:r>
          <w:rPr>
            <w:webHidden/>
          </w:rPr>
          <w:fldChar w:fldCharType="end"/>
        </w:r>
      </w:hyperlink>
    </w:p>
    <w:p w:rsidR="00B0778D" w14:paraId="2CB968D4" w14:textId="2AB7DF79">
      <w:pPr>
        <w:pStyle w:val="TOC2"/>
        <w:tabs>
          <w:tab w:val="left" w:pos="1080"/>
        </w:tabs>
      </w:pPr>
      <w:hyperlink w:anchor="_Toc199235028" w:history="1">
        <w:r w:rsidRPr="00076B7D">
          <w:rPr>
            <w:rStyle w:val="Hyperlink"/>
          </w:rPr>
          <w:t>22.1</w:t>
        </w:r>
        <w:r>
          <w:tab/>
        </w:r>
        <w:r w:rsidRPr="00076B7D">
          <w:rPr>
            <w:rStyle w:val="Hyperlink"/>
          </w:rPr>
          <w:t>Ownership of Carts</w:t>
        </w:r>
        <w:r>
          <w:rPr>
            <w:webHidden/>
          </w:rPr>
          <w:tab/>
        </w:r>
        <w:r>
          <w:rPr>
            <w:webHidden/>
          </w:rPr>
          <w:fldChar w:fldCharType="begin"/>
        </w:r>
        <w:r>
          <w:rPr>
            <w:webHidden/>
          </w:rPr>
          <w:instrText xml:space="preserve"> PAGEREF _Toc199235028 \h </w:instrText>
        </w:r>
        <w:r>
          <w:rPr>
            <w:webHidden/>
          </w:rPr>
          <w:fldChar w:fldCharType="separate"/>
        </w:r>
        <w:r w:rsidR="00B945CA">
          <w:rPr>
            <w:webHidden/>
          </w:rPr>
          <w:t>27</w:t>
        </w:r>
        <w:r>
          <w:rPr>
            <w:webHidden/>
          </w:rPr>
          <w:fldChar w:fldCharType="end"/>
        </w:r>
      </w:hyperlink>
    </w:p>
    <w:p w:rsidR="00B0778D" w14:paraId="5FF75E63" w14:textId="36DB4A5F">
      <w:pPr>
        <w:pStyle w:val="TOC2"/>
        <w:tabs>
          <w:tab w:val="left" w:pos="1080"/>
        </w:tabs>
      </w:pPr>
      <w:hyperlink w:anchor="_Toc199235029" w:history="1">
        <w:r w:rsidRPr="00076B7D">
          <w:rPr>
            <w:rStyle w:val="Hyperlink"/>
          </w:rPr>
          <w:t>22.2</w:t>
        </w:r>
        <w:r>
          <w:tab/>
        </w:r>
        <w:r w:rsidRPr="00076B7D">
          <w:rPr>
            <w:rStyle w:val="Hyperlink"/>
          </w:rPr>
          <w:t>Cart Operations</w:t>
        </w:r>
        <w:r>
          <w:rPr>
            <w:webHidden/>
          </w:rPr>
          <w:tab/>
        </w:r>
        <w:r>
          <w:rPr>
            <w:webHidden/>
          </w:rPr>
          <w:fldChar w:fldCharType="begin"/>
        </w:r>
        <w:r>
          <w:rPr>
            <w:webHidden/>
          </w:rPr>
          <w:instrText xml:space="preserve"> PAGEREF _Toc199235029 \h </w:instrText>
        </w:r>
        <w:r>
          <w:rPr>
            <w:webHidden/>
          </w:rPr>
          <w:fldChar w:fldCharType="separate"/>
        </w:r>
        <w:r w:rsidR="00B945CA">
          <w:rPr>
            <w:webHidden/>
          </w:rPr>
          <w:t>27</w:t>
        </w:r>
        <w:r>
          <w:rPr>
            <w:webHidden/>
          </w:rPr>
          <w:fldChar w:fldCharType="end"/>
        </w:r>
      </w:hyperlink>
    </w:p>
    <w:p w:rsidR="00B0778D" w14:paraId="2FECDFD8" w14:textId="2760623B">
      <w:pPr>
        <w:pStyle w:val="TOC2"/>
        <w:tabs>
          <w:tab w:val="left" w:pos="1080"/>
        </w:tabs>
      </w:pPr>
      <w:hyperlink w:anchor="_Toc199235030" w:history="1">
        <w:r w:rsidRPr="00076B7D">
          <w:rPr>
            <w:rStyle w:val="Hyperlink"/>
          </w:rPr>
          <w:t>22.3</w:t>
        </w:r>
        <w:r>
          <w:tab/>
        </w:r>
        <w:r w:rsidRPr="00076B7D">
          <w:rPr>
            <w:rStyle w:val="Hyperlink"/>
          </w:rPr>
          <w:t>Cart Inventory Data</w:t>
        </w:r>
        <w:r>
          <w:rPr>
            <w:webHidden/>
          </w:rPr>
          <w:tab/>
        </w:r>
        <w:r>
          <w:rPr>
            <w:webHidden/>
          </w:rPr>
          <w:fldChar w:fldCharType="begin"/>
        </w:r>
        <w:r>
          <w:rPr>
            <w:webHidden/>
          </w:rPr>
          <w:instrText xml:space="preserve"> PAGEREF _Toc199235030 \h </w:instrText>
        </w:r>
        <w:r>
          <w:rPr>
            <w:webHidden/>
          </w:rPr>
          <w:fldChar w:fldCharType="separate"/>
        </w:r>
        <w:r w:rsidR="00B945CA">
          <w:rPr>
            <w:webHidden/>
          </w:rPr>
          <w:t>27</w:t>
        </w:r>
        <w:r>
          <w:rPr>
            <w:webHidden/>
          </w:rPr>
          <w:fldChar w:fldCharType="end"/>
        </w:r>
      </w:hyperlink>
    </w:p>
    <w:p w:rsidR="00B0778D" w14:paraId="2D54402E" w14:textId="58B06BD8">
      <w:pPr>
        <w:pStyle w:val="TOC3"/>
        <w:tabs>
          <w:tab w:val="left" w:pos="1980"/>
        </w:tabs>
        <w:rPr>
          <w:rFonts w:asciiTheme="minorHAnsi" w:hAnsiTheme="minorHAnsi" w:cstheme="minorBidi"/>
          <w:kern w:val="2"/>
          <w:sz w:val="24"/>
          <w:szCs w:val="24"/>
          <w14:ligatures w14:val="standardContextual"/>
        </w:rPr>
      </w:pPr>
      <w:hyperlink w:anchor="_Toc199235031" w:history="1">
        <w:r w:rsidRPr="00076B7D">
          <w:rPr>
            <w:rStyle w:val="Hyperlink"/>
          </w:rPr>
          <w:t>22.3.1</w:t>
        </w:r>
        <w:r>
          <w:rPr>
            <w:rFonts w:asciiTheme="minorHAnsi" w:hAnsiTheme="minorHAnsi" w:cstheme="minorBidi"/>
            <w:kern w:val="2"/>
            <w:sz w:val="24"/>
            <w:szCs w:val="24"/>
            <w14:ligatures w14:val="standardContextual"/>
          </w:rPr>
          <w:tab/>
        </w:r>
        <w:r w:rsidRPr="00076B7D">
          <w:rPr>
            <w:rStyle w:val="Hyperlink"/>
          </w:rPr>
          <w:t>Cart Inventory Database</w:t>
        </w:r>
        <w:r>
          <w:rPr>
            <w:webHidden/>
          </w:rPr>
          <w:tab/>
        </w:r>
        <w:r>
          <w:rPr>
            <w:webHidden/>
          </w:rPr>
          <w:fldChar w:fldCharType="begin"/>
        </w:r>
        <w:r>
          <w:rPr>
            <w:webHidden/>
          </w:rPr>
          <w:instrText xml:space="preserve"> PAGEREF _Toc199235031 \h </w:instrText>
        </w:r>
        <w:r>
          <w:rPr>
            <w:webHidden/>
          </w:rPr>
          <w:fldChar w:fldCharType="separate"/>
        </w:r>
        <w:r w:rsidR="00B945CA">
          <w:rPr>
            <w:webHidden/>
          </w:rPr>
          <w:t>27</w:t>
        </w:r>
        <w:r>
          <w:rPr>
            <w:webHidden/>
          </w:rPr>
          <w:fldChar w:fldCharType="end"/>
        </w:r>
      </w:hyperlink>
    </w:p>
    <w:p w:rsidR="00B0778D" w14:paraId="142EEEF8" w14:textId="6B585554">
      <w:pPr>
        <w:pStyle w:val="TOC3"/>
        <w:tabs>
          <w:tab w:val="left" w:pos="1980"/>
        </w:tabs>
        <w:rPr>
          <w:rFonts w:asciiTheme="minorHAnsi" w:hAnsiTheme="minorHAnsi" w:cstheme="minorBidi"/>
          <w:kern w:val="2"/>
          <w:sz w:val="24"/>
          <w:szCs w:val="24"/>
          <w14:ligatures w14:val="standardContextual"/>
        </w:rPr>
      </w:pPr>
      <w:hyperlink w:anchor="_Toc199235032" w:history="1">
        <w:r w:rsidRPr="00076B7D">
          <w:rPr>
            <w:rStyle w:val="Hyperlink"/>
          </w:rPr>
          <w:t>22.3.2</w:t>
        </w:r>
        <w:r>
          <w:rPr>
            <w:rFonts w:asciiTheme="minorHAnsi" w:hAnsiTheme="minorHAnsi" w:cstheme="minorBidi"/>
            <w:kern w:val="2"/>
            <w:sz w:val="24"/>
            <w:szCs w:val="24"/>
            <w14:ligatures w14:val="standardContextual"/>
          </w:rPr>
          <w:tab/>
        </w:r>
        <w:r w:rsidRPr="00076B7D">
          <w:rPr>
            <w:rStyle w:val="Hyperlink"/>
          </w:rPr>
          <w:t>Requirements for Cart Inventory Report and Collection of Excess Carts</w:t>
        </w:r>
        <w:r>
          <w:rPr>
            <w:webHidden/>
          </w:rPr>
          <w:tab/>
        </w:r>
        <w:r>
          <w:rPr>
            <w:webHidden/>
          </w:rPr>
          <w:fldChar w:fldCharType="begin"/>
        </w:r>
        <w:r>
          <w:rPr>
            <w:webHidden/>
          </w:rPr>
          <w:instrText xml:space="preserve"> PAGEREF _Toc199235032 \h </w:instrText>
        </w:r>
        <w:r>
          <w:rPr>
            <w:webHidden/>
          </w:rPr>
          <w:fldChar w:fldCharType="separate"/>
        </w:r>
        <w:r w:rsidR="00B945CA">
          <w:rPr>
            <w:webHidden/>
          </w:rPr>
          <w:t>27</w:t>
        </w:r>
        <w:r>
          <w:rPr>
            <w:webHidden/>
          </w:rPr>
          <w:fldChar w:fldCharType="end"/>
        </w:r>
      </w:hyperlink>
    </w:p>
    <w:p w:rsidR="00B0778D" w14:paraId="679253CB" w14:textId="285E0755">
      <w:pPr>
        <w:pStyle w:val="TOC2"/>
        <w:tabs>
          <w:tab w:val="left" w:pos="1080"/>
        </w:tabs>
      </w:pPr>
      <w:hyperlink w:anchor="_Toc199235033" w:history="1">
        <w:r w:rsidRPr="00076B7D">
          <w:rPr>
            <w:rStyle w:val="Hyperlink"/>
          </w:rPr>
          <w:t>22.4</w:t>
        </w:r>
        <w:r>
          <w:tab/>
        </w:r>
        <w:r w:rsidRPr="00076B7D">
          <w:rPr>
            <w:rStyle w:val="Hyperlink"/>
          </w:rPr>
          <w:t>Cart Inventory Replacement</w:t>
        </w:r>
        <w:r>
          <w:rPr>
            <w:webHidden/>
          </w:rPr>
          <w:tab/>
        </w:r>
        <w:r>
          <w:rPr>
            <w:webHidden/>
          </w:rPr>
          <w:fldChar w:fldCharType="begin"/>
        </w:r>
        <w:r>
          <w:rPr>
            <w:webHidden/>
          </w:rPr>
          <w:instrText xml:space="preserve"> PAGEREF _Toc199235033 \h </w:instrText>
        </w:r>
        <w:r>
          <w:rPr>
            <w:webHidden/>
          </w:rPr>
          <w:fldChar w:fldCharType="separate"/>
        </w:r>
        <w:r w:rsidR="00B945CA">
          <w:rPr>
            <w:webHidden/>
          </w:rPr>
          <w:t>28</w:t>
        </w:r>
        <w:r>
          <w:rPr>
            <w:webHidden/>
          </w:rPr>
          <w:fldChar w:fldCharType="end"/>
        </w:r>
      </w:hyperlink>
    </w:p>
    <w:p w:rsidR="00B0778D" w14:paraId="73A57952" w14:textId="14159445">
      <w:pPr>
        <w:pStyle w:val="TOC2"/>
        <w:tabs>
          <w:tab w:val="left" w:pos="1080"/>
        </w:tabs>
      </w:pPr>
      <w:hyperlink w:anchor="_Toc199235034" w:history="1">
        <w:r w:rsidRPr="00076B7D">
          <w:rPr>
            <w:rStyle w:val="Hyperlink"/>
          </w:rPr>
          <w:t>22.5</w:t>
        </w:r>
        <w:r>
          <w:tab/>
        </w:r>
        <w:r w:rsidRPr="00076B7D">
          <w:rPr>
            <w:rStyle w:val="Hyperlink"/>
          </w:rPr>
          <w:t>Cart Operations Facility and Location</w:t>
        </w:r>
        <w:r>
          <w:rPr>
            <w:webHidden/>
          </w:rPr>
          <w:tab/>
        </w:r>
        <w:r>
          <w:rPr>
            <w:webHidden/>
          </w:rPr>
          <w:fldChar w:fldCharType="begin"/>
        </w:r>
        <w:r>
          <w:rPr>
            <w:webHidden/>
          </w:rPr>
          <w:instrText xml:space="preserve"> PAGEREF _Toc199235034 \h </w:instrText>
        </w:r>
        <w:r>
          <w:rPr>
            <w:webHidden/>
          </w:rPr>
          <w:fldChar w:fldCharType="separate"/>
        </w:r>
        <w:r w:rsidR="00B945CA">
          <w:rPr>
            <w:webHidden/>
          </w:rPr>
          <w:t>28</w:t>
        </w:r>
        <w:r>
          <w:rPr>
            <w:webHidden/>
          </w:rPr>
          <w:fldChar w:fldCharType="end"/>
        </w:r>
      </w:hyperlink>
    </w:p>
    <w:p w:rsidR="00B0778D" w14:paraId="2E2C322E" w14:textId="007036CC">
      <w:pPr>
        <w:pStyle w:val="TOC2"/>
        <w:tabs>
          <w:tab w:val="left" w:pos="1080"/>
        </w:tabs>
      </w:pPr>
      <w:hyperlink w:anchor="_Toc199235035" w:history="1">
        <w:r w:rsidRPr="00076B7D">
          <w:rPr>
            <w:rStyle w:val="Hyperlink"/>
          </w:rPr>
          <w:t>22.6</w:t>
        </w:r>
        <w:r>
          <w:tab/>
        </w:r>
        <w:r w:rsidRPr="00076B7D">
          <w:rPr>
            <w:rStyle w:val="Hyperlink"/>
          </w:rPr>
          <w:t>Cart Purchase</w:t>
        </w:r>
        <w:r>
          <w:rPr>
            <w:webHidden/>
          </w:rPr>
          <w:tab/>
        </w:r>
        <w:r>
          <w:rPr>
            <w:webHidden/>
          </w:rPr>
          <w:fldChar w:fldCharType="begin"/>
        </w:r>
        <w:r>
          <w:rPr>
            <w:webHidden/>
          </w:rPr>
          <w:instrText xml:space="preserve"> PAGEREF _Toc199235035 \h </w:instrText>
        </w:r>
        <w:r>
          <w:rPr>
            <w:webHidden/>
          </w:rPr>
          <w:fldChar w:fldCharType="separate"/>
        </w:r>
        <w:r w:rsidR="00B945CA">
          <w:rPr>
            <w:webHidden/>
          </w:rPr>
          <w:t>28</w:t>
        </w:r>
        <w:r>
          <w:rPr>
            <w:webHidden/>
          </w:rPr>
          <w:fldChar w:fldCharType="end"/>
        </w:r>
      </w:hyperlink>
    </w:p>
    <w:p w:rsidR="00B0778D" w14:paraId="708DDE0F" w14:textId="5FBE66EA">
      <w:pPr>
        <w:pStyle w:val="TOC2"/>
        <w:tabs>
          <w:tab w:val="left" w:pos="1080"/>
        </w:tabs>
      </w:pPr>
      <w:hyperlink w:anchor="_Toc199235036" w:history="1">
        <w:r w:rsidRPr="00076B7D">
          <w:rPr>
            <w:rStyle w:val="Hyperlink"/>
          </w:rPr>
          <w:t>22.7</w:t>
        </w:r>
        <w:r>
          <w:tab/>
        </w:r>
        <w:r w:rsidRPr="00076B7D">
          <w:rPr>
            <w:rStyle w:val="Hyperlink"/>
          </w:rPr>
          <w:t>Cart Maintenance, Repair, and Replacement</w:t>
        </w:r>
        <w:r>
          <w:rPr>
            <w:webHidden/>
          </w:rPr>
          <w:tab/>
        </w:r>
        <w:r>
          <w:rPr>
            <w:webHidden/>
          </w:rPr>
          <w:fldChar w:fldCharType="begin"/>
        </w:r>
        <w:r>
          <w:rPr>
            <w:webHidden/>
          </w:rPr>
          <w:instrText xml:space="preserve"> PAGEREF _Toc199235036 \h </w:instrText>
        </w:r>
        <w:r>
          <w:rPr>
            <w:webHidden/>
          </w:rPr>
          <w:fldChar w:fldCharType="separate"/>
        </w:r>
        <w:r w:rsidR="00B945CA">
          <w:rPr>
            <w:webHidden/>
          </w:rPr>
          <w:t>28</w:t>
        </w:r>
        <w:r>
          <w:rPr>
            <w:webHidden/>
          </w:rPr>
          <w:fldChar w:fldCharType="end"/>
        </w:r>
      </w:hyperlink>
    </w:p>
    <w:p w:rsidR="00B0778D" w14:paraId="0D8CCD01" w14:textId="7273539A">
      <w:pPr>
        <w:pStyle w:val="TOC2"/>
        <w:tabs>
          <w:tab w:val="left" w:pos="1080"/>
        </w:tabs>
      </w:pPr>
      <w:hyperlink w:anchor="_Toc199235037" w:history="1">
        <w:r w:rsidRPr="00076B7D">
          <w:rPr>
            <w:rStyle w:val="Hyperlink"/>
          </w:rPr>
          <w:t>22.8</w:t>
        </w:r>
        <w:r>
          <w:tab/>
        </w:r>
        <w:r w:rsidRPr="00076B7D">
          <w:rPr>
            <w:rStyle w:val="Hyperlink"/>
          </w:rPr>
          <w:t>Cart Specifications</w:t>
        </w:r>
        <w:r>
          <w:rPr>
            <w:webHidden/>
          </w:rPr>
          <w:tab/>
        </w:r>
        <w:r>
          <w:rPr>
            <w:webHidden/>
          </w:rPr>
          <w:fldChar w:fldCharType="begin"/>
        </w:r>
        <w:r>
          <w:rPr>
            <w:webHidden/>
          </w:rPr>
          <w:instrText xml:space="preserve"> PAGEREF _Toc199235037 \h </w:instrText>
        </w:r>
        <w:r>
          <w:rPr>
            <w:webHidden/>
          </w:rPr>
          <w:fldChar w:fldCharType="separate"/>
        </w:r>
        <w:r w:rsidR="00B945CA">
          <w:rPr>
            <w:webHidden/>
          </w:rPr>
          <w:t>29</w:t>
        </w:r>
        <w:r>
          <w:rPr>
            <w:webHidden/>
          </w:rPr>
          <w:fldChar w:fldCharType="end"/>
        </w:r>
      </w:hyperlink>
    </w:p>
    <w:p w:rsidR="00B0778D" w14:paraId="6DA15409" w14:textId="3DEDCA17">
      <w:pPr>
        <w:pStyle w:val="TOC2"/>
        <w:tabs>
          <w:tab w:val="left" w:pos="1080"/>
        </w:tabs>
      </w:pPr>
      <w:hyperlink w:anchor="_Toc199235038" w:history="1">
        <w:r w:rsidRPr="00076B7D">
          <w:rPr>
            <w:rStyle w:val="Hyperlink"/>
          </w:rPr>
          <w:t>22.9</w:t>
        </w:r>
        <w:r>
          <w:tab/>
        </w:r>
        <w:r w:rsidRPr="00076B7D">
          <w:rPr>
            <w:rStyle w:val="Hyperlink"/>
          </w:rPr>
          <w:t>Cart Appearance</w:t>
        </w:r>
        <w:r>
          <w:rPr>
            <w:webHidden/>
          </w:rPr>
          <w:tab/>
        </w:r>
        <w:r>
          <w:rPr>
            <w:webHidden/>
          </w:rPr>
          <w:fldChar w:fldCharType="begin"/>
        </w:r>
        <w:r>
          <w:rPr>
            <w:webHidden/>
          </w:rPr>
          <w:instrText xml:space="preserve"> PAGEREF _Toc199235038 \h </w:instrText>
        </w:r>
        <w:r>
          <w:rPr>
            <w:webHidden/>
          </w:rPr>
          <w:fldChar w:fldCharType="separate"/>
        </w:r>
        <w:r w:rsidR="00B945CA">
          <w:rPr>
            <w:webHidden/>
          </w:rPr>
          <w:t>30</w:t>
        </w:r>
        <w:r>
          <w:rPr>
            <w:webHidden/>
          </w:rPr>
          <w:fldChar w:fldCharType="end"/>
        </w:r>
      </w:hyperlink>
    </w:p>
    <w:p w:rsidR="00B0778D" w14:paraId="6121D1B5" w14:textId="3D827854">
      <w:pPr>
        <w:pStyle w:val="TOC2"/>
        <w:tabs>
          <w:tab w:val="left" w:pos="1980"/>
        </w:tabs>
      </w:pPr>
      <w:hyperlink w:anchor="_Toc199235039" w:history="1">
        <w:r w:rsidRPr="00076B7D">
          <w:rPr>
            <w:rStyle w:val="Hyperlink"/>
          </w:rPr>
          <w:t>22.10</w:t>
        </w:r>
        <w:r>
          <w:tab/>
        </w:r>
        <w:r w:rsidRPr="00076B7D">
          <w:rPr>
            <w:rStyle w:val="Hyperlink"/>
          </w:rPr>
          <w:t>Cart Warranty</w:t>
        </w:r>
        <w:r>
          <w:rPr>
            <w:webHidden/>
          </w:rPr>
          <w:tab/>
        </w:r>
        <w:r>
          <w:rPr>
            <w:webHidden/>
          </w:rPr>
          <w:fldChar w:fldCharType="begin"/>
        </w:r>
        <w:r>
          <w:rPr>
            <w:webHidden/>
          </w:rPr>
          <w:instrText xml:space="preserve"> PAGEREF _Toc199235039 \h </w:instrText>
        </w:r>
        <w:r>
          <w:rPr>
            <w:webHidden/>
          </w:rPr>
          <w:fldChar w:fldCharType="separate"/>
        </w:r>
        <w:r w:rsidR="00B945CA">
          <w:rPr>
            <w:webHidden/>
          </w:rPr>
          <w:t>30</w:t>
        </w:r>
        <w:r>
          <w:rPr>
            <w:webHidden/>
          </w:rPr>
          <w:fldChar w:fldCharType="end"/>
        </w:r>
      </w:hyperlink>
    </w:p>
    <w:p w:rsidR="00B0778D" w14:paraId="6976F115" w14:textId="6202E594">
      <w:pPr>
        <w:pStyle w:val="TOC1"/>
        <w:rPr>
          <w:rFonts w:asciiTheme="minorHAnsi" w:hAnsiTheme="minorHAnsi"/>
          <w:b w:val="0"/>
          <w:caps w:val="0"/>
          <w:color w:val="auto"/>
          <w:kern w:val="2"/>
          <w14:ligatures w14:val="standardContextual"/>
        </w:rPr>
      </w:pPr>
      <w:hyperlink w:anchor="_Toc199235040" w:history="1">
        <w:r w:rsidRPr="00076B7D">
          <w:rPr>
            <w:rStyle w:val="Hyperlink"/>
          </w:rPr>
          <w:t>23.0</w:t>
        </w:r>
        <w:r>
          <w:rPr>
            <w:rFonts w:asciiTheme="minorHAnsi" w:hAnsiTheme="minorHAnsi"/>
            <w:b w:val="0"/>
            <w:caps w:val="0"/>
            <w:color w:val="auto"/>
            <w:kern w:val="2"/>
            <w14:ligatures w14:val="standardContextual"/>
          </w:rPr>
          <w:tab/>
        </w:r>
        <w:r w:rsidRPr="00076B7D">
          <w:rPr>
            <w:rStyle w:val="Hyperlink"/>
          </w:rPr>
          <w:t>Other Collection Equipment</w:t>
        </w:r>
        <w:r>
          <w:rPr>
            <w:webHidden/>
          </w:rPr>
          <w:tab/>
        </w:r>
        <w:r>
          <w:rPr>
            <w:webHidden/>
          </w:rPr>
          <w:fldChar w:fldCharType="begin"/>
        </w:r>
        <w:r>
          <w:rPr>
            <w:webHidden/>
          </w:rPr>
          <w:instrText xml:space="preserve"> PAGEREF _Toc199235040 \h </w:instrText>
        </w:r>
        <w:r>
          <w:rPr>
            <w:webHidden/>
          </w:rPr>
          <w:fldChar w:fldCharType="separate"/>
        </w:r>
        <w:r w:rsidR="00B945CA">
          <w:rPr>
            <w:webHidden/>
          </w:rPr>
          <w:t>31</w:t>
        </w:r>
        <w:r>
          <w:rPr>
            <w:webHidden/>
          </w:rPr>
          <w:fldChar w:fldCharType="end"/>
        </w:r>
      </w:hyperlink>
    </w:p>
    <w:p w:rsidR="00B0778D" w14:paraId="130B94CA" w14:textId="209C91AD">
      <w:pPr>
        <w:pStyle w:val="TOC2"/>
        <w:tabs>
          <w:tab w:val="left" w:pos="1080"/>
        </w:tabs>
      </w:pPr>
      <w:hyperlink w:anchor="_Toc199235041" w:history="1">
        <w:r w:rsidRPr="00076B7D">
          <w:rPr>
            <w:rStyle w:val="Hyperlink"/>
          </w:rPr>
          <w:t>23.1</w:t>
        </w:r>
        <w:r>
          <w:tab/>
        </w:r>
        <w:r w:rsidRPr="00076B7D">
          <w:rPr>
            <w:rStyle w:val="Hyperlink"/>
          </w:rPr>
          <w:t>Appearance of Other Collection Equipment</w:t>
        </w:r>
        <w:r>
          <w:rPr>
            <w:webHidden/>
          </w:rPr>
          <w:tab/>
        </w:r>
        <w:r>
          <w:rPr>
            <w:webHidden/>
          </w:rPr>
          <w:fldChar w:fldCharType="begin"/>
        </w:r>
        <w:r>
          <w:rPr>
            <w:webHidden/>
          </w:rPr>
          <w:instrText xml:space="preserve"> PAGEREF _Toc199235041 \h </w:instrText>
        </w:r>
        <w:r>
          <w:rPr>
            <w:webHidden/>
          </w:rPr>
          <w:fldChar w:fldCharType="separate"/>
        </w:r>
        <w:r w:rsidR="00B945CA">
          <w:rPr>
            <w:webHidden/>
          </w:rPr>
          <w:t>31</w:t>
        </w:r>
        <w:r>
          <w:rPr>
            <w:webHidden/>
          </w:rPr>
          <w:fldChar w:fldCharType="end"/>
        </w:r>
      </w:hyperlink>
    </w:p>
    <w:p w:rsidR="00B0778D" w14:paraId="3E57BAE9" w14:textId="16044D82">
      <w:pPr>
        <w:pStyle w:val="TOC2"/>
        <w:tabs>
          <w:tab w:val="left" w:pos="1080"/>
        </w:tabs>
      </w:pPr>
      <w:hyperlink w:anchor="_Toc199235042" w:history="1">
        <w:r w:rsidRPr="00076B7D">
          <w:rPr>
            <w:rStyle w:val="Hyperlink"/>
          </w:rPr>
          <w:t>23.2</w:t>
        </w:r>
        <w:r>
          <w:tab/>
        </w:r>
        <w:r w:rsidRPr="00076B7D">
          <w:rPr>
            <w:rStyle w:val="Hyperlink"/>
          </w:rPr>
          <w:t>Other Collection Equipment Specifications</w:t>
        </w:r>
        <w:r>
          <w:rPr>
            <w:webHidden/>
          </w:rPr>
          <w:tab/>
        </w:r>
        <w:r>
          <w:rPr>
            <w:webHidden/>
          </w:rPr>
          <w:fldChar w:fldCharType="begin"/>
        </w:r>
        <w:r>
          <w:rPr>
            <w:webHidden/>
          </w:rPr>
          <w:instrText xml:space="preserve"> PAGEREF _Toc199235042 \h </w:instrText>
        </w:r>
        <w:r>
          <w:rPr>
            <w:webHidden/>
          </w:rPr>
          <w:fldChar w:fldCharType="separate"/>
        </w:r>
        <w:r w:rsidR="00B945CA">
          <w:rPr>
            <w:webHidden/>
          </w:rPr>
          <w:t>32</w:t>
        </w:r>
        <w:r>
          <w:rPr>
            <w:webHidden/>
          </w:rPr>
          <w:fldChar w:fldCharType="end"/>
        </w:r>
      </w:hyperlink>
    </w:p>
    <w:p w:rsidR="00B0778D" w14:paraId="46AA58F5" w14:textId="2575DB1C">
      <w:pPr>
        <w:pStyle w:val="TOC2"/>
        <w:tabs>
          <w:tab w:val="left" w:pos="1080"/>
        </w:tabs>
      </w:pPr>
      <w:hyperlink w:anchor="_Toc199235043" w:history="1">
        <w:r w:rsidRPr="00076B7D">
          <w:rPr>
            <w:rStyle w:val="Hyperlink"/>
          </w:rPr>
          <w:t>23.3</w:t>
        </w:r>
        <w:r>
          <w:tab/>
        </w:r>
        <w:r w:rsidRPr="00076B7D">
          <w:rPr>
            <w:rStyle w:val="Hyperlink"/>
          </w:rPr>
          <w:t>Purchase, Operation, Storage and Replacement of Other Collection Equipment</w:t>
        </w:r>
        <w:r>
          <w:rPr>
            <w:webHidden/>
          </w:rPr>
          <w:tab/>
        </w:r>
        <w:r>
          <w:rPr>
            <w:webHidden/>
          </w:rPr>
          <w:fldChar w:fldCharType="begin"/>
        </w:r>
        <w:r>
          <w:rPr>
            <w:webHidden/>
          </w:rPr>
          <w:instrText xml:space="preserve"> PAGEREF _Toc199235043 \h </w:instrText>
        </w:r>
        <w:r>
          <w:rPr>
            <w:webHidden/>
          </w:rPr>
          <w:fldChar w:fldCharType="separate"/>
        </w:r>
        <w:r w:rsidR="00B945CA">
          <w:rPr>
            <w:webHidden/>
          </w:rPr>
          <w:t>32</w:t>
        </w:r>
        <w:r>
          <w:rPr>
            <w:webHidden/>
          </w:rPr>
          <w:fldChar w:fldCharType="end"/>
        </w:r>
      </w:hyperlink>
    </w:p>
    <w:p w:rsidR="00B0778D" w14:paraId="10238074" w14:textId="44846A35">
      <w:pPr>
        <w:pStyle w:val="TOC2"/>
        <w:tabs>
          <w:tab w:val="left" w:pos="1080"/>
        </w:tabs>
      </w:pPr>
      <w:hyperlink w:anchor="_Toc199235044" w:history="1">
        <w:r w:rsidRPr="00076B7D">
          <w:rPr>
            <w:rStyle w:val="Hyperlink"/>
          </w:rPr>
          <w:t>23.4</w:t>
        </w:r>
        <w:r>
          <w:tab/>
        </w:r>
        <w:r w:rsidRPr="00076B7D">
          <w:rPr>
            <w:rStyle w:val="Hyperlink"/>
          </w:rPr>
          <w:t>Other Collection Equipment Inspection and Maintenance</w:t>
        </w:r>
        <w:r>
          <w:rPr>
            <w:webHidden/>
          </w:rPr>
          <w:tab/>
        </w:r>
        <w:r>
          <w:rPr>
            <w:webHidden/>
          </w:rPr>
          <w:fldChar w:fldCharType="begin"/>
        </w:r>
        <w:r>
          <w:rPr>
            <w:webHidden/>
          </w:rPr>
          <w:instrText xml:space="preserve"> PAGEREF _Toc199235044 \h </w:instrText>
        </w:r>
        <w:r>
          <w:rPr>
            <w:webHidden/>
          </w:rPr>
          <w:fldChar w:fldCharType="separate"/>
        </w:r>
        <w:r w:rsidR="00B945CA">
          <w:rPr>
            <w:webHidden/>
          </w:rPr>
          <w:t>32</w:t>
        </w:r>
        <w:r>
          <w:rPr>
            <w:webHidden/>
          </w:rPr>
          <w:fldChar w:fldCharType="end"/>
        </w:r>
      </w:hyperlink>
    </w:p>
    <w:p w:rsidR="00B0778D" w14:paraId="3D03A6A0" w14:textId="2D32B54C">
      <w:pPr>
        <w:pStyle w:val="TOC2"/>
        <w:tabs>
          <w:tab w:val="left" w:pos="1080"/>
        </w:tabs>
      </w:pPr>
      <w:hyperlink w:anchor="_Toc199235045" w:history="1">
        <w:r w:rsidRPr="00076B7D">
          <w:rPr>
            <w:rStyle w:val="Hyperlink"/>
          </w:rPr>
          <w:t>23.5</w:t>
        </w:r>
        <w:r>
          <w:tab/>
        </w:r>
        <w:r w:rsidRPr="00076B7D">
          <w:rPr>
            <w:rStyle w:val="Hyperlink"/>
          </w:rPr>
          <w:t>Ownership of Collection Equipment other than Carts</w:t>
        </w:r>
        <w:r>
          <w:rPr>
            <w:webHidden/>
          </w:rPr>
          <w:tab/>
        </w:r>
        <w:r>
          <w:rPr>
            <w:webHidden/>
          </w:rPr>
          <w:fldChar w:fldCharType="begin"/>
        </w:r>
        <w:r>
          <w:rPr>
            <w:webHidden/>
          </w:rPr>
          <w:instrText xml:space="preserve"> PAGEREF _Toc199235045 \h </w:instrText>
        </w:r>
        <w:r>
          <w:rPr>
            <w:webHidden/>
          </w:rPr>
          <w:fldChar w:fldCharType="separate"/>
        </w:r>
        <w:r w:rsidR="00B945CA">
          <w:rPr>
            <w:webHidden/>
          </w:rPr>
          <w:t>32</w:t>
        </w:r>
        <w:r>
          <w:rPr>
            <w:webHidden/>
          </w:rPr>
          <w:fldChar w:fldCharType="end"/>
        </w:r>
      </w:hyperlink>
    </w:p>
    <w:p w:rsidR="00B0778D" w14:paraId="501C22B6" w14:textId="7F46A32B">
      <w:pPr>
        <w:pStyle w:val="TOC1"/>
        <w:rPr>
          <w:rFonts w:asciiTheme="minorHAnsi" w:hAnsiTheme="minorHAnsi"/>
          <w:b w:val="0"/>
          <w:caps w:val="0"/>
          <w:color w:val="auto"/>
          <w:kern w:val="2"/>
          <w14:ligatures w14:val="standardContextual"/>
        </w:rPr>
      </w:pPr>
      <w:hyperlink w:anchor="_Toc199235046" w:history="1">
        <w:r w:rsidRPr="00076B7D">
          <w:rPr>
            <w:rStyle w:val="Hyperlink"/>
          </w:rPr>
          <w:t>24.0</w:t>
        </w:r>
        <w:r>
          <w:rPr>
            <w:rFonts w:asciiTheme="minorHAnsi" w:hAnsiTheme="minorHAnsi"/>
            <w:b w:val="0"/>
            <w:caps w:val="0"/>
            <w:color w:val="auto"/>
            <w:kern w:val="2"/>
            <w14:ligatures w14:val="standardContextual"/>
          </w:rPr>
          <w:tab/>
        </w:r>
        <w:r w:rsidRPr="00076B7D">
          <w:rPr>
            <w:rStyle w:val="Hyperlink"/>
          </w:rPr>
          <w:t>Unaccepted Set-Outs</w:t>
        </w:r>
        <w:r>
          <w:rPr>
            <w:webHidden/>
          </w:rPr>
          <w:tab/>
        </w:r>
        <w:r>
          <w:rPr>
            <w:webHidden/>
          </w:rPr>
          <w:fldChar w:fldCharType="begin"/>
        </w:r>
        <w:r>
          <w:rPr>
            <w:webHidden/>
          </w:rPr>
          <w:instrText xml:space="preserve"> PAGEREF _Toc199235046 \h </w:instrText>
        </w:r>
        <w:r>
          <w:rPr>
            <w:webHidden/>
          </w:rPr>
          <w:fldChar w:fldCharType="separate"/>
        </w:r>
        <w:r w:rsidR="00B945CA">
          <w:rPr>
            <w:webHidden/>
          </w:rPr>
          <w:t>32</w:t>
        </w:r>
        <w:r>
          <w:rPr>
            <w:webHidden/>
          </w:rPr>
          <w:fldChar w:fldCharType="end"/>
        </w:r>
      </w:hyperlink>
    </w:p>
    <w:p w:rsidR="00B0778D" w14:paraId="626C911B" w14:textId="03AA7108">
      <w:pPr>
        <w:pStyle w:val="TOC1"/>
        <w:rPr>
          <w:rFonts w:asciiTheme="minorHAnsi" w:hAnsiTheme="minorHAnsi"/>
          <w:b w:val="0"/>
          <w:caps w:val="0"/>
          <w:color w:val="auto"/>
          <w:kern w:val="2"/>
          <w14:ligatures w14:val="standardContextual"/>
        </w:rPr>
      </w:pPr>
      <w:hyperlink w:anchor="_Toc199235047" w:history="1">
        <w:r w:rsidRPr="00076B7D">
          <w:rPr>
            <w:rStyle w:val="Hyperlink"/>
          </w:rPr>
          <w:t>25.0</w:t>
        </w:r>
        <w:r>
          <w:rPr>
            <w:rFonts w:asciiTheme="minorHAnsi" w:hAnsiTheme="minorHAnsi"/>
            <w:b w:val="0"/>
            <w:caps w:val="0"/>
            <w:color w:val="auto"/>
            <w:kern w:val="2"/>
            <w14:ligatures w14:val="standardContextual"/>
          </w:rPr>
          <w:tab/>
        </w:r>
        <w:r w:rsidRPr="00076B7D">
          <w:rPr>
            <w:rStyle w:val="Hyperlink"/>
          </w:rPr>
          <w:t>Missed Collection</w:t>
        </w:r>
        <w:r>
          <w:rPr>
            <w:webHidden/>
          </w:rPr>
          <w:tab/>
        </w:r>
        <w:r>
          <w:rPr>
            <w:webHidden/>
          </w:rPr>
          <w:fldChar w:fldCharType="begin"/>
        </w:r>
        <w:r>
          <w:rPr>
            <w:webHidden/>
          </w:rPr>
          <w:instrText xml:space="preserve"> PAGEREF _Toc199235047 \h </w:instrText>
        </w:r>
        <w:r>
          <w:rPr>
            <w:webHidden/>
          </w:rPr>
          <w:fldChar w:fldCharType="separate"/>
        </w:r>
        <w:r w:rsidR="00B945CA">
          <w:rPr>
            <w:webHidden/>
          </w:rPr>
          <w:t>33</w:t>
        </w:r>
        <w:r>
          <w:rPr>
            <w:webHidden/>
          </w:rPr>
          <w:fldChar w:fldCharType="end"/>
        </w:r>
      </w:hyperlink>
    </w:p>
    <w:p w:rsidR="00B0778D" w14:paraId="7A07B5B6" w14:textId="01B488FF">
      <w:pPr>
        <w:pStyle w:val="TOC1"/>
        <w:rPr>
          <w:rFonts w:asciiTheme="minorHAnsi" w:hAnsiTheme="minorHAnsi"/>
          <w:b w:val="0"/>
          <w:caps w:val="0"/>
          <w:color w:val="auto"/>
          <w:kern w:val="2"/>
          <w14:ligatures w14:val="standardContextual"/>
        </w:rPr>
      </w:pPr>
      <w:hyperlink w:anchor="_Toc199235048" w:history="1">
        <w:r w:rsidRPr="00076B7D">
          <w:rPr>
            <w:rStyle w:val="Hyperlink"/>
          </w:rPr>
          <w:t>26.0</w:t>
        </w:r>
        <w:r>
          <w:rPr>
            <w:rFonts w:asciiTheme="minorHAnsi" w:hAnsiTheme="minorHAnsi"/>
            <w:b w:val="0"/>
            <w:caps w:val="0"/>
            <w:color w:val="auto"/>
            <w:kern w:val="2"/>
            <w14:ligatures w14:val="standardContextual"/>
          </w:rPr>
          <w:tab/>
        </w:r>
        <w:r w:rsidRPr="00076B7D">
          <w:rPr>
            <w:rStyle w:val="Hyperlink"/>
          </w:rPr>
          <w:t>Public Education Notices</w:t>
        </w:r>
        <w:r>
          <w:rPr>
            <w:webHidden/>
          </w:rPr>
          <w:tab/>
        </w:r>
        <w:r>
          <w:rPr>
            <w:webHidden/>
          </w:rPr>
          <w:fldChar w:fldCharType="begin"/>
        </w:r>
        <w:r>
          <w:rPr>
            <w:webHidden/>
          </w:rPr>
          <w:instrText xml:space="preserve"> PAGEREF _Toc199235048 \h </w:instrText>
        </w:r>
        <w:r>
          <w:rPr>
            <w:webHidden/>
          </w:rPr>
          <w:fldChar w:fldCharType="separate"/>
        </w:r>
        <w:r w:rsidR="00B945CA">
          <w:rPr>
            <w:webHidden/>
          </w:rPr>
          <w:t>33</w:t>
        </w:r>
        <w:r>
          <w:rPr>
            <w:webHidden/>
          </w:rPr>
          <w:fldChar w:fldCharType="end"/>
        </w:r>
      </w:hyperlink>
    </w:p>
    <w:p w:rsidR="00B0778D" w14:paraId="14D2FF74" w14:textId="23674938">
      <w:pPr>
        <w:pStyle w:val="TOC1"/>
        <w:rPr>
          <w:rFonts w:asciiTheme="minorHAnsi" w:hAnsiTheme="minorHAnsi"/>
          <w:b w:val="0"/>
          <w:caps w:val="0"/>
          <w:color w:val="auto"/>
          <w:kern w:val="2"/>
          <w14:ligatures w14:val="standardContextual"/>
        </w:rPr>
      </w:pPr>
      <w:hyperlink w:anchor="_Toc199235049" w:history="1">
        <w:r w:rsidRPr="00076B7D">
          <w:rPr>
            <w:rStyle w:val="Hyperlink"/>
          </w:rPr>
          <w:t>27.0</w:t>
        </w:r>
        <w:r>
          <w:rPr>
            <w:rFonts w:asciiTheme="minorHAnsi" w:hAnsiTheme="minorHAnsi"/>
            <w:b w:val="0"/>
            <w:caps w:val="0"/>
            <w:color w:val="auto"/>
            <w:kern w:val="2"/>
            <w14:ligatures w14:val="standardContextual"/>
          </w:rPr>
          <w:tab/>
        </w:r>
        <w:r w:rsidRPr="00076B7D">
          <w:rPr>
            <w:rStyle w:val="Hyperlink"/>
          </w:rPr>
          <w:t>Spillage, Leakage and Litter</w:t>
        </w:r>
        <w:r>
          <w:rPr>
            <w:webHidden/>
          </w:rPr>
          <w:tab/>
        </w:r>
        <w:r>
          <w:rPr>
            <w:webHidden/>
          </w:rPr>
          <w:fldChar w:fldCharType="begin"/>
        </w:r>
        <w:r>
          <w:rPr>
            <w:webHidden/>
          </w:rPr>
          <w:instrText xml:space="preserve"> PAGEREF _Toc199235049 \h </w:instrText>
        </w:r>
        <w:r>
          <w:rPr>
            <w:webHidden/>
          </w:rPr>
          <w:fldChar w:fldCharType="separate"/>
        </w:r>
        <w:r w:rsidR="00B945CA">
          <w:rPr>
            <w:webHidden/>
          </w:rPr>
          <w:t>34</w:t>
        </w:r>
        <w:r>
          <w:rPr>
            <w:webHidden/>
          </w:rPr>
          <w:fldChar w:fldCharType="end"/>
        </w:r>
      </w:hyperlink>
    </w:p>
    <w:p w:rsidR="00B0778D" w14:paraId="7D9ED430" w14:textId="19DD3BBA">
      <w:pPr>
        <w:pStyle w:val="TOC1"/>
        <w:rPr>
          <w:rFonts w:asciiTheme="minorHAnsi" w:hAnsiTheme="minorHAnsi"/>
          <w:b w:val="0"/>
          <w:caps w:val="0"/>
          <w:color w:val="auto"/>
          <w:kern w:val="2"/>
          <w14:ligatures w14:val="standardContextual"/>
        </w:rPr>
      </w:pPr>
      <w:hyperlink w:anchor="_Toc199235050" w:history="1">
        <w:r w:rsidRPr="00076B7D">
          <w:rPr>
            <w:rStyle w:val="Hyperlink"/>
          </w:rPr>
          <w:t>28.0</w:t>
        </w:r>
        <w:r>
          <w:rPr>
            <w:rFonts w:asciiTheme="minorHAnsi" w:hAnsiTheme="minorHAnsi"/>
            <w:b w:val="0"/>
            <w:caps w:val="0"/>
            <w:color w:val="auto"/>
            <w:kern w:val="2"/>
            <w14:ligatures w14:val="standardContextual"/>
          </w:rPr>
          <w:tab/>
        </w:r>
        <w:r w:rsidRPr="00076B7D">
          <w:rPr>
            <w:rStyle w:val="Hyperlink"/>
          </w:rPr>
          <w:t>Customer List</w:t>
        </w:r>
        <w:r>
          <w:rPr>
            <w:webHidden/>
          </w:rPr>
          <w:tab/>
        </w:r>
        <w:r>
          <w:rPr>
            <w:webHidden/>
          </w:rPr>
          <w:fldChar w:fldCharType="begin"/>
        </w:r>
        <w:r>
          <w:rPr>
            <w:webHidden/>
          </w:rPr>
          <w:instrText xml:space="preserve"> PAGEREF _Toc199235050 \h </w:instrText>
        </w:r>
        <w:r>
          <w:rPr>
            <w:webHidden/>
          </w:rPr>
          <w:fldChar w:fldCharType="separate"/>
        </w:r>
        <w:r w:rsidR="00B945CA">
          <w:rPr>
            <w:webHidden/>
          </w:rPr>
          <w:t>35</w:t>
        </w:r>
        <w:r>
          <w:rPr>
            <w:webHidden/>
          </w:rPr>
          <w:fldChar w:fldCharType="end"/>
        </w:r>
      </w:hyperlink>
    </w:p>
    <w:p w:rsidR="00B0778D" w14:paraId="513F277A" w14:textId="291C5E4C">
      <w:pPr>
        <w:pStyle w:val="TOC1"/>
        <w:rPr>
          <w:rFonts w:asciiTheme="minorHAnsi" w:hAnsiTheme="minorHAnsi"/>
          <w:b w:val="0"/>
          <w:caps w:val="0"/>
          <w:color w:val="auto"/>
          <w:kern w:val="2"/>
          <w14:ligatures w14:val="standardContextual"/>
        </w:rPr>
      </w:pPr>
      <w:hyperlink w:anchor="_Toc199235051" w:history="1">
        <w:r w:rsidRPr="00076B7D">
          <w:rPr>
            <w:rStyle w:val="Hyperlink"/>
          </w:rPr>
          <w:t>29.0</w:t>
        </w:r>
        <w:r>
          <w:rPr>
            <w:rFonts w:asciiTheme="minorHAnsi" w:hAnsiTheme="minorHAnsi"/>
            <w:b w:val="0"/>
            <w:caps w:val="0"/>
            <w:color w:val="auto"/>
            <w:kern w:val="2"/>
            <w14:ligatures w14:val="standardContextual"/>
          </w:rPr>
          <w:tab/>
        </w:r>
        <w:r w:rsidRPr="00076B7D">
          <w:rPr>
            <w:rStyle w:val="Hyperlink"/>
          </w:rPr>
          <w:t>Cost Adjustment</w:t>
        </w:r>
        <w:r>
          <w:rPr>
            <w:webHidden/>
          </w:rPr>
          <w:tab/>
        </w:r>
        <w:r>
          <w:rPr>
            <w:webHidden/>
          </w:rPr>
          <w:fldChar w:fldCharType="begin"/>
        </w:r>
        <w:r>
          <w:rPr>
            <w:webHidden/>
          </w:rPr>
          <w:instrText xml:space="preserve"> PAGEREF _Toc199235051 \h </w:instrText>
        </w:r>
        <w:r>
          <w:rPr>
            <w:webHidden/>
          </w:rPr>
          <w:fldChar w:fldCharType="separate"/>
        </w:r>
        <w:r w:rsidR="00B945CA">
          <w:rPr>
            <w:webHidden/>
          </w:rPr>
          <w:t>35</w:t>
        </w:r>
        <w:r>
          <w:rPr>
            <w:webHidden/>
          </w:rPr>
          <w:fldChar w:fldCharType="end"/>
        </w:r>
      </w:hyperlink>
    </w:p>
    <w:p w:rsidR="00B0778D" w14:paraId="7EDA5ED7" w14:textId="6469FE2F">
      <w:pPr>
        <w:pStyle w:val="TOC2"/>
        <w:tabs>
          <w:tab w:val="left" w:pos="1080"/>
        </w:tabs>
      </w:pPr>
      <w:hyperlink w:anchor="_Toc199235052" w:history="1">
        <w:r w:rsidRPr="00076B7D">
          <w:rPr>
            <w:rStyle w:val="Hyperlink"/>
          </w:rPr>
          <w:t>29.1</w:t>
        </w:r>
        <w:r>
          <w:tab/>
        </w:r>
        <w:r w:rsidRPr="00076B7D">
          <w:rPr>
            <w:rStyle w:val="Hyperlink"/>
          </w:rPr>
          <w:t>Annual Cost Adjustment Process</w:t>
        </w:r>
        <w:r>
          <w:rPr>
            <w:webHidden/>
          </w:rPr>
          <w:tab/>
        </w:r>
        <w:r>
          <w:rPr>
            <w:webHidden/>
          </w:rPr>
          <w:fldChar w:fldCharType="begin"/>
        </w:r>
        <w:r>
          <w:rPr>
            <w:webHidden/>
          </w:rPr>
          <w:instrText xml:space="preserve"> PAGEREF _Toc199235052 \h </w:instrText>
        </w:r>
        <w:r>
          <w:rPr>
            <w:webHidden/>
          </w:rPr>
          <w:fldChar w:fldCharType="separate"/>
        </w:r>
        <w:r w:rsidR="00B945CA">
          <w:rPr>
            <w:webHidden/>
          </w:rPr>
          <w:t>35</w:t>
        </w:r>
        <w:r>
          <w:rPr>
            <w:webHidden/>
          </w:rPr>
          <w:fldChar w:fldCharType="end"/>
        </w:r>
      </w:hyperlink>
    </w:p>
    <w:p w:rsidR="00B0778D" w14:paraId="1A75510C" w14:textId="0119AC80">
      <w:pPr>
        <w:pStyle w:val="TOC2"/>
        <w:tabs>
          <w:tab w:val="left" w:pos="1080"/>
        </w:tabs>
      </w:pPr>
      <w:hyperlink w:anchor="_Toc199235053" w:history="1">
        <w:r w:rsidRPr="00076B7D">
          <w:rPr>
            <w:rStyle w:val="Hyperlink"/>
          </w:rPr>
          <w:t>29.2</w:t>
        </w:r>
        <w:r>
          <w:tab/>
        </w:r>
        <w:r w:rsidRPr="00076B7D">
          <w:rPr>
            <w:rStyle w:val="Hyperlink"/>
          </w:rPr>
          <w:t>Annual Cost Adjustment Index</w:t>
        </w:r>
        <w:r>
          <w:rPr>
            <w:webHidden/>
          </w:rPr>
          <w:tab/>
        </w:r>
        <w:r>
          <w:rPr>
            <w:webHidden/>
          </w:rPr>
          <w:fldChar w:fldCharType="begin"/>
        </w:r>
        <w:r>
          <w:rPr>
            <w:webHidden/>
          </w:rPr>
          <w:instrText xml:space="preserve"> PAGEREF _Toc199235053 \h </w:instrText>
        </w:r>
        <w:r>
          <w:rPr>
            <w:webHidden/>
          </w:rPr>
          <w:fldChar w:fldCharType="separate"/>
        </w:r>
        <w:r w:rsidR="00B945CA">
          <w:rPr>
            <w:webHidden/>
          </w:rPr>
          <w:t>35</w:t>
        </w:r>
        <w:r>
          <w:rPr>
            <w:webHidden/>
          </w:rPr>
          <w:fldChar w:fldCharType="end"/>
        </w:r>
      </w:hyperlink>
    </w:p>
    <w:p w:rsidR="00B0778D" w14:paraId="21B3056A" w14:textId="55BE7817">
      <w:pPr>
        <w:pStyle w:val="TOC1"/>
        <w:rPr>
          <w:rFonts w:asciiTheme="minorHAnsi" w:hAnsiTheme="minorHAnsi"/>
          <w:b w:val="0"/>
          <w:caps w:val="0"/>
          <w:color w:val="auto"/>
          <w:kern w:val="2"/>
          <w14:ligatures w14:val="standardContextual"/>
        </w:rPr>
      </w:pPr>
      <w:hyperlink w:anchor="_Toc199235054" w:history="1">
        <w:r w:rsidRPr="00076B7D">
          <w:rPr>
            <w:rStyle w:val="Hyperlink"/>
          </w:rPr>
          <w:t>30.0</w:t>
        </w:r>
        <w:r>
          <w:rPr>
            <w:rFonts w:asciiTheme="minorHAnsi" w:hAnsiTheme="minorHAnsi"/>
            <w:b w:val="0"/>
            <w:caps w:val="0"/>
            <w:color w:val="auto"/>
            <w:kern w:val="2"/>
            <w14:ligatures w14:val="standardContextual"/>
          </w:rPr>
          <w:tab/>
        </w:r>
        <w:r w:rsidRPr="00076B7D">
          <w:rPr>
            <w:rStyle w:val="Hyperlink"/>
          </w:rPr>
          <w:t>Personnel</w:t>
        </w:r>
        <w:r>
          <w:rPr>
            <w:webHidden/>
          </w:rPr>
          <w:tab/>
        </w:r>
        <w:r>
          <w:rPr>
            <w:webHidden/>
          </w:rPr>
          <w:fldChar w:fldCharType="begin"/>
        </w:r>
        <w:r>
          <w:rPr>
            <w:webHidden/>
          </w:rPr>
          <w:instrText xml:space="preserve"> PAGEREF _Toc199235054 \h </w:instrText>
        </w:r>
        <w:r>
          <w:rPr>
            <w:webHidden/>
          </w:rPr>
          <w:fldChar w:fldCharType="separate"/>
        </w:r>
        <w:r w:rsidR="00B945CA">
          <w:rPr>
            <w:webHidden/>
          </w:rPr>
          <w:t>35</w:t>
        </w:r>
        <w:r>
          <w:rPr>
            <w:webHidden/>
          </w:rPr>
          <w:fldChar w:fldCharType="end"/>
        </w:r>
      </w:hyperlink>
    </w:p>
    <w:p w:rsidR="00B0778D" w14:paraId="6BE374FE" w14:textId="5313335B">
      <w:pPr>
        <w:pStyle w:val="TOC2"/>
        <w:tabs>
          <w:tab w:val="left" w:pos="1080"/>
        </w:tabs>
      </w:pPr>
      <w:hyperlink w:anchor="_Toc199235055" w:history="1">
        <w:r w:rsidRPr="00076B7D">
          <w:rPr>
            <w:rStyle w:val="Hyperlink"/>
          </w:rPr>
          <w:t>30.1</w:t>
        </w:r>
        <w:r>
          <w:tab/>
        </w:r>
        <w:r w:rsidRPr="00076B7D">
          <w:rPr>
            <w:rStyle w:val="Hyperlink"/>
          </w:rPr>
          <w:t>Contractor’s Representative</w:t>
        </w:r>
        <w:r>
          <w:rPr>
            <w:webHidden/>
          </w:rPr>
          <w:tab/>
        </w:r>
        <w:r>
          <w:rPr>
            <w:webHidden/>
          </w:rPr>
          <w:fldChar w:fldCharType="begin"/>
        </w:r>
        <w:r>
          <w:rPr>
            <w:webHidden/>
          </w:rPr>
          <w:instrText xml:space="preserve"> PAGEREF _Toc199235055 \h </w:instrText>
        </w:r>
        <w:r>
          <w:rPr>
            <w:webHidden/>
          </w:rPr>
          <w:fldChar w:fldCharType="separate"/>
        </w:r>
        <w:r w:rsidR="00B945CA">
          <w:rPr>
            <w:webHidden/>
          </w:rPr>
          <w:t>35</w:t>
        </w:r>
        <w:r>
          <w:rPr>
            <w:webHidden/>
          </w:rPr>
          <w:fldChar w:fldCharType="end"/>
        </w:r>
      </w:hyperlink>
    </w:p>
    <w:p w:rsidR="00B0778D" w14:paraId="100C2B0A" w14:textId="553E283E">
      <w:pPr>
        <w:pStyle w:val="TOC2"/>
        <w:tabs>
          <w:tab w:val="left" w:pos="1080"/>
        </w:tabs>
      </w:pPr>
      <w:hyperlink w:anchor="_Toc199235056" w:history="1">
        <w:r w:rsidRPr="00076B7D">
          <w:rPr>
            <w:rStyle w:val="Hyperlink"/>
          </w:rPr>
          <w:t>30.2</w:t>
        </w:r>
        <w:r>
          <w:tab/>
        </w:r>
        <w:r w:rsidRPr="00076B7D">
          <w:rPr>
            <w:rStyle w:val="Hyperlink"/>
          </w:rPr>
          <w:t>Personnel Standards</w:t>
        </w:r>
        <w:r>
          <w:rPr>
            <w:webHidden/>
          </w:rPr>
          <w:tab/>
        </w:r>
        <w:r>
          <w:rPr>
            <w:webHidden/>
          </w:rPr>
          <w:fldChar w:fldCharType="begin"/>
        </w:r>
        <w:r>
          <w:rPr>
            <w:webHidden/>
          </w:rPr>
          <w:instrText xml:space="preserve"> PAGEREF _Toc199235056 \h </w:instrText>
        </w:r>
        <w:r>
          <w:rPr>
            <w:webHidden/>
          </w:rPr>
          <w:fldChar w:fldCharType="separate"/>
        </w:r>
        <w:r w:rsidR="00B945CA">
          <w:rPr>
            <w:webHidden/>
          </w:rPr>
          <w:t>36</w:t>
        </w:r>
        <w:r>
          <w:rPr>
            <w:webHidden/>
          </w:rPr>
          <w:fldChar w:fldCharType="end"/>
        </w:r>
      </w:hyperlink>
    </w:p>
    <w:p w:rsidR="00B0778D" w14:paraId="3DDBCE5D" w14:textId="688D9285">
      <w:pPr>
        <w:pStyle w:val="TOC1"/>
        <w:rPr>
          <w:rFonts w:asciiTheme="minorHAnsi" w:hAnsiTheme="minorHAnsi"/>
          <w:b w:val="0"/>
          <w:caps w:val="0"/>
          <w:color w:val="auto"/>
          <w:kern w:val="2"/>
          <w14:ligatures w14:val="standardContextual"/>
        </w:rPr>
      </w:pPr>
      <w:hyperlink w:anchor="_Toc199235057" w:history="1">
        <w:r w:rsidRPr="00076B7D">
          <w:rPr>
            <w:rStyle w:val="Hyperlink"/>
          </w:rPr>
          <w:t>31.0</w:t>
        </w:r>
        <w:r>
          <w:rPr>
            <w:rFonts w:asciiTheme="minorHAnsi" w:hAnsiTheme="minorHAnsi"/>
            <w:b w:val="0"/>
            <w:caps w:val="0"/>
            <w:color w:val="auto"/>
            <w:kern w:val="2"/>
            <w14:ligatures w14:val="standardContextual"/>
          </w:rPr>
          <w:tab/>
        </w:r>
        <w:r w:rsidRPr="00076B7D">
          <w:rPr>
            <w:rStyle w:val="Hyperlink"/>
          </w:rPr>
          <w:t>Customer Service</w:t>
        </w:r>
        <w:r>
          <w:rPr>
            <w:webHidden/>
          </w:rPr>
          <w:tab/>
        </w:r>
        <w:r>
          <w:rPr>
            <w:webHidden/>
          </w:rPr>
          <w:fldChar w:fldCharType="begin"/>
        </w:r>
        <w:r>
          <w:rPr>
            <w:webHidden/>
          </w:rPr>
          <w:instrText xml:space="preserve"> PAGEREF _Toc199235057 \h </w:instrText>
        </w:r>
        <w:r>
          <w:rPr>
            <w:webHidden/>
          </w:rPr>
          <w:fldChar w:fldCharType="separate"/>
        </w:r>
        <w:r w:rsidR="00B945CA">
          <w:rPr>
            <w:webHidden/>
          </w:rPr>
          <w:t>37</w:t>
        </w:r>
        <w:r>
          <w:rPr>
            <w:webHidden/>
          </w:rPr>
          <w:fldChar w:fldCharType="end"/>
        </w:r>
      </w:hyperlink>
    </w:p>
    <w:p w:rsidR="00B0778D" w14:paraId="34889450" w14:textId="5F7A44BC">
      <w:pPr>
        <w:pStyle w:val="TOC2"/>
        <w:tabs>
          <w:tab w:val="left" w:pos="1080"/>
        </w:tabs>
      </w:pPr>
      <w:hyperlink w:anchor="_Toc199235058" w:history="1">
        <w:r w:rsidRPr="00076B7D">
          <w:rPr>
            <w:rStyle w:val="Hyperlink"/>
          </w:rPr>
          <w:t>31.1</w:t>
        </w:r>
        <w:r>
          <w:tab/>
        </w:r>
        <w:r w:rsidRPr="00076B7D">
          <w:rPr>
            <w:rStyle w:val="Hyperlink"/>
          </w:rPr>
          <w:t>Customer Service Responsibilities</w:t>
        </w:r>
        <w:r>
          <w:rPr>
            <w:webHidden/>
          </w:rPr>
          <w:tab/>
        </w:r>
        <w:r>
          <w:rPr>
            <w:webHidden/>
          </w:rPr>
          <w:fldChar w:fldCharType="begin"/>
        </w:r>
        <w:r>
          <w:rPr>
            <w:webHidden/>
          </w:rPr>
          <w:instrText xml:space="preserve"> PAGEREF _Toc199235058 \h </w:instrText>
        </w:r>
        <w:r>
          <w:rPr>
            <w:webHidden/>
          </w:rPr>
          <w:fldChar w:fldCharType="separate"/>
        </w:r>
        <w:r w:rsidR="00B945CA">
          <w:rPr>
            <w:webHidden/>
          </w:rPr>
          <w:t>37</w:t>
        </w:r>
        <w:r>
          <w:rPr>
            <w:webHidden/>
          </w:rPr>
          <w:fldChar w:fldCharType="end"/>
        </w:r>
      </w:hyperlink>
    </w:p>
    <w:p w:rsidR="00B0778D" w14:paraId="76AE8252" w14:textId="07F6980B">
      <w:pPr>
        <w:pStyle w:val="TOC1"/>
        <w:rPr>
          <w:rFonts w:asciiTheme="minorHAnsi" w:hAnsiTheme="minorHAnsi"/>
          <w:b w:val="0"/>
          <w:caps w:val="0"/>
          <w:color w:val="auto"/>
          <w:kern w:val="2"/>
          <w14:ligatures w14:val="standardContextual"/>
        </w:rPr>
      </w:pPr>
      <w:hyperlink w:anchor="_Toc199235059" w:history="1">
        <w:r w:rsidRPr="00076B7D">
          <w:rPr>
            <w:rStyle w:val="Hyperlink"/>
          </w:rPr>
          <w:t>32.0</w:t>
        </w:r>
        <w:r>
          <w:rPr>
            <w:rFonts w:asciiTheme="minorHAnsi" w:hAnsiTheme="minorHAnsi"/>
            <w:b w:val="0"/>
            <w:caps w:val="0"/>
            <w:color w:val="auto"/>
            <w:kern w:val="2"/>
            <w14:ligatures w14:val="standardContextual"/>
          </w:rPr>
          <w:tab/>
        </w:r>
        <w:r w:rsidRPr="00076B7D">
          <w:rPr>
            <w:rStyle w:val="Hyperlink"/>
          </w:rPr>
          <w:t>Planning Documents</w:t>
        </w:r>
        <w:r>
          <w:rPr>
            <w:webHidden/>
          </w:rPr>
          <w:tab/>
        </w:r>
        <w:r>
          <w:rPr>
            <w:webHidden/>
          </w:rPr>
          <w:fldChar w:fldCharType="begin"/>
        </w:r>
        <w:r>
          <w:rPr>
            <w:webHidden/>
          </w:rPr>
          <w:instrText xml:space="preserve"> PAGEREF _Toc199235059 \h </w:instrText>
        </w:r>
        <w:r>
          <w:rPr>
            <w:webHidden/>
          </w:rPr>
          <w:fldChar w:fldCharType="separate"/>
        </w:r>
        <w:r w:rsidR="00B945CA">
          <w:rPr>
            <w:webHidden/>
          </w:rPr>
          <w:t>37</w:t>
        </w:r>
        <w:r>
          <w:rPr>
            <w:webHidden/>
          </w:rPr>
          <w:fldChar w:fldCharType="end"/>
        </w:r>
      </w:hyperlink>
    </w:p>
    <w:p w:rsidR="00B0778D" w14:paraId="1FCA8C03" w14:textId="49AB063F">
      <w:pPr>
        <w:pStyle w:val="TOC2"/>
        <w:tabs>
          <w:tab w:val="left" w:pos="1080"/>
        </w:tabs>
      </w:pPr>
      <w:hyperlink w:anchor="_Toc199235060" w:history="1">
        <w:r w:rsidRPr="00076B7D">
          <w:rPr>
            <w:rStyle w:val="Hyperlink"/>
          </w:rPr>
          <w:t>32.1</w:t>
        </w:r>
        <w:r>
          <w:tab/>
        </w:r>
        <w:r w:rsidRPr="00076B7D">
          <w:rPr>
            <w:rStyle w:val="Hyperlink"/>
          </w:rPr>
          <w:t>Contingency Plan</w:t>
        </w:r>
        <w:r>
          <w:rPr>
            <w:webHidden/>
          </w:rPr>
          <w:tab/>
        </w:r>
        <w:r>
          <w:rPr>
            <w:webHidden/>
          </w:rPr>
          <w:fldChar w:fldCharType="begin"/>
        </w:r>
        <w:r>
          <w:rPr>
            <w:webHidden/>
          </w:rPr>
          <w:instrText xml:space="preserve"> PAGEREF _Toc199235060 \h </w:instrText>
        </w:r>
        <w:r>
          <w:rPr>
            <w:webHidden/>
          </w:rPr>
          <w:fldChar w:fldCharType="separate"/>
        </w:r>
        <w:r w:rsidR="00B945CA">
          <w:rPr>
            <w:webHidden/>
          </w:rPr>
          <w:t>37</w:t>
        </w:r>
        <w:r>
          <w:rPr>
            <w:webHidden/>
          </w:rPr>
          <w:fldChar w:fldCharType="end"/>
        </w:r>
      </w:hyperlink>
    </w:p>
    <w:p w:rsidR="00B0778D" w14:paraId="386A0B42" w14:textId="56608454">
      <w:pPr>
        <w:pStyle w:val="TOC2"/>
        <w:tabs>
          <w:tab w:val="left" w:pos="1080"/>
        </w:tabs>
      </w:pPr>
      <w:hyperlink w:anchor="_Toc199235061" w:history="1">
        <w:r w:rsidRPr="00076B7D">
          <w:rPr>
            <w:rStyle w:val="Hyperlink"/>
          </w:rPr>
          <w:t>32.2</w:t>
        </w:r>
        <w:r>
          <w:tab/>
        </w:r>
        <w:r w:rsidRPr="00076B7D">
          <w:rPr>
            <w:rStyle w:val="Hyperlink"/>
          </w:rPr>
          <w:t>Transition Plan</w:t>
        </w:r>
        <w:r>
          <w:rPr>
            <w:webHidden/>
          </w:rPr>
          <w:tab/>
        </w:r>
        <w:r>
          <w:rPr>
            <w:webHidden/>
          </w:rPr>
          <w:fldChar w:fldCharType="begin"/>
        </w:r>
        <w:r>
          <w:rPr>
            <w:webHidden/>
          </w:rPr>
          <w:instrText xml:space="preserve"> PAGEREF _Toc199235061 \h </w:instrText>
        </w:r>
        <w:r>
          <w:rPr>
            <w:webHidden/>
          </w:rPr>
          <w:fldChar w:fldCharType="separate"/>
        </w:r>
        <w:r w:rsidR="00B945CA">
          <w:rPr>
            <w:webHidden/>
          </w:rPr>
          <w:t>38</w:t>
        </w:r>
        <w:r>
          <w:rPr>
            <w:webHidden/>
          </w:rPr>
          <w:fldChar w:fldCharType="end"/>
        </w:r>
      </w:hyperlink>
    </w:p>
    <w:p w:rsidR="00B0778D" w14:paraId="573EB758" w14:textId="48A9CEF0">
      <w:pPr>
        <w:pStyle w:val="TOC1"/>
        <w:rPr>
          <w:rFonts w:asciiTheme="minorHAnsi" w:hAnsiTheme="minorHAnsi"/>
          <w:b w:val="0"/>
          <w:caps w:val="0"/>
          <w:color w:val="auto"/>
          <w:kern w:val="2"/>
          <w14:ligatures w14:val="standardContextual"/>
        </w:rPr>
      </w:pPr>
      <w:hyperlink w:anchor="_Toc199235062" w:history="1">
        <w:r w:rsidRPr="00076B7D">
          <w:rPr>
            <w:rStyle w:val="Hyperlink"/>
          </w:rPr>
          <w:t>33.0</w:t>
        </w:r>
        <w:r>
          <w:rPr>
            <w:rFonts w:asciiTheme="minorHAnsi" w:hAnsiTheme="minorHAnsi"/>
            <w:b w:val="0"/>
            <w:caps w:val="0"/>
            <w:color w:val="auto"/>
            <w:kern w:val="2"/>
            <w14:ligatures w14:val="standardContextual"/>
          </w:rPr>
          <w:tab/>
        </w:r>
        <w:r w:rsidRPr="00076B7D">
          <w:rPr>
            <w:rStyle w:val="Hyperlink"/>
          </w:rPr>
          <w:t>Damage to Property</w:t>
        </w:r>
        <w:r>
          <w:rPr>
            <w:webHidden/>
          </w:rPr>
          <w:tab/>
        </w:r>
        <w:r>
          <w:rPr>
            <w:webHidden/>
          </w:rPr>
          <w:fldChar w:fldCharType="begin"/>
        </w:r>
        <w:r>
          <w:rPr>
            <w:webHidden/>
          </w:rPr>
          <w:instrText xml:space="preserve"> PAGEREF _Toc199235062 \h </w:instrText>
        </w:r>
        <w:r>
          <w:rPr>
            <w:webHidden/>
          </w:rPr>
          <w:fldChar w:fldCharType="separate"/>
        </w:r>
        <w:r w:rsidR="00B945CA">
          <w:rPr>
            <w:webHidden/>
          </w:rPr>
          <w:t>38</w:t>
        </w:r>
        <w:r>
          <w:rPr>
            <w:webHidden/>
          </w:rPr>
          <w:fldChar w:fldCharType="end"/>
        </w:r>
      </w:hyperlink>
    </w:p>
    <w:p w:rsidR="00B0778D" w14:paraId="1C0C990A" w14:textId="580D3FA5">
      <w:pPr>
        <w:pStyle w:val="TOC1"/>
        <w:rPr>
          <w:rFonts w:asciiTheme="minorHAnsi" w:hAnsiTheme="minorHAnsi"/>
          <w:b w:val="0"/>
          <w:caps w:val="0"/>
          <w:color w:val="auto"/>
          <w:kern w:val="2"/>
          <w14:ligatures w14:val="standardContextual"/>
        </w:rPr>
      </w:pPr>
      <w:hyperlink w:anchor="_Toc199235063" w:history="1">
        <w:r w:rsidRPr="00076B7D">
          <w:rPr>
            <w:rStyle w:val="Hyperlink"/>
          </w:rPr>
          <w:t>34.0</w:t>
        </w:r>
        <w:r>
          <w:rPr>
            <w:rFonts w:asciiTheme="minorHAnsi" w:hAnsiTheme="minorHAnsi"/>
            <w:b w:val="0"/>
            <w:caps w:val="0"/>
            <w:color w:val="auto"/>
            <w:kern w:val="2"/>
            <w14:ligatures w14:val="standardContextual"/>
          </w:rPr>
          <w:tab/>
        </w:r>
        <w:r w:rsidRPr="00076B7D">
          <w:rPr>
            <w:rStyle w:val="Hyperlink"/>
          </w:rPr>
          <w:t>Nuisance Control</w:t>
        </w:r>
        <w:r>
          <w:rPr>
            <w:webHidden/>
          </w:rPr>
          <w:tab/>
        </w:r>
        <w:r>
          <w:rPr>
            <w:webHidden/>
          </w:rPr>
          <w:fldChar w:fldCharType="begin"/>
        </w:r>
        <w:r>
          <w:rPr>
            <w:webHidden/>
          </w:rPr>
          <w:instrText xml:space="preserve"> PAGEREF _Toc199235063 \h </w:instrText>
        </w:r>
        <w:r>
          <w:rPr>
            <w:webHidden/>
          </w:rPr>
          <w:fldChar w:fldCharType="separate"/>
        </w:r>
        <w:r w:rsidR="00B945CA">
          <w:rPr>
            <w:webHidden/>
          </w:rPr>
          <w:t>39</w:t>
        </w:r>
        <w:r>
          <w:rPr>
            <w:webHidden/>
          </w:rPr>
          <w:fldChar w:fldCharType="end"/>
        </w:r>
      </w:hyperlink>
    </w:p>
    <w:p w:rsidR="00B0778D" w14:paraId="2A57E7F4" w14:textId="76C625BD">
      <w:pPr>
        <w:pStyle w:val="TOC1"/>
        <w:rPr>
          <w:rFonts w:asciiTheme="minorHAnsi" w:hAnsiTheme="minorHAnsi"/>
          <w:b w:val="0"/>
          <w:caps w:val="0"/>
          <w:color w:val="auto"/>
          <w:kern w:val="2"/>
          <w14:ligatures w14:val="standardContextual"/>
        </w:rPr>
      </w:pPr>
      <w:hyperlink w:anchor="_Toc199235064" w:history="1">
        <w:r w:rsidRPr="00076B7D">
          <w:rPr>
            <w:rStyle w:val="Hyperlink"/>
          </w:rPr>
          <w:t>35.0</w:t>
        </w:r>
        <w:r>
          <w:rPr>
            <w:rFonts w:asciiTheme="minorHAnsi" w:hAnsiTheme="minorHAnsi"/>
            <w:b w:val="0"/>
            <w:caps w:val="0"/>
            <w:color w:val="auto"/>
            <w:kern w:val="2"/>
            <w14:ligatures w14:val="standardContextual"/>
          </w:rPr>
          <w:tab/>
        </w:r>
        <w:r w:rsidRPr="00076B7D">
          <w:rPr>
            <w:rStyle w:val="Hyperlink"/>
          </w:rPr>
          <w:t>City’s Rights to Inspect Facilities and Equipment</w:t>
        </w:r>
        <w:r>
          <w:rPr>
            <w:webHidden/>
          </w:rPr>
          <w:tab/>
        </w:r>
        <w:r>
          <w:rPr>
            <w:webHidden/>
          </w:rPr>
          <w:fldChar w:fldCharType="begin"/>
        </w:r>
        <w:r>
          <w:rPr>
            <w:webHidden/>
          </w:rPr>
          <w:instrText xml:space="preserve"> PAGEREF _Toc199235064 \h </w:instrText>
        </w:r>
        <w:r>
          <w:rPr>
            <w:webHidden/>
          </w:rPr>
          <w:fldChar w:fldCharType="separate"/>
        </w:r>
        <w:r w:rsidR="00B945CA">
          <w:rPr>
            <w:webHidden/>
          </w:rPr>
          <w:t>39</w:t>
        </w:r>
        <w:r>
          <w:rPr>
            <w:webHidden/>
          </w:rPr>
          <w:fldChar w:fldCharType="end"/>
        </w:r>
      </w:hyperlink>
    </w:p>
    <w:p w:rsidR="00B0778D" w14:paraId="096A54E2" w14:textId="405511A3">
      <w:pPr>
        <w:pStyle w:val="TOC1"/>
        <w:rPr>
          <w:rFonts w:asciiTheme="minorHAnsi" w:hAnsiTheme="minorHAnsi"/>
          <w:b w:val="0"/>
          <w:caps w:val="0"/>
          <w:color w:val="auto"/>
          <w:kern w:val="2"/>
          <w14:ligatures w14:val="standardContextual"/>
        </w:rPr>
      </w:pPr>
      <w:hyperlink w:anchor="_Toc199235065" w:history="1">
        <w:r w:rsidRPr="00076B7D">
          <w:rPr>
            <w:rStyle w:val="Hyperlink"/>
            <w:snapToGrid w:val="0"/>
          </w:rPr>
          <w:t>36.0</w:t>
        </w:r>
        <w:r>
          <w:rPr>
            <w:rFonts w:asciiTheme="minorHAnsi" w:hAnsiTheme="minorHAnsi"/>
            <w:b w:val="0"/>
            <w:caps w:val="0"/>
            <w:color w:val="auto"/>
            <w:kern w:val="2"/>
            <w14:ligatures w14:val="standardContextual"/>
          </w:rPr>
          <w:tab/>
        </w:r>
        <w:r w:rsidRPr="00076B7D">
          <w:rPr>
            <w:rStyle w:val="Hyperlink"/>
          </w:rPr>
          <w:t>Ownership and Risk of Loss for Trash, BRUSH AND Bulky Waste, Yard Waste and Program Recyclable Materials</w:t>
        </w:r>
        <w:r>
          <w:rPr>
            <w:webHidden/>
          </w:rPr>
          <w:tab/>
        </w:r>
        <w:r>
          <w:rPr>
            <w:webHidden/>
          </w:rPr>
          <w:fldChar w:fldCharType="begin"/>
        </w:r>
        <w:r>
          <w:rPr>
            <w:webHidden/>
          </w:rPr>
          <w:instrText xml:space="preserve"> PAGEREF _Toc199235065 \h </w:instrText>
        </w:r>
        <w:r>
          <w:rPr>
            <w:webHidden/>
          </w:rPr>
          <w:fldChar w:fldCharType="separate"/>
        </w:r>
        <w:r w:rsidR="00B945CA">
          <w:rPr>
            <w:webHidden/>
          </w:rPr>
          <w:t>39</w:t>
        </w:r>
        <w:r>
          <w:rPr>
            <w:webHidden/>
          </w:rPr>
          <w:fldChar w:fldCharType="end"/>
        </w:r>
      </w:hyperlink>
    </w:p>
    <w:p w:rsidR="00B0778D" w14:paraId="4F472264" w14:textId="7F5B702D">
      <w:pPr>
        <w:pStyle w:val="TOC1"/>
        <w:rPr>
          <w:rFonts w:asciiTheme="minorHAnsi" w:hAnsiTheme="minorHAnsi"/>
          <w:b w:val="0"/>
          <w:caps w:val="0"/>
          <w:color w:val="auto"/>
          <w:kern w:val="2"/>
          <w14:ligatures w14:val="standardContextual"/>
        </w:rPr>
      </w:pPr>
      <w:hyperlink w:anchor="_Toc199235066" w:history="1">
        <w:r w:rsidRPr="00076B7D">
          <w:rPr>
            <w:rStyle w:val="Hyperlink"/>
          </w:rPr>
          <w:t>37.0</w:t>
        </w:r>
        <w:r>
          <w:rPr>
            <w:rFonts w:asciiTheme="minorHAnsi" w:hAnsiTheme="minorHAnsi"/>
            <w:b w:val="0"/>
            <w:caps w:val="0"/>
            <w:color w:val="auto"/>
            <w:kern w:val="2"/>
            <w14:ligatures w14:val="standardContextual"/>
          </w:rPr>
          <w:tab/>
        </w:r>
        <w:r w:rsidRPr="00076B7D">
          <w:rPr>
            <w:rStyle w:val="Hyperlink"/>
          </w:rPr>
          <w:t>Insurance Requirements</w:t>
        </w:r>
        <w:r>
          <w:rPr>
            <w:webHidden/>
          </w:rPr>
          <w:tab/>
        </w:r>
        <w:r>
          <w:rPr>
            <w:webHidden/>
          </w:rPr>
          <w:fldChar w:fldCharType="begin"/>
        </w:r>
        <w:r>
          <w:rPr>
            <w:webHidden/>
          </w:rPr>
          <w:instrText xml:space="preserve"> PAGEREF _Toc199235066 \h </w:instrText>
        </w:r>
        <w:r>
          <w:rPr>
            <w:webHidden/>
          </w:rPr>
          <w:fldChar w:fldCharType="separate"/>
        </w:r>
        <w:r w:rsidR="00B945CA">
          <w:rPr>
            <w:webHidden/>
          </w:rPr>
          <w:t>39</w:t>
        </w:r>
        <w:r>
          <w:rPr>
            <w:webHidden/>
          </w:rPr>
          <w:fldChar w:fldCharType="end"/>
        </w:r>
      </w:hyperlink>
    </w:p>
    <w:p w:rsidR="00B0778D" w14:paraId="76FF2A52" w14:textId="70F6FDCA">
      <w:pPr>
        <w:pStyle w:val="TOC1"/>
        <w:rPr>
          <w:rFonts w:asciiTheme="minorHAnsi" w:hAnsiTheme="minorHAnsi"/>
          <w:b w:val="0"/>
          <w:caps w:val="0"/>
          <w:color w:val="auto"/>
          <w:kern w:val="2"/>
          <w14:ligatures w14:val="standardContextual"/>
        </w:rPr>
      </w:pPr>
      <w:hyperlink w:anchor="_Toc199235067" w:history="1">
        <w:r w:rsidRPr="00076B7D">
          <w:rPr>
            <w:rStyle w:val="Hyperlink"/>
          </w:rPr>
          <w:t>38.0</w:t>
        </w:r>
        <w:r>
          <w:rPr>
            <w:rFonts w:asciiTheme="minorHAnsi" w:hAnsiTheme="minorHAnsi"/>
            <w:b w:val="0"/>
            <w:caps w:val="0"/>
            <w:color w:val="auto"/>
            <w:kern w:val="2"/>
            <w14:ligatures w14:val="standardContextual"/>
          </w:rPr>
          <w:tab/>
        </w:r>
        <w:r w:rsidRPr="00076B7D">
          <w:rPr>
            <w:rStyle w:val="Hyperlink"/>
          </w:rPr>
          <w:t>Liquidated Damages</w:t>
        </w:r>
        <w:r>
          <w:rPr>
            <w:webHidden/>
          </w:rPr>
          <w:tab/>
        </w:r>
        <w:r>
          <w:rPr>
            <w:webHidden/>
          </w:rPr>
          <w:fldChar w:fldCharType="begin"/>
        </w:r>
        <w:r>
          <w:rPr>
            <w:webHidden/>
          </w:rPr>
          <w:instrText xml:space="preserve"> PAGEREF _Toc199235067 \h </w:instrText>
        </w:r>
        <w:r>
          <w:rPr>
            <w:webHidden/>
          </w:rPr>
          <w:fldChar w:fldCharType="separate"/>
        </w:r>
        <w:r w:rsidR="00B945CA">
          <w:rPr>
            <w:webHidden/>
          </w:rPr>
          <w:t>40</w:t>
        </w:r>
        <w:r>
          <w:rPr>
            <w:webHidden/>
          </w:rPr>
          <w:fldChar w:fldCharType="end"/>
        </w:r>
      </w:hyperlink>
    </w:p>
    <w:p w:rsidR="00B0778D" w14:paraId="36077D62" w14:textId="33DA81B9">
      <w:pPr>
        <w:pStyle w:val="TOC2"/>
        <w:tabs>
          <w:tab w:val="left" w:pos="1080"/>
        </w:tabs>
      </w:pPr>
      <w:hyperlink w:anchor="_Toc199235068" w:history="1">
        <w:r w:rsidRPr="00076B7D">
          <w:rPr>
            <w:rStyle w:val="Hyperlink"/>
          </w:rPr>
          <w:t>38.1</w:t>
        </w:r>
        <w:r>
          <w:tab/>
        </w:r>
        <w:r w:rsidRPr="00076B7D">
          <w:rPr>
            <w:rStyle w:val="Hyperlink"/>
          </w:rPr>
          <w:t>Liquidated Damages - General</w:t>
        </w:r>
        <w:r>
          <w:rPr>
            <w:webHidden/>
          </w:rPr>
          <w:tab/>
        </w:r>
        <w:r>
          <w:rPr>
            <w:webHidden/>
          </w:rPr>
          <w:fldChar w:fldCharType="begin"/>
        </w:r>
        <w:r>
          <w:rPr>
            <w:webHidden/>
          </w:rPr>
          <w:instrText xml:space="preserve"> PAGEREF _Toc199235068 \h </w:instrText>
        </w:r>
        <w:r>
          <w:rPr>
            <w:webHidden/>
          </w:rPr>
          <w:fldChar w:fldCharType="separate"/>
        </w:r>
        <w:r w:rsidR="00B945CA">
          <w:rPr>
            <w:webHidden/>
          </w:rPr>
          <w:t>40</w:t>
        </w:r>
        <w:r>
          <w:rPr>
            <w:webHidden/>
          </w:rPr>
          <w:fldChar w:fldCharType="end"/>
        </w:r>
      </w:hyperlink>
    </w:p>
    <w:p w:rsidR="00B0778D" w14:paraId="5861DA2A" w14:textId="43EBFF3B">
      <w:pPr>
        <w:pStyle w:val="TOC2"/>
        <w:tabs>
          <w:tab w:val="left" w:pos="1080"/>
        </w:tabs>
      </w:pPr>
      <w:hyperlink w:anchor="_Toc199235069" w:history="1">
        <w:r w:rsidRPr="00076B7D">
          <w:rPr>
            <w:rStyle w:val="Hyperlink"/>
          </w:rPr>
          <w:t>38.2</w:t>
        </w:r>
        <w:r>
          <w:tab/>
        </w:r>
        <w:r w:rsidRPr="00076B7D">
          <w:rPr>
            <w:rStyle w:val="Hyperlink"/>
          </w:rPr>
          <w:t>Liquidated Damages -Collection Services</w:t>
        </w:r>
        <w:r>
          <w:rPr>
            <w:webHidden/>
          </w:rPr>
          <w:tab/>
        </w:r>
        <w:r>
          <w:rPr>
            <w:webHidden/>
          </w:rPr>
          <w:fldChar w:fldCharType="begin"/>
        </w:r>
        <w:r>
          <w:rPr>
            <w:webHidden/>
          </w:rPr>
          <w:instrText xml:space="preserve"> PAGEREF _Toc199235069 \h </w:instrText>
        </w:r>
        <w:r>
          <w:rPr>
            <w:webHidden/>
          </w:rPr>
          <w:fldChar w:fldCharType="separate"/>
        </w:r>
        <w:r w:rsidR="00B945CA">
          <w:rPr>
            <w:webHidden/>
          </w:rPr>
          <w:t>41</w:t>
        </w:r>
        <w:r>
          <w:rPr>
            <w:webHidden/>
          </w:rPr>
          <w:fldChar w:fldCharType="end"/>
        </w:r>
      </w:hyperlink>
    </w:p>
    <w:p w:rsidR="00B0778D" w14:paraId="3CFB54A0" w14:textId="7C6220DD">
      <w:pPr>
        <w:pStyle w:val="TOC2"/>
        <w:tabs>
          <w:tab w:val="left" w:pos="1080"/>
        </w:tabs>
      </w:pPr>
      <w:hyperlink w:anchor="_Toc199235070" w:history="1">
        <w:r w:rsidRPr="00076B7D">
          <w:rPr>
            <w:rStyle w:val="Hyperlink"/>
          </w:rPr>
          <w:t>38.3</w:t>
        </w:r>
        <w:r>
          <w:tab/>
        </w:r>
        <w:r w:rsidRPr="00076B7D">
          <w:rPr>
            <w:rStyle w:val="Hyperlink"/>
          </w:rPr>
          <w:t>Liquidated Damages -Processing and Disposal Services</w:t>
        </w:r>
        <w:r>
          <w:rPr>
            <w:webHidden/>
          </w:rPr>
          <w:tab/>
        </w:r>
        <w:r>
          <w:rPr>
            <w:webHidden/>
          </w:rPr>
          <w:fldChar w:fldCharType="begin"/>
        </w:r>
        <w:r>
          <w:rPr>
            <w:webHidden/>
          </w:rPr>
          <w:instrText xml:space="preserve"> PAGEREF _Toc199235070 \h </w:instrText>
        </w:r>
        <w:r>
          <w:rPr>
            <w:webHidden/>
          </w:rPr>
          <w:fldChar w:fldCharType="separate"/>
        </w:r>
        <w:r w:rsidR="00B945CA">
          <w:rPr>
            <w:webHidden/>
          </w:rPr>
          <w:t>42</w:t>
        </w:r>
        <w:r>
          <w:rPr>
            <w:webHidden/>
          </w:rPr>
          <w:fldChar w:fldCharType="end"/>
        </w:r>
      </w:hyperlink>
    </w:p>
    <w:p w:rsidR="00B0778D" w14:paraId="10EA5006" w14:textId="4D16BDB5">
      <w:pPr>
        <w:pStyle w:val="TOC1"/>
        <w:rPr>
          <w:rFonts w:asciiTheme="minorHAnsi" w:hAnsiTheme="minorHAnsi"/>
          <w:b w:val="0"/>
          <w:caps w:val="0"/>
          <w:color w:val="auto"/>
          <w:kern w:val="2"/>
          <w14:ligatures w14:val="standardContextual"/>
        </w:rPr>
      </w:pPr>
      <w:hyperlink w:anchor="_Toc199235071" w:history="1">
        <w:r w:rsidRPr="00076B7D">
          <w:rPr>
            <w:rStyle w:val="Hyperlink"/>
          </w:rPr>
          <w:t>39.0</w:t>
        </w:r>
        <w:r>
          <w:rPr>
            <w:rFonts w:asciiTheme="minorHAnsi" w:hAnsiTheme="minorHAnsi"/>
            <w:b w:val="0"/>
            <w:caps w:val="0"/>
            <w:color w:val="auto"/>
            <w:kern w:val="2"/>
            <w14:ligatures w14:val="standardContextual"/>
          </w:rPr>
          <w:tab/>
        </w:r>
        <w:r w:rsidRPr="00076B7D">
          <w:rPr>
            <w:rStyle w:val="Hyperlink"/>
          </w:rPr>
          <w:t>Payment Withheld</w:t>
        </w:r>
        <w:r>
          <w:rPr>
            <w:webHidden/>
          </w:rPr>
          <w:tab/>
        </w:r>
        <w:r>
          <w:rPr>
            <w:webHidden/>
          </w:rPr>
          <w:fldChar w:fldCharType="begin"/>
        </w:r>
        <w:r>
          <w:rPr>
            <w:webHidden/>
          </w:rPr>
          <w:instrText xml:space="preserve"> PAGEREF _Toc199235071 \h </w:instrText>
        </w:r>
        <w:r>
          <w:rPr>
            <w:webHidden/>
          </w:rPr>
          <w:fldChar w:fldCharType="separate"/>
        </w:r>
        <w:r w:rsidR="00B945CA">
          <w:rPr>
            <w:webHidden/>
          </w:rPr>
          <w:t>42</w:t>
        </w:r>
        <w:r>
          <w:rPr>
            <w:webHidden/>
          </w:rPr>
          <w:fldChar w:fldCharType="end"/>
        </w:r>
      </w:hyperlink>
    </w:p>
    <w:p w:rsidR="00B0778D" w14:paraId="080CBE1D" w14:textId="3B500F66">
      <w:pPr>
        <w:pStyle w:val="TOC1"/>
        <w:rPr>
          <w:rFonts w:asciiTheme="minorHAnsi" w:hAnsiTheme="minorHAnsi"/>
          <w:b w:val="0"/>
          <w:caps w:val="0"/>
          <w:color w:val="auto"/>
          <w:kern w:val="2"/>
          <w14:ligatures w14:val="standardContextual"/>
        </w:rPr>
      </w:pPr>
      <w:hyperlink w:anchor="_Toc199235072" w:history="1">
        <w:r w:rsidRPr="00076B7D">
          <w:rPr>
            <w:rStyle w:val="Hyperlink"/>
          </w:rPr>
          <w:t>40.0</w:t>
        </w:r>
        <w:r>
          <w:rPr>
            <w:rFonts w:asciiTheme="minorHAnsi" w:hAnsiTheme="minorHAnsi"/>
            <w:b w:val="0"/>
            <w:caps w:val="0"/>
            <w:color w:val="auto"/>
            <w:kern w:val="2"/>
            <w14:ligatures w14:val="standardContextual"/>
          </w:rPr>
          <w:tab/>
        </w:r>
        <w:r w:rsidRPr="00076B7D">
          <w:rPr>
            <w:rStyle w:val="Hyperlink"/>
          </w:rPr>
          <w:t>Letter of Credit or Performance Bond</w:t>
        </w:r>
        <w:r>
          <w:rPr>
            <w:webHidden/>
          </w:rPr>
          <w:tab/>
        </w:r>
        <w:r>
          <w:rPr>
            <w:webHidden/>
          </w:rPr>
          <w:fldChar w:fldCharType="begin"/>
        </w:r>
        <w:r>
          <w:rPr>
            <w:webHidden/>
          </w:rPr>
          <w:instrText xml:space="preserve"> PAGEREF _Toc199235072 \h </w:instrText>
        </w:r>
        <w:r>
          <w:rPr>
            <w:webHidden/>
          </w:rPr>
          <w:fldChar w:fldCharType="separate"/>
        </w:r>
        <w:r w:rsidR="00B945CA">
          <w:rPr>
            <w:webHidden/>
          </w:rPr>
          <w:t>43</w:t>
        </w:r>
        <w:r>
          <w:rPr>
            <w:webHidden/>
          </w:rPr>
          <w:fldChar w:fldCharType="end"/>
        </w:r>
      </w:hyperlink>
    </w:p>
    <w:p w:rsidR="00B0778D" w14:paraId="6BE62065" w14:textId="7FE67DE9">
      <w:pPr>
        <w:pStyle w:val="TOC1"/>
        <w:rPr>
          <w:rFonts w:asciiTheme="minorHAnsi" w:hAnsiTheme="minorHAnsi"/>
          <w:b w:val="0"/>
          <w:caps w:val="0"/>
          <w:color w:val="auto"/>
          <w:kern w:val="2"/>
          <w14:ligatures w14:val="standardContextual"/>
        </w:rPr>
      </w:pPr>
      <w:hyperlink w:anchor="_Toc199235073" w:history="1">
        <w:r w:rsidRPr="00076B7D">
          <w:rPr>
            <w:rStyle w:val="Hyperlink"/>
          </w:rPr>
          <w:t>41.0</w:t>
        </w:r>
        <w:r>
          <w:rPr>
            <w:rFonts w:asciiTheme="minorHAnsi" w:hAnsiTheme="minorHAnsi"/>
            <w:b w:val="0"/>
            <w:caps w:val="0"/>
            <w:color w:val="auto"/>
            <w:kern w:val="2"/>
            <w14:ligatures w14:val="standardContextual"/>
          </w:rPr>
          <w:tab/>
        </w:r>
        <w:r w:rsidRPr="00076B7D">
          <w:rPr>
            <w:rStyle w:val="Hyperlink"/>
          </w:rPr>
          <w:t>Force Majeure</w:t>
        </w:r>
        <w:r>
          <w:rPr>
            <w:webHidden/>
          </w:rPr>
          <w:tab/>
        </w:r>
        <w:r>
          <w:rPr>
            <w:webHidden/>
          </w:rPr>
          <w:fldChar w:fldCharType="begin"/>
        </w:r>
        <w:r>
          <w:rPr>
            <w:webHidden/>
          </w:rPr>
          <w:instrText xml:space="preserve"> PAGEREF _Toc199235073 \h </w:instrText>
        </w:r>
        <w:r>
          <w:rPr>
            <w:webHidden/>
          </w:rPr>
          <w:fldChar w:fldCharType="separate"/>
        </w:r>
        <w:r w:rsidR="00B945CA">
          <w:rPr>
            <w:webHidden/>
          </w:rPr>
          <w:t>43</w:t>
        </w:r>
        <w:r>
          <w:rPr>
            <w:webHidden/>
          </w:rPr>
          <w:fldChar w:fldCharType="end"/>
        </w:r>
      </w:hyperlink>
    </w:p>
    <w:p w:rsidR="00B0778D" w14:paraId="7675B5EE" w14:textId="71D77A79">
      <w:pPr>
        <w:pStyle w:val="TOC1"/>
        <w:rPr>
          <w:rFonts w:asciiTheme="minorHAnsi" w:hAnsiTheme="minorHAnsi"/>
          <w:b w:val="0"/>
          <w:caps w:val="0"/>
          <w:color w:val="auto"/>
          <w:kern w:val="2"/>
          <w14:ligatures w14:val="standardContextual"/>
        </w:rPr>
      </w:pPr>
      <w:hyperlink w:anchor="_Toc199235074" w:history="1">
        <w:r w:rsidRPr="00076B7D">
          <w:rPr>
            <w:rStyle w:val="Hyperlink"/>
          </w:rPr>
          <w:t>42.0</w:t>
        </w:r>
        <w:r>
          <w:rPr>
            <w:rFonts w:asciiTheme="minorHAnsi" w:hAnsiTheme="minorHAnsi"/>
            <w:b w:val="0"/>
            <w:caps w:val="0"/>
            <w:color w:val="auto"/>
            <w:kern w:val="2"/>
            <w14:ligatures w14:val="standardContextual"/>
          </w:rPr>
          <w:tab/>
        </w:r>
        <w:r w:rsidRPr="00076B7D">
          <w:rPr>
            <w:rStyle w:val="Hyperlink"/>
          </w:rPr>
          <w:t>Termination</w:t>
        </w:r>
        <w:r>
          <w:rPr>
            <w:webHidden/>
          </w:rPr>
          <w:tab/>
        </w:r>
        <w:r>
          <w:rPr>
            <w:webHidden/>
          </w:rPr>
          <w:fldChar w:fldCharType="begin"/>
        </w:r>
        <w:r>
          <w:rPr>
            <w:webHidden/>
          </w:rPr>
          <w:instrText xml:space="preserve"> PAGEREF _Toc199235074 \h </w:instrText>
        </w:r>
        <w:r>
          <w:rPr>
            <w:webHidden/>
          </w:rPr>
          <w:fldChar w:fldCharType="separate"/>
        </w:r>
        <w:r w:rsidR="00B945CA">
          <w:rPr>
            <w:webHidden/>
          </w:rPr>
          <w:t>44</w:t>
        </w:r>
        <w:r>
          <w:rPr>
            <w:webHidden/>
          </w:rPr>
          <w:fldChar w:fldCharType="end"/>
        </w:r>
      </w:hyperlink>
    </w:p>
    <w:p w:rsidR="00B0778D" w14:paraId="1CD15364" w14:textId="0F5655C0">
      <w:pPr>
        <w:pStyle w:val="TOC2"/>
        <w:tabs>
          <w:tab w:val="left" w:pos="1080"/>
        </w:tabs>
      </w:pPr>
      <w:hyperlink w:anchor="_Toc199235075" w:history="1">
        <w:r w:rsidRPr="00076B7D">
          <w:rPr>
            <w:rStyle w:val="Hyperlink"/>
          </w:rPr>
          <w:t>42.1</w:t>
        </w:r>
        <w:r>
          <w:tab/>
        </w:r>
        <w:r w:rsidRPr="00076B7D">
          <w:rPr>
            <w:rStyle w:val="Hyperlink"/>
          </w:rPr>
          <w:t>Termination for Cause</w:t>
        </w:r>
        <w:r>
          <w:rPr>
            <w:webHidden/>
          </w:rPr>
          <w:tab/>
        </w:r>
        <w:r>
          <w:rPr>
            <w:webHidden/>
          </w:rPr>
          <w:fldChar w:fldCharType="begin"/>
        </w:r>
        <w:r>
          <w:rPr>
            <w:webHidden/>
          </w:rPr>
          <w:instrText xml:space="preserve"> PAGEREF _Toc199235075 \h </w:instrText>
        </w:r>
        <w:r>
          <w:rPr>
            <w:webHidden/>
          </w:rPr>
          <w:fldChar w:fldCharType="separate"/>
        </w:r>
        <w:r w:rsidR="00B945CA">
          <w:rPr>
            <w:webHidden/>
          </w:rPr>
          <w:t>44</w:t>
        </w:r>
        <w:r>
          <w:rPr>
            <w:webHidden/>
          </w:rPr>
          <w:fldChar w:fldCharType="end"/>
        </w:r>
      </w:hyperlink>
    </w:p>
    <w:p w:rsidR="00B0778D" w14:paraId="2578D468" w14:textId="5286C1AD">
      <w:pPr>
        <w:pStyle w:val="TOC1"/>
        <w:rPr>
          <w:rFonts w:asciiTheme="minorHAnsi" w:hAnsiTheme="minorHAnsi"/>
          <w:b w:val="0"/>
          <w:caps w:val="0"/>
          <w:color w:val="auto"/>
          <w:kern w:val="2"/>
          <w14:ligatures w14:val="standardContextual"/>
        </w:rPr>
      </w:pPr>
      <w:hyperlink w:anchor="_Toc199235076" w:history="1">
        <w:r w:rsidRPr="00076B7D">
          <w:rPr>
            <w:rStyle w:val="Hyperlink"/>
          </w:rPr>
          <w:t>43.0</w:t>
        </w:r>
        <w:r>
          <w:rPr>
            <w:rFonts w:asciiTheme="minorHAnsi" w:hAnsiTheme="minorHAnsi"/>
            <w:b w:val="0"/>
            <w:caps w:val="0"/>
            <w:color w:val="auto"/>
            <w:kern w:val="2"/>
            <w14:ligatures w14:val="standardContextual"/>
          </w:rPr>
          <w:tab/>
        </w:r>
        <w:r w:rsidRPr="00076B7D">
          <w:rPr>
            <w:rStyle w:val="Hyperlink"/>
          </w:rPr>
          <w:t>Acts of Default or Default</w:t>
        </w:r>
        <w:r>
          <w:rPr>
            <w:webHidden/>
          </w:rPr>
          <w:tab/>
        </w:r>
        <w:r>
          <w:rPr>
            <w:webHidden/>
          </w:rPr>
          <w:fldChar w:fldCharType="begin"/>
        </w:r>
        <w:r>
          <w:rPr>
            <w:webHidden/>
          </w:rPr>
          <w:instrText xml:space="preserve"> PAGEREF _Toc199235076 \h </w:instrText>
        </w:r>
        <w:r>
          <w:rPr>
            <w:webHidden/>
          </w:rPr>
          <w:fldChar w:fldCharType="separate"/>
        </w:r>
        <w:r w:rsidR="00B945CA">
          <w:rPr>
            <w:webHidden/>
          </w:rPr>
          <w:t>45</w:t>
        </w:r>
        <w:r>
          <w:rPr>
            <w:webHidden/>
          </w:rPr>
          <w:fldChar w:fldCharType="end"/>
        </w:r>
      </w:hyperlink>
    </w:p>
    <w:p w:rsidR="00B0778D" w14:paraId="277972A6" w14:textId="7F64BA32">
      <w:pPr>
        <w:pStyle w:val="TOC1"/>
        <w:rPr>
          <w:rFonts w:asciiTheme="minorHAnsi" w:hAnsiTheme="minorHAnsi"/>
          <w:b w:val="0"/>
          <w:caps w:val="0"/>
          <w:color w:val="auto"/>
          <w:kern w:val="2"/>
          <w14:ligatures w14:val="standardContextual"/>
        </w:rPr>
      </w:pPr>
      <w:hyperlink w:anchor="_Toc199235077" w:history="1">
        <w:r w:rsidRPr="00076B7D">
          <w:rPr>
            <w:rStyle w:val="Hyperlink"/>
          </w:rPr>
          <w:t>44.0</w:t>
        </w:r>
        <w:r>
          <w:rPr>
            <w:rFonts w:asciiTheme="minorHAnsi" w:hAnsiTheme="minorHAnsi"/>
            <w:b w:val="0"/>
            <w:caps w:val="0"/>
            <w:color w:val="auto"/>
            <w:kern w:val="2"/>
            <w14:ligatures w14:val="standardContextual"/>
          </w:rPr>
          <w:tab/>
        </w:r>
        <w:r w:rsidRPr="00076B7D">
          <w:rPr>
            <w:rStyle w:val="Hyperlink"/>
          </w:rPr>
          <w:t>Dispute Resolution</w:t>
        </w:r>
        <w:r>
          <w:rPr>
            <w:webHidden/>
          </w:rPr>
          <w:tab/>
        </w:r>
        <w:r>
          <w:rPr>
            <w:webHidden/>
          </w:rPr>
          <w:fldChar w:fldCharType="begin"/>
        </w:r>
        <w:r>
          <w:rPr>
            <w:webHidden/>
          </w:rPr>
          <w:instrText xml:space="preserve"> PAGEREF _Toc199235077 \h </w:instrText>
        </w:r>
        <w:r>
          <w:rPr>
            <w:webHidden/>
          </w:rPr>
          <w:fldChar w:fldCharType="separate"/>
        </w:r>
        <w:r w:rsidR="00B945CA">
          <w:rPr>
            <w:webHidden/>
          </w:rPr>
          <w:t>45</w:t>
        </w:r>
        <w:r>
          <w:rPr>
            <w:webHidden/>
          </w:rPr>
          <w:fldChar w:fldCharType="end"/>
        </w:r>
      </w:hyperlink>
    </w:p>
    <w:p w:rsidR="00B0778D" w14:paraId="79300E1D" w14:textId="2358928A">
      <w:pPr>
        <w:pStyle w:val="TOC2"/>
        <w:tabs>
          <w:tab w:val="left" w:pos="1080"/>
        </w:tabs>
      </w:pPr>
      <w:hyperlink w:anchor="_Toc199235078" w:history="1">
        <w:r w:rsidRPr="00076B7D">
          <w:rPr>
            <w:rStyle w:val="Hyperlink"/>
          </w:rPr>
          <w:t>44.1</w:t>
        </w:r>
        <w:r>
          <w:tab/>
        </w:r>
        <w:r w:rsidRPr="00076B7D">
          <w:rPr>
            <w:rStyle w:val="Hyperlink"/>
          </w:rPr>
          <w:t>Interpretation of Agreement</w:t>
        </w:r>
        <w:r>
          <w:rPr>
            <w:webHidden/>
          </w:rPr>
          <w:tab/>
        </w:r>
        <w:r>
          <w:rPr>
            <w:webHidden/>
          </w:rPr>
          <w:fldChar w:fldCharType="begin"/>
        </w:r>
        <w:r>
          <w:rPr>
            <w:webHidden/>
          </w:rPr>
          <w:instrText xml:space="preserve"> PAGEREF _Toc199235078 \h </w:instrText>
        </w:r>
        <w:r>
          <w:rPr>
            <w:webHidden/>
          </w:rPr>
          <w:fldChar w:fldCharType="separate"/>
        </w:r>
        <w:r w:rsidR="00B945CA">
          <w:rPr>
            <w:webHidden/>
          </w:rPr>
          <w:t>45</w:t>
        </w:r>
        <w:r>
          <w:rPr>
            <w:webHidden/>
          </w:rPr>
          <w:fldChar w:fldCharType="end"/>
        </w:r>
      </w:hyperlink>
    </w:p>
    <w:p w:rsidR="00B0778D" w14:paraId="439A5723" w14:textId="7EB6DD8E">
      <w:pPr>
        <w:pStyle w:val="TOC2"/>
        <w:tabs>
          <w:tab w:val="left" w:pos="1080"/>
        </w:tabs>
      </w:pPr>
      <w:hyperlink w:anchor="_Toc199235079" w:history="1">
        <w:r w:rsidRPr="00076B7D">
          <w:rPr>
            <w:rStyle w:val="Hyperlink"/>
          </w:rPr>
          <w:t>44.2</w:t>
        </w:r>
        <w:r>
          <w:tab/>
        </w:r>
        <w:r w:rsidRPr="00076B7D">
          <w:rPr>
            <w:rStyle w:val="Hyperlink"/>
          </w:rPr>
          <w:t>Definition of Claim</w:t>
        </w:r>
        <w:r>
          <w:rPr>
            <w:webHidden/>
          </w:rPr>
          <w:tab/>
        </w:r>
        <w:r>
          <w:rPr>
            <w:webHidden/>
          </w:rPr>
          <w:fldChar w:fldCharType="begin"/>
        </w:r>
        <w:r>
          <w:rPr>
            <w:webHidden/>
          </w:rPr>
          <w:instrText xml:space="preserve"> PAGEREF _Toc199235079 \h </w:instrText>
        </w:r>
        <w:r>
          <w:rPr>
            <w:webHidden/>
          </w:rPr>
          <w:fldChar w:fldCharType="separate"/>
        </w:r>
        <w:r w:rsidR="00B945CA">
          <w:rPr>
            <w:webHidden/>
          </w:rPr>
          <w:t>45</w:t>
        </w:r>
        <w:r>
          <w:rPr>
            <w:webHidden/>
          </w:rPr>
          <w:fldChar w:fldCharType="end"/>
        </w:r>
      </w:hyperlink>
    </w:p>
    <w:p w:rsidR="00B0778D" w14:paraId="130DA313" w14:textId="6C5324D1">
      <w:pPr>
        <w:pStyle w:val="TOC2"/>
        <w:tabs>
          <w:tab w:val="left" w:pos="1080"/>
        </w:tabs>
      </w:pPr>
      <w:hyperlink w:anchor="_Toc199235080" w:history="1">
        <w:r w:rsidRPr="00076B7D">
          <w:rPr>
            <w:rStyle w:val="Hyperlink"/>
          </w:rPr>
          <w:t>44.3</w:t>
        </w:r>
        <w:r>
          <w:tab/>
        </w:r>
        <w:r w:rsidRPr="00076B7D">
          <w:rPr>
            <w:rStyle w:val="Hyperlink"/>
          </w:rPr>
          <w:t>Process for Dispute Resolution</w:t>
        </w:r>
        <w:r>
          <w:rPr>
            <w:webHidden/>
          </w:rPr>
          <w:tab/>
        </w:r>
        <w:r>
          <w:rPr>
            <w:webHidden/>
          </w:rPr>
          <w:fldChar w:fldCharType="begin"/>
        </w:r>
        <w:r>
          <w:rPr>
            <w:webHidden/>
          </w:rPr>
          <w:instrText xml:space="preserve"> PAGEREF _Toc199235080 \h </w:instrText>
        </w:r>
        <w:r>
          <w:rPr>
            <w:webHidden/>
          </w:rPr>
          <w:fldChar w:fldCharType="separate"/>
        </w:r>
        <w:r w:rsidR="00B945CA">
          <w:rPr>
            <w:webHidden/>
          </w:rPr>
          <w:t>45</w:t>
        </w:r>
        <w:r>
          <w:rPr>
            <w:webHidden/>
          </w:rPr>
          <w:fldChar w:fldCharType="end"/>
        </w:r>
      </w:hyperlink>
    </w:p>
    <w:p w:rsidR="00B0778D" w14:paraId="0D35BCB7" w14:textId="58EAF50B">
      <w:pPr>
        <w:pStyle w:val="TOC2"/>
        <w:tabs>
          <w:tab w:val="left" w:pos="1080"/>
        </w:tabs>
      </w:pPr>
      <w:hyperlink w:anchor="_Toc199235081" w:history="1">
        <w:r w:rsidRPr="00076B7D">
          <w:rPr>
            <w:rStyle w:val="Hyperlink"/>
          </w:rPr>
          <w:t>44.4</w:t>
        </w:r>
        <w:r>
          <w:tab/>
        </w:r>
        <w:r w:rsidRPr="00076B7D">
          <w:rPr>
            <w:rStyle w:val="Hyperlink"/>
          </w:rPr>
          <w:t>Operations During Dispute</w:t>
        </w:r>
        <w:r>
          <w:rPr>
            <w:webHidden/>
          </w:rPr>
          <w:tab/>
        </w:r>
        <w:r>
          <w:rPr>
            <w:webHidden/>
          </w:rPr>
          <w:fldChar w:fldCharType="begin"/>
        </w:r>
        <w:r>
          <w:rPr>
            <w:webHidden/>
          </w:rPr>
          <w:instrText xml:space="preserve"> PAGEREF _Toc199235081 \h </w:instrText>
        </w:r>
        <w:r>
          <w:rPr>
            <w:webHidden/>
          </w:rPr>
          <w:fldChar w:fldCharType="separate"/>
        </w:r>
        <w:r w:rsidR="00B945CA">
          <w:rPr>
            <w:webHidden/>
          </w:rPr>
          <w:t>46</w:t>
        </w:r>
        <w:r>
          <w:rPr>
            <w:webHidden/>
          </w:rPr>
          <w:fldChar w:fldCharType="end"/>
        </w:r>
      </w:hyperlink>
    </w:p>
    <w:p w:rsidR="00B0778D" w14:paraId="61955D6B" w14:textId="28DD00F5">
      <w:pPr>
        <w:pStyle w:val="TOC1"/>
        <w:rPr>
          <w:rFonts w:asciiTheme="minorHAnsi" w:hAnsiTheme="minorHAnsi"/>
          <w:b w:val="0"/>
          <w:caps w:val="0"/>
          <w:color w:val="auto"/>
          <w:kern w:val="2"/>
          <w14:ligatures w14:val="standardContextual"/>
        </w:rPr>
      </w:pPr>
      <w:hyperlink w:anchor="_Toc199235082" w:history="1">
        <w:r w:rsidRPr="00076B7D">
          <w:rPr>
            <w:rStyle w:val="Hyperlink"/>
          </w:rPr>
          <w:t>45.0</w:t>
        </w:r>
        <w:r>
          <w:rPr>
            <w:rFonts w:asciiTheme="minorHAnsi" w:hAnsiTheme="minorHAnsi"/>
            <w:b w:val="0"/>
            <w:caps w:val="0"/>
            <w:color w:val="auto"/>
            <w:kern w:val="2"/>
            <w14:ligatures w14:val="standardContextual"/>
          </w:rPr>
          <w:tab/>
        </w:r>
        <w:r w:rsidRPr="00076B7D">
          <w:rPr>
            <w:rStyle w:val="Hyperlink"/>
          </w:rPr>
          <w:t>Recordkeeping</w:t>
        </w:r>
        <w:r>
          <w:rPr>
            <w:webHidden/>
          </w:rPr>
          <w:tab/>
        </w:r>
        <w:r>
          <w:rPr>
            <w:webHidden/>
          </w:rPr>
          <w:fldChar w:fldCharType="begin"/>
        </w:r>
        <w:r>
          <w:rPr>
            <w:webHidden/>
          </w:rPr>
          <w:instrText xml:space="preserve"> PAGEREF _Toc199235082 \h </w:instrText>
        </w:r>
        <w:r>
          <w:rPr>
            <w:webHidden/>
          </w:rPr>
          <w:fldChar w:fldCharType="separate"/>
        </w:r>
        <w:r w:rsidR="00B945CA">
          <w:rPr>
            <w:webHidden/>
          </w:rPr>
          <w:t>46</w:t>
        </w:r>
        <w:r>
          <w:rPr>
            <w:webHidden/>
          </w:rPr>
          <w:fldChar w:fldCharType="end"/>
        </w:r>
      </w:hyperlink>
    </w:p>
    <w:p w:rsidR="00B0778D" w14:paraId="3A2DC0C4" w14:textId="15C5E3A3">
      <w:pPr>
        <w:pStyle w:val="TOC1"/>
        <w:rPr>
          <w:rFonts w:asciiTheme="minorHAnsi" w:hAnsiTheme="minorHAnsi"/>
          <w:b w:val="0"/>
          <w:caps w:val="0"/>
          <w:color w:val="auto"/>
          <w:kern w:val="2"/>
          <w14:ligatures w14:val="standardContextual"/>
        </w:rPr>
      </w:pPr>
      <w:hyperlink w:anchor="_Toc199235083" w:history="1">
        <w:r w:rsidRPr="00076B7D">
          <w:rPr>
            <w:rStyle w:val="Hyperlink"/>
          </w:rPr>
          <w:t>46.0</w:t>
        </w:r>
        <w:r>
          <w:rPr>
            <w:rFonts w:asciiTheme="minorHAnsi" w:hAnsiTheme="minorHAnsi"/>
            <w:b w:val="0"/>
            <w:caps w:val="0"/>
            <w:color w:val="auto"/>
            <w:kern w:val="2"/>
            <w14:ligatures w14:val="standardContextual"/>
          </w:rPr>
          <w:tab/>
        </w:r>
        <w:r w:rsidRPr="00076B7D">
          <w:rPr>
            <w:rStyle w:val="Hyperlink"/>
          </w:rPr>
          <w:t>Reporting</w:t>
        </w:r>
        <w:r>
          <w:rPr>
            <w:webHidden/>
          </w:rPr>
          <w:tab/>
        </w:r>
        <w:r>
          <w:rPr>
            <w:webHidden/>
          </w:rPr>
          <w:fldChar w:fldCharType="begin"/>
        </w:r>
        <w:r>
          <w:rPr>
            <w:webHidden/>
          </w:rPr>
          <w:instrText xml:space="preserve"> PAGEREF _Toc199235083 \h </w:instrText>
        </w:r>
        <w:r>
          <w:rPr>
            <w:webHidden/>
          </w:rPr>
          <w:fldChar w:fldCharType="separate"/>
        </w:r>
        <w:r w:rsidR="00B945CA">
          <w:rPr>
            <w:webHidden/>
          </w:rPr>
          <w:t>47</w:t>
        </w:r>
        <w:r>
          <w:rPr>
            <w:webHidden/>
          </w:rPr>
          <w:fldChar w:fldCharType="end"/>
        </w:r>
      </w:hyperlink>
    </w:p>
    <w:p w:rsidR="00B0778D" w14:paraId="0848F274" w14:textId="07B65A59">
      <w:pPr>
        <w:pStyle w:val="TOC1"/>
        <w:rPr>
          <w:rFonts w:asciiTheme="minorHAnsi" w:hAnsiTheme="minorHAnsi"/>
          <w:b w:val="0"/>
          <w:caps w:val="0"/>
          <w:color w:val="auto"/>
          <w:kern w:val="2"/>
          <w14:ligatures w14:val="standardContextual"/>
        </w:rPr>
      </w:pPr>
      <w:hyperlink w:anchor="_Toc199235084" w:history="1">
        <w:r w:rsidRPr="00076B7D">
          <w:rPr>
            <w:rStyle w:val="Hyperlink"/>
          </w:rPr>
          <w:t>47.0</w:t>
        </w:r>
        <w:r>
          <w:rPr>
            <w:rFonts w:asciiTheme="minorHAnsi" w:hAnsiTheme="minorHAnsi"/>
            <w:b w:val="0"/>
            <w:caps w:val="0"/>
            <w:color w:val="auto"/>
            <w:kern w:val="2"/>
            <w14:ligatures w14:val="standardContextual"/>
          </w:rPr>
          <w:tab/>
        </w:r>
        <w:r w:rsidRPr="00076B7D">
          <w:rPr>
            <w:rStyle w:val="Hyperlink"/>
          </w:rPr>
          <w:t>Customer Billing</w:t>
        </w:r>
        <w:r>
          <w:rPr>
            <w:webHidden/>
          </w:rPr>
          <w:tab/>
        </w:r>
        <w:r>
          <w:rPr>
            <w:webHidden/>
          </w:rPr>
          <w:fldChar w:fldCharType="begin"/>
        </w:r>
        <w:r>
          <w:rPr>
            <w:webHidden/>
          </w:rPr>
          <w:instrText xml:space="preserve"> PAGEREF _Toc199235084 \h </w:instrText>
        </w:r>
        <w:r>
          <w:rPr>
            <w:webHidden/>
          </w:rPr>
          <w:fldChar w:fldCharType="separate"/>
        </w:r>
        <w:r w:rsidR="00B945CA">
          <w:rPr>
            <w:webHidden/>
          </w:rPr>
          <w:t>48</w:t>
        </w:r>
        <w:r>
          <w:rPr>
            <w:webHidden/>
          </w:rPr>
          <w:fldChar w:fldCharType="end"/>
        </w:r>
      </w:hyperlink>
    </w:p>
    <w:p w:rsidR="00B0778D" w14:paraId="7189F80C" w14:textId="26399E80">
      <w:pPr>
        <w:pStyle w:val="TOC1"/>
        <w:rPr>
          <w:rFonts w:asciiTheme="minorHAnsi" w:hAnsiTheme="minorHAnsi"/>
          <w:b w:val="0"/>
          <w:caps w:val="0"/>
          <w:color w:val="auto"/>
          <w:kern w:val="2"/>
          <w14:ligatures w14:val="standardContextual"/>
        </w:rPr>
      </w:pPr>
      <w:hyperlink w:anchor="_Toc199235085" w:history="1">
        <w:r w:rsidRPr="00076B7D">
          <w:rPr>
            <w:rStyle w:val="Hyperlink"/>
          </w:rPr>
          <w:t>48.0</w:t>
        </w:r>
        <w:r>
          <w:rPr>
            <w:rFonts w:asciiTheme="minorHAnsi" w:hAnsiTheme="minorHAnsi"/>
            <w:b w:val="0"/>
            <w:caps w:val="0"/>
            <w:color w:val="auto"/>
            <w:kern w:val="2"/>
            <w14:ligatures w14:val="standardContextual"/>
          </w:rPr>
          <w:tab/>
        </w:r>
        <w:r w:rsidRPr="00076B7D">
          <w:rPr>
            <w:rStyle w:val="Hyperlink"/>
          </w:rPr>
          <w:t>Miscellaneous</w:t>
        </w:r>
        <w:r>
          <w:rPr>
            <w:webHidden/>
          </w:rPr>
          <w:tab/>
        </w:r>
        <w:r>
          <w:rPr>
            <w:webHidden/>
          </w:rPr>
          <w:fldChar w:fldCharType="begin"/>
        </w:r>
        <w:r>
          <w:rPr>
            <w:webHidden/>
          </w:rPr>
          <w:instrText xml:space="preserve"> PAGEREF _Toc199235085 \h </w:instrText>
        </w:r>
        <w:r>
          <w:rPr>
            <w:webHidden/>
          </w:rPr>
          <w:fldChar w:fldCharType="separate"/>
        </w:r>
        <w:r w:rsidR="00B945CA">
          <w:rPr>
            <w:webHidden/>
          </w:rPr>
          <w:t>48</w:t>
        </w:r>
        <w:r>
          <w:rPr>
            <w:webHidden/>
          </w:rPr>
          <w:fldChar w:fldCharType="end"/>
        </w:r>
      </w:hyperlink>
    </w:p>
    <w:p w:rsidR="00B0778D" w14:paraId="54FDCF22" w14:textId="250C5A13">
      <w:pPr>
        <w:pStyle w:val="TOC2"/>
        <w:tabs>
          <w:tab w:val="left" w:pos="1080"/>
        </w:tabs>
      </w:pPr>
      <w:hyperlink w:anchor="_Toc199235086" w:history="1">
        <w:r w:rsidRPr="00076B7D">
          <w:rPr>
            <w:rStyle w:val="Hyperlink"/>
          </w:rPr>
          <w:t>48.1</w:t>
        </w:r>
        <w:r>
          <w:tab/>
        </w:r>
        <w:r w:rsidRPr="00076B7D">
          <w:rPr>
            <w:rStyle w:val="Hyperlink"/>
          </w:rPr>
          <w:t>Indemnification</w:t>
        </w:r>
        <w:r>
          <w:rPr>
            <w:webHidden/>
          </w:rPr>
          <w:tab/>
        </w:r>
        <w:r>
          <w:rPr>
            <w:webHidden/>
          </w:rPr>
          <w:fldChar w:fldCharType="begin"/>
        </w:r>
        <w:r>
          <w:rPr>
            <w:webHidden/>
          </w:rPr>
          <w:instrText xml:space="preserve"> PAGEREF _Toc199235086 \h </w:instrText>
        </w:r>
        <w:r>
          <w:rPr>
            <w:webHidden/>
          </w:rPr>
          <w:fldChar w:fldCharType="separate"/>
        </w:r>
        <w:r w:rsidR="00B945CA">
          <w:rPr>
            <w:webHidden/>
          </w:rPr>
          <w:t>48</w:t>
        </w:r>
        <w:r>
          <w:rPr>
            <w:webHidden/>
          </w:rPr>
          <w:fldChar w:fldCharType="end"/>
        </w:r>
      </w:hyperlink>
    </w:p>
    <w:p w:rsidR="00B0778D" w14:paraId="28001F0C" w14:textId="1B5D0D84">
      <w:pPr>
        <w:pStyle w:val="TOC2"/>
        <w:tabs>
          <w:tab w:val="left" w:pos="1080"/>
        </w:tabs>
      </w:pPr>
      <w:hyperlink w:anchor="_Toc199235087" w:history="1">
        <w:r w:rsidRPr="00076B7D">
          <w:rPr>
            <w:rStyle w:val="Hyperlink"/>
          </w:rPr>
          <w:t>48.2</w:t>
        </w:r>
        <w:r>
          <w:tab/>
        </w:r>
        <w:r w:rsidRPr="00076B7D">
          <w:rPr>
            <w:rStyle w:val="Hyperlink"/>
          </w:rPr>
          <w:t>Assignment and/or Subcontracting</w:t>
        </w:r>
        <w:r>
          <w:rPr>
            <w:webHidden/>
          </w:rPr>
          <w:tab/>
        </w:r>
        <w:r>
          <w:rPr>
            <w:webHidden/>
          </w:rPr>
          <w:fldChar w:fldCharType="begin"/>
        </w:r>
        <w:r>
          <w:rPr>
            <w:webHidden/>
          </w:rPr>
          <w:instrText xml:space="preserve"> PAGEREF _Toc199235087 \h </w:instrText>
        </w:r>
        <w:r>
          <w:rPr>
            <w:webHidden/>
          </w:rPr>
          <w:fldChar w:fldCharType="separate"/>
        </w:r>
        <w:r w:rsidR="00B945CA">
          <w:rPr>
            <w:webHidden/>
          </w:rPr>
          <w:t>48</w:t>
        </w:r>
        <w:r>
          <w:rPr>
            <w:webHidden/>
          </w:rPr>
          <w:fldChar w:fldCharType="end"/>
        </w:r>
      </w:hyperlink>
    </w:p>
    <w:p w:rsidR="00B0778D" w14:paraId="27B3E514" w14:textId="291C39E9">
      <w:pPr>
        <w:pStyle w:val="TOC2"/>
        <w:tabs>
          <w:tab w:val="left" w:pos="1080"/>
        </w:tabs>
      </w:pPr>
      <w:hyperlink w:anchor="_Toc199235088" w:history="1">
        <w:r w:rsidRPr="00076B7D">
          <w:rPr>
            <w:rStyle w:val="Hyperlink"/>
          </w:rPr>
          <w:t>48.3</w:t>
        </w:r>
        <w:r>
          <w:tab/>
        </w:r>
        <w:r w:rsidRPr="00076B7D">
          <w:rPr>
            <w:rStyle w:val="Hyperlink"/>
          </w:rPr>
          <w:t>Taxes</w:t>
        </w:r>
        <w:r>
          <w:rPr>
            <w:webHidden/>
          </w:rPr>
          <w:tab/>
        </w:r>
        <w:r>
          <w:rPr>
            <w:webHidden/>
          </w:rPr>
          <w:fldChar w:fldCharType="begin"/>
        </w:r>
        <w:r>
          <w:rPr>
            <w:webHidden/>
          </w:rPr>
          <w:instrText xml:space="preserve"> PAGEREF _Toc199235088 \h </w:instrText>
        </w:r>
        <w:r>
          <w:rPr>
            <w:webHidden/>
          </w:rPr>
          <w:fldChar w:fldCharType="separate"/>
        </w:r>
        <w:r w:rsidR="00B945CA">
          <w:rPr>
            <w:webHidden/>
          </w:rPr>
          <w:t>49</w:t>
        </w:r>
        <w:r>
          <w:rPr>
            <w:webHidden/>
          </w:rPr>
          <w:fldChar w:fldCharType="end"/>
        </w:r>
      </w:hyperlink>
    </w:p>
    <w:p w:rsidR="00B0778D" w14:paraId="3B680250" w14:textId="360624C6">
      <w:pPr>
        <w:pStyle w:val="TOC2"/>
        <w:tabs>
          <w:tab w:val="left" w:pos="1080"/>
        </w:tabs>
      </w:pPr>
      <w:hyperlink w:anchor="_Toc199235089" w:history="1">
        <w:r w:rsidRPr="00076B7D">
          <w:rPr>
            <w:rStyle w:val="Hyperlink"/>
          </w:rPr>
          <w:t>48.4</w:t>
        </w:r>
        <w:r>
          <w:tab/>
        </w:r>
        <w:r w:rsidRPr="00076B7D">
          <w:rPr>
            <w:rStyle w:val="Hyperlink"/>
          </w:rPr>
          <w:t>Succession of Agreement</w:t>
        </w:r>
        <w:r>
          <w:rPr>
            <w:webHidden/>
          </w:rPr>
          <w:tab/>
        </w:r>
        <w:r>
          <w:rPr>
            <w:webHidden/>
          </w:rPr>
          <w:fldChar w:fldCharType="begin"/>
        </w:r>
        <w:r>
          <w:rPr>
            <w:webHidden/>
          </w:rPr>
          <w:instrText xml:space="preserve"> PAGEREF _Toc199235089 \h </w:instrText>
        </w:r>
        <w:r>
          <w:rPr>
            <w:webHidden/>
          </w:rPr>
          <w:fldChar w:fldCharType="separate"/>
        </w:r>
        <w:r w:rsidR="00B945CA">
          <w:rPr>
            <w:webHidden/>
          </w:rPr>
          <w:t>49</w:t>
        </w:r>
        <w:r>
          <w:rPr>
            <w:webHidden/>
          </w:rPr>
          <w:fldChar w:fldCharType="end"/>
        </w:r>
      </w:hyperlink>
    </w:p>
    <w:p w:rsidR="00B0778D" w14:paraId="202D8CEF" w14:textId="15EC8CD5">
      <w:pPr>
        <w:pStyle w:val="TOC2"/>
        <w:tabs>
          <w:tab w:val="left" w:pos="1080"/>
        </w:tabs>
      </w:pPr>
      <w:hyperlink w:anchor="_Toc199235090" w:history="1">
        <w:r w:rsidRPr="00076B7D">
          <w:rPr>
            <w:rStyle w:val="Hyperlink"/>
          </w:rPr>
          <w:t>48.5</w:t>
        </w:r>
        <w:r>
          <w:tab/>
        </w:r>
        <w:r w:rsidRPr="00076B7D">
          <w:rPr>
            <w:rStyle w:val="Hyperlink"/>
          </w:rPr>
          <w:t>Survival</w:t>
        </w:r>
        <w:r>
          <w:rPr>
            <w:webHidden/>
          </w:rPr>
          <w:tab/>
        </w:r>
        <w:r>
          <w:rPr>
            <w:webHidden/>
          </w:rPr>
          <w:fldChar w:fldCharType="begin"/>
        </w:r>
        <w:r>
          <w:rPr>
            <w:webHidden/>
          </w:rPr>
          <w:instrText xml:space="preserve"> PAGEREF _Toc199235090 \h </w:instrText>
        </w:r>
        <w:r>
          <w:rPr>
            <w:webHidden/>
          </w:rPr>
          <w:fldChar w:fldCharType="separate"/>
        </w:r>
        <w:r w:rsidR="00B945CA">
          <w:rPr>
            <w:webHidden/>
          </w:rPr>
          <w:t>49</w:t>
        </w:r>
        <w:r>
          <w:rPr>
            <w:webHidden/>
          </w:rPr>
          <w:fldChar w:fldCharType="end"/>
        </w:r>
      </w:hyperlink>
    </w:p>
    <w:p w:rsidR="00B0778D" w14:paraId="0E846673" w14:textId="68433159">
      <w:pPr>
        <w:pStyle w:val="TOC2"/>
        <w:tabs>
          <w:tab w:val="left" w:pos="1080"/>
        </w:tabs>
      </w:pPr>
      <w:hyperlink w:anchor="_Toc199235091" w:history="1">
        <w:r w:rsidRPr="00076B7D">
          <w:rPr>
            <w:rStyle w:val="Hyperlink"/>
          </w:rPr>
          <w:t>48.6</w:t>
        </w:r>
        <w:r>
          <w:tab/>
        </w:r>
        <w:r w:rsidRPr="00076B7D">
          <w:rPr>
            <w:rStyle w:val="Hyperlink"/>
          </w:rPr>
          <w:t>Joint Preparation</w:t>
        </w:r>
        <w:r>
          <w:rPr>
            <w:webHidden/>
          </w:rPr>
          <w:tab/>
        </w:r>
        <w:r>
          <w:rPr>
            <w:webHidden/>
          </w:rPr>
          <w:fldChar w:fldCharType="begin"/>
        </w:r>
        <w:r>
          <w:rPr>
            <w:webHidden/>
          </w:rPr>
          <w:instrText xml:space="preserve"> PAGEREF _Toc199235091 \h </w:instrText>
        </w:r>
        <w:r>
          <w:rPr>
            <w:webHidden/>
          </w:rPr>
          <w:fldChar w:fldCharType="separate"/>
        </w:r>
        <w:r w:rsidR="00B945CA">
          <w:rPr>
            <w:webHidden/>
          </w:rPr>
          <w:t>49</w:t>
        </w:r>
        <w:r>
          <w:rPr>
            <w:webHidden/>
          </w:rPr>
          <w:fldChar w:fldCharType="end"/>
        </w:r>
      </w:hyperlink>
    </w:p>
    <w:p w:rsidR="00B0778D" w14:paraId="085AF10B" w14:textId="620C1FF5">
      <w:pPr>
        <w:pStyle w:val="TOC2"/>
        <w:tabs>
          <w:tab w:val="left" w:pos="1080"/>
        </w:tabs>
      </w:pPr>
      <w:hyperlink w:anchor="_Toc199235092" w:history="1">
        <w:r w:rsidRPr="00076B7D">
          <w:rPr>
            <w:rStyle w:val="Hyperlink"/>
          </w:rPr>
          <w:t>48.7</w:t>
        </w:r>
        <w:r>
          <w:tab/>
        </w:r>
        <w:r w:rsidRPr="00076B7D">
          <w:rPr>
            <w:rStyle w:val="Hyperlink"/>
          </w:rPr>
          <w:t>No Penalties</w:t>
        </w:r>
        <w:r>
          <w:rPr>
            <w:webHidden/>
          </w:rPr>
          <w:tab/>
        </w:r>
        <w:r>
          <w:rPr>
            <w:webHidden/>
          </w:rPr>
          <w:fldChar w:fldCharType="begin"/>
        </w:r>
        <w:r>
          <w:rPr>
            <w:webHidden/>
          </w:rPr>
          <w:instrText xml:space="preserve"> PAGEREF _Toc199235092 \h </w:instrText>
        </w:r>
        <w:r>
          <w:rPr>
            <w:webHidden/>
          </w:rPr>
          <w:fldChar w:fldCharType="separate"/>
        </w:r>
        <w:r w:rsidR="00B945CA">
          <w:rPr>
            <w:webHidden/>
          </w:rPr>
          <w:t>49</w:t>
        </w:r>
        <w:r>
          <w:rPr>
            <w:webHidden/>
          </w:rPr>
          <w:fldChar w:fldCharType="end"/>
        </w:r>
      </w:hyperlink>
    </w:p>
    <w:p w:rsidR="00B0778D" w14:paraId="23DDED5E" w14:textId="6C091CAF">
      <w:pPr>
        <w:pStyle w:val="TOC2"/>
        <w:tabs>
          <w:tab w:val="left" w:pos="1080"/>
        </w:tabs>
      </w:pPr>
      <w:hyperlink w:anchor="_Toc199235093" w:history="1">
        <w:r w:rsidRPr="00076B7D">
          <w:rPr>
            <w:rStyle w:val="Hyperlink"/>
          </w:rPr>
          <w:t>48.8</w:t>
        </w:r>
        <w:r>
          <w:tab/>
        </w:r>
        <w:r w:rsidRPr="00076B7D">
          <w:rPr>
            <w:rStyle w:val="Hyperlink"/>
          </w:rPr>
          <w:t>Relationship</w:t>
        </w:r>
        <w:r>
          <w:rPr>
            <w:webHidden/>
          </w:rPr>
          <w:tab/>
        </w:r>
        <w:r>
          <w:rPr>
            <w:webHidden/>
          </w:rPr>
          <w:fldChar w:fldCharType="begin"/>
        </w:r>
        <w:r>
          <w:rPr>
            <w:webHidden/>
          </w:rPr>
          <w:instrText xml:space="preserve"> PAGEREF _Toc199235093 \h </w:instrText>
        </w:r>
        <w:r>
          <w:rPr>
            <w:webHidden/>
          </w:rPr>
          <w:fldChar w:fldCharType="separate"/>
        </w:r>
        <w:r w:rsidR="00B945CA">
          <w:rPr>
            <w:webHidden/>
          </w:rPr>
          <w:t>49</w:t>
        </w:r>
        <w:r>
          <w:rPr>
            <w:webHidden/>
          </w:rPr>
          <w:fldChar w:fldCharType="end"/>
        </w:r>
      </w:hyperlink>
    </w:p>
    <w:p w:rsidR="00B0778D" w14:paraId="13E7F5BC" w14:textId="3871BA8C">
      <w:pPr>
        <w:pStyle w:val="TOC2"/>
        <w:tabs>
          <w:tab w:val="left" w:pos="1080"/>
        </w:tabs>
      </w:pPr>
      <w:hyperlink w:anchor="_Toc199235094" w:history="1">
        <w:r w:rsidRPr="00076B7D">
          <w:rPr>
            <w:rStyle w:val="Hyperlink"/>
          </w:rPr>
          <w:t>48.9</w:t>
        </w:r>
        <w:r>
          <w:tab/>
        </w:r>
        <w:r w:rsidRPr="00076B7D">
          <w:rPr>
            <w:rStyle w:val="Hyperlink"/>
          </w:rPr>
          <w:t>Further Assurance</w:t>
        </w:r>
        <w:r>
          <w:rPr>
            <w:webHidden/>
          </w:rPr>
          <w:tab/>
        </w:r>
        <w:r>
          <w:rPr>
            <w:webHidden/>
          </w:rPr>
          <w:fldChar w:fldCharType="begin"/>
        </w:r>
        <w:r>
          <w:rPr>
            <w:webHidden/>
          </w:rPr>
          <w:instrText xml:space="preserve"> PAGEREF _Toc199235094 \h </w:instrText>
        </w:r>
        <w:r>
          <w:rPr>
            <w:webHidden/>
          </w:rPr>
          <w:fldChar w:fldCharType="separate"/>
        </w:r>
        <w:r w:rsidR="00B945CA">
          <w:rPr>
            <w:webHidden/>
          </w:rPr>
          <w:t>49</w:t>
        </w:r>
        <w:r>
          <w:rPr>
            <w:webHidden/>
          </w:rPr>
          <w:fldChar w:fldCharType="end"/>
        </w:r>
      </w:hyperlink>
    </w:p>
    <w:p w:rsidR="00B0778D" w14:paraId="44CAE4D2" w14:textId="05A13F94">
      <w:pPr>
        <w:pStyle w:val="TOC2"/>
        <w:tabs>
          <w:tab w:val="left" w:pos="1980"/>
        </w:tabs>
      </w:pPr>
      <w:hyperlink w:anchor="_Toc199235095" w:history="1">
        <w:r w:rsidRPr="00076B7D">
          <w:rPr>
            <w:rStyle w:val="Hyperlink"/>
          </w:rPr>
          <w:t>48.10</w:t>
        </w:r>
        <w:r>
          <w:tab/>
        </w:r>
        <w:r w:rsidRPr="00076B7D">
          <w:rPr>
            <w:rStyle w:val="Hyperlink"/>
            <w:rFonts w:ascii="Aptos" w:hAnsi="Aptos"/>
          </w:rPr>
          <w:t>Time of the Essence</w:t>
        </w:r>
        <w:r>
          <w:rPr>
            <w:webHidden/>
          </w:rPr>
          <w:tab/>
        </w:r>
        <w:r>
          <w:rPr>
            <w:webHidden/>
          </w:rPr>
          <w:fldChar w:fldCharType="begin"/>
        </w:r>
        <w:r>
          <w:rPr>
            <w:webHidden/>
          </w:rPr>
          <w:instrText xml:space="preserve"> PAGEREF _Toc199235095 \h </w:instrText>
        </w:r>
        <w:r>
          <w:rPr>
            <w:webHidden/>
          </w:rPr>
          <w:fldChar w:fldCharType="separate"/>
        </w:r>
        <w:r w:rsidR="00B945CA">
          <w:rPr>
            <w:webHidden/>
          </w:rPr>
          <w:t>49</w:t>
        </w:r>
        <w:r>
          <w:rPr>
            <w:webHidden/>
          </w:rPr>
          <w:fldChar w:fldCharType="end"/>
        </w:r>
      </w:hyperlink>
    </w:p>
    <w:p w:rsidR="00B0778D" w14:paraId="36B9169E" w14:textId="1DCC3E9C">
      <w:pPr>
        <w:pStyle w:val="TOC2"/>
        <w:tabs>
          <w:tab w:val="left" w:pos="1980"/>
        </w:tabs>
      </w:pPr>
      <w:hyperlink w:anchor="_Toc199235096" w:history="1">
        <w:r w:rsidRPr="00076B7D">
          <w:rPr>
            <w:rStyle w:val="Hyperlink"/>
          </w:rPr>
          <w:t>48.11</w:t>
        </w:r>
        <w:r>
          <w:tab/>
        </w:r>
        <w:r w:rsidRPr="00076B7D">
          <w:rPr>
            <w:rStyle w:val="Hyperlink"/>
          </w:rPr>
          <w:t>Captions and Section Headings</w:t>
        </w:r>
        <w:r>
          <w:rPr>
            <w:webHidden/>
          </w:rPr>
          <w:tab/>
        </w:r>
        <w:r>
          <w:rPr>
            <w:webHidden/>
          </w:rPr>
          <w:fldChar w:fldCharType="begin"/>
        </w:r>
        <w:r>
          <w:rPr>
            <w:webHidden/>
          </w:rPr>
          <w:instrText xml:space="preserve"> PAGEREF _Toc199235096 \h </w:instrText>
        </w:r>
        <w:r>
          <w:rPr>
            <w:webHidden/>
          </w:rPr>
          <w:fldChar w:fldCharType="separate"/>
        </w:r>
        <w:r w:rsidR="00B945CA">
          <w:rPr>
            <w:webHidden/>
          </w:rPr>
          <w:t>50</w:t>
        </w:r>
        <w:r>
          <w:rPr>
            <w:webHidden/>
          </w:rPr>
          <w:fldChar w:fldCharType="end"/>
        </w:r>
      </w:hyperlink>
    </w:p>
    <w:p w:rsidR="00B0778D" w14:paraId="75A58C6D" w14:textId="45761C63">
      <w:pPr>
        <w:pStyle w:val="TOC2"/>
        <w:tabs>
          <w:tab w:val="left" w:pos="1980"/>
        </w:tabs>
      </w:pPr>
      <w:hyperlink w:anchor="_Toc199235097" w:history="1">
        <w:r w:rsidRPr="00076B7D">
          <w:rPr>
            <w:rStyle w:val="Hyperlink"/>
          </w:rPr>
          <w:t>48.12</w:t>
        </w:r>
        <w:r>
          <w:tab/>
        </w:r>
        <w:r w:rsidRPr="00076B7D">
          <w:rPr>
            <w:rStyle w:val="Hyperlink"/>
          </w:rPr>
          <w:t>No Waiver</w:t>
        </w:r>
        <w:r>
          <w:rPr>
            <w:webHidden/>
          </w:rPr>
          <w:tab/>
        </w:r>
        <w:r>
          <w:rPr>
            <w:webHidden/>
          </w:rPr>
          <w:fldChar w:fldCharType="begin"/>
        </w:r>
        <w:r>
          <w:rPr>
            <w:webHidden/>
          </w:rPr>
          <w:instrText xml:space="preserve"> PAGEREF _Toc199235097 \h </w:instrText>
        </w:r>
        <w:r>
          <w:rPr>
            <w:webHidden/>
          </w:rPr>
          <w:fldChar w:fldCharType="separate"/>
        </w:r>
        <w:r w:rsidR="00B945CA">
          <w:rPr>
            <w:webHidden/>
          </w:rPr>
          <w:t>50</w:t>
        </w:r>
        <w:r>
          <w:rPr>
            <w:webHidden/>
          </w:rPr>
          <w:fldChar w:fldCharType="end"/>
        </w:r>
      </w:hyperlink>
    </w:p>
    <w:p w:rsidR="00B0778D" w14:paraId="6B093A6A" w14:textId="3176B5AE">
      <w:pPr>
        <w:pStyle w:val="TOC2"/>
        <w:tabs>
          <w:tab w:val="left" w:pos="1980"/>
        </w:tabs>
      </w:pPr>
      <w:hyperlink w:anchor="_Toc199235098" w:history="1">
        <w:r w:rsidRPr="00076B7D">
          <w:rPr>
            <w:rStyle w:val="Hyperlink"/>
          </w:rPr>
          <w:t>48.13</w:t>
        </w:r>
        <w:r>
          <w:tab/>
        </w:r>
        <w:r w:rsidRPr="00076B7D">
          <w:rPr>
            <w:rStyle w:val="Hyperlink"/>
          </w:rPr>
          <w:t>Entire Agreement and Modification</w:t>
        </w:r>
        <w:r>
          <w:rPr>
            <w:webHidden/>
          </w:rPr>
          <w:tab/>
        </w:r>
        <w:r>
          <w:rPr>
            <w:webHidden/>
          </w:rPr>
          <w:fldChar w:fldCharType="begin"/>
        </w:r>
        <w:r>
          <w:rPr>
            <w:webHidden/>
          </w:rPr>
          <w:instrText xml:space="preserve"> PAGEREF _Toc199235098 \h </w:instrText>
        </w:r>
        <w:r>
          <w:rPr>
            <w:webHidden/>
          </w:rPr>
          <w:fldChar w:fldCharType="separate"/>
        </w:r>
        <w:r w:rsidR="00B945CA">
          <w:rPr>
            <w:webHidden/>
          </w:rPr>
          <w:t>50</w:t>
        </w:r>
        <w:r>
          <w:rPr>
            <w:webHidden/>
          </w:rPr>
          <w:fldChar w:fldCharType="end"/>
        </w:r>
      </w:hyperlink>
    </w:p>
    <w:p w:rsidR="00B0778D" w14:paraId="5C12E86C" w14:textId="43334609">
      <w:pPr>
        <w:pStyle w:val="TOC2"/>
        <w:tabs>
          <w:tab w:val="left" w:pos="1980"/>
        </w:tabs>
      </w:pPr>
      <w:hyperlink w:anchor="_Toc199235099" w:history="1">
        <w:r w:rsidRPr="00076B7D">
          <w:rPr>
            <w:rStyle w:val="Hyperlink"/>
          </w:rPr>
          <w:t>48.14</w:t>
        </w:r>
        <w:r>
          <w:tab/>
        </w:r>
        <w:r w:rsidRPr="00076B7D">
          <w:rPr>
            <w:rStyle w:val="Hyperlink"/>
          </w:rPr>
          <w:t>Severability</w:t>
        </w:r>
        <w:r>
          <w:rPr>
            <w:webHidden/>
          </w:rPr>
          <w:tab/>
        </w:r>
        <w:r>
          <w:rPr>
            <w:webHidden/>
          </w:rPr>
          <w:fldChar w:fldCharType="begin"/>
        </w:r>
        <w:r>
          <w:rPr>
            <w:webHidden/>
          </w:rPr>
          <w:instrText xml:space="preserve"> PAGEREF _Toc199235099 \h </w:instrText>
        </w:r>
        <w:r>
          <w:rPr>
            <w:webHidden/>
          </w:rPr>
          <w:fldChar w:fldCharType="separate"/>
        </w:r>
        <w:r w:rsidR="00B945CA">
          <w:rPr>
            <w:webHidden/>
          </w:rPr>
          <w:t>50</w:t>
        </w:r>
        <w:r>
          <w:rPr>
            <w:webHidden/>
          </w:rPr>
          <w:fldChar w:fldCharType="end"/>
        </w:r>
      </w:hyperlink>
    </w:p>
    <w:p w:rsidR="00B0778D" w14:paraId="5C6B5112" w14:textId="60C1979A">
      <w:pPr>
        <w:pStyle w:val="TOC2"/>
        <w:tabs>
          <w:tab w:val="left" w:pos="1980"/>
        </w:tabs>
      </w:pPr>
      <w:hyperlink w:anchor="_Toc199235100" w:history="1">
        <w:r w:rsidRPr="00076B7D">
          <w:rPr>
            <w:rStyle w:val="Hyperlink"/>
          </w:rPr>
          <w:t>48.15</w:t>
        </w:r>
        <w:r>
          <w:tab/>
        </w:r>
        <w:r w:rsidRPr="00076B7D">
          <w:rPr>
            <w:rStyle w:val="Hyperlink"/>
          </w:rPr>
          <w:t>Knowledge</w:t>
        </w:r>
        <w:r>
          <w:rPr>
            <w:webHidden/>
          </w:rPr>
          <w:tab/>
        </w:r>
        <w:r>
          <w:rPr>
            <w:webHidden/>
          </w:rPr>
          <w:fldChar w:fldCharType="begin"/>
        </w:r>
        <w:r>
          <w:rPr>
            <w:webHidden/>
          </w:rPr>
          <w:instrText xml:space="preserve"> PAGEREF _Toc199235100 \h </w:instrText>
        </w:r>
        <w:r>
          <w:rPr>
            <w:webHidden/>
          </w:rPr>
          <w:fldChar w:fldCharType="separate"/>
        </w:r>
        <w:r w:rsidR="00B945CA">
          <w:rPr>
            <w:webHidden/>
          </w:rPr>
          <w:t>50</w:t>
        </w:r>
        <w:r>
          <w:rPr>
            <w:webHidden/>
          </w:rPr>
          <w:fldChar w:fldCharType="end"/>
        </w:r>
      </w:hyperlink>
    </w:p>
    <w:p w:rsidR="00B0778D" w14:paraId="1C121794" w14:textId="5F051D75">
      <w:pPr>
        <w:pStyle w:val="TOC2"/>
        <w:tabs>
          <w:tab w:val="left" w:pos="1980"/>
        </w:tabs>
      </w:pPr>
      <w:hyperlink w:anchor="_Toc199235101" w:history="1">
        <w:r w:rsidRPr="00076B7D">
          <w:rPr>
            <w:rStyle w:val="Hyperlink"/>
          </w:rPr>
          <w:t>48.16</w:t>
        </w:r>
        <w:r>
          <w:tab/>
        </w:r>
        <w:r w:rsidRPr="00076B7D">
          <w:rPr>
            <w:rStyle w:val="Hyperlink"/>
          </w:rPr>
          <w:t>Attachments</w:t>
        </w:r>
        <w:r>
          <w:rPr>
            <w:webHidden/>
          </w:rPr>
          <w:tab/>
        </w:r>
        <w:r>
          <w:rPr>
            <w:webHidden/>
          </w:rPr>
          <w:fldChar w:fldCharType="begin"/>
        </w:r>
        <w:r>
          <w:rPr>
            <w:webHidden/>
          </w:rPr>
          <w:instrText xml:space="preserve"> PAGEREF _Toc199235101 \h </w:instrText>
        </w:r>
        <w:r>
          <w:rPr>
            <w:webHidden/>
          </w:rPr>
          <w:fldChar w:fldCharType="separate"/>
        </w:r>
        <w:r w:rsidR="00B945CA">
          <w:rPr>
            <w:webHidden/>
          </w:rPr>
          <w:t>50</w:t>
        </w:r>
        <w:r>
          <w:rPr>
            <w:webHidden/>
          </w:rPr>
          <w:fldChar w:fldCharType="end"/>
        </w:r>
      </w:hyperlink>
    </w:p>
    <w:p w:rsidR="00B0778D" w14:paraId="7D1F3BCA" w14:textId="00A5AC66">
      <w:pPr>
        <w:pStyle w:val="TOC2"/>
        <w:tabs>
          <w:tab w:val="left" w:pos="1980"/>
        </w:tabs>
      </w:pPr>
      <w:hyperlink w:anchor="_Toc199235102" w:history="1">
        <w:r w:rsidRPr="00076B7D">
          <w:rPr>
            <w:rStyle w:val="Hyperlink"/>
          </w:rPr>
          <w:t>48.17</w:t>
        </w:r>
        <w:r>
          <w:tab/>
        </w:r>
        <w:r w:rsidRPr="00076B7D">
          <w:rPr>
            <w:rStyle w:val="Hyperlink"/>
          </w:rPr>
          <w:t>Governing Law</w:t>
        </w:r>
        <w:r>
          <w:rPr>
            <w:webHidden/>
          </w:rPr>
          <w:tab/>
        </w:r>
        <w:r>
          <w:rPr>
            <w:webHidden/>
          </w:rPr>
          <w:fldChar w:fldCharType="begin"/>
        </w:r>
        <w:r>
          <w:rPr>
            <w:webHidden/>
          </w:rPr>
          <w:instrText xml:space="preserve"> PAGEREF _Toc199235102 \h </w:instrText>
        </w:r>
        <w:r>
          <w:rPr>
            <w:webHidden/>
          </w:rPr>
          <w:fldChar w:fldCharType="separate"/>
        </w:r>
        <w:r w:rsidR="00B945CA">
          <w:rPr>
            <w:webHidden/>
          </w:rPr>
          <w:t>50</w:t>
        </w:r>
        <w:r>
          <w:rPr>
            <w:webHidden/>
          </w:rPr>
          <w:fldChar w:fldCharType="end"/>
        </w:r>
      </w:hyperlink>
    </w:p>
    <w:p w:rsidR="00B0778D" w14:paraId="3245A8F9" w14:textId="3F68263D">
      <w:pPr>
        <w:pStyle w:val="TOC2"/>
        <w:tabs>
          <w:tab w:val="left" w:pos="1980"/>
        </w:tabs>
      </w:pPr>
      <w:hyperlink w:anchor="_Toc199235103" w:history="1">
        <w:r w:rsidRPr="00076B7D">
          <w:rPr>
            <w:rStyle w:val="Hyperlink"/>
          </w:rPr>
          <w:t>48.18</w:t>
        </w:r>
        <w:r>
          <w:tab/>
        </w:r>
        <w:r w:rsidRPr="00076B7D">
          <w:rPr>
            <w:rStyle w:val="Hyperlink"/>
          </w:rPr>
          <w:t>Attorney Fees</w:t>
        </w:r>
        <w:r>
          <w:rPr>
            <w:webHidden/>
          </w:rPr>
          <w:tab/>
        </w:r>
        <w:r>
          <w:rPr>
            <w:webHidden/>
          </w:rPr>
          <w:fldChar w:fldCharType="begin"/>
        </w:r>
        <w:r>
          <w:rPr>
            <w:webHidden/>
          </w:rPr>
          <w:instrText xml:space="preserve"> PAGEREF _Toc199235103 \h </w:instrText>
        </w:r>
        <w:r>
          <w:rPr>
            <w:webHidden/>
          </w:rPr>
          <w:fldChar w:fldCharType="separate"/>
        </w:r>
        <w:r w:rsidR="00B945CA">
          <w:rPr>
            <w:webHidden/>
          </w:rPr>
          <w:t>50</w:t>
        </w:r>
        <w:r>
          <w:rPr>
            <w:webHidden/>
          </w:rPr>
          <w:fldChar w:fldCharType="end"/>
        </w:r>
      </w:hyperlink>
    </w:p>
    <w:p w:rsidR="00B0778D" w14:paraId="35702436" w14:textId="3BB1B7C3">
      <w:pPr>
        <w:pStyle w:val="TOC2"/>
        <w:tabs>
          <w:tab w:val="left" w:pos="1980"/>
        </w:tabs>
      </w:pPr>
      <w:hyperlink w:anchor="_Toc199235104" w:history="1">
        <w:r w:rsidRPr="00076B7D">
          <w:rPr>
            <w:rStyle w:val="Hyperlink"/>
          </w:rPr>
          <w:t>48.19</w:t>
        </w:r>
        <w:r>
          <w:tab/>
        </w:r>
        <w:r w:rsidRPr="00076B7D">
          <w:rPr>
            <w:rStyle w:val="Hyperlink"/>
          </w:rPr>
          <w:t>Anti-Boycott and Anti-Discrimination</w:t>
        </w:r>
        <w:r>
          <w:rPr>
            <w:webHidden/>
          </w:rPr>
          <w:tab/>
        </w:r>
        <w:r>
          <w:rPr>
            <w:webHidden/>
          </w:rPr>
          <w:fldChar w:fldCharType="begin"/>
        </w:r>
        <w:r>
          <w:rPr>
            <w:webHidden/>
          </w:rPr>
          <w:instrText xml:space="preserve"> PAGEREF _Toc199235104 \h </w:instrText>
        </w:r>
        <w:r>
          <w:rPr>
            <w:webHidden/>
          </w:rPr>
          <w:fldChar w:fldCharType="separate"/>
        </w:r>
        <w:r w:rsidR="00B945CA">
          <w:rPr>
            <w:webHidden/>
          </w:rPr>
          <w:t>51</w:t>
        </w:r>
        <w:r>
          <w:rPr>
            <w:webHidden/>
          </w:rPr>
          <w:fldChar w:fldCharType="end"/>
        </w:r>
      </w:hyperlink>
    </w:p>
    <w:p w:rsidR="00B0778D" w14:paraId="2A29F799" w14:textId="501BC7C9">
      <w:pPr>
        <w:pStyle w:val="TOC2"/>
        <w:tabs>
          <w:tab w:val="left" w:pos="1980"/>
        </w:tabs>
      </w:pPr>
      <w:hyperlink w:anchor="_Toc199235105" w:history="1">
        <w:r w:rsidRPr="00076B7D">
          <w:rPr>
            <w:rStyle w:val="Hyperlink"/>
          </w:rPr>
          <w:t>48.20</w:t>
        </w:r>
        <w:r>
          <w:tab/>
        </w:r>
        <w:r w:rsidRPr="00076B7D">
          <w:rPr>
            <w:rStyle w:val="Hyperlink"/>
          </w:rPr>
          <w:t>Authorization</w:t>
        </w:r>
        <w:r>
          <w:rPr>
            <w:webHidden/>
          </w:rPr>
          <w:tab/>
        </w:r>
        <w:r>
          <w:rPr>
            <w:webHidden/>
          </w:rPr>
          <w:fldChar w:fldCharType="begin"/>
        </w:r>
        <w:r>
          <w:rPr>
            <w:webHidden/>
          </w:rPr>
          <w:instrText xml:space="preserve"> PAGEREF _Toc199235105 \h </w:instrText>
        </w:r>
        <w:r>
          <w:rPr>
            <w:webHidden/>
          </w:rPr>
          <w:fldChar w:fldCharType="separate"/>
        </w:r>
        <w:r w:rsidR="00B945CA">
          <w:rPr>
            <w:webHidden/>
          </w:rPr>
          <w:t>52</w:t>
        </w:r>
        <w:r>
          <w:rPr>
            <w:webHidden/>
          </w:rPr>
          <w:fldChar w:fldCharType="end"/>
        </w:r>
      </w:hyperlink>
    </w:p>
    <w:p w:rsidR="00B0778D" w14:paraId="270C631A" w14:textId="3A236E4E">
      <w:pPr>
        <w:pStyle w:val="TOC1"/>
        <w:rPr>
          <w:rFonts w:asciiTheme="minorHAnsi" w:hAnsiTheme="minorHAnsi"/>
          <w:b w:val="0"/>
          <w:caps w:val="0"/>
          <w:color w:val="auto"/>
          <w:kern w:val="2"/>
          <w14:ligatures w14:val="standardContextual"/>
        </w:rPr>
      </w:pPr>
      <w:hyperlink w:anchor="_Toc199235106" w:history="1">
        <w:r w:rsidRPr="00076B7D">
          <w:rPr>
            <w:rStyle w:val="Hyperlink"/>
          </w:rPr>
          <w:t>49.0</w:t>
        </w:r>
        <w:r>
          <w:rPr>
            <w:rFonts w:asciiTheme="minorHAnsi" w:hAnsiTheme="minorHAnsi"/>
            <w:b w:val="0"/>
            <w:caps w:val="0"/>
            <w:color w:val="auto"/>
            <w:kern w:val="2"/>
            <w14:ligatures w14:val="standardContextual"/>
          </w:rPr>
          <w:tab/>
        </w:r>
        <w:r w:rsidRPr="00076B7D">
          <w:rPr>
            <w:rStyle w:val="Hyperlink"/>
          </w:rPr>
          <w:t>Signatures</w:t>
        </w:r>
        <w:r>
          <w:rPr>
            <w:webHidden/>
          </w:rPr>
          <w:tab/>
        </w:r>
        <w:r>
          <w:rPr>
            <w:webHidden/>
          </w:rPr>
          <w:fldChar w:fldCharType="begin"/>
        </w:r>
        <w:r>
          <w:rPr>
            <w:webHidden/>
          </w:rPr>
          <w:instrText xml:space="preserve"> PAGEREF _Toc199235106 \h </w:instrText>
        </w:r>
        <w:r>
          <w:rPr>
            <w:webHidden/>
          </w:rPr>
          <w:fldChar w:fldCharType="separate"/>
        </w:r>
        <w:r w:rsidR="00B945CA">
          <w:rPr>
            <w:webHidden/>
          </w:rPr>
          <w:t>53</w:t>
        </w:r>
        <w:r>
          <w:rPr>
            <w:webHidden/>
          </w:rPr>
          <w:fldChar w:fldCharType="end"/>
        </w:r>
      </w:hyperlink>
    </w:p>
    <w:p w:rsidR="00A67251" w:rsidRPr="005D70EB" w:rsidP="00222ACC" w14:paraId="62605BCB" w14:textId="2142B0F7">
      <w:pPr>
        <w:pStyle w:val="ToCTopic"/>
        <w:rPr>
          <w:rFonts w:hint="eastAsia"/>
        </w:rPr>
      </w:pPr>
      <w:r w:rsidRPr="005D70EB">
        <w:fldChar w:fldCharType="end"/>
      </w:r>
      <w:r w:rsidRPr="005D70EB" w:rsidR="001F41CE">
        <w:t>Attachments</w:t>
      </w:r>
    </w:p>
    <w:p w:rsidR="00CD0F93" w:rsidRPr="007C7BDD" w14:paraId="5902FAA7" w14:textId="77777777">
      <w:pPr>
        <w:pStyle w:val="TableofFigures"/>
        <w:rPr>
          <w:rFonts w:asciiTheme="minorHAnsi" w:hAnsiTheme="minorHAnsi"/>
          <w:noProof w:val="0"/>
          <w:kern w:val="2"/>
          <w:sz w:val="24"/>
          <w:szCs w:val="24"/>
          <w14:ligatures w14:val="standardContextual"/>
        </w:rPr>
      </w:pPr>
      <w:r w:rsidRPr="007C7BDD">
        <w:rPr>
          <w:noProof w:val="0"/>
        </w:rPr>
        <w:fldChar w:fldCharType="begin"/>
      </w:r>
      <w:r w:rsidRPr="007C7BDD">
        <w:rPr>
          <w:noProof w:val="0"/>
        </w:rPr>
        <w:instrText xml:space="preserve"> TOC \n \h \z \c "Attachment" </w:instrText>
      </w:r>
      <w:r w:rsidRPr="007C7BDD">
        <w:rPr>
          <w:noProof w:val="0"/>
        </w:rPr>
        <w:fldChar w:fldCharType="separate"/>
      </w:r>
      <w:hyperlink w:anchor="_Toc195625595" w:history="1">
        <w:r w:rsidRPr="007C7BDD">
          <w:rPr>
            <w:rStyle w:val="Hyperlink"/>
            <w:noProof w:val="0"/>
          </w:rPr>
          <w:t xml:space="preserve">Attachment 1 </w:t>
        </w:r>
        <w:r w:rsidRPr="007C7BDD">
          <w:rPr>
            <w:rFonts w:asciiTheme="minorHAnsi" w:hAnsiTheme="minorHAnsi"/>
            <w:noProof w:val="0"/>
            <w:kern w:val="2"/>
            <w:sz w:val="24"/>
            <w:szCs w:val="24"/>
            <w14:ligatures w14:val="standardContextual"/>
          </w:rPr>
          <w:tab/>
        </w:r>
        <w:r w:rsidRPr="007C7BDD">
          <w:rPr>
            <w:rStyle w:val="Hyperlink"/>
            <w:noProof w:val="0"/>
          </w:rPr>
          <w:t>Contingency Plan</w:t>
        </w:r>
      </w:hyperlink>
    </w:p>
    <w:p w:rsidR="00CD0F93" w:rsidRPr="007C7BDD" w14:paraId="6256B6B4" w14:textId="77777777">
      <w:pPr>
        <w:pStyle w:val="TableofFigures"/>
        <w:rPr>
          <w:rFonts w:asciiTheme="minorHAnsi" w:hAnsiTheme="minorHAnsi"/>
          <w:noProof w:val="0"/>
          <w:kern w:val="2"/>
          <w:sz w:val="24"/>
          <w:szCs w:val="24"/>
          <w14:ligatures w14:val="standardContextual"/>
        </w:rPr>
      </w:pPr>
      <w:hyperlink w:anchor="_Toc195625596" w:history="1">
        <w:r w:rsidRPr="007C7BDD">
          <w:rPr>
            <w:rStyle w:val="Hyperlink"/>
            <w:noProof w:val="0"/>
          </w:rPr>
          <w:t xml:space="preserve">Attachment 2 </w:t>
        </w:r>
        <w:r w:rsidRPr="007C7BDD">
          <w:rPr>
            <w:rFonts w:asciiTheme="minorHAnsi" w:hAnsiTheme="minorHAnsi"/>
            <w:noProof w:val="0"/>
            <w:kern w:val="2"/>
            <w:sz w:val="24"/>
            <w:szCs w:val="24"/>
            <w14:ligatures w14:val="standardContextual"/>
          </w:rPr>
          <w:tab/>
        </w:r>
        <w:r w:rsidRPr="007C7BDD">
          <w:rPr>
            <w:rStyle w:val="Hyperlink"/>
            <w:noProof w:val="0"/>
          </w:rPr>
          <w:t>Transition Plan</w:t>
        </w:r>
      </w:hyperlink>
    </w:p>
    <w:p w:rsidR="00CD0F93" w:rsidRPr="007C7BDD" w14:paraId="33ABEFA8" w14:textId="77777777">
      <w:pPr>
        <w:pStyle w:val="TableofFigures"/>
        <w:rPr>
          <w:rFonts w:asciiTheme="minorHAnsi" w:hAnsiTheme="minorHAnsi"/>
          <w:noProof w:val="0"/>
          <w:kern w:val="2"/>
          <w:sz w:val="24"/>
          <w:szCs w:val="24"/>
          <w14:ligatures w14:val="standardContextual"/>
        </w:rPr>
      </w:pPr>
      <w:hyperlink w:anchor="_Toc195625597" w:history="1">
        <w:r w:rsidRPr="007C7BDD">
          <w:rPr>
            <w:rStyle w:val="Hyperlink"/>
            <w:noProof w:val="0"/>
          </w:rPr>
          <w:t xml:space="preserve">Attachment 3 </w:t>
        </w:r>
        <w:r w:rsidRPr="007C7BDD">
          <w:rPr>
            <w:rFonts w:asciiTheme="minorHAnsi" w:hAnsiTheme="minorHAnsi"/>
            <w:noProof w:val="0"/>
            <w:kern w:val="2"/>
            <w:sz w:val="24"/>
            <w:szCs w:val="24"/>
            <w14:ligatures w14:val="standardContextual"/>
          </w:rPr>
          <w:tab/>
        </w:r>
        <w:r w:rsidRPr="007C7BDD">
          <w:rPr>
            <w:rStyle w:val="Hyperlink"/>
            <w:noProof w:val="0"/>
          </w:rPr>
          <w:t>Residential Collection Services Unit Prices</w:t>
        </w:r>
      </w:hyperlink>
    </w:p>
    <w:p w:rsidR="00CD0F93" w:rsidRPr="007C7BDD" w14:paraId="6615D8D2" w14:textId="77777777">
      <w:pPr>
        <w:pStyle w:val="TableofFigures"/>
        <w:rPr>
          <w:rFonts w:asciiTheme="minorHAnsi" w:hAnsiTheme="minorHAnsi"/>
          <w:noProof w:val="0"/>
          <w:kern w:val="2"/>
          <w:sz w:val="24"/>
          <w:szCs w:val="24"/>
          <w14:ligatures w14:val="standardContextual"/>
        </w:rPr>
      </w:pPr>
      <w:hyperlink w:anchor="_Toc195625598" w:history="1">
        <w:r w:rsidRPr="007C7BDD">
          <w:rPr>
            <w:rStyle w:val="Hyperlink"/>
            <w:noProof w:val="0"/>
          </w:rPr>
          <w:t xml:space="preserve">Attachment 4 </w:t>
        </w:r>
        <w:r w:rsidRPr="007C7BDD">
          <w:rPr>
            <w:rFonts w:asciiTheme="minorHAnsi" w:hAnsiTheme="minorHAnsi"/>
            <w:noProof w:val="0"/>
            <w:kern w:val="2"/>
            <w:sz w:val="24"/>
            <w:szCs w:val="24"/>
            <w14:ligatures w14:val="standardContextual"/>
          </w:rPr>
          <w:tab/>
        </w:r>
        <w:r w:rsidRPr="007C7BDD">
          <w:rPr>
            <w:rStyle w:val="Hyperlink"/>
            <w:noProof w:val="0"/>
          </w:rPr>
          <w:t>Commercial Collection Services Unit Prices</w:t>
        </w:r>
      </w:hyperlink>
    </w:p>
    <w:p w:rsidR="00CD0F93" w:rsidRPr="007C7BDD" w14:paraId="6F2BD37E" w14:textId="77777777">
      <w:pPr>
        <w:pStyle w:val="TableofFigures"/>
        <w:rPr>
          <w:rFonts w:asciiTheme="minorHAnsi" w:hAnsiTheme="minorHAnsi"/>
          <w:noProof w:val="0"/>
          <w:kern w:val="2"/>
          <w:sz w:val="24"/>
          <w:szCs w:val="24"/>
          <w14:ligatures w14:val="standardContextual"/>
        </w:rPr>
      </w:pPr>
      <w:hyperlink w:anchor="_Toc195625599" w:history="1">
        <w:r w:rsidRPr="007C7BDD">
          <w:rPr>
            <w:rStyle w:val="Hyperlink"/>
            <w:noProof w:val="0"/>
          </w:rPr>
          <w:t xml:space="preserve">Attachment 5 </w:t>
        </w:r>
        <w:r w:rsidRPr="007C7BDD">
          <w:rPr>
            <w:rFonts w:asciiTheme="minorHAnsi" w:hAnsiTheme="minorHAnsi"/>
            <w:noProof w:val="0"/>
            <w:kern w:val="2"/>
            <w:sz w:val="24"/>
            <w:szCs w:val="24"/>
            <w14:ligatures w14:val="standardContextual"/>
          </w:rPr>
          <w:tab/>
        </w:r>
        <w:r w:rsidRPr="007C7BDD">
          <w:rPr>
            <w:rStyle w:val="Hyperlink"/>
            <w:noProof w:val="0"/>
            <w:color w:val="auto"/>
          </w:rPr>
          <w:t>Program Household Hazardous Waste Materials</w:t>
        </w:r>
      </w:hyperlink>
    </w:p>
    <w:p w:rsidR="001D2735" w:rsidRPr="005D70EB" w:rsidP="00ED6635" w14:paraId="417CD5E0" w14:textId="5A73EC96">
      <w:pPr>
        <w:rPr>
          <w:rFonts w:ascii="Aptos" w:hAnsi="Aptos"/>
        </w:rPr>
      </w:pPr>
      <w:r w:rsidRPr="007C7BDD">
        <w:rPr>
          <w:rFonts w:ascii="Aptos" w:hAnsi="Aptos"/>
        </w:rPr>
        <w:fldChar w:fldCharType="end"/>
      </w:r>
    </w:p>
    <w:p w:rsidR="001D2735" w:rsidRPr="005D70EB" w14:paraId="2C4814C1" w14:textId="77777777">
      <w:pPr>
        <w:rPr>
          <w:rFonts w:ascii="Aptos" w:hAnsi="Aptos"/>
        </w:rPr>
      </w:pPr>
      <w:r w:rsidRPr="005D70EB">
        <w:rPr>
          <w:rFonts w:ascii="Aptos" w:hAnsi="Aptos"/>
        </w:rPr>
        <w:br w:type="page"/>
      </w:r>
    </w:p>
    <w:p w:rsidR="00A67251" w:rsidRPr="005D70EB" w:rsidP="00ED6635" w14:paraId="2338F0A0" w14:textId="77777777">
      <w:pPr>
        <w:rPr>
          <w:rFonts w:ascii="Aptos" w:hAnsi="Aptos"/>
        </w:rPr>
      </w:pPr>
    </w:p>
    <w:p w:rsidR="00AF4328" w:rsidRPr="005D70EB" w:rsidP="00A67251" w14:paraId="6C1733BD" w14:textId="60B44564">
      <w:pPr>
        <w:tabs>
          <w:tab w:val="left" w:pos="600"/>
        </w:tabs>
        <w:jc w:val="center"/>
        <w:rPr>
          <w:rFonts w:ascii="Aptos" w:hAnsi="Aptos"/>
          <w:b/>
          <w:caps/>
          <w:color w:val="FF0000"/>
        </w:rPr>
      </w:pPr>
    </w:p>
    <w:p w:rsidR="00A67251" w:rsidRPr="005D70EB" w:rsidP="00A67251" w14:paraId="6D25D26E" w14:textId="50F1ECD3">
      <w:pPr>
        <w:tabs>
          <w:tab w:val="left" w:pos="600"/>
        </w:tabs>
        <w:jc w:val="center"/>
        <w:rPr>
          <w:rFonts w:ascii="Aptos" w:hAnsi="Aptos"/>
          <w:b/>
          <w:caps/>
        </w:rPr>
      </w:pPr>
      <w:r w:rsidRPr="005D70EB">
        <w:rPr>
          <w:rFonts w:ascii="Aptos" w:hAnsi="Aptos"/>
          <w:b/>
          <w:caps/>
          <w:color w:val="FF0000"/>
        </w:rPr>
        <w:t xml:space="preserve">SOLID WASTE </w:t>
      </w:r>
      <w:r w:rsidRPr="005D70EB">
        <w:rPr>
          <w:rFonts w:ascii="Aptos" w:hAnsi="Aptos"/>
          <w:b/>
          <w:caps/>
        </w:rPr>
        <w:t xml:space="preserve">AND </w:t>
      </w:r>
      <w:r w:rsidRPr="005D70EB">
        <w:rPr>
          <w:rFonts w:ascii="Aptos" w:hAnsi="Aptos"/>
          <w:b/>
          <w:caps/>
          <w:color w:val="00B0F0"/>
        </w:rPr>
        <w:t xml:space="preserve">RECYclING </w:t>
      </w:r>
      <w:r w:rsidRPr="005D70EB">
        <w:rPr>
          <w:rFonts w:ascii="Aptos" w:hAnsi="Aptos"/>
          <w:b/>
          <w:caps/>
        </w:rPr>
        <w:t xml:space="preserve">collection SERVICES AGREEMENT </w:t>
      </w:r>
    </w:p>
    <w:p w:rsidR="00A67251" w:rsidRPr="005D70EB" w:rsidP="00A67251" w14:paraId="2123D40F" w14:textId="77777777">
      <w:pPr>
        <w:tabs>
          <w:tab w:val="left" w:pos="600"/>
        </w:tabs>
        <w:jc w:val="center"/>
        <w:rPr>
          <w:rFonts w:ascii="Aptos" w:hAnsi="Aptos"/>
          <w:b/>
        </w:rPr>
      </w:pPr>
      <w:r w:rsidRPr="005D70EB">
        <w:rPr>
          <w:rFonts w:ascii="Aptos" w:hAnsi="Aptos"/>
          <w:b/>
        </w:rPr>
        <w:t>between</w:t>
      </w:r>
    </w:p>
    <w:p w:rsidR="00A67251" w:rsidRPr="005D70EB" w:rsidP="00A67251" w14:paraId="5026661E" w14:textId="77777777">
      <w:pPr>
        <w:tabs>
          <w:tab w:val="left" w:pos="600"/>
        </w:tabs>
        <w:jc w:val="center"/>
        <w:rPr>
          <w:rFonts w:ascii="Aptos" w:hAnsi="Aptos"/>
          <w:b/>
        </w:rPr>
      </w:pPr>
      <w:r w:rsidRPr="005D70EB">
        <w:rPr>
          <w:rFonts w:ascii="Aptos" w:hAnsi="Aptos"/>
          <w:b/>
        </w:rPr>
        <w:t xml:space="preserve">CITY OF </w:t>
      </w:r>
      <w:r w:rsidRPr="005D70EB">
        <w:rPr>
          <w:rFonts w:ascii="Aptos" w:hAnsi="Aptos"/>
          <w:b/>
          <w:color w:val="0000FF"/>
        </w:rPr>
        <w:t>[CITY NAME]</w:t>
      </w:r>
      <w:r w:rsidRPr="005D70EB">
        <w:rPr>
          <w:rFonts w:ascii="Aptos" w:hAnsi="Aptos"/>
          <w:b/>
        </w:rPr>
        <w:t>, TEXAS</w:t>
      </w:r>
    </w:p>
    <w:p w:rsidR="00A67251" w:rsidRPr="005D70EB" w:rsidP="00A67251" w14:paraId="6C28696F" w14:textId="77777777">
      <w:pPr>
        <w:tabs>
          <w:tab w:val="left" w:pos="600"/>
        </w:tabs>
        <w:jc w:val="center"/>
        <w:rPr>
          <w:rFonts w:ascii="Aptos" w:hAnsi="Aptos"/>
          <w:b/>
        </w:rPr>
      </w:pPr>
      <w:r w:rsidRPr="005D70EB">
        <w:rPr>
          <w:rFonts w:ascii="Aptos" w:hAnsi="Aptos"/>
          <w:b/>
        </w:rPr>
        <w:t>and</w:t>
      </w:r>
    </w:p>
    <w:p w:rsidR="00A67251" w:rsidRPr="005D70EB" w:rsidP="00A67251" w14:paraId="6F50A47B" w14:textId="77777777">
      <w:pPr>
        <w:tabs>
          <w:tab w:val="left" w:pos="600"/>
        </w:tabs>
        <w:jc w:val="center"/>
        <w:rPr>
          <w:rFonts w:ascii="Aptos" w:hAnsi="Aptos"/>
          <w:b/>
          <w:color w:val="0000FF"/>
        </w:rPr>
      </w:pPr>
      <w:r w:rsidRPr="005D70EB">
        <w:rPr>
          <w:rFonts w:ascii="Aptos" w:hAnsi="Aptos"/>
          <w:b/>
          <w:color w:val="0000FF"/>
        </w:rPr>
        <w:t>[Contractor]</w:t>
      </w:r>
    </w:p>
    <w:p w:rsidR="00A67251" w:rsidRPr="005D70EB" w:rsidP="00A67251" w14:paraId="30ABA6C2" w14:textId="6D21311F">
      <w:pPr>
        <w:jc w:val="both"/>
        <w:rPr>
          <w:rFonts w:ascii="Aptos" w:hAnsi="Aptos"/>
          <w:b/>
        </w:rPr>
      </w:pPr>
      <w:r w:rsidRPr="005D70EB">
        <w:rPr>
          <w:rFonts w:ascii="Aptos" w:hAnsi="Aptos"/>
        </w:rPr>
        <w:t xml:space="preserve">This Agreement is made on </w:t>
      </w:r>
      <w:r w:rsidRPr="009E09B4">
        <w:rPr>
          <w:rFonts w:ascii="Aptos" w:hAnsi="Aptos"/>
          <w:b/>
          <w:bCs/>
          <w:color w:val="0000FF"/>
        </w:rPr>
        <w:t>[</w:t>
      </w:r>
      <w:r w:rsidRPr="009E09B4" w:rsidR="009E09B4">
        <w:rPr>
          <w:rFonts w:ascii="Aptos" w:hAnsi="Aptos"/>
          <w:b/>
          <w:bCs/>
          <w:color w:val="0000FF"/>
        </w:rPr>
        <w:t>DATE</w:t>
      </w:r>
      <w:r w:rsidRPr="009E09B4">
        <w:rPr>
          <w:rFonts w:ascii="Aptos" w:hAnsi="Aptos"/>
          <w:b/>
          <w:bCs/>
          <w:color w:val="0000FF"/>
        </w:rPr>
        <w:t>]</w:t>
      </w:r>
      <w:r w:rsidRPr="005D70EB">
        <w:rPr>
          <w:rFonts w:ascii="Aptos" w:hAnsi="Aptos"/>
        </w:rPr>
        <w:t xml:space="preserve">, between the </w:t>
      </w:r>
      <w:r w:rsidRPr="005D70EB">
        <w:rPr>
          <w:rFonts w:ascii="Aptos" w:hAnsi="Aptos"/>
          <w:b/>
        </w:rPr>
        <w:t xml:space="preserve">CITY OF </w:t>
      </w:r>
      <w:r w:rsidRPr="005D70EB">
        <w:rPr>
          <w:rFonts w:ascii="Aptos" w:hAnsi="Aptos"/>
          <w:b/>
          <w:color w:val="0000FF"/>
        </w:rPr>
        <w:t>[CITY NAME]</w:t>
      </w:r>
      <w:r w:rsidRPr="005D70EB">
        <w:rPr>
          <w:rFonts w:ascii="Aptos" w:hAnsi="Aptos"/>
        </w:rPr>
        <w:t>, a Texas municipal home rule corporation, hereinafter referred to as "the City,</w:t>
      </w:r>
      <w:r w:rsidRPr="005D70EB">
        <w:rPr>
          <w:rFonts w:ascii="Aptos" w:hAnsi="Aptos"/>
          <w:b/>
        </w:rPr>
        <w:t>"</w:t>
      </w:r>
      <w:r w:rsidRPr="005D70EB">
        <w:rPr>
          <w:rFonts w:ascii="Aptos" w:hAnsi="Aptos"/>
        </w:rPr>
        <w:t xml:space="preserve"> and </w:t>
      </w:r>
      <w:r w:rsidRPr="009E09B4">
        <w:rPr>
          <w:rFonts w:ascii="Aptos" w:hAnsi="Aptos"/>
          <w:b/>
          <w:bCs/>
          <w:color w:val="0000FF"/>
        </w:rPr>
        <w:t>[</w:t>
      </w:r>
      <w:r w:rsidRPr="009E09B4" w:rsidR="009E09B4">
        <w:rPr>
          <w:rFonts w:ascii="Aptos" w:hAnsi="Aptos"/>
          <w:b/>
          <w:bCs/>
          <w:color w:val="0000FF"/>
        </w:rPr>
        <w:t>CONTRACTOR</w:t>
      </w:r>
      <w:r w:rsidRPr="009E09B4">
        <w:rPr>
          <w:rFonts w:ascii="Aptos" w:hAnsi="Aptos"/>
          <w:b/>
          <w:bCs/>
          <w:color w:val="0000FF"/>
        </w:rPr>
        <w:t>]</w:t>
      </w:r>
      <w:r w:rsidRPr="005D70EB">
        <w:rPr>
          <w:rFonts w:ascii="Aptos" w:hAnsi="Aptos"/>
        </w:rPr>
        <w:t xml:space="preserve">, a corporation, hereinafter referred to as </w:t>
      </w:r>
      <w:r w:rsidRPr="005D70EB">
        <w:rPr>
          <w:rFonts w:ascii="Aptos" w:hAnsi="Aptos"/>
          <w:b/>
        </w:rPr>
        <w:t>"</w:t>
      </w:r>
      <w:r w:rsidRPr="005D70EB">
        <w:rPr>
          <w:rFonts w:ascii="Aptos" w:hAnsi="Aptos"/>
          <w:bCs/>
        </w:rPr>
        <w:t>the</w:t>
      </w:r>
      <w:r w:rsidRPr="005D70EB">
        <w:rPr>
          <w:rFonts w:ascii="Aptos" w:hAnsi="Aptos"/>
          <w:b/>
        </w:rPr>
        <w:t xml:space="preserve"> </w:t>
      </w:r>
      <w:r w:rsidRPr="005D70EB">
        <w:rPr>
          <w:rFonts w:ascii="Aptos" w:hAnsi="Aptos"/>
        </w:rPr>
        <w:t>Contractor.</w:t>
      </w:r>
      <w:r w:rsidRPr="005D70EB">
        <w:rPr>
          <w:rFonts w:ascii="Aptos" w:hAnsi="Aptos"/>
          <w:b/>
        </w:rPr>
        <w:t>"</w:t>
      </w:r>
    </w:p>
    <w:p w:rsidR="00A67251" w:rsidRPr="005D70EB" w:rsidP="000B0245" w14:paraId="7A0E655B" w14:textId="77777777">
      <w:pPr>
        <w:pStyle w:val="AgreementLevel1"/>
        <w:rPr>
          <w:rFonts w:hint="eastAsia"/>
        </w:rPr>
      </w:pPr>
      <w:bookmarkStart w:id="1463" w:name="_Toc199234969"/>
      <w:r w:rsidRPr="005D70EB">
        <w:t>RECITALS</w:t>
      </w:r>
      <w:bookmarkEnd w:id="1463"/>
    </w:p>
    <w:p w:rsidR="00A67251" w:rsidRPr="005D70EB" w:rsidP="003401EF" w14:paraId="398C57CF"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jc w:val="both"/>
        <w:rPr>
          <w:rFonts w:ascii="Aptos" w:hAnsi="Aptos"/>
        </w:rPr>
      </w:pPr>
      <w:r w:rsidRPr="005D70EB">
        <w:rPr>
          <w:rFonts w:ascii="Aptos" w:hAnsi="Aptos"/>
          <w:b/>
        </w:rPr>
        <w:t>WHEREAS</w:t>
      </w:r>
      <w:r w:rsidRPr="005D70EB">
        <w:rPr>
          <w:rFonts w:ascii="Aptos" w:hAnsi="Aptos"/>
        </w:rPr>
        <w:t>,</w:t>
      </w:r>
      <w:r w:rsidRPr="005D70EB">
        <w:rPr>
          <w:rFonts w:ascii="Aptos" w:hAnsi="Aptos"/>
        </w:rPr>
        <w:t xml:space="preserve"> The City issued a Request for Proposals for </w:t>
      </w:r>
      <w:r w:rsidRPr="005D70EB">
        <w:rPr>
          <w:rFonts w:ascii="Aptos" w:hAnsi="Aptos"/>
          <w:color w:val="FF0000"/>
        </w:rPr>
        <w:t xml:space="preserve">Solid Waste </w:t>
      </w:r>
      <w:r w:rsidRPr="005D70EB">
        <w:rPr>
          <w:rFonts w:ascii="Aptos" w:hAnsi="Aptos"/>
        </w:rPr>
        <w:t xml:space="preserve">and </w:t>
      </w:r>
      <w:r w:rsidRPr="005D70EB">
        <w:rPr>
          <w:rFonts w:ascii="Aptos" w:hAnsi="Aptos"/>
          <w:color w:val="00B0F0"/>
        </w:rPr>
        <w:t xml:space="preserve">Recycling </w:t>
      </w:r>
      <w:r w:rsidRPr="005D70EB">
        <w:rPr>
          <w:rFonts w:ascii="Aptos" w:hAnsi="Aptos"/>
        </w:rPr>
        <w:t xml:space="preserve">Collection Services (hereinafter </w:t>
      </w:r>
      <w:r w:rsidRPr="005D70EB">
        <w:rPr>
          <w:rFonts w:ascii="Aptos" w:hAnsi="Aptos"/>
          <w:b/>
        </w:rPr>
        <w:t>"</w:t>
      </w:r>
      <w:r w:rsidRPr="005D70EB">
        <w:rPr>
          <w:rFonts w:ascii="Aptos" w:hAnsi="Aptos"/>
        </w:rPr>
        <w:t>the RFP</w:t>
      </w:r>
      <w:r w:rsidRPr="005D70EB">
        <w:rPr>
          <w:rFonts w:ascii="Aptos" w:hAnsi="Aptos"/>
          <w:b/>
        </w:rPr>
        <w:t>"</w:t>
      </w:r>
      <w:r w:rsidRPr="005D70EB">
        <w:rPr>
          <w:rFonts w:ascii="Aptos" w:hAnsi="Aptos"/>
        </w:rPr>
        <w:t>); and,</w:t>
      </w:r>
    </w:p>
    <w:p w:rsidR="00A67251" w:rsidRPr="005D70EB" w:rsidP="00A67251" w14:paraId="3335AFC7" w14:textId="573D1116">
      <w:pPr>
        <w:jc w:val="both"/>
        <w:rPr>
          <w:rFonts w:ascii="Aptos" w:hAnsi="Aptos"/>
        </w:rPr>
      </w:pPr>
      <w:r w:rsidRPr="005D70EB">
        <w:rPr>
          <w:rFonts w:ascii="Aptos" w:hAnsi="Aptos"/>
          <w:b/>
        </w:rPr>
        <w:t>WHEREAS</w:t>
      </w:r>
      <w:r w:rsidRPr="005D70EB">
        <w:rPr>
          <w:rFonts w:ascii="Aptos" w:hAnsi="Aptos"/>
        </w:rPr>
        <w:t>,</w:t>
      </w:r>
      <w:r w:rsidRPr="005D70EB">
        <w:rPr>
          <w:rFonts w:ascii="Aptos" w:hAnsi="Aptos"/>
        </w:rPr>
        <w:t xml:space="preserve"> The Contractor submitted a proposal in response to the RFP on or before </w:t>
      </w:r>
      <w:r w:rsidRPr="009E09B4">
        <w:rPr>
          <w:rFonts w:ascii="Aptos" w:hAnsi="Aptos"/>
          <w:b/>
          <w:bCs/>
          <w:color w:val="0000FF"/>
        </w:rPr>
        <w:t>[</w:t>
      </w:r>
      <w:r w:rsidRPr="009E09B4" w:rsidR="009E09B4">
        <w:rPr>
          <w:rFonts w:ascii="Aptos" w:hAnsi="Aptos"/>
          <w:b/>
          <w:bCs/>
          <w:color w:val="0000FF"/>
        </w:rPr>
        <w:t>DATE</w:t>
      </w:r>
      <w:r w:rsidRPr="009E09B4">
        <w:rPr>
          <w:rFonts w:ascii="Aptos" w:hAnsi="Aptos"/>
          <w:b/>
          <w:bCs/>
          <w:color w:val="0000FF"/>
        </w:rPr>
        <w:t>]</w:t>
      </w:r>
      <w:r w:rsidRPr="005D70EB">
        <w:rPr>
          <w:rFonts w:ascii="Aptos" w:hAnsi="Aptos"/>
        </w:rPr>
        <w:t>; and,</w:t>
      </w:r>
    </w:p>
    <w:p w:rsidR="00A67251" w:rsidRPr="005D70EB" w:rsidP="00A67251" w14:paraId="361DBC6A"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ptos" w:hAnsi="Aptos"/>
        </w:rPr>
      </w:pPr>
      <w:r w:rsidRPr="005D70EB">
        <w:rPr>
          <w:rFonts w:ascii="Aptos" w:hAnsi="Aptos"/>
          <w:b/>
        </w:rPr>
        <w:t>WHEREAS</w:t>
      </w:r>
      <w:r w:rsidRPr="005D70EB">
        <w:rPr>
          <w:rFonts w:ascii="Aptos" w:hAnsi="Aptos"/>
        </w:rPr>
        <w:t>,</w:t>
      </w:r>
      <w:r w:rsidRPr="005D70EB">
        <w:rPr>
          <w:rFonts w:ascii="Aptos" w:hAnsi="Aptos"/>
        </w:rPr>
        <w:t xml:space="preserve"> The City received and evaluated proposals from proposers in response to the RFP; and,</w:t>
      </w:r>
    </w:p>
    <w:p w:rsidR="00A67251" w:rsidRPr="005D70EB" w:rsidP="00A67251" w14:paraId="6C46BF22" w14:textId="77777777">
      <w:pPr>
        <w:jc w:val="both"/>
        <w:rPr>
          <w:rFonts w:ascii="Aptos" w:hAnsi="Aptos"/>
        </w:rPr>
      </w:pPr>
      <w:r w:rsidRPr="005D70EB">
        <w:rPr>
          <w:rFonts w:ascii="Aptos" w:hAnsi="Aptos"/>
          <w:b/>
        </w:rPr>
        <w:t>WHEREAS</w:t>
      </w:r>
      <w:r w:rsidRPr="005D70EB">
        <w:rPr>
          <w:rFonts w:ascii="Aptos" w:hAnsi="Aptos"/>
        </w:rPr>
        <w:t xml:space="preserve">, The City and The Contractor have engaged in negotiations regarding the RFP; and, </w:t>
      </w:r>
    </w:p>
    <w:p w:rsidR="00A67251" w:rsidRPr="005D70EB" w:rsidP="00A67251" w14:paraId="5D47459D" w14:textId="77777777">
      <w:pPr>
        <w:jc w:val="both"/>
        <w:rPr>
          <w:rFonts w:ascii="Aptos" w:hAnsi="Aptos"/>
        </w:rPr>
      </w:pPr>
      <w:r w:rsidRPr="005D70EB">
        <w:rPr>
          <w:rFonts w:ascii="Aptos" w:hAnsi="Aptos"/>
          <w:b/>
        </w:rPr>
        <w:t>WHEREAS</w:t>
      </w:r>
      <w:r w:rsidRPr="005D70EB">
        <w:rPr>
          <w:rFonts w:ascii="Aptos" w:hAnsi="Aptos"/>
        </w:rPr>
        <w:t>,</w:t>
      </w:r>
      <w:r w:rsidRPr="005D70EB">
        <w:rPr>
          <w:rFonts w:ascii="Aptos" w:hAnsi="Aptos"/>
        </w:rPr>
        <w:t xml:space="preserve"> The City desires to hire the Contractor to provide those services as specified hereinafter; and,</w:t>
      </w:r>
    </w:p>
    <w:p w:rsidR="00A67251" w:rsidRPr="005D70EB" w:rsidP="00A67251" w14:paraId="35B35738" w14:textId="77777777">
      <w:pPr>
        <w:jc w:val="both"/>
        <w:rPr>
          <w:rFonts w:ascii="Aptos" w:hAnsi="Aptos"/>
        </w:rPr>
      </w:pPr>
      <w:r w:rsidRPr="005D70EB">
        <w:rPr>
          <w:rFonts w:ascii="Aptos" w:hAnsi="Aptos"/>
          <w:b/>
        </w:rPr>
        <w:t>WHEREAS</w:t>
      </w:r>
      <w:r w:rsidRPr="005D70EB">
        <w:rPr>
          <w:rFonts w:ascii="Aptos" w:hAnsi="Aptos"/>
        </w:rPr>
        <w:t>,</w:t>
      </w:r>
      <w:r w:rsidRPr="005D70EB">
        <w:rPr>
          <w:rFonts w:ascii="Aptos" w:hAnsi="Aptos"/>
        </w:rPr>
        <w:t xml:space="preserve"> the Contractor desires to provide those services specified hereinafter;</w:t>
      </w:r>
    </w:p>
    <w:p w:rsidR="00A67251" w:rsidRPr="005D70EB" w:rsidP="00C80F13" w14:paraId="0F609BE9" w14:textId="77777777">
      <w:pPr>
        <w:spacing w:after="360"/>
        <w:jc w:val="both"/>
        <w:rPr>
          <w:rFonts w:ascii="Aptos" w:hAnsi="Aptos"/>
        </w:rPr>
      </w:pPr>
      <w:r w:rsidRPr="005D70EB">
        <w:rPr>
          <w:rFonts w:ascii="Aptos" w:hAnsi="Aptos"/>
          <w:b/>
        </w:rPr>
        <w:t xml:space="preserve">NOW, THEREFORE, IN CONSIDERATION </w:t>
      </w:r>
      <w:r w:rsidRPr="005D70EB">
        <w:rPr>
          <w:rFonts w:ascii="Aptos" w:hAnsi="Aptos"/>
        </w:rPr>
        <w:t>of the mutual terms, conditions, promises, covenants and payments hereinafter set forth, the City and the Contractor agree as follows:</w:t>
      </w:r>
    </w:p>
    <w:p w:rsidR="00A67251" w:rsidRPr="005D70EB" w:rsidP="00A9346C" w14:paraId="2A2A44C7" w14:textId="5A5E008A">
      <w:pPr>
        <w:pStyle w:val="AgreementLevel2"/>
        <w:rPr>
          <w:rFonts w:hint="eastAsia"/>
        </w:rPr>
      </w:pPr>
      <w:bookmarkStart w:id="1464" w:name="_Toc4579435"/>
      <w:bookmarkStart w:id="1465" w:name="_Toc116472656"/>
      <w:bookmarkStart w:id="1466" w:name="_Toc116475359"/>
      <w:bookmarkStart w:id="1467" w:name="_Toc116475762"/>
      <w:bookmarkStart w:id="1468" w:name="_Toc116477304"/>
      <w:bookmarkStart w:id="1469" w:name="_Toc116480946"/>
      <w:bookmarkStart w:id="1470" w:name="_Toc118121118"/>
      <w:bookmarkStart w:id="1471" w:name="_Toc195181397"/>
      <w:bookmarkStart w:id="1472" w:name="_Toc195280348"/>
      <w:bookmarkStart w:id="1473" w:name="_Toc195458724"/>
      <w:bookmarkStart w:id="1474" w:name="_Toc199234970"/>
      <w:r w:rsidRPr="005D70EB">
        <w:t>R</w:t>
      </w:r>
      <w:bookmarkEnd w:id="1464"/>
      <w:bookmarkEnd w:id="1465"/>
      <w:bookmarkEnd w:id="1466"/>
      <w:bookmarkEnd w:id="1467"/>
      <w:bookmarkEnd w:id="1468"/>
      <w:bookmarkEnd w:id="1469"/>
      <w:bookmarkEnd w:id="1470"/>
      <w:bookmarkEnd w:id="1471"/>
      <w:bookmarkEnd w:id="1472"/>
      <w:bookmarkEnd w:id="1473"/>
      <w:r w:rsidRPr="005D70EB" w:rsidR="00BB47B6">
        <w:t>ecitals Incorporation</w:t>
      </w:r>
      <w:bookmarkEnd w:id="1474"/>
    </w:p>
    <w:p w:rsidR="00A67251" w:rsidRPr="005D70EB" w:rsidP="00A67251" w14:paraId="329D5605" w14:textId="7AFB3569">
      <w:pPr>
        <w:pStyle w:val="BodyText"/>
      </w:pPr>
      <w:r w:rsidRPr="005D70EB">
        <w:t>The foregoing recitals are true and correct and hereby incorporated herein by reference.</w:t>
      </w:r>
    </w:p>
    <w:p w:rsidR="00C80F13" w:rsidRPr="005D70EB" w14:paraId="11398DE3" w14:textId="354C5979">
      <w:pPr>
        <w:rPr>
          <w:rFonts w:ascii="Aptos" w:hAnsi="Aptos"/>
        </w:rPr>
      </w:pPr>
      <w:r w:rsidRPr="005D70EB">
        <w:br w:type="page"/>
      </w:r>
    </w:p>
    <w:p w:rsidR="00A67251" w:rsidRPr="005D70EB" w:rsidP="000B0245" w14:paraId="58F9BB7B" w14:textId="77777777">
      <w:pPr>
        <w:pStyle w:val="AgreementLevel1"/>
        <w:rPr>
          <w:rFonts w:hint="eastAsia"/>
        </w:rPr>
      </w:pPr>
      <w:bookmarkStart w:id="1475" w:name="_Toc118121119"/>
      <w:bookmarkStart w:id="1476" w:name="_Toc195181398"/>
      <w:bookmarkStart w:id="1477" w:name="_Toc195280349"/>
      <w:bookmarkStart w:id="1478" w:name="_Toc195458725"/>
      <w:bookmarkStart w:id="1479" w:name="_Ref195769072"/>
      <w:bookmarkStart w:id="1480" w:name="_Toc199234971"/>
      <w:r w:rsidRPr="005D70EB">
        <w:t>Definitions</w:t>
      </w:r>
      <w:bookmarkEnd w:id="1475"/>
      <w:bookmarkEnd w:id="1476"/>
      <w:bookmarkEnd w:id="1477"/>
      <w:bookmarkEnd w:id="1478"/>
      <w:bookmarkEnd w:id="1479"/>
      <w:bookmarkEnd w:id="1480"/>
    </w:p>
    <w:p w:rsidR="00A67251" w:rsidRPr="005D70EB" w:rsidP="00A9346C" w14:paraId="7F9A4A53" w14:textId="77777777">
      <w:pPr>
        <w:pStyle w:val="AgreementLevel2"/>
        <w:rPr>
          <w:rFonts w:hint="eastAsia"/>
        </w:rPr>
      </w:pPr>
      <w:bookmarkStart w:id="1481" w:name="_Toc118121120"/>
      <w:bookmarkStart w:id="1482" w:name="_Toc195181399"/>
      <w:bookmarkStart w:id="1483" w:name="_Toc195280350"/>
      <w:bookmarkStart w:id="1484" w:name="_Toc195458726"/>
      <w:bookmarkStart w:id="1485" w:name="_Toc199234972"/>
      <w:r w:rsidRPr="005D70EB">
        <w:t>Definitions</w:t>
      </w:r>
      <w:bookmarkEnd w:id="1481"/>
      <w:bookmarkEnd w:id="1482"/>
      <w:bookmarkEnd w:id="1483"/>
      <w:bookmarkEnd w:id="1484"/>
      <w:bookmarkEnd w:id="1485"/>
    </w:p>
    <w:p w:rsidR="00A67251" w:rsidRPr="005D70EB" w:rsidP="00A67251" w14:paraId="5D2260E4" w14:textId="77777777">
      <w:pPr>
        <w:pStyle w:val="BodyText"/>
      </w:pPr>
      <w:r w:rsidRPr="005D70EB">
        <w:t xml:space="preserve">As used herein, the following defined terms, phrases, words, and their derivations shall have the meanings as set forth in this Section.  Throughout the Agreement, capitalization is used to indicate use of these defined terms. When not inconsistent with the context, words used in the present tense shall include the future, words importing persons shall include firms and corporations, words used in the plural shall include the singular, words used in the singular shall include the plural, words used in the masculine gender shall include the feminine gender, and </w:t>
      </w:r>
      <w:r w:rsidRPr="005D70EB">
        <w:t>word</w:t>
      </w:r>
      <w:r w:rsidRPr="005D70EB">
        <w:t xml:space="preserve"> used in the feminine gender shall include the masculine gender.  </w:t>
      </w:r>
    </w:p>
    <w:p w:rsidR="00A67251" w:rsidRPr="005D70EB" w:rsidP="00A67251" w14:paraId="16D883FC" w14:textId="77777777">
      <w:pPr>
        <w:ind w:left="720" w:right="-450" w:hanging="720"/>
        <w:rPr>
          <w:rFonts w:ascii="Aptos" w:hAnsi="Aptos"/>
          <w:i/>
        </w:rPr>
      </w:pPr>
      <w:r w:rsidRPr="005D70EB">
        <w:rPr>
          <w:rFonts w:ascii="Aptos" w:hAnsi="Aptos"/>
          <w:i/>
        </w:rPr>
        <w:t>5G</w:t>
      </w:r>
      <w:r w:rsidRPr="005D70EB">
        <w:rPr>
          <w:rFonts w:ascii="Aptos" w:hAnsi="Aptos"/>
          <w:i/>
        </w:rPr>
        <w:t xml:space="preserve"> —</w:t>
      </w:r>
      <w:r w:rsidRPr="005D70EB">
        <w:rPr>
          <w:rFonts w:ascii="Aptos" w:hAnsi="Aptos"/>
          <w:b/>
        </w:rPr>
        <w:t xml:space="preserve"> </w:t>
      </w:r>
      <w:r w:rsidRPr="005D70EB">
        <w:rPr>
          <w:rFonts w:ascii="Aptos" w:hAnsi="Aptos"/>
        </w:rPr>
        <w:t>5G</w:t>
      </w:r>
      <w:r w:rsidRPr="005D70EB">
        <w:rPr>
          <w:rFonts w:ascii="Aptos" w:hAnsi="Aptos"/>
        </w:rPr>
        <w:t xml:space="preserve"> shall mean fifth-generation broadband cellular software that provides device connectivity and greater bandwidth, faster download speeds, and more robust machine-to-machine communication.</w:t>
      </w:r>
    </w:p>
    <w:p w:rsidR="00A67251" w:rsidRPr="005D70EB" w:rsidP="00A67251" w14:paraId="028BADC8" w14:textId="77777777">
      <w:pPr>
        <w:ind w:left="720" w:hanging="720"/>
        <w:rPr>
          <w:rFonts w:ascii="Aptos" w:hAnsi="Aptos"/>
        </w:rPr>
      </w:pPr>
      <w:r w:rsidRPr="005D70EB">
        <w:rPr>
          <w:rFonts w:ascii="Aptos" w:hAnsi="Aptos"/>
          <w:i/>
        </w:rPr>
        <w:t>Act of Default or Default</w:t>
      </w:r>
      <w:r w:rsidRPr="005D70EB">
        <w:rPr>
          <w:rFonts w:ascii="Aptos" w:hAnsi="Aptos"/>
        </w:rPr>
        <w:t xml:space="preserve"> </w:t>
      </w:r>
      <w:r w:rsidRPr="005D70EB">
        <w:rPr>
          <w:rFonts w:ascii="Aptos" w:hAnsi="Aptos"/>
          <w:b/>
        </w:rPr>
        <w:t xml:space="preserve">— </w:t>
      </w:r>
      <w:r w:rsidRPr="005D70EB">
        <w:rPr>
          <w:rFonts w:ascii="Aptos" w:hAnsi="Aptos"/>
        </w:rPr>
        <w:t xml:space="preserve">Act of Default or Default shall mean any failure to timely, fully and completely comply with one or more material requirements, obligations, performance criteria, duties, terms or conditions, as stated in this Agreement. </w:t>
      </w:r>
    </w:p>
    <w:p w:rsidR="00A67251" w:rsidRPr="005D70EB" w:rsidP="00A67251" w14:paraId="027DE403" w14:textId="73E93967">
      <w:pPr>
        <w:ind w:left="720" w:hanging="720"/>
        <w:jc w:val="both"/>
        <w:rPr>
          <w:rFonts w:ascii="Aptos" w:hAnsi="Aptos"/>
          <w:i/>
        </w:rPr>
      </w:pPr>
      <w:r w:rsidRPr="005D70EB">
        <w:rPr>
          <w:rFonts w:ascii="Aptos" w:hAnsi="Aptos"/>
          <w:i/>
        </w:rPr>
        <w:t xml:space="preserve">Additional </w:t>
      </w:r>
      <w:r w:rsidRPr="005D70EB" w:rsidR="00DF2788">
        <w:rPr>
          <w:rFonts w:ascii="Aptos" w:hAnsi="Aptos"/>
          <w:i/>
        </w:rPr>
        <w:t xml:space="preserve">Brush and </w:t>
      </w:r>
      <w:r w:rsidRPr="005D70EB">
        <w:rPr>
          <w:rFonts w:ascii="Aptos" w:hAnsi="Aptos"/>
          <w:i/>
        </w:rPr>
        <w:t>Bulky Waste Services</w:t>
      </w:r>
      <w:r w:rsidRPr="005D70EB">
        <w:rPr>
          <w:rFonts w:ascii="Aptos" w:hAnsi="Aptos"/>
        </w:rPr>
        <w:t xml:space="preserve"> </w:t>
      </w:r>
      <w:r w:rsidRPr="005D70EB">
        <w:rPr>
          <w:rFonts w:ascii="Aptos" w:hAnsi="Aptos"/>
          <w:b/>
        </w:rPr>
        <w:t xml:space="preserve">— </w:t>
      </w:r>
      <w:r w:rsidRPr="005D70EB">
        <w:rPr>
          <w:rFonts w:ascii="Aptos" w:hAnsi="Aptos"/>
        </w:rPr>
        <w:t xml:space="preserve">Additional Residential </w:t>
      </w:r>
      <w:r w:rsidRPr="005D70EB" w:rsidR="00DF2788">
        <w:rPr>
          <w:rFonts w:ascii="Aptos" w:hAnsi="Aptos"/>
        </w:rPr>
        <w:t xml:space="preserve">Brush and </w:t>
      </w:r>
      <w:r w:rsidRPr="005D70EB">
        <w:rPr>
          <w:rFonts w:ascii="Aptos" w:hAnsi="Aptos"/>
        </w:rPr>
        <w:t>Bulky Waste Services shall mean Residential</w:t>
      </w:r>
      <w:r w:rsidRPr="005D70EB" w:rsidR="00DF2788">
        <w:rPr>
          <w:rFonts w:ascii="Aptos" w:hAnsi="Aptos"/>
        </w:rPr>
        <w:t xml:space="preserve"> Brush and</w:t>
      </w:r>
      <w:r w:rsidRPr="005D70EB">
        <w:rPr>
          <w:rFonts w:ascii="Aptos" w:hAnsi="Aptos"/>
        </w:rPr>
        <w:t xml:space="preserve"> Bulky Waste Services that exceed the collection quantity or collection frequency limits specified in Section </w:t>
      </w:r>
      <w:r w:rsidRPr="005D70EB">
        <w:rPr>
          <w:rFonts w:ascii="Aptos" w:hAnsi="Aptos"/>
        </w:rPr>
        <w:fldChar w:fldCharType="begin"/>
      </w:r>
      <w:r w:rsidRPr="005D70EB">
        <w:rPr>
          <w:rFonts w:ascii="Aptos" w:hAnsi="Aptos"/>
        </w:rPr>
        <w:instrText xml:space="preserve"> REF _Ref118164729 \r \h  \* MERGEFORMAT </w:instrText>
      </w:r>
      <w:r w:rsidRPr="005D70EB">
        <w:rPr>
          <w:rFonts w:ascii="Aptos" w:hAnsi="Aptos"/>
        </w:rPr>
        <w:fldChar w:fldCharType="separate"/>
      </w:r>
      <w:r w:rsidR="00B945CA">
        <w:rPr>
          <w:rFonts w:ascii="Aptos" w:hAnsi="Aptos"/>
        </w:rPr>
        <w:t>8.1.4</w:t>
      </w:r>
      <w:r w:rsidRPr="005D70EB">
        <w:rPr>
          <w:rFonts w:ascii="Aptos" w:hAnsi="Aptos"/>
        </w:rPr>
        <w:fldChar w:fldCharType="end"/>
      </w:r>
      <w:r w:rsidRPr="005D70EB">
        <w:rPr>
          <w:rFonts w:ascii="Aptos" w:hAnsi="Aptos"/>
        </w:rPr>
        <w:t>.</w:t>
      </w:r>
    </w:p>
    <w:p w:rsidR="00A67251" w:rsidRPr="005D70EB" w:rsidP="00A67251" w14:paraId="61A8A1A7" w14:textId="77777777">
      <w:pPr>
        <w:ind w:left="720" w:hanging="720"/>
        <w:jc w:val="both"/>
        <w:rPr>
          <w:rFonts w:ascii="Aptos" w:hAnsi="Aptos"/>
        </w:rPr>
      </w:pPr>
      <w:r w:rsidRPr="005D70EB">
        <w:rPr>
          <w:rFonts w:ascii="Aptos" w:hAnsi="Aptos"/>
          <w:i/>
        </w:rPr>
        <w:t>Agreement</w:t>
      </w:r>
      <w:r w:rsidRPr="005D70EB">
        <w:rPr>
          <w:rFonts w:ascii="Aptos" w:hAnsi="Aptos"/>
          <w:b/>
        </w:rPr>
        <w:t xml:space="preserve"> — </w:t>
      </w:r>
      <w:r w:rsidRPr="005D70EB">
        <w:rPr>
          <w:rFonts w:ascii="Aptos" w:hAnsi="Aptos"/>
        </w:rPr>
        <w:t>Agreement</w:t>
      </w:r>
      <w:r w:rsidRPr="005D70EB">
        <w:rPr>
          <w:rFonts w:ascii="Aptos" w:hAnsi="Aptos"/>
        </w:rPr>
        <w:t xml:space="preserve"> shall mean this document, including any written amendment thereto as agreed upon by the City and the Contractor.</w:t>
      </w:r>
    </w:p>
    <w:p w:rsidR="00A67251" w:rsidRPr="005D70EB" w:rsidP="00A67251" w14:paraId="67A7595F" w14:textId="77777777">
      <w:pPr>
        <w:ind w:left="720" w:hanging="720"/>
        <w:jc w:val="both"/>
        <w:rPr>
          <w:rFonts w:ascii="Aptos" w:hAnsi="Aptos"/>
        </w:rPr>
      </w:pPr>
      <w:r w:rsidRPr="005D70EB">
        <w:rPr>
          <w:rFonts w:ascii="Aptos" w:hAnsi="Aptos"/>
          <w:i/>
        </w:rPr>
        <w:t>Agreement Term</w:t>
      </w:r>
      <w:r w:rsidRPr="005D70EB">
        <w:rPr>
          <w:rFonts w:ascii="Aptos" w:hAnsi="Aptos"/>
        </w:rPr>
        <w:t>— Agreement Term shall mean the full term of the Agreement, including the Initial Term and any Optional Renewal Term unless sooner terminated.</w:t>
      </w:r>
    </w:p>
    <w:p w:rsidR="00A67251" w:rsidRPr="005D70EB" w:rsidP="00A67251" w14:paraId="536B3E08" w14:textId="77777777">
      <w:pPr>
        <w:ind w:left="720" w:hanging="720"/>
        <w:jc w:val="both"/>
        <w:rPr>
          <w:rFonts w:ascii="Aptos" w:hAnsi="Aptos"/>
        </w:rPr>
      </w:pPr>
      <w:r w:rsidRPr="005D70EB">
        <w:rPr>
          <w:rFonts w:ascii="Aptos" w:hAnsi="Aptos"/>
          <w:i/>
        </w:rPr>
        <w:t>Alley Service Unit</w:t>
      </w:r>
      <w:r w:rsidRPr="005D70EB">
        <w:rPr>
          <w:rFonts w:ascii="Aptos" w:hAnsi="Aptos"/>
        </w:rPr>
        <w:t>— Alley Service Unit shall mean a Residential Service Unit designated by the City to receive Residential Collection Services in an alley.</w:t>
      </w:r>
    </w:p>
    <w:p w:rsidR="00A67251" w:rsidRPr="005D70EB" w:rsidP="00A67251" w14:paraId="76E24E91" w14:textId="77777777">
      <w:pPr>
        <w:ind w:left="720" w:right="-450" w:hanging="720"/>
        <w:rPr>
          <w:rFonts w:ascii="Aptos" w:hAnsi="Aptos"/>
        </w:rPr>
      </w:pPr>
      <w:r w:rsidRPr="005D70EB">
        <w:rPr>
          <w:rFonts w:ascii="Aptos" w:hAnsi="Aptos"/>
          <w:i/>
        </w:rPr>
        <w:t>Application Programming Interface (API)</w:t>
      </w:r>
      <w:r w:rsidRPr="005D70EB">
        <w:rPr>
          <w:rFonts w:ascii="Aptos" w:hAnsi="Aptos"/>
          <w:b/>
        </w:rPr>
        <w:t xml:space="preserve"> </w:t>
      </w:r>
      <w:r w:rsidRPr="005D70EB">
        <w:rPr>
          <w:rFonts w:ascii="Aptos" w:hAnsi="Aptos"/>
          <w:bCs/>
        </w:rPr>
        <w:t>—</w:t>
      </w:r>
      <w:r w:rsidRPr="005D70EB">
        <w:rPr>
          <w:rFonts w:ascii="Aptos" w:hAnsi="Aptos"/>
          <w:b/>
        </w:rPr>
        <w:t xml:space="preserve"> </w:t>
      </w:r>
      <w:r w:rsidRPr="005D70EB">
        <w:rPr>
          <w:rFonts w:ascii="Aptos" w:hAnsi="Aptos"/>
        </w:rPr>
        <w:t>API</w:t>
      </w:r>
      <w:r w:rsidRPr="005D70EB">
        <w:rPr>
          <w:rFonts w:ascii="Aptos" w:hAnsi="Aptos"/>
        </w:rPr>
        <w:t xml:space="preserve"> shall mean an interface that supports interactions between multiple software applications or mixed hardware-software applications, intended to provide rapid and reliable electronic communication through the City’s data management and/or billing software.</w:t>
      </w:r>
    </w:p>
    <w:p w:rsidR="00A67251" w:rsidRPr="005D70EB" w:rsidP="00A67251" w14:paraId="3BE11728" w14:textId="77777777">
      <w:pPr>
        <w:ind w:left="720" w:right="-450" w:hanging="720"/>
        <w:jc w:val="both"/>
        <w:rPr>
          <w:rFonts w:ascii="Aptos" w:hAnsi="Aptos"/>
        </w:rPr>
      </w:pPr>
      <w:r w:rsidRPr="005D70EB">
        <w:rPr>
          <w:rFonts w:ascii="Aptos" w:hAnsi="Aptos"/>
          <w:i/>
        </w:rPr>
        <w:t>Bag</w:t>
      </w:r>
      <w:r w:rsidRPr="005D70EB">
        <w:rPr>
          <w:rFonts w:ascii="Aptos" w:hAnsi="Aptos"/>
          <w:b/>
        </w:rPr>
        <w:t xml:space="preserve"> — </w:t>
      </w:r>
      <w:r w:rsidRPr="005D70EB">
        <w:rPr>
          <w:rFonts w:ascii="Aptos" w:hAnsi="Aptos"/>
        </w:rPr>
        <w:t xml:space="preserve">Bag shall mean a non-dissolvable plastic sack with a capacity of up to approximately thirty-five (35) gallons designed or intended to store Trash with sufficient wall strength to maintain physical integrity when lifted by the top. Total weight of a Bag and its contents that is </w:t>
      </w:r>
      <w:r w:rsidRPr="005D70EB">
        <w:rPr>
          <w:rFonts w:ascii="Aptos" w:hAnsi="Aptos"/>
        </w:rPr>
        <w:t>set-out</w:t>
      </w:r>
      <w:r w:rsidRPr="005D70EB">
        <w:rPr>
          <w:rFonts w:ascii="Aptos" w:hAnsi="Aptos"/>
        </w:rPr>
        <w:t xml:space="preserve"> for collection with Bulky Waste Services shall not exceed forty (40) pounds. </w:t>
      </w:r>
    </w:p>
    <w:p w:rsidR="00A67251" w:rsidRPr="005D70EB" w:rsidP="00A67251" w14:paraId="1915658A" w14:textId="77777777">
      <w:pPr>
        <w:ind w:left="720" w:hanging="720"/>
        <w:jc w:val="both"/>
        <w:rPr>
          <w:rFonts w:ascii="Aptos" w:hAnsi="Aptos"/>
        </w:rPr>
      </w:pPr>
      <w:r w:rsidRPr="005D70EB">
        <w:rPr>
          <w:rFonts w:ascii="Aptos" w:hAnsi="Aptos"/>
          <w:i/>
        </w:rPr>
        <w:t>Beyond Contractor’s Control</w:t>
      </w:r>
      <w:r w:rsidRPr="005D70EB">
        <w:rPr>
          <w:rFonts w:ascii="Aptos" w:hAnsi="Aptos"/>
          <w:b/>
        </w:rPr>
        <w:t xml:space="preserve"> — </w:t>
      </w:r>
      <w:r w:rsidRPr="005D70EB">
        <w:rPr>
          <w:rFonts w:ascii="Aptos" w:hAnsi="Aptos"/>
        </w:rPr>
        <w:t>Beyond Contractor’s Control shall mean events that materially and adversely affect Contractor’s ability to perform the obligations under the Agreement and are not due to Contractor’s fault or negligence and could not be avoided by Contractor’s exercise of commercially reasonable efforts.  Includes temporary landfill closure or extreme hazardous weather conditions but does not include economic hardship, manpower shortages, or equipment failure.</w:t>
      </w:r>
    </w:p>
    <w:p w:rsidR="00A67251" w:rsidRPr="005D70EB" w:rsidP="00A67251" w14:paraId="42F95CFE" w14:textId="77777777">
      <w:pPr>
        <w:ind w:left="720" w:hanging="720"/>
        <w:jc w:val="both"/>
        <w:rPr>
          <w:rFonts w:ascii="Aptos" w:hAnsi="Aptos"/>
          <w:i/>
        </w:rPr>
      </w:pPr>
      <w:r w:rsidRPr="005D70EB">
        <w:rPr>
          <w:rFonts w:ascii="Aptos" w:hAnsi="Aptos"/>
          <w:i/>
        </w:rPr>
        <w:t>Brush</w:t>
      </w:r>
      <w:r w:rsidRPr="005D70EB">
        <w:rPr>
          <w:rFonts w:ascii="Aptos" w:hAnsi="Aptos"/>
          <w:b/>
        </w:rPr>
        <w:t xml:space="preserve"> — </w:t>
      </w:r>
      <w:r w:rsidRPr="005D70EB">
        <w:rPr>
          <w:rFonts w:ascii="Aptos" w:hAnsi="Aptos"/>
        </w:rPr>
        <w:t>Brush shall mean cuttings or trimmings from trees, shrubs, or lawns and similar materials.</w:t>
      </w:r>
      <w:r w:rsidRPr="005D70EB">
        <w:rPr>
          <w:rFonts w:ascii="Aptos" w:hAnsi="Aptos"/>
          <w:i/>
        </w:rPr>
        <w:t xml:space="preserve"> </w:t>
      </w:r>
    </w:p>
    <w:p w:rsidR="00A67251" w:rsidRPr="005D70EB" w:rsidP="00A67251" w14:paraId="5B46E7A2" w14:textId="77777777">
      <w:pPr>
        <w:ind w:left="720" w:hanging="720"/>
        <w:jc w:val="both"/>
        <w:rPr>
          <w:rFonts w:ascii="Aptos" w:hAnsi="Aptos"/>
          <w:b/>
        </w:rPr>
      </w:pPr>
      <w:r w:rsidRPr="005D70EB">
        <w:rPr>
          <w:rFonts w:ascii="Aptos" w:hAnsi="Aptos"/>
          <w:i/>
        </w:rPr>
        <w:t>Bulky Waste</w:t>
      </w:r>
      <w:r w:rsidRPr="005D70EB">
        <w:rPr>
          <w:rFonts w:ascii="Aptos" w:hAnsi="Aptos"/>
          <w:b/>
        </w:rPr>
        <w:t xml:space="preserve"> — </w:t>
      </w:r>
      <w:r w:rsidRPr="005D70EB">
        <w:rPr>
          <w:rFonts w:ascii="Aptos" w:hAnsi="Aptos"/>
        </w:rPr>
        <w:t>Bulky Waste</w:t>
      </w:r>
      <w:r w:rsidRPr="005D70EB">
        <w:rPr>
          <w:rFonts w:ascii="Aptos" w:hAnsi="Aptos"/>
        </w:rPr>
        <w:t xml:space="preserve"> shall mean large items such as furniture, appliances, mattresses, </w:t>
      </w:r>
      <w:r w:rsidRPr="005D70EB">
        <w:rPr>
          <w:rFonts w:ascii="Aptos" w:hAnsi="Aptos"/>
        </w:rPr>
        <w:t>carpet</w:t>
      </w:r>
      <w:r w:rsidRPr="005D70EB">
        <w:rPr>
          <w:rFonts w:ascii="Aptos" w:hAnsi="Aptos"/>
        </w:rPr>
        <w:t>, and other items too large to place in 96-gallon Carts. Prohibited items include Construction or Demolition waste, treated wood, fence panels, dead animals, Hazardous Waste, Special Waste, automotive parts, and extra trash bags regardless of the quantity or contents.</w:t>
      </w:r>
    </w:p>
    <w:p w:rsidR="00A67251" w:rsidRPr="005D70EB" w:rsidP="00A67251" w14:paraId="572450C4" w14:textId="77777777">
      <w:pPr>
        <w:ind w:left="720" w:hanging="720"/>
        <w:jc w:val="both"/>
        <w:rPr>
          <w:rFonts w:ascii="Aptos" w:hAnsi="Aptos"/>
        </w:rPr>
      </w:pPr>
      <w:r w:rsidRPr="005D70EB">
        <w:rPr>
          <w:rFonts w:ascii="Aptos" w:hAnsi="Aptos"/>
          <w:i/>
        </w:rPr>
        <w:t>Bulky Waste Services</w:t>
      </w:r>
      <w:r w:rsidRPr="005D70EB">
        <w:rPr>
          <w:rFonts w:ascii="Aptos" w:hAnsi="Aptos"/>
          <w:b/>
        </w:rPr>
        <w:t xml:space="preserve"> — </w:t>
      </w:r>
      <w:r w:rsidRPr="005D70EB">
        <w:rPr>
          <w:rFonts w:ascii="Aptos" w:hAnsi="Aptos"/>
        </w:rPr>
        <w:t xml:space="preserve">Bulky Waste Services shall mean </w:t>
      </w:r>
      <w:bookmarkStart w:id="1486" w:name="OLE_LINK21"/>
      <w:bookmarkStart w:id="1487" w:name="OLE_LINK22"/>
      <w:r w:rsidRPr="005D70EB">
        <w:rPr>
          <w:rFonts w:ascii="Aptos" w:hAnsi="Aptos"/>
        </w:rPr>
        <w:t>the collection and disposal of Bulky Waste</w:t>
      </w:r>
      <w:bookmarkEnd w:id="1486"/>
      <w:bookmarkEnd w:id="1487"/>
      <w:r w:rsidRPr="005D70EB">
        <w:rPr>
          <w:rFonts w:ascii="Aptos" w:hAnsi="Aptos"/>
        </w:rPr>
        <w:t xml:space="preserve"> and the collection and recycling of Bulky Waste by the Contractor pursuant to this Agreement.</w:t>
      </w:r>
    </w:p>
    <w:p w:rsidR="00A67251" w:rsidRPr="005D70EB" w:rsidP="00A67251" w14:paraId="2776C7CB" w14:textId="77777777">
      <w:pPr>
        <w:ind w:left="720" w:hanging="720"/>
        <w:jc w:val="both"/>
        <w:rPr>
          <w:rFonts w:ascii="Aptos" w:hAnsi="Aptos"/>
        </w:rPr>
      </w:pPr>
      <w:r w:rsidRPr="005D70EB">
        <w:rPr>
          <w:rFonts w:ascii="Aptos" w:hAnsi="Aptos"/>
          <w:i/>
        </w:rPr>
        <w:t>Business Day</w:t>
      </w:r>
      <w:r w:rsidRPr="005D70EB">
        <w:rPr>
          <w:rFonts w:ascii="Aptos" w:hAnsi="Aptos"/>
        </w:rPr>
        <w:t xml:space="preserve"> </w:t>
      </w:r>
      <w:r w:rsidRPr="005D70EB">
        <w:rPr>
          <w:rFonts w:ascii="Aptos" w:hAnsi="Aptos"/>
          <w:b/>
        </w:rPr>
        <w:t xml:space="preserve">— </w:t>
      </w:r>
      <w:r w:rsidRPr="005D70EB">
        <w:rPr>
          <w:rFonts w:ascii="Aptos" w:hAnsi="Aptos"/>
        </w:rPr>
        <w:t xml:space="preserve">Business Day shall mean any day, Monday through Friday, from </w:t>
      </w:r>
      <w:r w:rsidRPr="005D70EB">
        <w:rPr>
          <w:rFonts w:ascii="Aptos" w:hAnsi="Aptos"/>
        </w:rPr>
        <w:softHyphen/>
        <w:t xml:space="preserve">8:00 AM, CDT until 5:00 PM, CDT.   </w:t>
      </w:r>
    </w:p>
    <w:p w:rsidR="00A67251" w:rsidRPr="005D70EB" w:rsidP="00A67251" w14:paraId="07D44F61" w14:textId="77777777">
      <w:pPr>
        <w:ind w:left="720" w:hanging="720"/>
        <w:jc w:val="both"/>
        <w:rPr>
          <w:rFonts w:ascii="Aptos" w:hAnsi="Aptos"/>
        </w:rPr>
      </w:pPr>
      <w:r w:rsidRPr="005D70EB">
        <w:rPr>
          <w:rFonts w:ascii="Aptos" w:hAnsi="Aptos"/>
          <w:i/>
        </w:rPr>
        <w:t xml:space="preserve">Cart — </w:t>
      </w:r>
      <w:r w:rsidRPr="005D70EB">
        <w:rPr>
          <w:rFonts w:ascii="Aptos" w:hAnsi="Aptos"/>
        </w:rPr>
        <w:t xml:space="preserve">Cart shall mean </w:t>
      </w:r>
      <w:bookmarkStart w:id="1488" w:name="OLE_LINK11"/>
      <w:bookmarkStart w:id="1489" w:name="OLE_LINK12"/>
      <w:r w:rsidRPr="005D70EB">
        <w:rPr>
          <w:rFonts w:ascii="Aptos" w:hAnsi="Aptos"/>
        </w:rPr>
        <w:t>a receptacle with wheels with a capacity of up to approximately ninety-six (96) gallons designed or intended to be mechanically dumped into a loader-packer type truck and approved for use by the City</w:t>
      </w:r>
      <w:bookmarkEnd w:id="1488"/>
      <w:bookmarkEnd w:id="1489"/>
      <w:r w:rsidRPr="005D70EB">
        <w:rPr>
          <w:rFonts w:ascii="Aptos" w:hAnsi="Aptos"/>
        </w:rPr>
        <w:t xml:space="preserve">. </w:t>
      </w:r>
    </w:p>
    <w:p w:rsidR="00DF0470" w:rsidRPr="005D70EB" w:rsidP="00DF0470" w14:paraId="7E77A1E5" w14:textId="77777777">
      <w:pPr>
        <w:ind w:left="720" w:hanging="720"/>
        <w:jc w:val="both"/>
        <w:rPr>
          <w:rFonts w:ascii="Aptos" w:hAnsi="Aptos"/>
        </w:rPr>
      </w:pPr>
      <w:r w:rsidRPr="005D70EB">
        <w:rPr>
          <w:rFonts w:ascii="Aptos" w:hAnsi="Aptos"/>
          <w:i/>
        </w:rPr>
        <w:t>City</w:t>
      </w:r>
      <w:r w:rsidRPr="005D70EB">
        <w:rPr>
          <w:rFonts w:ascii="Aptos" w:hAnsi="Aptos"/>
          <w:b/>
        </w:rPr>
        <w:t xml:space="preserve"> — </w:t>
      </w:r>
      <w:r w:rsidRPr="005D70EB">
        <w:rPr>
          <w:rFonts w:ascii="Aptos" w:hAnsi="Aptos"/>
        </w:rPr>
        <w:t xml:space="preserve">City shall mean the City of </w:t>
      </w:r>
      <w:r w:rsidRPr="005D70EB">
        <w:rPr>
          <w:rFonts w:ascii="Aptos" w:hAnsi="Aptos"/>
          <w:color w:val="0000FF"/>
        </w:rPr>
        <w:t>[CITY NAME]</w:t>
      </w:r>
      <w:r w:rsidRPr="005D70EB">
        <w:rPr>
          <w:rFonts w:ascii="Aptos" w:hAnsi="Aptos"/>
        </w:rPr>
        <w:t>, Texas, and shall include the City’s elected officials, officers, employees, agents, volunteers and representatives.</w:t>
      </w:r>
    </w:p>
    <w:p w:rsidR="00DF0470" w:rsidRPr="005D70EB" w:rsidP="00DF0470" w14:paraId="3AD29068" w14:textId="77777777">
      <w:pPr>
        <w:ind w:left="720" w:hanging="720"/>
        <w:jc w:val="both"/>
        <w:rPr>
          <w:rFonts w:ascii="Aptos" w:hAnsi="Aptos"/>
          <w:snapToGrid w:val="0"/>
        </w:rPr>
      </w:pPr>
      <w:r w:rsidRPr="005D70EB">
        <w:rPr>
          <w:rFonts w:ascii="Aptos" w:hAnsi="Aptos"/>
          <w:i/>
          <w:snapToGrid w:val="0"/>
        </w:rPr>
        <w:t>City Event</w:t>
      </w:r>
      <w:r w:rsidRPr="005D70EB">
        <w:rPr>
          <w:rFonts w:ascii="Aptos" w:hAnsi="Aptos"/>
          <w:b/>
        </w:rPr>
        <w:t xml:space="preserve"> — </w:t>
      </w:r>
      <w:r w:rsidRPr="005D70EB">
        <w:rPr>
          <w:rFonts w:ascii="Aptos" w:hAnsi="Aptos"/>
        </w:rPr>
        <w:t xml:space="preserve">City Event shall mean an event sponsored or co-sponsored by the City and designated by the City to receive City Services.  </w:t>
      </w:r>
      <w:r w:rsidRPr="005D70EB">
        <w:rPr>
          <w:rFonts w:ascii="Aptos" w:hAnsi="Aptos"/>
          <w:snapToGrid w:val="0"/>
        </w:rPr>
        <w:t>The City has the sole authority to add or eliminate City Events to receive City Services.</w:t>
      </w:r>
    </w:p>
    <w:p w:rsidR="00DF0470" w:rsidRPr="005D70EB" w:rsidP="00DF0470" w14:paraId="3F9633F2" w14:textId="77777777">
      <w:pPr>
        <w:ind w:left="720" w:right="-450" w:hanging="720"/>
        <w:jc w:val="both"/>
        <w:rPr>
          <w:rFonts w:ascii="Aptos" w:hAnsi="Aptos"/>
          <w:snapToGrid w:val="0"/>
        </w:rPr>
      </w:pPr>
      <w:r w:rsidRPr="005D70EB">
        <w:rPr>
          <w:rFonts w:ascii="Aptos" w:hAnsi="Aptos"/>
          <w:i/>
          <w:snapToGrid w:val="0"/>
        </w:rPr>
        <w:t>City Facility</w:t>
      </w:r>
      <w:r w:rsidRPr="005D70EB">
        <w:rPr>
          <w:rFonts w:ascii="Aptos" w:hAnsi="Aptos"/>
          <w:b/>
        </w:rPr>
        <w:t xml:space="preserve"> — </w:t>
      </w:r>
      <w:r w:rsidRPr="005D70EB">
        <w:rPr>
          <w:rFonts w:ascii="Aptos" w:hAnsi="Aptos"/>
        </w:rPr>
        <w:t>City</w:t>
      </w:r>
      <w:r w:rsidRPr="005D70EB">
        <w:rPr>
          <w:rFonts w:ascii="Aptos" w:hAnsi="Aptos"/>
        </w:rPr>
        <w:t xml:space="preserve"> Facility shall mean any City </w:t>
      </w:r>
      <w:r w:rsidRPr="005D70EB">
        <w:rPr>
          <w:rFonts w:ascii="Aptos" w:hAnsi="Aptos"/>
          <w:snapToGrid w:val="0"/>
        </w:rPr>
        <w:t xml:space="preserve">owned or operated facility designated by the </w:t>
      </w:r>
      <w:r w:rsidRPr="005D70EB">
        <w:rPr>
          <w:rFonts w:ascii="Aptos" w:hAnsi="Aptos"/>
        </w:rPr>
        <w:t>City</w:t>
      </w:r>
      <w:r w:rsidRPr="005D70EB">
        <w:rPr>
          <w:rFonts w:ascii="Aptos" w:hAnsi="Aptos"/>
          <w:snapToGrid w:val="0"/>
        </w:rPr>
        <w:t xml:space="preserve"> as a </w:t>
      </w:r>
      <w:r w:rsidRPr="005D70EB">
        <w:rPr>
          <w:rFonts w:ascii="Aptos" w:hAnsi="Aptos"/>
        </w:rPr>
        <w:t xml:space="preserve">City </w:t>
      </w:r>
      <w:r w:rsidRPr="005D70EB">
        <w:rPr>
          <w:rFonts w:ascii="Aptos" w:hAnsi="Aptos"/>
          <w:snapToGrid w:val="0"/>
        </w:rPr>
        <w:t xml:space="preserve">Facility to receive </w:t>
      </w:r>
      <w:r w:rsidRPr="005D70EB">
        <w:rPr>
          <w:rFonts w:ascii="Aptos" w:hAnsi="Aptos"/>
        </w:rPr>
        <w:t>City</w:t>
      </w:r>
      <w:r w:rsidRPr="005D70EB">
        <w:rPr>
          <w:rFonts w:ascii="Aptos" w:hAnsi="Aptos"/>
          <w:snapToGrid w:val="0"/>
        </w:rPr>
        <w:t xml:space="preserve"> Services.  The </w:t>
      </w:r>
      <w:r w:rsidRPr="005D70EB">
        <w:rPr>
          <w:rFonts w:ascii="Aptos" w:hAnsi="Aptos"/>
        </w:rPr>
        <w:t xml:space="preserve">City </w:t>
      </w:r>
      <w:r w:rsidRPr="005D70EB">
        <w:rPr>
          <w:rFonts w:ascii="Aptos" w:hAnsi="Aptos"/>
          <w:snapToGrid w:val="0"/>
        </w:rPr>
        <w:t xml:space="preserve">has the sole authority to add or eliminate </w:t>
      </w:r>
      <w:r w:rsidRPr="005D70EB">
        <w:rPr>
          <w:rFonts w:ascii="Aptos" w:hAnsi="Aptos"/>
        </w:rPr>
        <w:t xml:space="preserve">City </w:t>
      </w:r>
      <w:r w:rsidRPr="005D70EB">
        <w:rPr>
          <w:rFonts w:ascii="Aptos" w:hAnsi="Aptos"/>
          <w:snapToGrid w:val="0"/>
        </w:rPr>
        <w:t xml:space="preserve">Facilities to receive </w:t>
      </w:r>
      <w:r w:rsidRPr="005D70EB">
        <w:rPr>
          <w:rFonts w:ascii="Aptos" w:hAnsi="Aptos"/>
        </w:rPr>
        <w:t>City</w:t>
      </w:r>
      <w:r w:rsidRPr="005D70EB">
        <w:rPr>
          <w:rFonts w:ascii="Aptos" w:hAnsi="Aptos"/>
          <w:snapToGrid w:val="0"/>
        </w:rPr>
        <w:t xml:space="preserve"> Services.</w:t>
      </w:r>
    </w:p>
    <w:p w:rsidR="00DF0470" w:rsidRPr="005D70EB" w:rsidP="00DF0470" w14:paraId="214C4FA9" w14:textId="61826369">
      <w:pPr>
        <w:ind w:left="720" w:hanging="720"/>
        <w:jc w:val="both"/>
        <w:rPr>
          <w:rFonts w:ascii="Aptos" w:hAnsi="Aptos"/>
          <w:snapToGrid w:val="0"/>
        </w:rPr>
      </w:pPr>
      <w:r w:rsidRPr="005D70EB">
        <w:rPr>
          <w:rFonts w:ascii="Aptos" w:hAnsi="Aptos"/>
          <w:i/>
          <w:snapToGrid w:val="0"/>
        </w:rPr>
        <w:t>City’s Representative</w:t>
      </w:r>
      <w:r w:rsidRPr="005D70EB">
        <w:rPr>
          <w:rFonts w:ascii="Aptos" w:hAnsi="Aptos"/>
          <w:b/>
        </w:rPr>
        <w:t xml:space="preserve"> — </w:t>
      </w:r>
      <w:r w:rsidRPr="005D70EB">
        <w:rPr>
          <w:rFonts w:ascii="Aptos" w:hAnsi="Aptos"/>
        </w:rPr>
        <w:t xml:space="preserve">City’s Representative shall mean the person designated to receive written notices and communication on behalf of the City as identified in Section </w:t>
      </w:r>
      <w:r w:rsidRPr="005D70EB">
        <w:rPr>
          <w:rFonts w:ascii="Aptos" w:hAnsi="Aptos"/>
        </w:rPr>
        <w:fldChar w:fldCharType="begin"/>
      </w:r>
      <w:r w:rsidRPr="005D70EB">
        <w:rPr>
          <w:rFonts w:ascii="Aptos" w:hAnsi="Aptos"/>
        </w:rPr>
        <w:instrText xml:space="preserve"> REF _Ref118165602 \r \h  \* MERGEFORMAT </w:instrText>
      </w:r>
      <w:r w:rsidRPr="005D70EB">
        <w:rPr>
          <w:rFonts w:ascii="Aptos" w:hAnsi="Aptos"/>
        </w:rPr>
        <w:fldChar w:fldCharType="separate"/>
      </w:r>
      <w:r w:rsidR="00B945CA">
        <w:rPr>
          <w:rFonts w:ascii="Aptos" w:hAnsi="Aptos"/>
        </w:rPr>
        <w:t>4.1</w:t>
      </w:r>
      <w:r w:rsidRPr="005D70EB">
        <w:rPr>
          <w:rFonts w:ascii="Aptos" w:hAnsi="Aptos"/>
        </w:rPr>
        <w:fldChar w:fldCharType="end"/>
      </w:r>
      <w:r w:rsidRPr="005D70EB">
        <w:rPr>
          <w:rFonts w:ascii="Aptos" w:hAnsi="Aptos"/>
        </w:rPr>
        <w:t>.</w:t>
      </w:r>
    </w:p>
    <w:p w:rsidR="00DF0470" w:rsidRPr="005D70EB" w:rsidP="00DF0470" w14:paraId="5A400E58" w14:textId="620412E6">
      <w:pPr>
        <w:ind w:left="720" w:hanging="720"/>
        <w:jc w:val="both"/>
        <w:rPr>
          <w:rFonts w:ascii="Aptos" w:hAnsi="Aptos"/>
        </w:rPr>
      </w:pPr>
      <w:r w:rsidRPr="005D70EB">
        <w:rPr>
          <w:rFonts w:ascii="Aptos" w:hAnsi="Aptos"/>
          <w:i/>
          <w:snapToGrid w:val="0"/>
        </w:rPr>
        <w:t>City Services</w:t>
      </w:r>
      <w:r w:rsidRPr="005D70EB">
        <w:rPr>
          <w:rFonts w:ascii="Aptos" w:hAnsi="Aptos"/>
          <w:b/>
        </w:rPr>
        <w:t xml:space="preserve"> — </w:t>
      </w:r>
      <w:r w:rsidRPr="005D70EB">
        <w:rPr>
          <w:rFonts w:ascii="Aptos" w:hAnsi="Aptos"/>
        </w:rPr>
        <w:t xml:space="preserve">City Services shall mean Trash, Bulky Waste, and Recycling Collection, Processing, and Disposal Services for City Facilities, and City Events as further described in Section </w:t>
      </w:r>
      <w:r w:rsidRPr="005D70EB">
        <w:rPr>
          <w:rFonts w:ascii="Aptos" w:hAnsi="Aptos"/>
        </w:rPr>
        <w:fldChar w:fldCharType="begin"/>
      </w:r>
      <w:r w:rsidRPr="005D70EB">
        <w:rPr>
          <w:rFonts w:ascii="Aptos" w:hAnsi="Aptos"/>
        </w:rPr>
        <w:instrText xml:space="preserve"> REF  _Ref121932198 \h \r \t  \* MERGEFORMAT </w:instrText>
      </w:r>
      <w:r w:rsidRPr="005D70EB">
        <w:rPr>
          <w:rFonts w:ascii="Aptos" w:hAnsi="Aptos"/>
        </w:rPr>
        <w:fldChar w:fldCharType="separate"/>
      </w:r>
      <w:r w:rsidR="00B945CA">
        <w:rPr>
          <w:rFonts w:ascii="Aptos" w:hAnsi="Aptos"/>
        </w:rPr>
        <w:t>10</w:t>
      </w:r>
      <w:r w:rsidRPr="005D70EB">
        <w:rPr>
          <w:rFonts w:ascii="Aptos" w:hAnsi="Aptos"/>
        </w:rPr>
        <w:fldChar w:fldCharType="end"/>
      </w:r>
      <w:r w:rsidRPr="005D70EB">
        <w:rPr>
          <w:rFonts w:ascii="Aptos" w:hAnsi="Aptos"/>
        </w:rPr>
        <w:t>.</w:t>
      </w:r>
    </w:p>
    <w:p w:rsidR="00A67251" w:rsidRPr="005D70EB" w:rsidP="00A67251" w14:paraId="57022E3C" w14:textId="77777777">
      <w:pPr>
        <w:ind w:left="720" w:hanging="720"/>
        <w:jc w:val="both"/>
        <w:rPr>
          <w:rFonts w:ascii="Aptos" w:hAnsi="Aptos"/>
        </w:rPr>
      </w:pPr>
      <w:r w:rsidRPr="005D70EB">
        <w:rPr>
          <w:rFonts w:ascii="Aptos" w:hAnsi="Aptos"/>
          <w:i/>
        </w:rPr>
        <w:t>Council</w:t>
      </w:r>
      <w:r w:rsidRPr="005D70EB">
        <w:rPr>
          <w:rFonts w:ascii="Aptos" w:hAnsi="Aptos"/>
          <w:b/>
        </w:rPr>
        <w:t xml:space="preserve"> — </w:t>
      </w:r>
      <w:r w:rsidRPr="005D70EB">
        <w:rPr>
          <w:rFonts w:ascii="Aptos" w:hAnsi="Aptos"/>
        </w:rPr>
        <w:t>Council</w:t>
      </w:r>
      <w:r w:rsidRPr="005D70EB">
        <w:rPr>
          <w:rFonts w:ascii="Aptos" w:hAnsi="Aptos"/>
        </w:rPr>
        <w:t xml:space="preserve"> shall mean the City Council, the governing body of the City.</w:t>
      </w:r>
    </w:p>
    <w:p w:rsidR="00A67251" w:rsidRPr="005D70EB" w:rsidP="00A67251" w14:paraId="6E9378EB" w14:textId="77777777">
      <w:pPr>
        <w:ind w:left="720" w:hanging="720"/>
        <w:jc w:val="both"/>
        <w:rPr>
          <w:rFonts w:ascii="Aptos" w:hAnsi="Aptos"/>
        </w:rPr>
      </w:pPr>
      <w:r w:rsidRPr="005D70EB">
        <w:rPr>
          <w:rFonts w:ascii="Aptos" w:hAnsi="Aptos"/>
          <w:i/>
        </w:rPr>
        <w:t xml:space="preserve">Collect or </w:t>
      </w:r>
      <w:r w:rsidRPr="005D70EB">
        <w:rPr>
          <w:rFonts w:ascii="Aptos" w:hAnsi="Aptos"/>
          <w:i/>
        </w:rPr>
        <w:t>Collection</w:t>
      </w:r>
      <w:r w:rsidRPr="005D70EB">
        <w:rPr>
          <w:rFonts w:ascii="Aptos" w:hAnsi="Aptos"/>
          <w:b/>
        </w:rPr>
        <w:t xml:space="preserve"> —</w:t>
      </w:r>
      <w:r w:rsidRPr="005D70EB">
        <w:rPr>
          <w:rFonts w:ascii="Aptos" w:hAnsi="Aptos"/>
        </w:rPr>
        <w:t xml:space="preserve"> </w:t>
      </w:r>
      <w:r w:rsidRPr="005D70EB">
        <w:rPr>
          <w:rFonts w:ascii="Aptos" w:hAnsi="Aptos"/>
        </w:rPr>
        <w:t>Collect or Collection shall mean the act of removing Trash and Bulky Waste and transporting it to a Disposal Site, the act of removing Recyclable Material and transporting it to a Recyclable Material Facility, or the act of removing Yard Waste and transporting it to a Processing Facility.</w:t>
      </w:r>
    </w:p>
    <w:p w:rsidR="00A67251" w:rsidRPr="005D70EB" w:rsidP="00A67251" w14:paraId="5C51D63C" w14:textId="6804C9E2">
      <w:pPr>
        <w:ind w:left="720" w:hanging="720"/>
        <w:jc w:val="both"/>
        <w:rPr>
          <w:rFonts w:ascii="Aptos" w:hAnsi="Aptos"/>
        </w:rPr>
      </w:pPr>
      <w:r w:rsidRPr="005D70EB">
        <w:rPr>
          <w:rFonts w:ascii="Aptos" w:hAnsi="Aptos"/>
          <w:i/>
        </w:rPr>
        <w:t xml:space="preserve">Collection Day </w:t>
      </w:r>
      <w:r w:rsidRPr="005D70EB">
        <w:rPr>
          <w:rFonts w:ascii="Aptos" w:hAnsi="Aptos"/>
          <w:b/>
        </w:rPr>
        <w:t>—</w:t>
      </w:r>
      <w:r w:rsidRPr="005D70EB">
        <w:rPr>
          <w:rFonts w:ascii="Aptos" w:hAnsi="Aptos"/>
        </w:rPr>
        <w:t xml:space="preserve"> Collection Day shall have the meaning set out in Section </w:t>
      </w:r>
      <w:r w:rsidRPr="005D70EB">
        <w:rPr>
          <w:rFonts w:ascii="Aptos" w:hAnsi="Aptos"/>
        </w:rPr>
        <w:fldChar w:fldCharType="begin"/>
      </w:r>
      <w:r w:rsidRPr="005D70EB">
        <w:rPr>
          <w:rFonts w:ascii="Aptos" w:hAnsi="Aptos"/>
        </w:rPr>
        <w:instrText xml:space="preserve"> REF  _Ref118202341 \h \r \t  \* MERGEFORMAT </w:instrText>
      </w:r>
      <w:r w:rsidRPr="005D70EB" w:rsidR="00B23B0D">
        <w:rPr>
          <w:rFonts w:ascii="Aptos" w:hAnsi="Aptos"/>
        </w:rPr>
        <w:instrText>13</w:instrText>
      </w:r>
      <w:r w:rsidRPr="005D70EB" w:rsidR="001C67EA">
        <w:rPr>
          <w:rFonts w:ascii="Aptos" w:hAnsi="Aptos"/>
        </w:rPr>
        <w:instrText>12</w:instrText>
      </w:r>
      <w:r w:rsidRPr="005D70EB">
        <w:rPr>
          <w:rFonts w:ascii="Aptos" w:hAnsi="Aptos"/>
        </w:rPr>
        <w:fldChar w:fldCharType="separate"/>
      </w:r>
      <w:r w:rsidR="00B945CA">
        <w:rPr>
          <w:rFonts w:ascii="Aptos" w:hAnsi="Aptos"/>
        </w:rPr>
        <w:t>12</w:t>
      </w:r>
      <w:r w:rsidRPr="005D70EB">
        <w:rPr>
          <w:rFonts w:ascii="Aptos" w:hAnsi="Aptos"/>
        </w:rPr>
        <w:fldChar w:fldCharType="end"/>
      </w:r>
      <w:r w:rsidRPr="005D70EB">
        <w:rPr>
          <w:rFonts w:ascii="Aptos" w:hAnsi="Aptos"/>
        </w:rPr>
        <w:t>.</w:t>
      </w:r>
    </w:p>
    <w:p w:rsidR="00A67251" w:rsidRPr="005D70EB" w:rsidP="00A67251" w14:paraId="44651B8C" w14:textId="77777777">
      <w:pPr>
        <w:ind w:left="720" w:hanging="720"/>
        <w:jc w:val="both"/>
        <w:rPr>
          <w:rFonts w:ascii="Aptos" w:hAnsi="Aptos"/>
        </w:rPr>
      </w:pPr>
      <w:r w:rsidRPr="005D70EB">
        <w:rPr>
          <w:rFonts w:ascii="Aptos" w:hAnsi="Aptos"/>
          <w:i/>
        </w:rPr>
        <w:t xml:space="preserve">Collection Services </w:t>
      </w:r>
      <w:r w:rsidRPr="005D70EB">
        <w:rPr>
          <w:rFonts w:ascii="Aptos" w:hAnsi="Aptos"/>
          <w:b/>
        </w:rPr>
        <w:t>—</w:t>
      </w:r>
      <w:r w:rsidRPr="005D70EB">
        <w:rPr>
          <w:rFonts w:ascii="Aptos" w:hAnsi="Aptos"/>
        </w:rPr>
        <w:t xml:space="preserve"> Collection Services shall mean all duties and responsibilities of the Contractor related to Collection pursuant to this Agreement.</w:t>
      </w:r>
    </w:p>
    <w:p w:rsidR="00A67251" w:rsidRPr="005D70EB" w:rsidP="00A67251" w14:paraId="781888C2" w14:textId="3445DBCD">
      <w:pPr>
        <w:ind w:left="720" w:hanging="720"/>
        <w:jc w:val="both"/>
        <w:rPr>
          <w:rFonts w:ascii="Aptos" w:hAnsi="Aptos"/>
        </w:rPr>
      </w:pPr>
      <w:r w:rsidRPr="005D70EB">
        <w:rPr>
          <w:rFonts w:ascii="Aptos" w:hAnsi="Aptos"/>
          <w:i/>
        </w:rPr>
        <w:t xml:space="preserve">Commercial </w:t>
      </w:r>
      <w:r w:rsidRPr="005D70EB">
        <w:rPr>
          <w:rFonts w:ascii="Aptos" w:hAnsi="Aptos"/>
          <w:b/>
        </w:rPr>
        <w:t xml:space="preserve">— </w:t>
      </w:r>
      <w:r w:rsidRPr="005D70EB">
        <w:rPr>
          <w:rFonts w:ascii="Aptos" w:hAnsi="Aptos"/>
        </w:rPr>
        <w:t>Commercial shall mean originating from any structure or activity other than single-family and duplex residential development including but not limited to hotels, motels, residential structures containing three or more dwellings, residential care facilities, businesses, industrial, and institutional facilities, construction projects, or an individual renting one (1) or more Roll-</w:t>
      </w:r>
      <w:r w:rsidRPr="005D70EB" w:rsidR="00613E02">
        <w:rPr>
          <w:rFonts w:ascii="Aptos" w:hAnsi="Aptos"/>
        </w:rPr>
        <w:t>Off Container</w:t>
      </w:r>
      <w:r w:rsidRPr="005D70EB" w:rsidR="00A97AD9">
        <w:rPr>
          <w:rFonts w:ascii="Aptos" w:hAnsi="Aptos"/>
        </w:rPr>
        <w:t>(s)</w:t>
      </w:r>
      <w:r w:rsidRPr="005D70EB">
        <w:rPr>
          <w:rFonts w:ascii="Aptos" w:hAnsi="Aptos"/>
        </w:rPr>
        <w:t xml:space="preserve"> located at their residence.</w:t>
      </w:r>
    </w:p>
    <w:p w:rsidR="00A67251" w:rsidRPr="005D70EB" w:rsidP="00A67251" w14:paraId="16DA8191" w14:textId="77777777">
      <w:pPr>
        <w:ind w:left="720" w:hanging="720"/>
        <w:jc w:val="both"/>
        <w:rPr>
          <w:rFonts w:ascii="Aptos" w:hAnsi="Aptos"/>
        </w:rPr>
      </w:pPr>
      <w:r w:rsidRPr="005D70EB">
        <w:rPr>
          <w:rFonts w:ascii="Aptos" w:hAnsi="Aptos"/>
          <w:i/>
        </w:rPr>
        <w:t xml:space="preserve">Commercial Recyclable Material </w:t>
      </w:r>
      <w:r w:rsidRPr="005D70EB">
        <w:rPr>
          <w:rFonts w:ascii="Aptos" w:hAnsi="Aptos"/>
          <w:b/>
        </w:rPr>
        <w:t xml:space="preserve">— </w:t>
      </w:r>
      <w:r w:rsidRPr="005D70EB">
        <w:rPr>
          <w:rFonts w:ascii="Aptos" w:hAnsi="Aptos"/>
        </w:rPr>
        <w:t>Commercial Recyclable Material shall mean Recyclable Material Collected from Commercial buildings, establishments, or activities including multifamily dwellings, other than single-family and duplex residential development.</w:t>
      </w:r>
    </w:p>
    <w:p w:rsidR="00A67251" w:rsidRPr="005D70EB" w:rsidP="00A67251" w14:paraId="14954A44" w14:textId="77777777">
      <w:pPr>
        <w:ind w:left="720" w:hanging="720"/>
        <w:jc w:val="both"/>
        <w:rPr>
          <w:rFonts w:ascii="Aptos" w:hAnsi="Aptos"/>
        </w:rPr>
      </w:pPr>
      <w:r w:rsidRPr="005D70EB">
        <w:rPr>
          <w:rFonts w:ascii="Aptos" w:hAnsi="Aptos"/>
          <w:i/>
        </w:rPr>
        <w:t xml:space="preserve">Commercial Recycling Collection Services </w:t>
      </w:r>
      <w:r w:rsidRPr="005D70EB">
        <w:rPr>
          <w:rFonts w:ascii="Aptos" w:hAnsi="Aptos"/>
          <w:b/>
        </w:rPr>
        <w:t xml:space="preserve">— </w:t>
      </w:r>
      <w:r w:rsidRPr="005D70EB">
        <w:rPr>
          <w:rFonts w:ascii="Aptos" w:hAnsi="Aptos"/>
        </w:rPr>
        <w:t>Commercial Recycling Collection Services shall mean Collection and delivery of Commercial Recyclable Materials to a Delivery facility pursuant to this Agreement.</w:t>
      </w:r>
    </w:p>
    <w:p w:rsidR="00A67251" w:rsidRPr="005D70EB" w:rsidP="00A67251" w14:paraId="700FB921" w14:textId="77777777">
      <w:pPr>
        <w:ind w:left="720" w:hanging="720"/>
        <w:jc w:val="both"/>
        <w:rPr>
          <w:rFonts w:ascii="Aptos" w:hAnsi="Aptos"/>
        </w:rPr>
      </w:pPr>
      <w:r w:rsidRPr="005D70EB">
        <w:rPr>
          <w:rFonts w:ascii="Aptos" w:hAnsi="Aptos"/>
          <w:i/>
        </w:rPr>
        <w:t xml:space="preserve">Commercial Trash </w:t>
      </w:r>
      <w:r w:rsidRPr="005D70EB">
        <w:rPr>
          <w:rFonts w:ascii="Aptos" w:hAnsi="Aptos"/>
          <w:b/>
        </w:rPr>
        <w:t xml:space="preserve">— </w:t>
      </w:r>
      <w:r w:rsidRPr="005D70EB">
        <w:rPr>
          <w:rFonts w:ascii="Aptos" w:hAnsi="Aptos"/>
        </w:rPr>
        <w:t>Commercial Trash</w:t>
      </w:r>
      <w:r w:rsidRPr="005D70EB">
        <w:rPr>
          <w:rFonts w:ascii="Aptos" w:hAnsi="Aptos"/>
        </w:rPr>
        <w:t xml:space="preserve"> shall mean all normal waste products of Commercial buildings, establishments, or activities, excluding sewage and body waste, manure, dead animals over ten pounds in weight, Special Waste, Hazardous Waste, large tree trimmings, or any other waste material that cannot be broken down to fit into Commercial Trash Containers specified in this Agreement.</w:t>
      </w:r>
    </w:p>
    <w:p w:rsidR="00A67251" w:rsidRPr="005D70EB" w:rsidP="00A67251" w14:paraId="37644C24" w14:textId="77777777">
      <w:pPr>
        <w:ind w:left="720" w:hanging="720"/>
        <w:jc w:val="both"/>
        <w:rPr>
          <w:rFonts w:ascii="Aptos" w:hAnsi="Aptos"/>
        </w:rPr>
      </w:pPr>
      <w:r w:rsidRPr="005D70EB">
        <w:rPr>
          <w:rFonts w:ascii="Aptos" w:hAnsi="Aptos"/>
          <w:i/>
        </w:rPr>
        <w:t xml:space="preserve">Commercial Trash Collection Services </w:t>
      </w:r>
      <w:r w:rsidRPr="005D70EB">
        <w:rPr>
          <w:rFonts w:ascii="Aptos" w:hAnsi="Aptos"/>
          <w:b/>
        </w:rPr>
        <w:t xml:space="preserve">— </w:t>
      </w:r>
      <w:r w:rsidRPr="005D70EB">
        <w:rPr>
          <w:rFonts w:ascii="Aptos" w:hAnsi="Aptos"/>
        </w:rPr>
        <w:t>Commercial Trash Collection Services shall mean Collection and delivery of Commercial Trash to a Delivery Facility pursuant to this Agreement.</w:t>
      </w:r>
    </w:p>
    <w:p w:rsidR="00A67251" w:rsidRPr="005D70EB" w:rsidP="00A67251" w14:paraId="61D7F273" w14:textId="77777777">
      <w:pPr>
        <w:ind w:left="720" w:hanging="720"/>
        <w:jc w:val="both"/>
        <w:rPr>
          <w:rFonts w:ascii="Aptos" w:hAnsi="Aptos"/>
        </w:rPr>
      </w:pPr>
      <w:r w:rsidRPr="005D70EB">
        <w:rPr>
          <w:rFonts w:ascii="Aptos" w:hAnsi="Aptos"/>
          <w:i/>
        </w:rPr>
        <w:t xml:space="preserve">Compactor </w:t>
      </w:r>
      <w:r w:rsidRPr="005D70EB">
        <w:rPr>
          <w:rFonts w:ascii="Aptos" w:hAnsi="Aptos"/>
          <w:b/>
        </w:rPr>
        <w:t xml:space="preserve">— </w:t>
      </w:r>
      <w:r w:rsidRPr="005D70EB">
        <w:rPr>
          <w:rFonts w:ascii="Aptos" w:hAnsi="Aptos"/>
        </w:rPr>
        <w:t xml:space="preserve">Compactor shall mean any container, regardless of its size, which has a compaction mechanism, whether </w:t>
      </w:r>
      <w:r w:rsidRPr="005D70EB">
        <w:rPr>
          <w:rFonts w:ascii="Aptos" w:hAnsi="Aptos"/>
        </w:rPr>
        <w:t>stationary</w:t>
      </w:r>
      <w:r w:rsidRPr="005D70EB">
        <w:rPr>
          <w:rFonts w:ascii="Aptos" w:hAnsi="Aptos"/>
        </w:rPr>
        <w:t xml:space="preserve"> or mobile, and approved for use by the City.   </w:t>
      </w:r>
    </w:p>
    <w:p w:rsidR="00A67251" w:rsidRPr="005D70EB" w:rsidP="00A67251" w14:paraId="3CE2657D" w14:textId="77777777">
      <w:pPr>
        <w:ind w:left="720" w:hanging="720"/>
        <w:rPr>
          <w:rFonts w:ascii="Aptos" w:hAnsi="Aptos"/>
        </w:rPr>
      </w:pPr>
      <w:r w:rsidRPr="005D70EB">
        <w:rPr>
          <w:rFonts w:ascii="Aptos" w:hAnsi="Aptos"/>
          <w:i/>
        </w:rPr>
        <w:t>Comply or Compliance</w:t>
      </w:r>
      <w:r w:rsidRPr="005D70EB">
        <w:rPr>
          <w:rFonts w:ascii="Aptos" w:hAnsi="Aptos"/>
        </w:rPr>
        <w:t xml:space="preserve"> </w:t>
      </w:r>
      <w:r w:rsidRPr="005D70EB">
        <w:rPr>
          <w:rFonts w:ascii="Aptos" w:hAnsi="Aptos"/>
          <w:b/>
        </w:rPr>
        <w:t xml:space="preserve">— </w:t>
      </w:r>
      <w:r w:rsidRPr="005D70EB">
        <w:rPr>
          <w:rFonts w:ascii="Aptos" w:hAnsi="Aptos"/>
        </w:rPr>
        <w:t xml:space="preserve">Comply or Compliance shall mean timely, fully and completely performing or meeting </w:t>
      </w:r>
      <w:r w:rsidRPr="005D70EB">
        <w:rPr>
          <w:rFonts w:ascii="Aptos" w:hAnsi="Aptos"/>
        </w:rPr>
        <w:t>each and every</w:t>
      </w:r>
      <w:r w:rsidRPr="005D70EB">
        <w:rPr>
          <w:rFonts w:ascii="Aptos" w:hAnsi="Aptos"/>
        </w:rPr>
        <w:t xml:space="preserve"> term, requirement, obligation, performance criteria, duty or condition as stated in this Agreement.  Compliance shall not mean substantial compliance.  Substantial compliance shall be an Act of Default unless waived by the City solely by a written instrument.  </w:t>
      </w:r>
    </w:p>
    <w:p w:rsidR="00A67251" w:rsidRPr="005D70EB" w:rsidP="00A67251" w14:paraId="746CE67F" w14:textId="77777777">
      <w:pPr>
        <w:ind w:left="720" w:hanging="720"/>
        <w:jc w:val="both"/>
        <w:rPr>
          <w:rFonts w:ascii="Aptos" w:hAnsi="Aptos"/>
          <w:i/>
        </w:rPr>
      </w:pPr>
      <w:r w:rsidRPr="005D70EB">
        <w:rPr>
          <w:rFonts w:ascii="Aptos" w:hAnsi="Aptos"/>
          <w:i/>
        </w:rPr>
        <w:t>Construction or Demolition Waste</w:t>
      </w:r>
      <w:r w:rsidRPr="005D70EB">
        <w:rPr>
          <w:rFonts w:ascii="Aptos" w:hAnsi="Aptos"/>
          <w:b/>
        </w:rPr>
        <w:t xml:space="preserve"> — </w:t>
      </w:r>
      <w:r w:rsidRPr="005D70EB">
        <w:rPr>
          <w:rFonts w:ascii="Aptos" w:hAnsi="Aptos"/>
        </w:rPr>
        <w:t>Construction or Demolition Waste shall mean Municipal Solid Waste resulting from construction or demolition projects including all materials that are directly or indirectly the by-products of construction work or that result from demolition of buildings and other structures, including, but not limited to, paper, cartons, gypsum board, wood, excelsior, rubber, plastics, concrete, asphalt, and cardboard.</w:t>
      </w:r>
    </w:p>
    <w:p w:rsidR="00A67251" w:rsidRPr="005D70EB" w:rsidP="00A67251" w14:paraId="1C78649B" w14:textId="78909E04">
      <w:pPr>
        <w:ind w:left="720" w:hanging="720"/>
        <w:jc w:val="both"/>
        <w:rPr>
          <w:rFonts w:ascii="Aptos" w:hAnsi="Aptos"/>
        </w:rPr>
      </w:pPr>
      <w:r w:rsidRPr="005D70EB">
        <w:rPr>
          <w:rFonts w:ascii="Aptos" w:hAnsi="Aptos"/>
          <w:i/>
        </w:rPr>
        <w:t xml:space="preserve">Container </w:t>
      </w:r>
      <w:r w:rsidRPr="005D70EB">
        <w:rPr>
          <w:rFonts w:ascii="Aptos" w:hAnsi="Aptos"/>
        </w:rPr>
        <w:t>— Container shall mean Compactor,</w:t>
      </w:r>
      <w:r w:rsidRPr="005D70EB" w:rsidR="00425FBF">
        <w:rPr>
          <w:rFonts w:ascii="Aptos" w:hAnsi="Aptos"/>
        </w:rPr>
        <w:t xml:space="preserve"> Front Load</w:t>
      </w:r>
      <w:r w:rsidRPr="005D70EB" w:rsidR="00BF15F5">
        <w:rPr>
          <w:rFonts w:ascii="Aptos" w:hAnsi="Aptos"/>
        </w:rPr>
        <w:t xml:space="preserve"> Container</w:t>
      </w:r>
      <w:r w:rsidRPr="005D70EB">
        <w:rPr>
          <w:rFonts w:ascii="Aptos" w:hAnsi="Aptos"/>
        </w:rPr>
        <w:t>, or Roll-</w:t>
      </w:r>
      <w:r w:rsidRPr="005D70EB" w:rsidR="00BF15F5">
        <w:rPr>
          <w:rFonts w:ascii="Aptos" w:hAnsi="Aptos"/>
        </w:rPr>
        <w:t>O</w:t>
      </w:r>
      <w:r w:rsidRPr="005D70EB">
        <w:rPr>
          <w:rFonts w:ascii="Aptos" w:hAnsi="Aptos"/>
        </w:rPr>
        <w:t>ff</w:t>
      </w:r>
      <w:r w:rsidRPr="005D70EB" w:rsidR="00BF15F5">
        <w:rPr>
          <w:rFonts w:ascii="Aptos" w:hAnsi="Aptos"/>
        </w:rPr>
        <w:t xml:space="preserve"> Container</w:t>
      </w:r>
      <w:r w:rsidRPr="005D70EB">
        <w:rPr>
          <w:rFonts w:ascii="Aptos" w:hAnsi="Aptos"/>
        </w:rPr>
        <w:t xml:space="preserve">. </w:t>
      </w:r>
    </w:p>
    <w:p w:rsidR="00A67251" w:rsidRPr="005D70EB" w:rsidP="00A67251" w14:paraId="249B2F60" w14:textId="77777777">
      <w:pPr>
        <w:ind w:left="720" w:hanging="720"/>
        <w:jc w:val="both"/>
        <w:rPr>
          <w:rFonts w:ascii="Aptos" w:hAnsi="Aptos"/>
        </w:rPr>
      </w:pPr>
      <w:r w:rsidRPr="005D70EB">
        <w:rPr>
          <w:rFonts w:ascii="Aptos" w:hAnsi="Aptos"/>
          <w:i/>
        </w:rPr>
        <w:t>Contamination</w:t>
      </w:r>
      <w:r w:rsidRPr="005D70EB">
        <w:rPr>
          <w:rFonts w:ascii="Aptos" w:hAnsi="Aptos"/>
          <w:b/>
        </w:rPr>
        <w:t xml:space="preserve"> — </w:t>
      </w:r>
      <w:r w:rsidRPr="005D70EB">
        <w:rPr>
          <w:rFonts w:ascii="Aptos" w:hAnsi="Aptos"/>
        </w:rPr>
        <w:t xml:space="preserve">Contamination shall mean the existence of any other material or substance on or contained in Program Recyclable Materials other than Program Recyclable Materials or the existence of any material or substance on or contained in Yard Waste other than Yard Waste </w:t>
      </w:r>
    </w:p>
    <w:p w:rsidR="00A67251" w:rsidRPr="005D70EB" w:rsidP="00A67251" w14:paraId="5BF679E3" w14:textId="0C137BC1">
      <w:pPr>
        <w:ind w:left="720" w:hanging="720"/>
        <w:rPr>
          <w:rFonts w:ascii="Aptos" w:hAnsi="Aptos"/>
        </w:rPr>
      </w:pPr>
      <w:r w:rsidRPr="005D70EB">
        <w:rPr>
          <w:rFonts w:ascii="Aptos" w:hAnsi="Aptos"/>
          <w:i/>
        </w:rPr>
        <w:t>Contract Rates</w:t>
      </w:r>
      <w:r w:rsidRPr="005D70EB">
        <w:rPr>
          <w:rFonts w:ascii="Aptos" w:hAnsi="Aptos"/>
          <w:b/>
        </w:rPr>
        <w:t xml:space="preserve"> — </w:t>
      </w:r>
      <w:r w:rsidRPr="005D70EB">
        <w:rPr>
          <w:rFonts w:ascii="Aptos" w:hAnsi="Aptos"/>
        </w:rPr>
        <w:t xml:space="preserve">Contract Rates shall mean the unit prices for </w:t>
      </w:r>
      <w:r w:rsidRPr="005D70EB" w:rsidR="00301C7A">
        <w:rPr>
          <w:rFonts w:ascii="Aptos" w:hAnsi="Aptos"/>
        </w:rPr>
        <w:t>S</w:t>
      </w:r>
      <w:r w:rsidRPr="005D70EB" w:rsidR="00141FE4">
        <w:rPr>
          <w:rFonts w:ascii="Aptos" w:hAnsi="Aptos"/>
        </w:rPr>
        <w:t xml:space="preserve">ervices as shown in </w:t>
      </w:r>
      <w:r w:rsidRPr="005D70EB" w:rsidR="00301C7A">
        <w:rPr>
          <w:rFonts w:ascii="Aptos" w:hAnsi="Aptos"/>
        </w:rPr>
        <w:t>S</w:t>
      </w:r>
      <w:r w:rsidRPr="005D70EB" w:rsidR="00141FE4">
        <w:rPr>
          <w:rFonts w:ascii="Aptos" w:hAnsi="Aptos"/>
        </w:rPr>
        <w:t xml:space="preserve">ervices as shown in </w:t>
      </w:r>
      <w:r w:rsidRPr="005D70EB" w:rsidR="00B71C14">
        <w:rPr>
          <w:rFonts w:ascii="Aptos" w:hAnsi="Aptos"/>
        </w:rPr>
        <w:fldChar w:fldCharType="begin"/>
      </w:r>
      <w:r w:rsidRPr="005D70EB" w:rsidR="00B71C14">
        <w:rPr>
          <w:rFonts w:ascii="Aptos" w:hAnsi="Aptos"/>
        </w:rPr>
        <w:instrText xml:space="preserve"> REF _Ref195623849 \h  \* MERGEFORMAT </w:instrText>
      </w:r>
      <w:r w:rsidRPr="005D70EB" w:rsidR="00B71C14">
        <w:rPr>
          <w:rFonts w:ascii="Aptos" w:hAnsi="Aptos"/>
        </w:rPr>
        <w:fldChar w:fldCharType="separate"/>
      </w:r>
      <w:r w:rsidRPr="00B945CA" w:rsidR="00B945CA">
        <w:rPr>
          <w:rFonts w:ascii="Aptos" w:hAnsi="Aptos"/>
        </w:rPr>
        <w:t xml:space="preserve">Attachment </w:t>
      </w:r>
      <w:r w:rsidRPr="00B945CA" w:rsidR="00B945CA">
        <w:rPr>
          <w:rFonts w:ascii="Aptos" w:hAnsi="Aptos" w:hint="eastAsia"/>
        </w:rPr>
        <w:t>3</w:t>
      </w:r>
      <w:r w:rsidRPr="005D70EB" w:rsidR="00B71C14">
        <w:rPr>
          <w:rFonts w:ascii="Aptos" w:hAnsi="Aptos"/>
        </w:rPr>
        <w:fldChar w:fldCharType="end"/>
      </w:r>
      <w:r w:rsidRPr="005D70EB" w:rsidR="00B71C14">
        <w:rPr>
          <w:rFonts w:ascii="Aptos" w:hAnsi="Aptos"/>
        </w:rPr>
        <w:t xml:space="preserve"> and </w:t>
      </w:r>
      <w:r w:rsidRPr="005D70EB" w:rsidR="00B71C14">
        <w:rPr>
          <w:rFonts w:ascii="Aptos" w:hAnsi="Aptos"/>
        </w:rPr>
        <w:fldChar w:fldCharType="begin"/>
      </w:r>
      <w:r w:rsidRPr="005D70EB" w:rsidR="00B71C14">
        <w:rPr>
          <w:rFonts w:ascii="Aptos" w:hAnsi="Aptos"/>
        </w:rPr>
        <w:instrText xml:space="preserve"> REF _Ref195491389 \h  \* MERGEFORMAT </w:instrText>
      </w:r>
      <w:r w:rsidRPr="005D70EB" w:rsidR="00B71C14">
        <w:rPr>
          <w:rFonts w:ascii="Aptos" w:hAnsi="Aptos"/>
        </w:rPr>
        <w:fldChar w:fldCharType="separate"/>
      </w:r>
      <w:r w:rsidRPr="00B945CA" w:rsidR="00B945CA">
        <w:rPr>
          <w:rFonts w:ascii="Aptos" w:hAnsi="Aptos"/>
        </w:rPr>
        <w:t xml:space="preserve">Attachment </w:t>
      </w:r>
      <w:r w:rsidRPr="00B945CA" w:rsidR="00B945CA">
        <w:rPr>
          <w:rFonts w:ascii="Aptos" w:hAnsi="Aptos" w:hint="eastAsia"/>
        </w:rPr>
        <w:t>4</w:t>
      </w:r>
      <w:r w:rsidRPr="005D70EB" w:rsidR="00B71C14">
        <w:rPr>
          <w:rFonts w:ascii="Aptos" w:hAnsi="Aptos"/>
        </w:rPr>
        <w:fldChar w:fldCharType="end"/>
      </w:r>
      <w:r w:rsidRPr="005D70EB" w:rsidR="002055E0">
        <w:rPr>
          <w:rFonts w:ascii="Aptos" w:hAnsi="Aptos"/>
        </w:rPr>
        <w:t xml:space="preserve"> </w:t>
      </w:r>
      <w:r w:rsidRPr="005D70EB" w:rsidR="002055E0">
        <w:rPr>
          <w:rFonts w:ascii="Aptos" w:hAnsi="Aptos"/>
        </w:rPr>
        <w:t>respectively</w:t>
      </w:r>
      <w:r w:rsidRPr="005D70EB">
        <w:rPr>
          <w:rFonts w:ascii="Aptos" w:hAnsi="Aptos"/>
        </w:rPr>
        <w:t>.</w:t>
      </w:r>
    </w:p>
    <w:p w:rsidR="00A67251" w:rsidRPr="005D70EB" w:rsidP="00A67251" w14:paraId="67AFF22C" w14:textId="77777777">
      <w:pPr>
        <w:ind w:left="720" w:hanging="720"/>
        <w:jc w:val="both"/>
        <w:rPr>
          <w:rFonts w:ascii="Aptos" w:hAnsi="Aptos"/>
        </w:rPr>
      </w:pPr>
      <w:r w:rsidRPr="005D70EB">
        <w:rPr>
          <w:rFonts w:ascii="Aptos" w:hAnsi="Aptos"/>
          <w:i/>
        </w:rPr>
        <w:t xml:space="preserve">Contractor </w:t>
      </w:r>
      <w:r w:rsidRPr="005D70EB">
        <w:rPr>
          <w:rFonts w:ascii="Aptos" w:hAnsi="Aptos"/>
          <w:b/>
        </w:rPr>
        <w:t xml:space="preserve">— </w:t>
      </w:r>
      <w:r w:rsidRPr="005D70EB">
        <w:rPr>
          <w:rFonts w:ascii="Aptos" w:hAnsi="Aptos"/>
        </w:rPr>
        <w:t xml:space="preserve">Contractor shall mean </w:t>
      </w:r>
      <w:bookmarkStart w:id="1490" w:name="_Hlk120423375"/>
      <w:r w:rsidRPr="005D70EB">
        <w:rPr>
          <w:rFonts w:ascii="Aptos" w:hAnsi="Aptos"/>
          <w:color w:val="000000" w:themeColor="text1"/>
        </w:rPr>
        <w:t>the corporation(s)</w:t>
      </w:r>
      <w:r w:rsidRPr="005D70EB">
        <w:rPr>
          <w:rFonts w:ascii="Aptos" w:hAnsi="Aptos"/>
        </w:rPr>
        <w:t xml:space="preserve"> responsible for performing Services pursuant to the Agreement and includes the Contractor’s assignees and subcontractors.</w:t>
      </w:r>
    </w:p>
    <w:bookmarkEnd w:id="1490"/>
    <w:p w:rsidR="00A67251" w:rsidRPr="005D70EB" w:rsidP="00A67251" w14:paraId="335B2219" w14:textId="77777777">
      <w:pPr>
        <w:ind w:left="720" w:hanging="720"/>
        <w:jc w:val="both"/>
        <w:rPr>
          <w:rFonts w:ascii="Aptos" w:hAnsi="Aptos"/>
        </w:rPr>
      </w:pPr>
      <w:r w:rsidRPr="005D70EB">
        <w:rPr>
          <w:rFonts w:ascii="Aptos" w:hAnsi="Aptos"/>
          <w:i/>
        </w:rPr>
        <w:t>Cubic Yard (</w:t>
      </w:r>
      <w:r w:rsidRPr="005D70EB">
        <w:rPr>
          <w:rFonts w:ascii="Aptos" w:hAnsi="Aptos"/>
          <w:i/>
        </w:rPr>
        <w:t xml:space="preserve">CY) </w:t>
      </w:r>
      <w:r w:rsidRPr="005D70EB">
        <w:rPr>
          <w:rFonts w:ascii="Aptos" w:hAnsi="Aptos"/>
          <w:b/>
        </w:rPr>
        <w:t>—</w:t>
      </w:r>
      <w:r w:rsidRPr="005D70EB">
        <w:rPr>
          <w:rFonts w:ascii="Aptos" w:hAnsi="Aptos"/>
          <w:b/>
        </w:rPr>
        <w:t xml:space="preserve"> </w:t>
      </w:r>
      <w:r w:rsidRPr="005D70EB">
        <w:rPr>
          <w:rFonts w:ascii="Aptos" w:hAnsi="Aptos"/>
        </w:rPr>
        <w:t>Cubic Yard shall mean a unit of volume equal to the volume of a cube with sides of one (1) yard in length.</w:t>
      </w:r>
    </w:p>
    <w:p w:rsidR="00A67251" w:rsidRPr="005D70EB" w:rsidP="00A67251" w14:paraId="5DC5AC8C" w14:textId="77777777">
      <w:pPr>
        <w:ind w:left="720" w:hanging="720"/>
        <w:jc w:val="both"/>
        <w:rPr>
          <w:rFonts w:ascii="Aptos" w:hAnsi="Aptos"/>
        </w:rPr>
      </w:pPr>
      <w:r w:rsidRPr="005D70EB">
        <w:rPr>
          <w:rFonts w:ascii="Aptos" w:hAnsi="Aptos"/>
          <w:i/>
        </w:rPr>
        <w:t xml:space="preserve">Curbside </w:t>
      </w:r>
      <w:r w:rsidRPr="005D70EB">
        <w:rPr>
          <w:rFonts w:ascii="Aptos" w:hAnsi="Aptos"/>
          <w:b/>
        </w:rPr>
        <w:t xml:space="preserve">— </w:t>
      </w:r>
      <w:r w:rsidRPr="005D70EB">
        <w:rPr>
          <w:rFonts w:ascii="Aptos" w:hAnsi="Aptos"/>
        </w:rPr>
        <w:t>Curbside shall mean within five (5) feet of the street or alleyway that provides primary access to the Residential Service Unit as designated by the City.</w:t>
      </w:r>
    </w:p>
    <w:p w:rsidR="00A67251" w:rsidRPr="005D70EB" w:rsidP="00A67251" w14:paraId="5F72FC33" w14:textId="77777777">
      <w:pPr>
        <w:ind w:left="720" w:hanging="720"/>
        <w:jc w:val="both"/>
        <w:rPr>
          <w:rFonts w:ascii="Aptos" w:hAnsi="Aptos"/>
          <w:b/>
        </w:rPr>
      </w:pPr>
      <w:r w:rsidRPr="005D70EB">
        <w:rPr>
          <w:rFonts w:ascii="Aptos" w:hAnsi="Aptos"/>
          <w:i/>
        </w:rPr>
        <w:t xml:space="preserve">Customer </w:t>
      </w:r>
      <w:r w:rsidRPr="005D70EB">
        <w:rPr>
          <w:rFonts w:ascii="Aptos" w:hAnsi="Aptos"/>
          <w:b/>
        </w:rPr>
        <w:t xml:space="preserve">— </w:t>
      </w:r>
      <w:r w:rsidRPr="005D70EB">
        <w:rPr>
          <w:rFonts w:ascii="Aptos" w:hAnsi="Aptos"/>
        </w:rPr>
        <w:t>Customer shall mean the owner of a Commercial property or manager of a construction site located within the Service Area or their representative.</w:t>
      </w:r>
    </w:p>
    <w:p w:rsidR="00A67251" w:rsidRPr="005D70EB" w:rsidP="00A67251" w14:paraId="56D67B56" w14:textId="77777777">
      <w:pPr>
        <w:ind w:left="720" w:hanging="720"/>
        <w:jc w:val="both"/>
        <w:rPr>
          <w:rFonts w:ascii="Aptos" w:hAnsi="Aptos"/>
          <w:b/>
        </w:rPr>
      </w:pPr>
      <w:r w:rsidRPr="005D70EB">
        <w:rPr>
          <w:rFonts w:ascii="Aptos" w:hAnsi="Aptos"/>
          <w:i/>
        </w:rPr>
        <w:t xml:space="preserve">CY </w:t>
      </w:r>
      <w:r w:rsidRPr="005D70EB">
        <w:rPr>
          <w:rFonts w:ascii="Aptos" w:hAnsi="Aptos"/>
          <w:b/>
        </w:rPr>
        <w:t xml:space="preserve">— </w:t>
      </w:r>
      <w:r w:rsidRPr="005D70EB">
        <w:rPr>
          <w:rFonts w:ascii="Aptos" w:hAnsi="Aptos"/>
        </w:rPr>
        <w:t>See Cubic Yard.</w:t>
      </w:r>
    </w:p>
    <w:p w:rsidR="00A67251" w:rsidRPr="005D70EB" w:rsidP="00A67251" w14:paraId="116DF626" w14:textId="77777777">
      <w:pPr>
        <w:ind w:left="720" w:hanging="720"/>
        <w:jc w:val="both"/>
        <w:rPr>
          <w:rFonts w:ascii="Aptos" w:hAnsi="Aptos"/>
          <w:b/>
        </w:rPr>
      </w:pPr>
      <w:r w:rsidRPr="005D70EB">
        <w:rPr>
          <w:rFonts w:ascii="Aptos" w:hAnsi="Aptos"/>
          <w:i/>
        </w:rPr>
        <w:t xml:space="preserve">Delivery Facility </w:t>
      </w:r>
      <w:r w:rsidRPr="005D70EB">
        <w:rPr>
          <w:rFonts w:ascii="Aptos" w:hAnsi="Aptos"/>
          <w:b/>
        </w:rPr>
        <w:t xml:space="preserve">— </w:t>
      </w:r>
      <w:r w:rsidRPr="005D70EB">
        <w:rPr>
          <w:rFonts w:ascii="Aptos" w:hAnsi="Aptos"/>
        </w:rPr>
        <w:t>Delivery Facility shall mean any suitably licensed transfer station, Disposal site, or Processing Facility designated by the City where the Contractor delivers Trash, Bulky Waste, Yard Waste or Recyclable Materials pursuant to this Agreement.</w:t>
      </w:r>
    </w:p>
    <w:p w:rsidR="00A67251" w:rsidRPr="005D70EB" w:rsidP="00A67251" w14:paraId="15BDDB8D" w14:textId="77777777">
      <w:pPr>
        <w:spacing w:line="260" w:lineRule="exact"/>
        <w:ind w:left="720" w:hanging="720"/>
        <w:jc w:val="both"/>
        <w:rPr>
          <w:rFonts w:ascii="Aptos" w:hAnsi="Aptos"/>
          <w:snapToGrid w:val="0"/>
        </w:rPr>
      </w:pPr>
      <w:r w:rsidRPr="005D70EB">
        <w:rPr>
          <w:rFonts w:ascii="Aptos" w:hAnsi="Aptos"/>
          <w:i/>
          <w:snapToGrid w:val="0"/>
        </w:rPr>
        <w:t xml:space="preserve">Discharge </w:t>
      </w:r>
      <w:r w:rsidRPr="005D70EB">
        <w:rPr>
          <w:rFonts w:ascii="Aptos" w:hAnsi="Aptos"/>
          <w:b/>
        </w:rPr>
        <w:t xml:space="preserve">— </w:t>
      </w:r>
      <w:r w:rsidRPr="005D70EB">
        <w:rPr>
          <w:rFonts w:ascii="Aptos" w:hAnsi="Aptos"/>
        </w:rPr>
        <w:t xml:space="preserve">Discharge shall mean the </w:t>
      </w:r>
      <w:r w:rsidRPr="005D70EB">
        <w:rPr>
          <w:rFonts w:ascii="Aptos" w:hAnsi="Aptos"/>
          <w:snapToGrid w:val="0"/>
        </w:rPr>
        <w:t xml:space="preserve">deposit, conduct, drain, emit, throw, run, allow to </w:t>
      </w:r>
      <w:r w:rsidRPr="005D70EB">
        <w:rPr>
          <w:rFonts w:ascii="Aptos" w:hAnsi="Aptos"/>
          <w:snapToGrid w:val="0"/>
        </w:rPr>
        <w:t>seep</w:t>
      </w:r>
      <w:r w:rsidRPr="005D70EB">
        <w:rPr>
          <w:rFonts w:ascii="Aptos" w:hAnsi="Aptos"/>
          <w:snapToGrid w:val="0"/>
        </w:rPr>
        <w:t xml:space="preserve">, or otherwise release, or to allow, permit, or suffer any of these acts or omissions. </w:t>
      </w:r>
    </w:p>
    <w:p w:rsidR="00A67251" w:rsidRPr="005D70EB" w:rsidP="00A67251" w14:paraId="2169B082" w14:textId="77777777">
      <w:pPr>
        <w:spacing w:line="260" w:lineRule="exact"/>
        <w:ind w:left="720" w:hanging="720"/>
        <w:jc w:val="both"/>
        <w:rPr>
          <w:rFonts w:ascii="Aptos" w:hAnsi="Aptos"/>
        </w:rPr>
      </w:pPr>
      <w:r w:rsidRPr="005D70EB">
        <w:rPr>
          <w:rFonts w:ascii="Aptos" w:hAnsi="Aptos"/>
          <w:i/>
        </w:rPr>
        <w:t xml:space="preserve">Disposal </w:t>
      </w:r>
      <w:r w:rsidRPr="005D70EB">
        <w:rPr>
          <w:rFonts w:ascii="Aptos" w:hAnsi="Aptos"/>
          <w:b/>
        </w:rPr>
        <w:t xml:space="preserve">— </w:t>
      </w:r>
      <w:r w:rsidRPr="005D70EB">
        <w:rPr>
          <w:rFonts w:ascii="Aptos" w:hAnsi="Aptos"/>
        </w:rPr>
        <w:t>Disposal shall mean the authorized deposit of Solid Waste at a Disposal Site in accordance with the terms of this Agreement.</w:t>
      </w:r>
    </w:p>
    <w:p w:rsidR="00A67251" w:rsidRPr="005D70EB" w:rsidP="00BF15F5" w14:paraId="7676C036" w14:textId="16209D2F">
      <w:pPr>
        <w:spacing w:line="260" w:lineRule="exact"/>
        <w:ind w:left="720" w:hanging="720"/>
        <w:jc w:val="both"/>
        <w:rPr>
          <w:rFonts w:ascii="Aptos" w:hAnsi="Aptos"/>
        </w:rPr>
      </w:pPr>
      <w:r w:rsidRPr="005D70EB">
        <w:rPr>
          <w:rFonts w:ascii="Aptos" w:hAnsi="Aptos"/>
          <w:i/>
        </w:rPr>
        <w:t>Disposal Site</w:t>
      </w:r>
      <w:r w:rsidRPr="005D70EB">
        <w:rPr>
          <w:rFonts w:ascii="Aptos" w:hAnsi="Aptos"/>
          <w:b/>
        </w:rPr>
        <w:t xml:space="preserve">— </w:t>
      </w:r>
      <w:r w:rsidRPr="005D70EB">
        <w:rPr>
          <w:rFonts w:ascii="Aptos" w:hAnsi="Aptos"/>
        </w:rPr>
        <w:t>Disposal Site shall mean a Solid Waste management facility authorized by the Texas Commission on Environmental Quality to receive such waste for final disposal in accordance with local, state, and federal requirements.</w:t>
      </w:r>
    </w:p>
    <w:p w:rsidR="00430061" w:rsidRPr="005D70EB" w:rsidP="00A67251" w14:paraId="4D805F17" w14:textId="4B3E4E46">
      <w:pPr>
        <w:ind w:left="720" w:hanging="720"/>
        <w:jc w:val="both"/>
        <w:rPr>
          <w:rFonts w:ascii="Aptos" w:hAnsi="Aptos"/>
        </w:rPr>
      </w:pPr>
      <w:r w:rsidRPr="005D70EB">
        <w:rPr>
          <w:rFonts w:ascii="Aptos" w:hAnsi="Aptos"/>
          <w:i/>
        </w:rPr>
        <w:t xml:space="preserve">Effective Date </w:t>
      </w:r>
      <w:r w:rsidRPr="005D70EB">
        <w:rPr>
          <w:rFonts w:ascii="Aptos" w:hAnsi="Aptos"/>
          <w:b/>
        </w:rPr>
        <w:t xml:space="preserve">— </w:t>
      </w:r>
      <w:r w:rsidRPr="005D70EB">
        <w:rPr>
          <w:rFonts w:ascii="Aptos" w:hAnsi="Aptos"/>
        </w:rPr>
        <w:t xml:space="preserve">Effective Date shall mean the effective date of the </w:t>
      </w:r>
      <w:r w:rsidRPr="005D70EB" w:rsidR="000904F9">
        <w:rPr>
          <w:rFonts w:ascii="Aptos" w:hAnsi="Aptos"/>
        </w:rPr>
        <w:t xml:space="preserve">Agreement as defined in </w:t>
      </w:r>
      <w:r w:rsidRPr="005D70EB" w:rsidR="007A47FD">
        <w:rPr>
          <w:rFonts w:ascii="Aptos" w:hAnsi="Aptos"/>
        </w:rPr>
        <w:t xml:space="preserve">Section </w:t>
      </w:r>
      <w:r w:rsidRPr="005D70EB" w:rsidR="00627771">
        <w:rPr>
          <w:rFonts w:ascii="Aptos" w:hAnsi="Aptos"/>
        </w:rPr>
        <w:fldChar w:fldCharType="begin"/>
      </w:r>
      <w:r w:rsidRPr="005D70EB" w:rsidR="00627771">
        <w:rPr>
          <w:rFonts w:ascii="Aptos" w:hAnsi="Aptos"/>
        </w:rPr>
        <w:instrText xml:space="preserve"> REF _Ref195495837 \n \h </w:instrText>
      </w:r>
      <w:r w:rsidRPr="005D70EB" w:rsidR="00627771">
        <w:rPr>
          <w:rFonts w:ascii="Aptos" w:hAnsi="Aptos"/>
        </w:rPr>
        <w:fldChar w:fldCharType="separate"/>
      </w:r>
      <w:r w:rsidR="00B945CA">
        <w:rPr>
          <w:rFonts w:ascii="Aptos" w:hAnsi="Aptos"/>
        </w:rPr>
        <w:t>7.1</w:t>
      </w:r>
      <w:r w:rsidRPr="005D70EB" w:rsidR="00627771">
        <w:rPr>
          <w:rFonts w:ascii="Aptos" w:hAnsi="Aptos"/>
        </w:rPr>
        <w:fldChar w:fldCharType="end"/>
      </w:r>
      <w:r w:rsidRPr="005D70EB" w:rsidR="00B66132">
        <w:rPr>
          <w:rFonts w:ascii="Aptos" w:hAnsi="Aptos"/>
        </w:rPr>
        <w:t>.</w:t>
      </w:r>
    </w:p>
    <w:p w:rsidR="007E39F1" w:rsidRPr="005D70EB" w:rsidP="00BF15F5" w14:paraId="3BCB9941" w14:textId="581CBF78">
      <w:pPr>
        <w:jc w:val="both"/>
        <w:rPr>
          <w:rFonts w:ascii="Aptos" w:hAnsi="Aptos"/>
        </w:rPr>
      </w:pPr>
      <w:r w:rsidRPr="005D70EB">
        <w:rPr>
          <w:rFonts w:ascii="Aptos" w:hAnsi="Aptos"/>
          <w:i/>
        </w:rPr>
        <w:t xml:space="preserve">Excluded Waste </w:t>
      </w:r>
      <w:r w:rsidRPr="005D70EB">
        <w:rPr>
          <w:rFonts w:ascii="Aptos" w:hAnsi="Aptos"/>
          <w:b/>
        </w:rPr>
        <w:t xml:space="preserve">— </w:t>
      </w:r>
      <w:r w:rsidRPr="005D70EB">
        <w:rPr>
          <w:rFonts w:ascii="Aptos" w:hAnsi="Aptos"/>
        </w:rPr>
        <w:t>Excluded Waste shall mean Hazardous Waste, Special Waste, and Construction and Demolition Waste.</w:t>
      </w:r>
    </w:p>
    <w:p w:rsidR="00A67251" w:rsidRPr="005D70EB" w:rsidP="00A67251" w14:paraId="7A760191" w14:textId="77777777">
      <w:pPr>
        <w:ind w:left="720" w:hanging="720"/>
        <w:jc w:val="both"/>
        <w:rPr>
          <w:rFonts w:ascii="Aptos" w:hAnsi="Aptos"/>
        </w:rPr>
      </w:pPr>
      <w:r w:rsidRPr="005D70EB">
        <w:rPr>
          <w:rFonts w:ascii="Aptos" w:hAnsi="Aptos"/>
          <w:i/>
        </w:rPr>
        <w:t>Fiscal Year</w:t>
      </w:r>
      <w:r w:rsidRPr="005D70EB">
        <w:rPr>
          <w:rFonts w:ascii="Aptos" w:hAnsi="Aptos"/>
        </w:rPr>
        <w:t xml:space="preserve"> — Fiscal Year shall mean the period beginning October 1</w:t>
      </w:r>
      <w:r w:rsidRPr="005D70EB">
        <w:rPr>
          <w:rFonts w:ascii="Aptos" w:hAnsi="Aptos"/>
          <w:vertAlign w:val="superscript"/>
        </w:rPr>
        <w:t>st</w:t>
      </w:r>
      <w:r w:rsidRPr="005D70EB">
        <w:rPr>
          <w:rFonts w:ascii="Aptos" w:hAnsi="Aptos"/>
        </w:rPr>
        <w:t xml:space="preserve"> of each year and ending on September 30</w:t>
      </w:r>
      <w:r w:rsidRPr="005D70EB">
        <w:rPr>
          <w:rFonts w:ascii="Aptos" w:hAnsi="Aptos"/>
          <w:vertAlign w:val="superscript"/>
        </w:rPr>
        <w:t>th</w:t>
      </w:r>
      <w:r w:rsidRPr="005D70EB">
        <w:rPr>
          <w:rFonts w:ascii="Aptos" w:hAnsi="Aptos"/>
        </w:rPr>
        <w:t xml:space="preserve"> of the subsequent year</w:t>
      </w:r>
      <w:r w:rsidRPr="005D70EB">
        <w:rPr>
          <w:rFonts w:ascii="Aptos" w:hAnsi="Aptos"/>
        </w:rPr>
        <w:t xml:space="preserve"> </w:t>
      </w:r>
      <w:r w:rsidRPr="005D70EB">
        <w:rPr>
          <w:rFonts w:ascii="Aptos" w:hAnsi="Aptos"/>
        </w:rPr>
        <w:t>for the term of the Agreement.</w:t>
      </w:r>
    </w:p>
    <w:p w:rsidR="00A67251" w:rsidRPr="005D70EB" w:rsidP="00A67251" w14:paraId="208A2CCB" w14:textId="300855B6">
      <w:pPr>
        <w:ind w:left="720" w:hanging="720"/>
        <w:jc w:val="both"/>
        <w:rPr>
          <w:rFonts w:ascii="Aptos" w:hAnsi="Aptos"/>
        </w:rPr>
      </w:pPr>
      <w:r w:rsidRPr="005D70EB">
        <w:rPr>
          <w:rFonts w:ascii="Aptos" w:hAnsi="Aptos"/>
          <w:i/>
        </w:rPr>
        <w:t xml:space="preserve">Force Majeure </w:t>
      </w:r>
      <w:r w:rsidRPr="005D70EB">
        <w:rPr>
          <w:rFonts w:ascii="Aptos" w:hAnsi="Aptos"/>
          <w:b/>
        </w:rPr>
        <w:t xml:space="preserve">— </w:t>
      </w:r>
      <w:r w:rsidRPr="005D70EB">
        <w:rPr>
          <w:rFonts w:ascii="Aptos" w:hAnsi="Aptos"/>
        </w:rPr>
        <w:t xml:space="preserve">Force Majeure shall mean events beyond the City’s or the Contractor’s control that delay the City or Contractor from performing any of its obligations under this Agreement other than its payment obligations as further described in Section </w:t>
      </w:r>
      <w:r w:rsidRPr="005D70EB">
        <w:rPr>
          <w:rFonts w:ascii="Aptos" w:hAnsi="Aptos"/>
        </w:rPr>
        <w:fldChar w:fldCharType="begin"/>
      </w:r>
      <w:r w:rsidRPr="005D70EB">
        <w:rPr>
          <w:rFonts w:ascii="Aptos" w:hAnsi="Aptos"/>
        </w:rPr>
        <w:instrText xml:space="preserve"> REF _Ref118441715 \h \r \t  \* MERGEFORMAT </w:instrText>
      </w:r>
      <w:r w:rsidRPr="005D70EB" w:rsidR="00B23B0D">
        <w:rPr>
          <w:rFonts w:ascii="Aptos" w:hAnsi="Aptos"/>
        </w:rPr>
        <w:instrText>42</w:instrText>
      </w:r>
      <w:r w:rsidRPr="005D70EB" w:rsidR="001C67EA">
        <w:rPr>
          <w:rFonts w:ascii="Aptos" w:hAnsi="Aptos"/>
        </w:rPr>
        <w:instrText>41</w:instrText>
      </w:r>
      <w:r w:rsidRPr="005D70EB">
        <w:rPr>
          <w:rFonts w:ascii="Aptos" w:hAnsi="Aptos"/>
        </w:rPr>
        <w:fldChar w:fldCharType="separate"/>
      </w:r>
      <w:r w:rsidR="00B945CA">
        <w:rPr>
          <w:rFonts w:ascii="Aptos" w:hAnsi="Aptos"/>
        </w:rPr>
        <w:t>41</w:t>
      </w:r>
      <w:r w:rsidRPr="005D70EB">
        <w:rPr>
          <w:rFonts w:ascii="Aptos" w:hAnsi="Aptos"/>
        </w:rPr>
        <w:fldChar w:fldCharType="end"/>
      </w:r>
      <w:r w:rsidRPr="005D70EB">
        <w:rPr>
          <w:rFonts w:ascii="Aptos" w:hAnsi="Aptos"/>
        </w:rPr>
        <w:t>.</w:t>
      </w:r>
    </w:p>
    <w:p w:rsidR="00C31935" w:rsidRPr="005D70EB" w:rsidP="00A67251" w14:paraId="26951D7F" w14:textId="2D9FD139">
      <w:pPr>
        <w:ind w:left="720" w:hanging="720"/>
        <w:jc w:val="both"/>
        <w:rPr>
          <w:rFonts w:ascii="Aptos" w:hAnsi="Aptos"/>
        </w:rPr>
      </w:pPr>
      <w:r w:rsidRPr="005D70EB">
        <w:rPr>
          <w:rFonts w:ascii="Aptos" w:hAnsi="Aptos"/>
          <w:i/>
        </w:rPr>
        <w:t>Front Loa</w:t>
      </w:r>
      <w:r w:rsidRPr="005D70EB" w:rsidR="00621312">
        <w:rPr>
          <w:rFonts w:ascii="Aptos" w:hAnsi="Aptos"/>
          <w:i/>
        </w:rPr>
        <w:t>d C</w:t>
      </w:r>
      <w:r w:rsidRPr="005D70EB" w:rsidR="00117782">
        <w:rPr>
          <w:rFonts w:ascii="Aptos" w:hAnsi="Aptos"/>
          <w:i/>
        </w:rPr>
        <w:t>ontainer</w:t>
      </w:r>
      <w:r w:rsidRPr="005D70EB">
        <w:rPr>
          <w:rFonts w:ascii="Aptos" w:hAnsi="Aptos"/>
          <w:i/>
        </w:rPr>
        <w:t xml:space="preserve"> </w:t>
      </w:r>
      <w:r w:rsidRPr="005D70EB">
        <w:rPr>
          <w:rFonts w:ascii="Aptos" w:hAnsi="Aptos"/>
          <w:b/>
        </w:rPr>
        <w:t xml:space="preserve">— </w:t>
      </w:r>
      <w:r w:rsidRPr="005D70EB" w:rsidR="00B00D9D">
        <w:rPr>
          <w:rFonts w:ascii="Aptos" w:hAnsi="Aptos"/>
        </w:rPr>
        <w:t xml:space="preserve">Front </w:t>
      </w:r>
      <w:r w:rsidRPr="005D70EB" w:rsidR="00AE2A94">
        <w:rPr>
          <w:rFonts w:ascii="Aptos" w:hAnsi="Aptos"/>
        </w:rPr>
        <w:t>Load Container</w:t>
      </w:r>
      <w:r w:rsidRPr="005D70EB">
        <w:rPr>
          <w:rFonts w:ascii="Aptos" w:hAnsi="Aptos"/>
        </w:rPr>
        <w:t xml:space="preserve"> shall mean any Container, with a capacity of two (2) cubic yards to ten (10) cubic yards</w:t>
      </w:r>
      <w:r w:rsidRPr="005D70EB" w:rsidR="000D3596">
        <w:rPr>
          <w:rFonts w:ascii="Aptos" w:hAnsi="Aptos"/>
        </w:rPr>
        <w:t xml:space="preserve"> and designed </w:t>
      </w:r>
      <w:r w:rsidRPr="005D70EB" w:rsidR="00FB6CF1">
        <w:rPr>
          <w:rFonts w:ascii="Aptos" w:hAnsi="Aptos"/>
        </w:rPr>
        <w:t xml:space="preserve">to be lifted and emptied into a </w:t>
      </w:r>
      <w:r w:rsidRPr="005D70EB" w:rsidR="000D3596">
        <w:rPr>
          <w:rFonts w:ascii="Aptos" w:hAnsi="Aptos"/>
        </w:rPr>
        <w:t>standard front load collection vehicles as</w:t>
      </w:r>
      <w:r w:rsidRPr="005D70EB">
        <w:rPr>
          <w:rFonts w:ascii="Aptos" w:hAnsi="Aptos"/>
        </w:rPr>
        <w:t xml:space="preserve"> approved for use by the City.</w:t>
      </w:r>
    </w:p>
    <w:p w:rsidR="00A67251" w:rsidRPr="005D70EB" w:rsidP="00A67251" w14:paraId="45EFED3F" w14:textId="77777777">
      <w:pPr>
        <w:ind w:left="720" w:hanging="720"/>
        <w:jc w:val="both"/>
        <w:rPr>
          <w:rFonts w:ascii="Aptos" w:hAnsi="Aptos"/>
          <w:i/>
        </w:rPr>
      </w:pPr>
      <w:r w:rsidRPr="005D70EB">
        <w:rPr>
          <w:rFonts w:ascii="Aptos" w:hAnsi="Aptos"/>
          <w:i/>
        </w:rPr>
        <w:t xml:space="preserve">Generator </w:t>
      </w:r>
      <w:r w:rsidRPr="005D70EB">
        <w:rPr>
          <w:rFonts w:ascii="Aptos" w:hAnsi="Aptos"/>
          <w:b/>
        </w:rPr>
        <w:t xml:space="preserve">— </w:t>
      </w:r>
      <w:r w:rsidRPr="005D70EB">
        <w:rPr>
          <w:rFonts w:ascii="Aptos" w:hAnsi="Aptos"/>
        </w:rPr>
        <w:t>Generator shall mean any person, site or location that produces Solid Waste, or Recyclable Materials.</w:t>
      </w:r>
      <w:r w:rsidRPr="005D70EB">
        <w:rPr>
          <w:rFonts w:ascii="Aptos" w:hAnsi="Aptos"/>
          <w:i/>
        </w:rPr>
        <w:t xml:space="preserve"> </w:t>
      </w:r>
    </w:p>
    <w:p w:rsidR="00A67251" w:rsidRPr="005D70EB" w:rsidP="00A67251" w14:paraId="1F5E2AD5" w14:textId="77777777">
      <w:pPr>
        <w:ind w:left="720" w:hanging="720"/>
        <w:jc w:val="both"/>
        <w:rPr>
          <w:rFonts w:ascii="Aptos" w:hAnsi="Aptos"/>
        </w:rPr>
      </w:pPr>
      <w:r w:rsidRPr="005D70EB">
        <w:rPr>
          <w:rFonts w:ascii="Aptos" w:hAnsi="Aptos"/>
          <w:i/>
        </w:rPr>
        <w:t xml:space="preserve">Gross Revenues </w:t>
      </w:r>
      <w:r w:rsidRPr="005D70EB">
        <w:rPr>
          <w:rFonts w:ascii="Aptos" w:hAnsi="Aptos"/>
          <w:b/>
        </w:rPr>
        <w:t xml:space="preserve">— </w:t>
      </w:r>
      <w:r w:rsidRPr="005D70EB">
        <w:rPr>
          <w:rFonts w:ascii="Aptos" w:hAnsi="Aptos"/>
        </w:rPr>
        <w:t>Gross Revenues shall mean all revenues received, directly or indirectly, by the Contractor, its affiliates, subsidiaries, parent, and any person in which the Contractor has a financial interest, from or in connection with this Agreement.</w:t>
      </w:r>
    </w:p>
    <w:p w:rsidR="00A67251" w:rsidRPr="005D70EB" w:rsidP="00A67251" w14:paraId="16913A2E" w14:textId="77777777">
      <w:pPr>
        <w:ind w:left="720" w:hanging="720"/>
        <w:jc w:val="both"/>
        <w:rPr>
          <w:rFonts w:ascii="Aptos" w:hAnsi="Aptos"/>
        </w:rPr>
      </w:pPr>
      <w:r w:rsidRPr="005D70EB">
        <w:rPr>
          <w:rFonts w:ascii="Aptos" w:hAnsi="Aptos"/>
          <w:i/>
        </w:rPr>
        <w:t xml:space="preserve">GVW </w:t>
      </w:r>
      <w:r w:rsidRPr="005D70EB">
        <w:rPr>
          <w:rFonts w:ascii="Aptos" w:hAnsi="Aptos"/>
          <w:b/>
        </w:rPr>
        <w:t xml:space="preserve">— </w:t>
      </w:r>
      <w:r w:rsidRPr="005D70EB">
        <w:rPr>
          <w:rFonts w:ascii="Aptos" w:hAnsi="Aptos"/>
          <w:bCs/>
        </w:rPr>
        <w:t xml:space="preserve">GVW shall mean </w:t>
      </w:r>
      <w:r w:rsidRPr="005D70EB">
        <w:rPr>
          <w:rFonts w:ascii="Aptos" w:hAnsi="Aptos"/>
        </w:rPr>
        <w:t>Gross Vehicle Weight.</w:t>
      </w:r>
    </w:p>
    <w:p w:rsidR="00A67251" w:rsidRPr="005D70EB" w:rsidP="00A67251" w14:paraId="124CA613" w14:textId="77777777">
      <w:pPr>
        <w:ind w:left="720" w:hanging="720"/>
        <w:jc w:val="both"/>
        <w:rPr>
          <w:rFonts w:ascii="Aptos" w:hAnsi="Aptos"/>
        </w:rPr>
      </w:pPr>
      <w:r w:rsidRPr="005D70EB">
        <w:rPr>
          <w:rFonts w:ascii="Aptos" w:hAnsi="Aptos"/>
          <w:i/>
        </w:rPr>
        <w:t>Hazardous Waste</w:t>
      </w:r>
      <w:r w:rsidRPr="005D70EB">
        <w:rPr>
          <w:rFonts w:ascii="Aptos" w:hAnsi="Aptos"/>
          <w:b/>
        </w:rPr>
        <w:t xml:space="preserve"> — </w:t>
      </w:r>
      <w:r w:rsidRPr="005D70EB">
        <w:rPr>
          <w:rFonts w:ascii="Aptos" w:hAnsi="Aptos"/>
        </w:rPr>
        <w:t>Hazardous Waste shall mean any Solid Waste identified or listed as a hazardous waste by the administrator of the United States Environmental Protection Agency under the federal Solid Waste Disposal Act, as amended by the Resource Conservation and Recovery Act of 1976, 42 United States Code, §§6901 et seq., as amended.</w:t>
      </w:r>
    </w:p>
    <w:p w:rsidR="00A67251" w:rsidRPr="005D70EB" w:rsidP="00A67251" w14:paraId="0E763F34" w14:textId="77777777">
      <w:pPr>
        <w:ind w:left="720" w:hanging="720"/>
        <w:jc w:val="both"/>
        <w:rPr>
          <w:rFonts w:ascii="Aptos" w:hAnsi="Aptos"/>
        </w:rPr>
      </w:pPr>
      <w:r w:rsidRPr="005D70EB">
        <w:rPr>
          <w:rFonts w:ascii="Aptos" w:hAnsi="Aptos"/>
          <w:i/>
        </w:rPr>
        <w:t>Herein, Hereunder, Hereby, Hereto, Hereof,</w:t>
      </w:r>
      <w:r w:rsidRPr="005D70EB">
        <w:rPr>
          <w:rFonts w:ascii="Aptos" w:hAnsi="Aptos"/>
        </w:rPr>
        <w:t xml:space="preserve"> </w:t>
      </w:r>
      <w:r w:rsidRPr="005D70EB">
        <w:rPr>
          <w:rFonts w:ascii="Aptos" w:hAnsi="Aptos"/>
          <w:i/>
        </w:rPr>
        <w:t>and any similar terms</w:t>
      </w:r>
      <w:r w:rsidRPr="005D70EB">
        <w:rPr>
          <w:rFonts w:ascii="Aptos" w:hAnsi="Aptos"/>
          <w:b/>
        </w:rPr>
        <w:t xml:space="preserve"> — </w:t>
      </w:r>
      <w:r w:rsidRPr="005D70EB">
        <w:rPr>
          <w:rFonts w:ascii="Aptos" w:hAnsi="Aptos"/>
        </w:rPr>
        <w:t>shall mean this Agreement.</w:t>
      </w:r>
    </w:p>
    <w:p w:rsidR="00A67251" w:rsidRPr="005D70EB" w:rsidP="00A67251" w14:paraId="28107CFD" w14:textId="35A7A8CE">
      <w:pPr>
        <w:ind w:left="720" w:hanging="720"/>
        <w:jc w:val="both"/>
        <w:rPr>
          <w:rFonts w:ascii="Aptos" w:hAnsi="Aptos"/>
        </w:rPr>
      </w:pPr>
      <w:r w:rsidRPr="005D70EB">
        <w:rPr>
          <w:rFonts w:ascii="Aptos" w:hAnsi="Aptos"/>
          <w:i/>
        </w:rPr>
        <w:t>Initial Term</w:t>
      </w:r>
      <w:r w:rsidRPr="005D70EB">
        <w:rPr>
          <w:rFonts w:ascii="Aptos" w:hAnsi="Aptos"/>
          <w:b/>
        </w:rPr>
        <w:t xml:space="preserve"> — </w:t>
      </w:r>
      <w:r w:rsidRPr="005D70EB">
        <w:rPr>
          <w:rFonts w:ascii="Aptos" w:hAnsi="Aptos"/>
          <w:bCs/>
        </w:rPr>
        <w:t xml:space="preserve">Initial Term </w:t>
      </w:r>
      <w:r w:rsidRPr="005D70EB">
        <w:rPr>
          <w:rFonts w:ascii="Aptos" w:hAnsi="Aptos"/>
        </w:rPr>
        <w:t xml:space="preserve">shall mean the initial period that the Contractor shall perform the Services pursuant to the Agreement as further described in Section </w:t>
      </w:r>
      <w:r w:rsidRPr="005D70EB">
        <w:rPr>
          <w:rFonts w:ascii="Aptos" w:hAnsi="Aptos"/>
        </w:rPr>
        <w:fldChar w:fldCharType="begin"/>
      </w:r>
      <w:r w:rsidRPr="005D70EB">
        <w:rPr>
          <w:rFonts w:ascii="Aptos" w:hAnsi="Aptos"/>
        </w:rPr>
        <w:instrText xml:space="preserve"> REF _Ref121731833 \r \h  \* MERGEFORMAT </w:instrText>
      </w:r>
      <w:r w:rsidRPr="005D70EB">
        <w:rPr>
          <w:rFonts w:ascii="Aptos" w:hAnsi="Aptos"/>
        </w:rPr>
        <w:fldChar w:fldCharType="separate"/>
      </w:r>
      <w:r w:rsidR="00B945CA">
        <w:rPr>
          <w:rFonts w:ascii="Aptos" w:hAnsi="Aptos"/>
        </w:rPr>
        <w:t>7.2</w:t>
      </w:r>
      <w:r w:rsidRPr="005D70EB">
        <w:rPr>
          <w:rFonts w:ascii="Aptos" w:hAnsi="Aptos"/>
        </w:rPr>
        <w:fldChar w:fldCharType="end"/>
      </w:r>
      <w:r w:rsidRPr="005D70EB">
        <w:rPr>
          <w:rFonts w:ascii="Aptos" w:hAnsi="Aptos"/>
        </w:rPr>
        <w:t>.</w:t>
      </w:r>
    </w:p>
    <w:p w:rsidR="00A67251" w:rsidRPr="005D70EB" w:rsidP="00A67251" w14:paraId="297A10E4" w14:textId="77777777">
      <w:pPr>
        <w:ind w:left="720" w:hanging="720"/>
        <w:jc w:val="both"/>
        <w:rPr>
          <w:rFonts w:ascii="Aptos" w:hAnsi="Aptos"/>
          <w:i/>
        </w:rPr>
      </w:pPr>
      <w:r w:rsidRPr="005D70EB">
        <w:rPr>
          <w:rFonts w:ascii="Aptos" w:hAnsi="Aptos"/>
          <w:i/>
        </w:rPr>
        <w:t xml:space="preserve">Marketing </w:t>
      </w:r>
      <w:r w:rsidRPr="005D70EB">
        <w:rPr>
          <w:rFonts w:ascii="Aptos" w:hAnsi="Aptos"/>
        </w:rPr>
        <w:t xml:space="preserve">— Marketing shall mean identification and developing of end markets for Program Recyclable Material and the selling of Program Recyclable Material to end markets.  </w:t>
      </w:r>
      <w:r w:rsidRPr="005D70EB">
        <w:rPr>
          <w:rFonts w:ascii="Aptos" w:hAnsi="Aptos"/>
          <w:i/>
        </w:rPr>
        <w:t xml:space="preserve"> </w:t>
      </w:r>
    </w:p>
    <w:p w:rsidR="00A67251" w:rsidRPr="005D70EB" w:rsidP="00A67251" w14:paraId="10CAA037" w14:textId="77777777">
      <w:pPr>
        <w:ind w:left="720" w:hanging="720"/>
        <w:jc w:val="both"/>
        <w:rPr>
          <w:rFonts w:ascii="Aptos" w:hAnsi="Aptos"/>
        </w:rPr>
      </w:pPr>
      <w:r w:rsidRPr="005D70EB">
        <w:rPr>
          <w:rFonts w:ascii="Aptos" w:hAnsi="Aptos"/>
          <w:i/>
        </w:rPr>
        <w:t>May</w:t>
      </w:r>
      <w:r w:rsidRPr="005D70EB">
        <w:rPr>
          <w:rFonts w:ascii="Aptos" w:hAnsi="Aptos"/>
          <w:b/>
        </w:rPr>
        <w:t xml:space="preserve"> — </w:t>
      </w:r>
      <w:r w:rsidRPr="005D70EB">
        <w:rPr>
          <w:rFonts w:ascii="Aptos" w:hAnsi="Aptos"/>
        </w:rPr>
        <w:t>May shall mean something that is not mandatory but permissible.</w:t>
      </w:r>
    </w:p>
    <w:p w:rsidR="00A67251" w:rsidRPr="005D70EB" w:rsidP="00A67251" w14:paraId="35FF386F" w14:textId="77777777">
      <w:pPr>
        <w:ind w:left="720" w:right="-450" w:hanging="720"/>
        <w:jc w:val="both"/>
        <w:rPr>
          <w:rFonts w:ascii="Aptos" w:hAnsi="Aptos"/>
          <w:bCs/>
        </w:rPr>
      </w:pPr>
      <w:r w:rsidRPr="005D70EB">
        <w:rPr>
          <w:rFonts w:ascii="Aptos" w:hAnsi="Aptos"/>
          <w:i/>
        </w:rPr>
        <w:t>Missed Collection</w:t>
      </w:r>
      <w:r w:rsidRPr="005D70EB">
        <w:rPr>
          <w:rFonts w:ascii="Aptos" w:hAnsi="Aptos"/>
          <w:b/>
        </w:rPr>
        <w:t xml:space="preserve"> — </w:t>
      </w:r>
      <w:r w:rsidRPr="005D70EB">
        <w:rPr>
          <w:rFonts w:ascii="Aptos" w:hAnsi="Aptos"/>
          <w:bCs/>
        </w:rPr>
        <w:t>Missed Collection shall mean the Contractor’s failure to perform any Collection required by this Agreement within the timeframe specified in the Agreement provided that the material intended for Collection was set out at the time and in the manner specified in the Agreement.</w:t>
      </w:r>
    </w:p>
    <w:p w:rsidR="00A67251" w:rsidRPr="005D70EB" w:rsidP="00A67251" w14:paraId="6D70B200" w14:textId="77777777">
      <w:pPr>
        <w:ind w:left="720" w:right="-450" w:hanging="720"/>
        <w:jc w:val="both"/>
        <w:rPr>
          <w:rFonts w:ascii="Aptos" w:hAnsi="Aptos"/>
        </w:rPr>
      </w:pPr>
      <w:r w:rsidRPr="005D70EB">
        <w:rPr>
          <w:rFonts w:ascii="Aptos" w:hAnsi="Aptos"/>
          <w:i/>
        </w:rPr>
        <w:t>Modified Collection Location</w:t>
      </w:r>
      <w:r w:rsidRPr="005D70EB">
        <w:rPr>
          <w:rFonts w:ascii="Aptos" w:hAnsi="Aptos"/>
          <w:b/>
        </w:rPr>
        <w:t xml:space="preserve"> —</w:t>
      </w:r>
      <w:r w:rsidRPr="005D70EB">
        <w:rPr>
          <w:rFonts w:ascii="Aptos" w:hAnsi="Aptos"/>
          <w:bCs/>
        </w:rPr>
        <w:t>Modified Collection Location</w:t>
      </w:r>
      <w:r w:rsidRPr="005D70EB">
        <w:rPr>
          <w:rFonts w:ascii="Aptos" w:hAnsi="Aptos"/>
        </w:rPr>
        <w:t xml:space="preserve"> shall mean a location other than the Curbside acceptable to both the Resident and the Contractor for providing Residential Trash Collection Services or Residential Recycling Collection Services.  The City reserves the right to designate the </w:t>
      </w:r>
      <w:bookmarkStart w:id="1491" w:name="OLE_LINK17"/>
      <w:bookmarkStart w:id="1492" w:name="OLE_LINK18"/>
      <w:r w:rsidRPr="005D70EB">
        <w:rPr>
          <w:rFonts w:ascii="Aptos" w:hAnsi="Aptos"/>
        </w:rPr>
        <w:t>Modified Collection Location if the Resident and the Contractor cannot agree on an acceptable location or the location agreed upon by the Resident and the Contractor presents or may present health and safety hazards</w:t>
      </w:r>
      <w:bookmarkEnd w:id="1491"/>
      <w:bookmarkEnd w:id="1492"/>
      <w:r w:rsidRPr="005D70EB">
        <w:rPr>
          <w:rFonts w:ascii="Aptos" w:hAnsi="Aptos"/>
        </w:rPr>
        <w:t>.</w:t>
      </w:r>
    </w:p>
    <w:p w:rsidR="00A67251" w:rsidRPr="005D70EB" w:rsidP="00A67251" w14:paraId="46EAD5BB" w14:textId="77777777">
      <w:pPr>
        <w:ind w:left="720" w:hanging="720"/>
        <w:jc w:val="both"/>
        <w:rPr>
          <w:rFonts w:ascii="Aptos" w:hAnsi="Aptos"/>
          <w:b/>
        </w:rPr>
      </w:pPr>
      <w:r w:rsidRPr="005D70EB">
        <w:rPr>
          <w:rFonts w:ascii="Aptos" w:hAnsi="Aptos"/>
          <w:i/>
        </w:rPr>
        <w:t xml:space="preserve">Multi-family Complex </w:t>
      </w:r>
      <w:r w:rsidRPr="005D70EB">
        <w:rPr>
          <w:rFonts w:ascii="Aptos" w:hAnsi="Aptos"/>
          <w:b/>
        </w:rPr>
        <w:t xml:space="preserve">— </w:t>
      </w:r>
      <w:r w:rsidRPr="005D70EB">
        <w:rPr>
          <w:rFonts w:ascii="Aptos" w:hAnsi="Aptos"/>
          <w:bCs/>
        </w:rPr>
        <w:t>Multi-family Complex shall mean a continuous dwelling, including all Multi-family Units therein, under a common roof of three (three) or more units, whether contiguous or multi-level construction, and shall include, but not be limited to, dwellings considered to be apartment houses, grouped housing, or condominiums.</w:t>
      </w:r>
    </w:p>
    <w:p w:rsidR="00A67251" w:rsidRPr="005D70EB" w:rsidP="00A67251" w14:paraId="025B2222" w14:textId="77777777">
      <w:pPr>
        <w:ind w:left="720" w:right="-450" w:hanging="720"/>
        <w:jc w:val="both"/>
        <w:rPr>
          <w:rFonts w:ascii="Aptos" w:hAnsi="Aptos"/>
          <w:b/>
        </w:rPr>
      </w:pPr>
      <w:r w:rsidRPr="005D70EB">
        <w:rPr>
          <w:rFonts w:ascii="Aptos" w:hAnsi="Aptos"/>
          <w:i/>
        </w:rPr>
        <w:t xml:space="preserve">Multi-family Unit </w:t>
      </w:r>
      <w:r w:rsidRPr="005D70EB">
        <w:rPr>
          <w:rFonts w:ascii="Aptos" w:hAnsi="Aptos"/>
          <w:b/>
        </w:rPr>
        <w:t xml:space="preserve">— </w:t>
      </w:r>
      <w:r w:rsidRPr="005D70EB">
        <w:rPr>
          <w:rFonts w:ascii="Aptos" w:hAnsi="Aptos"/>
        </w:rPr>
        <w:t>Multi-family Unit shall mean each dwelling unit in a Multi-Family Complex under a common roof of three (3) or more units.  Multi-Family Units shall include, but not be limited to, dwelling units in apartment houses, grouped housing, or condominiums.</w:t>
      </w:r>
    </w:p>
    <w:p w:rsidR="00A67251" w:rsidRPr="005D70EB" w:rsidP="00A67251" w14:paraId="6592A6E1" w14:textId="3790582F">
      <w:pPr>
        <w:ind w:left="720" w:hanging="720"/>
        <w:jc w:val="both"/>
        <w:rPr>
          <w:rFonts w:ascii="Aptos" w:hAnsi="Aptos"/>
          <w:i/>
        </w:rPr>
      </w:pPr>
      <w:r w:rsidRPr="005D70EB">
        <w:rPr>
          <w:rFonts w:ascii="Aptos" w:hAnsi="Aptos"/>
          <w:i/>
        </w:rPr>
        <w:t>Optional Renewal Term</w:t>
      </w:r>
      <w:r w:rsidRPr="005D70EB">
        <w:rPr>
          <w:rFonts w:ascii="Aptos" w:hAnsi="Aptos"/>
        </w:rPr>
        <w:t xml:space="preserve"> — Optional Renewal Term means an optional addition to the term of the Agreement that the City can exercise at its sole discretion as further described in Section </w:t>
      </w:r>
      <w:r w:rsidRPr="005D70EB">
        <w:rPr>
          <w:rFonts w:ascii="Aptos" w:hAnsi="Aptos"/>
        </w:rPr>
        <w:fldChar w:fldCharType="begin"/>
      </w:r>
      <w:r w:rsidRPr="005D70EB">
        <w:rPr>
          <w:rFonts w:ascii="Aptos" w:hAnsi="Aptos"/>
        </w:rPr>
        <w:instrText xml:space="preserve"> REF _Ref121734326 \r \h  \* MERGEFORMAT </w:instrText>
      </w:r>
      <w:r w:rsidRPr="005D70EB">
        <w:rPr>
          <w:rFonts w:ascii="Aptos" w:hAnsi="Aptos"/>
        </w:rPr>
        <w:fldChar w:fldCharType="separate"/>
      </w:r>
      <w:r w:rsidR="00B945CA">
        <w:rPr>
          <w:rFonts w:ascii="Aptos" w:hAnsi="Aptos"/>
        </w:rPr>
        <w:t>7.3</w:t>
      </w:r>
      <w:r w:rsidRPr="005D70EB">
        <w:rPr>
          <w:rFonts w:ascii="Aptos" w:hAnsi="Aptos"/>
        </w:rPr>
        <w:fldChar w:fldCharType="end"/>
      </w:r>
      <w:r w:rsidRPr="005D70EB">
        <w:rPr>
          <w:rFonts w:ascii="Aptos" w:hAnsi="Aptos"/>
        </w:rPr>
        <w:t>.</w:t>
      </w:r>
    </w:p>
    <w:p w:rsidR="00A67251" w:rsidRPr="005D70EB" w:rsidP="00A67251" w14:paraId="46202197" w14:textId="77777777">
      <w:pPr>
        <w:ind w:left="720" w:hanging="720"/>
        <w:jc w:val="both"/>
        <w:rPr>
          <w:rFonts w:ascii="Aptos" w:hAnsi="Aptos"/>
        </w:rPr>
      </w:pPr>
      <w:r w:rsidRPr="005D70EB">
        <w:rPr>
          <w:rFonts w:ascii="Aptos" w:hAnsi="Aptos"/>
          <w:i/>
        </w:rPr>
        <w:t>Person</w:t>
      </w:r>
      <w:r w:rsidRPr="005D70EB">
        <w:rPr>
          <w:rFonts w:ascii="Aptos" w:hAnsi="Aptos"/>
        </w:rPr>
        <w:t xml:space="preserve"> — Person shall mean an individual, corporation, organization, government or governmental subdivision or agency, business trust, partnership, association, or any other legal entity. </w:t>
      </w:r>
    </w:p>
    <w:p w:rsidR="00A67251" w:rsidRPr="005D70EB" w:rsidP="00A67251" w14:paraId="2008CCFF" w14:textId="77777777">
      <w:pPr>
        <w:ind w:left="720" w:hanging="720"/>
        <w:jc w:val="both"/>
        <w:rPr>
          <w:rFonts w:ascii="Aptos" w:hAnsi="Aptos"/>
        </w:rPr>
      </w:pPr>
      <w:r w:rsidRPr="005D70EB">
        <w:rPr>
          <w:rFonts w:ascii="Aptos" w:hAnsi="Aptos"/>
          <w:i/>
        </w:rPr>
        <w:t>Process, Processed or Processing</w:t>
      </w:r>
      <w:r w:rsidRPr="005D70EB">
        <w:rPr>
          <w:rFonts w:ascii="Aptos" w:hAnsi="Aptos"/>
        </w:rPr>
        <w:t xml:space="preserve"> — Process, Processed, or Processing shall mean Recovery of Recyclable Materials, Treatment into Recovered Materials, and marketing of Recovered Materials to end markets; Recovery of Yard Waste, treatment into mulch or compost, and marketing of mulch or compost to end markets.</w:t>
      </w:r>
    </w:p>
    <w:p w:rsidR="00A67251" w:rsidRPr="005D70EB" w:rsidP="00A67251" w14:paraId="66A20341" w14:textId="77777777">
      <w:pPr>
        <w:ind w:left="720" w:hanging="720"/>
        <w:jc w:val="both"/>
        <w:rPr>
          <w:rFonts w:ascii="Aptos" w:hAnsi="Aptos"/>
          <w:i/>
        </w:rPr>
      </w:pPr>
      <w:r w:rsidRPr="005D70EB">
        <w:rPr>
          <w:rFonts w:ascii="Aptos" w:hAnsi="Aptos"/>
          <w:i/>
        </w:rPr>
        <w:t xml:space="preserve">Processing Facility </w:t>
      </w:r>
      <w:r w:rsidRPr="005D70EB">
        <w:rPr>
          <w:rFonts w:ascii="Aptos" w:hAnsi="Aptos"/>
          <w:b/>
        </w:rPr>
        <w:t xml:space="preserve">— </w:t>
      </w:r>
      <w:r w:rsidRPr="005D70EB">
        <w:rPr>
          <w:rFonts w:ascii="Aptos" w:hAnsi="Aptos"/>
        </w:rPr>
        <w:t>Processing Facility shall mean a facility permitted under all applicable local, state, and federal laws and regulations for Processing Yard Waste or Recyclable Material.</w:t>
      </w:r>
    </w:p>
    <w:p w:rsidR="00A67251" w:rsidRPr="005D70EB" w:rsidP="00A67251" w14:paraId="3E86C304" w14:textId="77777777">
      <w:pPr>
        <w:ind w:left="720" w:hanging="720"/>
        <w:jc w:val="both"/>
        <w:rPr>
          <w:rFonts w:ascii="Aptos" w:hAnsi="Aptos"/>
        </w:rPr>
      </w:pPr>
      <w:r w:rsidRPr="005D70EB">
        <w:rPr>
          <w:rFonts w:ascii="Aptos" w:hAnsi="Aptos"/>
          <w:i/>
        </w:rPr>
        <w:t>Program Aluminum and Steel Recyclable Material</w:t>
      </w:r>
      <w:r w:rsidRPr="005D70EB">
        <w:rPr>
          <w:rFonts w:ascii="Aptos" w:hAnsi="Aptos"/>
          <w:b/>
        </w:rPr>
        <w:t xml:space="preserve"> </w:t>
      </w:r>
      <w:r w:rsidRPr="005D70EB">
        <w:rPr>
          <w:rFonts w:ascii="Aptos" w:hAnsi="Aptos"/>
        </w:rPr>
        <w:t xml:space="preserve">— Program Aluminum and Steel Recyclable Material shall mean any beverage container, food can, bi-metal container, or lid with or without paper labels, rings, and lids composed primarily of whole iron, aluminum, steel, or </w:t>
      </w:r>
      <w:r w:rsidRPr="005D70EB">
        <w:rPr>
          <w:rFonts w:ascii="Aptos" w:hAnsi="Aptos"/>
          <w:bCs/>
        </w:rPr>
        <w:t>other Recyclable Material of a similar nature</w:t>
      </w:r>
      <w:r w:rsidRPr="005D70EB">
        <w:rPr>
          <w:rFonts w:ascii="Aptos" w:hAnsi="Aptos"/>
        </w:rPr>
        <w:t xml:space="preserve">. </w:t>
      </w:r>
    </w:p>
    <w:p w:rsidR="00A67251" w:rsidRPr="005D70EB" w:rsidP="00A67251" w14:paraId="7F7A006F" w14:textId="77777777">
      <w:pPr>
        <w:ind w:left="720" w:hanging="720"/>
        <w:jc w:val="both"/>
        <w:rPr>
          <w:rFonts w:ascii="Aptos" w:hAnsi="Aptos"/>
        </w:rPr>
      </w:pPr>
      <w:r w:rsidRPr="005D70EB">
        <w:rPr>
          <w:rFonts w:ascii="Aptos" w:hAnsi="Aptos"/>
          <w:i/>
        </w:rPr>
        <w:t>Program Glass Recyclable Material</w:t>
      </w:r>
      <w:r w:rsidRPr="005D70EB">
        <w:rPr>
          <w:rFonts w:ascii="Aptos" w:hAnsi="Aptos"/>
          <w:b/>
        </w:rPr>
        <w:t xml:space="preserve"> </w:t>
      </w:r>
      <w:r w:rsidRPr="005D70EB">
        <w:rPr>
          <w:rFonts w:ascii="Aptos" w:hAnsi="Aptos"/>
        </w:rPr>
        <w:t xml:space="preserve">— Program Glass Recyclable Material shall mean any glass food and beverage bottles, containers, or jars </w:t>
      </w:r>
      <w:bookmarkStart w:id="1493" w:name="OLE_LINK26"/>
      <w:bookmarkStart w:id="1494" w:name="OLE_LINK27"/>
      <w:r w:rsidRPr="005D70EB">
        <w:rPr>
          <w:rFonts w:ascii="Aptos" w:hAnsi="Aptos"/>
        </w:rPr>
        <w:t>with or without paper labels, rings, and lids</w:t>
      </w:r>
      <w:bookmarkEnd w:id="1493"/>
      <w:bookmarkEnd w:id="1494"/>
      <w:r w:rsidRPr="005D70EB">
        <w:rPr>
          <w:rFonts w:ascii="Aptos" w:hAnsi="Aptos"/>
        </w:rPr>
        <w:t xml:space="preserve">.  Program Glass Recyclable Material shall not mean window glass, porcelain, or </w:t>
      </w:r>
      <w:r w:rsidRPr="005D70EB">
        <w:rPr>
          <w:rFonts w:ascii="Aptos" w:hAnsi="Aptos"/>
        </w:rPr>
        <w:t>china</w:t>
      </w:r>
      <w:r w:rsidRPr="005D70EB">
        <w:rPr>
          <w:rFonts w:ascii="Aptos" w:hAnsi="Aptos"/>
        </w:rPr>
        <w:t xml:space="preserve">.  </w:t>
      </w:r>
    </w:p>
    <w:p w:rsidR="00BA64D7" w:rsidRPr="005D70EB" w:rsidP="00A67251" w14:paraId="2A469070" w14:textId="39260F7F">
      <w:pPr>
        <w:ind w:left="720" w:hanging="720"/>
        <w:jc w:val="both"/>
        <w:rPr>
          <w:rFonts w:ascii="Aptos" w:hAnsi="Aptos"/>
        </w:rPr>
      </w:pPr>
      <w:r w:rsidRPr="005D70EB">
        <w:rPr>
          <w:rFonts w:ascii="Aptos" w:hAnsi="Aptos"/>
          <w:i/>
        </w:rPr>
        <w:t>Program Household Hazardou</w:t>
      </w:r>
      <w:r w:rsidRPr="005D70EB" w:rsidR="00D14A68">
        <w:rPr>
          <w:rFonts w:ascii="Aptos" w:hAnsi="Aptos"/>
          <w:i/>
        </w:rPr>
        <w:t>s</w:t>
      </w:r>
      <w:r w:rsidRPr="005D70EB">
        <w:rPr>
          <w:rFonts w:ascii="Aptos" w:hAnsi="Aptos"/>
          <w:i/>
        </w:rPr>
        <w:t xml:space="preserve"> Waste</w:t>
      </w:r>
      <w:r w:rsidRPr="005D70EB" w:rsidR="00306CAD">
        <w:rPr>
          <w:rFonts w:ascii="Aptos" w:hAnsi="Aptos"/>
          <w:i/>
        </w:rPr>
        <w:t xml:space="preserve"> (HHW) Material</w:t>
      </w:r>
      <w:r w:rsidRPr="005D70EB">
        <w:rPr>
          <w:rFonts w:ascii="Aptos" w:hAnsi="Aptos"/>
          <w:b/>
        </w:rPr>
        <w:t xml:space="preserve"> </w:t>
      </w:r>
      <w:r w:rsidRPr="005D70EB">
        <w:rPr>
          <w:rFonts w:ascii="Aptos" w:hAnsi="Aptos"/>
        </w:rPr>
        <w:t>— P</w:t>
      </w:r>
      <w:r w:rsidRPr="005D70EB" w:rsidR="00306CAD">
        <w:rPr>
          <w:rFonts w:ascii="Aptos" w:hAnsi="Aptos"/>
        </w:rPr>
        <w:t xml:space="preserve">rogram Household Hazardous Waste Material </w:t>
      </w:r>
      <w:r w:rsidRPr="005D70EB" w:rsidR="001050B8">
        <w:rPr>
          <w:rFonts w:ascii="Aptos" w:hAnsi="Aptos"/>
        </w:rPr>
        <w:t xml:space="preserve">shall mean paint, motor oil, </w:t>
      </w:r>
      <w:r w:rsidRPr="005D70EB" w:rsidR="00493993">
        <w:rPr>
          <w:rFonts w:ascii="Aptos" w:hAnsi="Aptos"/>
        </w:rPr>
        <w:t xml:space="preserve">batteries, </w:t>
      </w:r>
      <w:r w:rsidRPr="005D70EB" w:rsidR="001050B8">
        <w:rPr>
          <w:rFonts w:ascii="Aptos" w:hAnsi="Aptos"/>
        </w:rPr>
        <w:t xml:space="preserve">cleaners, </w:t>
      </w:r>
      <w:r w:rsidRPr="005D70EB" w:rsidR="00493993">
        <w:rPr>
          <w:rFonts w:ascii="Aptos" w:hAnsi="Aptos"/>
        </w:rPr>
        <w:t>herbicides</w:t>
      </w:r>
      <w:r w:rsidRPr="005D70EB" w:rsidR="001050B8">
        <w:rPr>
          <w:rFonts w:ascii="Aptos" w:hAnsi="Aptos"/>
        </w:rPr>
        <w:t xml:space="preserve">, insecticides and other common </w:t>
      </w:r>
      <w:r w:rsidRPr="005D70EB" w:rsidR="003105E5">
        <w:rPr>
          <w:rFonts w:ascii="Aptos" w:hAnsi="Aptos"/>
        </w:rPr>
        <w:t xml:space="preserve">household </w:t>
      </w:r>
      <w:r w:rsidRPr="005D70EB" w:rsidR="003105E5">
        <w:rPr>
          <w:rFonts w:ascii="Aptos" w:hAnsi="Aptos"/>
        </w:rPr>
        <w:t xml:space="preserve">hazardous wastes as listed in </w:t>
      </w:r>
      <w:r w:rsidRPr="005D70EB" w:rsidR="00F82E98">
        <w:rPr>
          <w:rFonts w:ascii="Aptos" w:hAnsi="Aptos"/>
        </w:rPr>
        <w:fldChar w:fldCharType="begin"/>
      </w:r>
      <w:r w:rsidRPr="005D70EB" w:rsidR="00F82E98">
        <w:rPr>
          <w:rFonts w:ascii="Aptos" w:hAnsi="Aptos"/>
        </w:rPr>
        <w:instrText xml:space="preserve"> REF _Ref195605125 \h  \* MERGEFORMAT </w:instrText>
      </w:r>
      <w:r w:rsidRPr="005D70EB" w:rsidR="00F82E98">
        <w:rPr>
          <w:rFonts w:ascii="Aptos" w:hAnsi="Aptos"/>
        </w:rPr>
        <w:fldChar w:fldCharType="separate"/>
      </w:r>
      <w:r w:rsidRPr="00B945CA" w:rsidR="00B945CA">
        <w:rPr>
          <w:rFonts w:ascii="Aptos" w:hAnsi="Aptos"/>
        </w:rPr>
        <w:t xml:space="preserve">Attachment </w:t>
      </w:r>
      <w:r w:rsidRPr="00B945CA" w:rsidR="00B945CA">
        <w:rPr>
          <w:rFonts w:ascii="Aptos" w:hAnsi="Aptos" w:hint="eastAsia"/>
        </w:rPr>
        <w:t>5</w:t>
      </w:r>
      <w:r w:rsidRPr="005D70EB" w:rsidR="00F82E98">
        <w:rPr>
          <w:rFonts w:ascii="Aptos" w:hAnsi="Aptos"/>
        </w:rPr>
        <w:fldChar w:fldCharType="end"/>
      </w:r>
      <w:r w:rsidRPr="005D70EB" w:rsidR="00F82E98">
        <w:rPr>
          <w:rFonts w:ascii="Aptos" w:hAnsi="Aptos"/>
        </w:rPr>
        <w:t xml:space="preserve"> </w:t>
      </w:r>
      <w:r w:rsidRPr="005D70EB" w:rsidR="003105E5">
        <w:rPr>
          <w:rFonts w:ascii="Aptos" w:hAnsi="Aptos"/>
        </w:rPr>
        <w:t>and</w:t>
      </w:r>
      <w:r w:rsidRPr="005D70EB" w:rsidR="00493993">
        <w:rPr>
          <w:rFonts w:ascii="Aptos" w:hAnsi="Aptos"/>
        </w:rPr>
        <w:t xml:space="preserve"> approved</w:t>
      </w:r>
      <w:r w:rsidRPr="005D70EB" w:rsidR="003105E5">
        <w:rPr>
          <w:rFonts w:ascii="Aptos" w:hAnsi="Aptos"/>
        </w:rPr>
        <w:t xml:space="preserve"> by the City </w:t>
      </w:r>
      <w:r w:rsidRPr="005D70EB" w:rsidR="00D14A68">
        <w:rPr>
          <w:rFonts w:ascii="Aptos" w:hAnsi="Aptos"/>
        </w:rPr>
        <w:t xml:space="preserve">for acceptance </w:t>
      </w:r>
      <w:r w:rsidRPr="005D70EB" w:rsidR="003105E5">
        <w:rPr>
          <w:rFonts w:ascii="Aptos" w:hAnsi="Aptos"/>
        </w:rPr>
        <w:t>in i</w:t>
      </w:r>
      <w:r w:rsidRPr="005D70EB" w:rsidR="00E919C8">
        <w:rPr>
          <w:rFonts w:ascii="Aptos" w:hAnsi="Aptos"/>
        </w:rPr>
        <w:t>ts Household Hazardous Waste Collection Services p</w:t>
      </w:r>
      <w:r w:rsidRPr="005D70EB">
        <w:rPr>
          <w:rFonts w:ascii="Aptos" w:hAnsi="Aptos"/>
        </w:rPr>
        <w:t>rogram</w:t>
      </w:r>
      <w:r w:rsidRPr="005D70EB" w:rsidR="00493993">
        <w:rPr>
          <w:rFonts w:ascii="Aptos" w:hAnsi="Aptos"/>
        </w:rPr>
        <w:t>.</w:t>
      </w:r>
    </w:p>
    <w:p w:rsidR="00A67251" w:rsidRPr="005D70EB" w:rsidP="00A67251" w14:paraId="0308AED0" w14:textId="77777777">
      <w:pPr>
        <w:ind w:left="1080" w:hanging="1080"/>
        <w:jc w:val="both"/>
        <w:rPr>
          <w:rFonts w:ascii="Aptos" w:hAnsi="Aptos"/>
        </w:rPr>
      </w:pPr>
      <w:r w:rsidRPr="005D70EB">
        <w:rPr>
          <w:rFonts w:ascii="Aptos" w:hAnsi="Aptos"/>
          <w:i/>
        </w:rPr>
        <w:t>Program Paper Recyclable Material</w:t>
      </w:r>
      <w:r w:rsidRPr="005D70EB">
        <w:rPr>
          <w:rFonts w:ascii="Aptos" w:hAnsi="Aptos"/>
          <w:b/>
        </w:rPr>
        <w:t xml:space="preserve"> </w:t>
      </w:r>
      <w:r w:rsidRPr="005D70EB">
        <w:rPr>
          <w:rFonts w:ascii="Aptos" w:hAnsi="Aptos"/>
        </w:rPr>
        <w:t xml:space="preserve">— Program Paper Recyclable Material shall mean any: </w:t>
      </w:r>
    </w:p>
    <w:p w:rsidR="00A67251" w:rsidRPr="005D70EB" w:rsidP="00A67251" w14:paraId="7F270E84" w14:textId="77777777">
      <w:pPr>
        <w:numPr>
          <w:ilvl w:val="0"/>
          <w:numId w:val="131"/>
        </w:numPr>
        <w:spacing w:after="0" w:line="240" w:lineRule="auto"/>
        <w:jc w:val="both"/>
        <w:rPr>
          <w:rFonts w:ascii="Aptos" w:hAnsi="Aptos"/>
        </w:rPr>
      </w:pPr>
      <w:r w:rsidRPr="005D70EB">
        <w:rPr>
          <w:rFonts w:ascii="Aptos" w:hAnsi="Aptos"/>
        </w:rPr>
        <w:t xml:space="preserve">Kraft paper; </w:t>
      </w:r>
    </w:p>
    <w:p w:rsidR="00A67251" w:rsidRPr="005D70EB" w:rsidP="00A67251" w14:paraId="1864DD90" w14:textId="77777777">
      <w:pPr>
        <w:numPr>
          <w:ilvl w:val="0"/>
          <w:numId w:val="131"/>
        </w:numPr>
        <w:spacing w:after="0" w:line="240" w:lineRule="auto"/>
        <w:jc w:val="both"/>
        <w:rPr>
          <w:rFonts w:ascii="Aptos" w:hAnsi="Aptos"/>
        </w:rPr>
      </w:pPr>
      <w:r w:rsidRPr="005D70EB">
        <w:rPr>
          <w:rFonts w:ascii="Aptos" w:hAnsi="Aptos"/>
        </w:rPr>
        <w:t xml:space="preserve">Corrugated containers that have liners of Kraft, jute, or test liner including dry food boxes, beer and soda carriers, shoe boxes; </w:t>
      </w:r>
    </w:p>
    <w:p w:rsidR="00A67251" w:rsidRPr="005D70EB" w:rsidP="00A67251" w14:paraId="70948E3D" w14:textId="77777777">
      <w:pPr>
        <w:numPr>
          <w:ilvl w:val="0"/>
          <w:numId w:val="131"/>
        </w:numPr>
        <w:spacing w:after="0" w:line="240" w:lineRule="auto"/>
        <w:jc w:val="both"/>
        <w:rPr>
          <w:rFonts w:ascii="Aptos" w:hAnsi="Aptos"/>
        </w:rPr>
      </w:pPr>
      <w:r w:rsidRPr="005D70EB">
        <w:rPr>
          <w:rFonts w:ascii="Aptos" w:hAnsi="Aptos"/>
        </w:rPr>
        <w:t xml:space="preserve">Old newspaper including slick paper inserts; </w:t>
      </w:r>
    </w:p>
    <w:p w:rsidR="00A67251" w:rsidRPr="005D70EB" w:rsidP="00A67251" w14:paraId="0E21AB75" w14:textId="77777777">
      <w:pPr>
        <w:numPr>
          <w:ilvl w:val="0"/>
          <w:numId w:val="131"/>
        </w:numPr>
        <w:spacing w:after="0" w:line="240" w:lineRule="auto"/>
        <w:jc w:val="both"/>
        <w:rPr>
          <w:rFonts w:ascii="Aptos" w:hAnsi="Aptos"/>
        </w:rPr>
      </w:pPr>
      <w:r w:rsidRPr="005D70EB">
        <w:rPr>
          <w:rFonts w:ascii="Aptos" w:hAnsi="Aptos"/>
        </w:rPr>
        <w:t>Chipboard; and</w:t>
      </w:r>
    </w:p>
    <w:p w:rsidR="00A67251" w:rsidRPr="005D70EB" w:rsidP="00A67251" w14:paraId="3CBB4D32" w14:textId="77777777">
      <w:pPr>
        <w:numPr>
          <w:ilvl w:val="0"/>
          <w:numId w:val="131"/>
        </w:numPr>
        <w:spacing w:after="0" w:line="240" w:lineRule="auto"/>
        <w:jc w:val="both"/>
        <w:rPr>
          <w:rFonts w:ascii="Aptos" w:hAnsi="Aptos"/>
        </w:rPr>
      </w:pPr>
      <w:r w:rsidRPr="005D70EB">
        <w:rPr>
          <w:rFonts w:ascii="Aptos" w:hAnsi="Aptos"/>
        </w:rPr>
        <w:t xml:space="preserve">Other mixed paper including but not limited to junk mail, junk mail inserts, residential mixed paper, bagged shredded paper, high-grade paper, white and colored ledger, copier paper, office paper, laser printer paper, computer paper including continuous-formed perforated white bond or green bar paper, book paper, cotton fiber content paper, duplicator paper, form bond, manifold business forms, mimeo paper, note pad paper (no backing), loose leaf fillers, stationery, writing paper, paper envelopes without plastic windows, carbonless (NCR) paper, tabulating cards, facsimile paper, manila folders, magazines, paperback books, small catalogs, telephone books and Yellow Pages. </w:t>
      </w:r>
    </w:p>
    <w:p w:rsidR="00A67251" w:rsidRPr="005D70EB" w:rsidP="00A67251" w14:paraId="788D38A6" w14:textId="77777777">
      <w:pPr>
        <w:ind w:left="1080" w:hanging="1080"/>
        <w:jc w:val="both"/>
        <w:rPr>
          <w:rFonts w:ascii="Aptos" w:hAnsi="Aptos"/>
        </w:rPr>
      </w:pPr>
    </w:p>
    <w:p w:rsidR="00A67251" w:rsidRPr="005D70EB" w:rsidP="00A67251" w14:paraId="5CC32F11" w14:textId="77777777">
      <w:pPr>
        <w:ind w:left="720" w:hanging="720"/>
        <w:jc w:val="both"/>
        <w:rPr>
          <w:rFonts w:ascii="Aptos" w:hAnsi="Aptos"/>
        </w:rPr>
      </w:pPr>
      <w:r w:rsidRPr="005D70EB">
        <w:rPr>
          <w:rFonts w:ascii="Aptos" w:hAnsi="Aptos"/>
          <w:i/>
        </w:rPr>
        <w:t>Program Plastic Recyclable Material</w:t>
      </w:r>
      <w:r w:rsidRPr="005D70EB">
        <w:rPr>
          <w:rFonts w:ascii="Aptos" w:hAnsi="Aptos"/>
          <w:b/>
        </w:rPr>
        <w:t xml:space="preserve"> </w:t>
      </w:r>
      <w:r w:rsidRPr="005D70EB">
        <w:rPr>
          <w:rFonts w:ascii="Aptos" w:hAnsi="Aptos"/>
        </w:rPr>
        <w:t>— Program Plastic Recyclable Material shall mean any rigid plastic bottle, container, jug, or jar made from #1 through #5 or #7 plastic.</w:t>
      </w:r>
    </w:p>
    <w:p w:rsidR="00A67251" w:rsidRPr="005D70EB" w:rsidP="00A67251" w14:paraId="382CA698" w14:textId="77777777">
      <w:pPr>
        <w:ind w:left="720" w:hanging="720"/>
        <w:jc w:val="both"/>
        <w:rPr>
          <w:rFonts w:ascii="Aptos" w:hAnsi="Aptos"/>
        </w:rPr>
      </w:pPr>
      <w:r w:rsidRPr="005D70EB">
        <w:rPr>
          <w:rFonts w:ascii="Aptos" w:hAnsi="Aptos"/>
          <w:i/>
        </w:rPr>
        <w:t>Program Recyclable Material —</w:t>
      </w:r>
      <w:r w:rsidRPr="005D70EB">
        <w:rPr>
          <w:rFonts w:ascii="Aptos" w:hAnsi="Aptos"/>
        </w:rPr>
        <w:t xml:space="preserve"> Program Recyclable Material shall mean Program Paper Recyclable Material, Program Plastic Recyclable Material, Program </w:t>
      </w:r>
      <w:r w:rsidRPr="005D70EB">
        <w:rPr>
          <w:rFonts w:ascii="Aptos" w:hAnsi="Aptos"/>
        </w:rPr>
        <w:t>Glass Recyclable</w:t>
      </w:r>
      <w:r w:rsidRPr="005D70EB">
        <w:rPr>
          <w:rFonts w:ascii="Aptos" w:hAnsi="Aptos"/>
        </w:rPr>
        <w:t xml:space="preserve"> Materials, and Program Aluminum and Steel Recyclable Material.</w:t>
      </w:r>
    </w:p>
    <w:p w:rsidR="00983BA5" w:rsidRPr="005D70EB" w:rsidP="009E09B4" w14:paraId="40F2D3A9" w14:textId="4E2A19D9">
      <w:pPr>
        <w:ind w:left="720" w:hanging="720"/>
        <w:jc w:val="both"/>
        <w:rPr>
          <w:rFonts w:ascii="Aptos" w:hAnsi="Aptos"/>
        </w:rPr>
      </w:pPr>
      <w:r w:rsidRPr="005D70EB">
        <w:rPr>
          <w:rFonts w:ascii="Aptos" w:hAnsi="Aptos"/>
          <w:i/>
        </w:rPr>
        <w:t>Program Recyclable Material —</w:t>
      </w:r>
      <w:r w:rsidRPr="005D70EB">
        <w:rPr>
          <w:rFonts w:ascii="Aptos" w:hAnsi="Aptos"/>
        </w:rPr>
        <w:t xml:space="preserve"> Program Recyclable Material shall mean Program Paper Recyclable Material, Program Plastic Recyclable Material, Program </w:t>
      </w:r>
      <w:r w:rsidRPr="005D70EB">
        <w:rPr>
          <w:rFonts w:ascii="Aptos" w:hAnsi="Aptos"/>
        </w:rPr>
        <w:t>Glass Recyclable</w:t>
      </w:r>
      <w:r w:rsidRPr="005D70EB">
        <w:rPr>
          <w:rFonts w:ascii="Aptos" w:hAnsi="Aptos"/>
        </w:rPr>
        <w:t xml:space="preserve"> Materials, and Program Aluminum and Steel Recyclable Material.</w:t>
      </w:r>
    </w:p>
    <w:p w:rsidR="00A41586" w:rsidRPr="005D70EB" w:rsidP="00A67251" w14:paraId="53EDE520" w14:textId="23F08B43">
      <w:pPr>
        <w:ind w:left="720" w:hanging="720"/>
        <w:jc w:val="both"/>
        <w:rPr>
          <w:rFonts w:ascii="Aptos" w:hAnsi="Aptos"/>
        </w:rPr>
      </w:pPr>
      <w:r w:rsidRPr="005D70EB">
        <w:rPr>
          <w:rFonts w:ascii="Aptos" w:hAnsi="Aptos"/>
          <w:i/>
        </w:rPr>
        <w:t>Proposal —</w:t>
      </w:r>
      <w:r w:rsidRPr="005D70EB">
        <w:rPr>
          <w:rFonts w:ascii="Aptos" w:hAnsi="Aptos"/>
        </w:rPr>
        <w:t xml:space="preserve"> Proposal shall mean the proposal submitted by the Contractor in response to the Request for Proposals.</w:t>
      </w:r>
    </w:p>
    <w:p w:rsidR="00A67251" w:rsidRPr="005D70EB" w:rsidP="00A67251" w14:paraId="28D40E8B" w14:textId="77777777">
      <w:pPr>
        <w:ind w:left="720" w:hanging="720"/>
        <w:jc w:val="both"/>
        <w:rPr>
          <w:rFonts w:ascii="Aptos" w:hAnsi="Aptos"/>
        </w:rPr>
      </w:pPr>
      <w:r w:rsidRPr="005D70EB">
        <w:rPr>
          <w:rFonts w:ascii="Aptos" w:hAnsi="Aptos"/>
          <w:i/>
        </w:rPr>
        <w:t>Recovered Material</w:t>
      </w:r>
      <w:r w:rsidRPr="005D70EB">
        <w:rPr>
          <w:rFonts w:ascii="Aptos" w:hAnsi="Aptos"/>
        </w:rPr>
        <w:t xml:space="preserve"> — Recovered Material shall mean Program Recyclable Materials that have been processed at the Recyclable Material Facility to market specifications.</w:t>
      </w:r>
    </w:p>
    <w:p w:rsidR="00A67251" w:rsidRPr="005D70EB" w:rsidP="00A67251" w14:paraId="0086DC64" w14:textId="77777777">
      <w:pPr>
        <w:ind w:left="720" w:hanging="720"/>
        <w:jc w:val="both"/>
        <w:rPr>
          <w:rFonts w:ascii="Aptos" w:hAnsi="Aptos"/>
        </w:rPr>
      </w:pPr>
      <w:r w:rsidRPr="005D70EB">
        <w:rPr>
          <w:rFonts w:ascii="Aptos" w:hAnsi="Aptos"/>
          <w:i/>
          <w:iCs/>
        </w:rPr>
        <w:t>Recyclable Material</w:t>
      </w:r>
      <w:r w:rsidRPr="005D70EB">
        <w:rPr>
          <w:rFonts w:ascii="Aptos" w:hAnsi="Aptos"/>
        </w:rPr>
        <w:t xml:space="preserve"> — Recyclable Material shall</w:t>
      </w:r>
      <w:r w:rsidRPr="005D70EB">
        <w:rPr>
          <w:rFonts w:ascii="Aptos" w:hAnsi="Aptos"/>
          <w:b/>
          <w:bCs/>
        </w:rPr>
        <w:t xml:space="preserve"> </w:t>
      </w:r>
      <w:r w:rsidRPr="005D70EB">
        <w:rPr>
          <w:rFonts w:ascii="Aptos" w:hAnsi="Aptos"/>
        </w:rPr>
        <w:t>mean material that has been recovered or diverted from the nonhazardous Solid Waste stream for purposes of reuse, recycling, or reclamation, and is any material or product designated in writing by the City as being suitable for reuse, recycling, or reclamation.</w:t>
      </w:r>
    </w:p>
    <w:p w:rsidR="00A67251" w:rsidRPr="005D70EB" w:rsidP="00A67251" w14:paraId="2D079095" w14:textId="77777777">
      <w:pPr>
        <w:ind w:left="720" w:hanging="720"/>
        <w:jc w:val="both"/>
        <w:rPr>
          <w:rFonts w:ascii="Aptos" w:hAnsi="Aptos"/>
        </w:rPr>
      </w:pPr>
      <w:r w:rsidRPr="005D70EB">
        <w:rPr>
          <w:rFonts w:ascii="Aptos" w:hAnsi="Aptos"/>
          <w:i/>
        </w:rPr>
        <w:t>Recyclable Material Facility</w:t>
      </w:r>
      <w:r w:rsidRPr="005D70EB">
        <w:rPr>
          <w:rFonts w:ascii="Aptos" w:hAnsi="Aptos"/>
        </w:rPr>
        <w:t xml:space="preserve"> — Recyclable Material Facility shall mean the facility where the Contractor receives and processes Recyclable Materials, including all contiguous land, structures, other appurtenances, and improvements on the land.  A facility may be publicly or privately owned and may consist of several processing or storage units.</w:t>
      </w:r>
    </w:p>
    <w:p w:rsidR="00A67251" w:rsidRPr="005D70EB" w:rsidP="00A67251" w14:paraId="0CD6A813" w14:textId="77777777">
      <w:pPr>
        <w:ind w:left="720" w:hanging="720"/>
        <w:jc w:val="both"/>
        <w:rPr>
          <w:rFonts w:ascii="Aptos" w:hAnsi="Aptos"/>
        </w:rPr>
      </w:pPr>
      <w:r w:rsidRPr="005D70EB">
        <w:rPr>
          <w:rFonts w:ascii="Aptos" w:hAnsi="Aptos"/>
          <w:i/>
        </w:rPr>
        <w:t>Recycling</w:t>
      </w:r>
      <w:r w:rsidRPr="005D70EB">
        <w:rPr>
          <w:rFonts w:ascii="Aptos" w:hAnsi="Aptos"/>
        </w:rPr>
        <w:t xml:space="preserve"> — Recycling shall mean a process by which materials that have served their intended use or are scrapped, discarded, used, surplus, or obsolete are collected, separated, or processed and returned to use in the form of raw materials in the production of new products.</w:t>
      </w:r>
    </w:p>
    <w:p w:rsidR="00A67251" w:rsidRPr="005D70EB" w:rsidP="00A67251" w14:paraId="26E9EA17" w14:textId="77777777">
      <w:pPr>
        <w:ind w:left="720" w:hanging="720"/>
        <w:jc w:val="both"/>
        <w:rPr>
          <w:rFonts w:ascii="Aptos" w:hAnsi="Aptos"/>
        </w:rPr>
      </w:pPr>
      <w:r w:rsidRPr="005D70EB">
        <w:rPr>
          <w:rFonts w:ascii="Aptos" w:hAnsi="Aptos"/>
          <w:i/>
        </w:rPr>
        <w:t>Request for Proposals (RFP)</w:t>
      </w:r>
      <w:r w:rsidRPr="005D70EB">
        <w:rPr>
          <w:rFonts w:ascii="Aptos" w:hAnsi="Aptos"/>
          <w:b/>
        </w:rPr>
        <w:t xml:space="preserve"> — </w:t>
      </w:r>
      <w:r w:rsidRPr="005D70EB">
        <w:rPr>
          <w:rFonts w:ascii="Aptos" w:hAnsi="Aptos"/>
        </w:rPr>
        <w:t>Request for Proposals shall mean City of Proposer Request for Proposals Number 2023-16-A through which the City solicited proposals to provide the Services contemplated in this Agreement.</w:t>
      </w:r>
    </w:p>
    <w:p w:rsidR="00A67251" w:rsidRPr="005D70EB" w:rsidP="00A67251" w14:paraId="2EEF5A24" w14:textId="77777777">
      <w:pPr>
        <w:ind w:left="1080" w:hanging="1080"/>
        <w:jc w:val="both"/>
        <w:rPr>
          <w:rFonts w:ascii="Aptos" w:hAnsi="Aptos"/>
        </w:rPr>
      </w:pPr>
      <w:r w:rsidRPr="005D70EB">
        <w:rPr>
          <w:rFonts w:ascii="Aptos" w:hAnsi="Aptos"/>
          <w:i/>
        </w:rPr>
        <w:t xml:space="preserve">Resident </w:t>
      </w:r>
      <w:r w:rsidRPr="005D70EB">
        <w:rPr>
          <w:rFonts w:ascii="Aptos" w:hAnsi="Aptos"/>
        </w:rPr>
        <w:t>— Resident shall mean a person who resides at a Residential Service Unit.</w:t>
      </w:r>
    </w:p>
    <w:p w:rsidR="00A67251" w:rsidRPr="005D70EB" w:rsidP="00A67251" w14:paraId="5A8F829D" w14:textId="77777777">
      <w:pPr>
        <w:ind w:left="720" w:hanging="720"/>
        <w:jc w:val="both"/>
        <w:rPr>
          <w:rFonts w:ascii="Aptos" w:hAnsi="Aptos"/>
          <w:bCs/>
          <w:i/>
        </w:rPr>
      </w:pPr>
      <w:r w:rsidRPr="005D70EB">
        <w:rPr>
          <w:rFonts w:ascii="Aptos" w:hAnsi="Aptos"/>
          <w:i/>
        </w:rPr>
        <w:t>Residential Trash</w:t>
      </w:r>
      <w:r w:rsidRPr="005D70EB">
        <w:rPr>
          <w:rFonts w:ascii="Aptos" w:hAnsi="Aptos"/>
          <w:b/>
        </w:rPr>
        <w:t xml:space="preserve"> — </w:t>
      </w:r>
      <w:r w:rsidRPr="005D70EB">
        <w:rPr>
          <w:rFonts w:ascii="Aptos" w:hAnsi="Aptos"/>
          <w:bCs/>
        </w:rPr>
        <w:t>Residential Trash means all normal waste products of single-family and duplex residential development, other than sewage and body waste, manure, dead animals over ten pounds in weight, Special Waste, Hazardous Waste, large tree trimmings, Construction or Demolition Waste, or any other waste material that cannot be broken down to fit into residential Trash receptacles specified in this Agreement.</w:t>
      </w:r>
    </w:p>
    <w:p w:rsidR="00A67251" w:rsidRPr="005D70EB" w:rsidP="00A67251" w14:paraId="68F0592F" w14:textId="77777777">
      <w:pPr>
        <w:ind w:left="720" w:hanging="720"/>
        <w:jc w:val="both"/>
        <w:rPr>
          <w:rFonts w:ascii="Aptos" w:hAnsi="Aptos"/>
        </w:rPr>
      </w:pPr>
      <w:r w:rsidRPr="005D70EB">
        <w:rPr>
          <w:rFonts w:ascii="Aptos" w:hAnsi="Aptos"/>
          <w:i/>
        </w:rPr>
        <w:t>Residential Service Unit</w:t>
      </w:r>
      <w:r w:rsidRPr="005D70EB">
        <w:rPr>
          <w:rFonts w:ascii="Aptos" w:hAnsi="Aptos"/>
        </w:rPr>
        <w:t xml:space="preserve"> </w:t>
      </w:r>
      <w:r w:rsidRPr="005D70EB">
        <w:rPr>
          <w:rFonts w:ascii="Aptos" w:hAnsi="Aptos"/>
          <w:b/>
        </w:rPr>
        <w:t xml:space="preserve">— </w:t>
      </w:r>
      <w:r w:rsidRPr="005D70EB">
        <w:rPr>
          <w:rFonts w:ascii="Aptos" w:hAnsi="Aptos"/>
        </w:rPr>
        <w:t xml:space="preserve">Residential Service Unit shall mean a residential building with two (2) or fewer dwelling units located within the City occupied by a person or group of </w:t>
      </w:r>
      <w:r w:rsidRPr="005D70EB">
        <w:rPr>
          <w:rFonts w:ascii="Aptos" w:hAnsi="Aptos"/>
        </w:rPr>
        <w:t>persons</w:t>
      </w:r>
      <w:r w:rsidRPr="005D70EB">
        <w:rPr>
          <w:rFonts w:ascii="Aptos" w:hAnsi="Aptos"/>
        </w:rPr>
        <w:t xml:space="preserve">.  A Residential Service Unit shall be deemed occupied when either water or domestic light and power services are being supplied thereto.   </w:t>
      </w:r>
    </w:p>
    <w:p w:rsidR="00A67251" w:rsidRPr="005D70EB" w:rsidP="00A67251" w14:paraId="251F3B7D" w14:textId="77777777">
      <w:pPr>
        <w:ind w:left="720" w:hanging="720"/>
        <w:jc w:val="both"/>
        <w:rPr>
          <w:rFonts w:ascii="Aptos" w:hAnsi="Aptos"/>
        </w:rPr>
      </w:pPr>
      <w:r w:rsidRPr="005D70EB">
        <w:rPr>
          <w:rFonts w:ascii="Aptos" w:hAnsi="Aptos"/>
          <w:i/>
        </w:rPr>
        <w:t>Residential Services</w:t>
      </w:r>
      <w:r w:rsidRPr="005D70EB">
        <w:rPr>
          <w:rFonts w:ascii="Aptos" w:hAnsi="Aptos"/>
        </w:rPr>
        <w:t xml:space="preserve"> — Residential Services shall mean Trash Services, Bulky Waste Services, Recycling Services, and Yard Waste Collection Services for Residential Service Units.</w:t>
      </w:r>
    </w:p>
    <w:p w:rsidR="00A67251" w:rsidRPr="005D70EB" w:rsidP="00A67251" w14:paraId="5C49795F" w14:textId="77777777">
      <w:pPr>
        <w:ind w:left="720" w:hanging="720"/>
        <w:jc w:val="both"/>
        <w:rPr>
          <w:rFonts w:ascii="Aptos" w:hAnsi="Aptos"/>
        </w:rPr>
      </w:pPr>
      <w:r w:rsidRPr="005D70EB">
        <w:rPr>
          <w:rFonts w:ascii="Aptos" w:hAnsi="Aptos"/>
          <w:i/>
        </w:rPr>
        <w:t>Residue</w:t>
      </w:r>
      <w:r w:rsidRPr="005D70EB">
        <w:rPr>
          <w:rFonts w:ascii="Aptos" w:hAnsi="Aptos"/>
        </w:rPr>
        <w:t xml:space="preserve"> — Residue shall mean material that is Processed at the Recyclable Material Facility but is not recovered and is disposed of as Solid Waste, including both Contamination and unrecovered Recyclable Material.</w:t>
      </w:r>
    </w:p>
    <w:p w:rsidR="00A67251" w:rsidRPr="005D70EB" w:rsidP="00A67251" w14:paraId="77CC643D" w14:textId="77777777">
      <w:pPr>
        <w:ind w:left="720" w:hanging="720"/>
        <w:jc w:val="both"/>
        <w:rPr>
          <w:rFonts w:ascii="Aptos" w:hAnsi="Aptos"/>
        </w:rPr>
      </w:pPr>
      <w:r w:rsidRPr="005D70EB">
        <w:rPr>
          <w:rFonts w:ascii="Aptos" w:hAnsi="Aptos"/>
          <w:i/>
        </w:rPr>
        <w:t>RFP</w:t>
      </w:r>
      <w:r w:rsidRPr="005D70EB">
        <w:rPr>
          <w:rFonts w:ascii="Aptos" w:hAnsi="Aptos"/>
        </w:rPr>
        <w:t xml:space="preserve"> — see “Request for Proposals.”</w:t>
      </w:r>
    </w:p>
    <w:p w:rsidR="00A67251" w:rsidRPr="005D70EB" w:rsidP="00A67251" w14:paraId="4BCF64EA" w14:textId="206AD9D8">
      <w:pPr>
        <w:ind w:left="720" w:hanging="720"/>
        <w:jc w:val="both"/>
        <w:rPr>
          <w:rFonts w:ascii="Aptos" w:hAnsi="Aptos"/>
        </w:rPr>
      </w:pPr>
      <w:r w:rsidRPr="005D70EB">
        <w:rPr>
          <w:rFonts w:ascii="Aptos" w:hAnsi="Aptos"/>
          <w:i/>
        </w:rPr>
        <w:t>Roll-</w:t>
      </w:r>
      <w:r w:rsidRPr="005D70EB" w:rsidR="00A97AD9">
        <w:rPr>
          <w:rFonts w:ascii="Aptos" w:hAnsi="Aptos"/>
          <w:i/>
        </w:rPr>
        <w:t>O</w:t>
      </w:r>
      <w:r w:rsidRPr="005D70EB">
        <w:rPr>
          <w:rFonts w:ascii="Aptos" w:hAnsi="Aptos"/>
          <w:i/>
        </w:rPr>
        <w:t>ff</w:t>
      </w:r>
      <w:r w:rsidRPr="005D70EB" w:rsidR="00492507">
        <w:rPr>
          <w:rFonts w:ascii="Aptos" w:hAnsi="Aptos"/>
          <w:bCs/>
          <w:i/>
        </w:rPr>
        <w:t xml:space="preserve"> Container</w:t>
      </w:r>
      <w:r w:rsidRPr="005D70EB">
        <w:rPr>
          <w:rFonts w:ascii="Aptos" w:hAnsi="Aptos"/>
        </w:rPr>
        <w:t>— Roll-</w:t>
      </w:r>
      <w:r w:rsidRPr="005D70EB" w:rsidR="006049D4">
        <w:rPr>
          <w:rFonts w:ascii="Aptos" w:hAnsi="Aptos"/>
        </w:rPr>
        <w:t>O</w:t>
      </w:r>
      <w:r w:rsidRPr="005D70EB">
        <w:rPr>
          <w:rFonts w:ascii="Aptos" w:hAnsi="Aptos"/>
        </w:rPr>
        <w:t xml:space="preserve">ff </w:t>
      </w:r>
      <w:r w:rsidRPr="005D70EB" w:rsidR="00492507">
        <w:rPr>
          <w:rFonts w:ascii="Aptos" w:hAnsi="Aptos"/>
        </w:rPr>
        <w:t xml:space="preserve">Container </w:t>
      </w:r>
      <w:r w:rsidRPr="005D70EB">
        <w:rPr>
          <w:rFonts w:ascii="Aptos" w:hAnsi="Aptos"/>
        </w:rPr>
        <w:t xml:space="preserve">shall mean any container, excluding compactors, with a capacity of ten (10) cubic yards or more which is </w:t>
      </w:r>
      <w:r w:rsidRPr="005D70EB" w:rsidR="006049D4">
        <w:rPr>
          <w:rFonts w:ascii="Aptos" w:hAnsi="Aptos"/>
        </w:rPr>
        <w:t>designed to be loaded onto a standard roll-off truck</w:t>
      </w:r>
      <w:r w:rsidRPr="005D70EB">
        <w:rPr>
          <w:rFonts w:ascii="Aptos" w:hAnsi="Aptos"/>
        </w:rPr>
        <w:t xml:space="preserve"> and transported to a Solid Waste Facility or Recyclable Material Facility and approved for use by the City. </w:t>
      </w:r>
    </w:p>
    <w:p w:rsidR="00A67251" w:rsidRPr="005D70EB" w:rsidP="00A67251" w14:paraId="54D2F555" w14:textId="77777777">
      <w:pPr>
        <w:ind w:left="720" w:hanging="720"/>
        <w:jc w:val="both"/>
        <w:rPr>
          <w:rFonts w:ascii="Aptos" w:hAnsi="Aptos"/>
          <w:i/>
        </w:rPr>
      </w:pPr>
      <w:r w:rsidRPr="005D70EB">
        <w:rPr>
          <w:rFonts w:ascii="Aptos" w:hAnsi="Aptos"/>
          <w:i/>
        </w:rPr>
        <w:t xml:space="preserve">Rubbish </w:t>
      </w:r>
      <w:r w:rsidRPr="005D70EB">
        <w:rPr>
          <w:rFonts w:ascii="Aptos" w:hAnsi="Aptos"/>
        </w:rPr>
        <w:t>— Rubbish shall mean non-putrescible solid waste (excluding ashes), consisting of both combustible and noncombustible waste materials. Combustible rubbish includes paper, rags, cartons, wood, excelsior, furniture, rubber, plastics, brush, or similar materials; noncombustible rubbish includes glass, crockery, tin cans, aluminum cans, and similar materials that will not burn at ordinary incinerator temperatures (1,600 degrees Fahrenheit to 1,800 degrees Fahrenheit).</w:t>
      </w:r>
      <w:r w:rsidRPr="005D70EB">
        <w:rPr>
          <w:rFonts w:ascii="Aptos" w:hAnsi="Aptos"/>
          <w:i/>
        </w:rPr>
        <w:t xml:space="preserve"> </w:t>
      </w:r>
    </w:p>
    <w:p w:rsidR="00A67251" w:rsidRPr="005D70EB" w:rsidP="00A67251" w14:paraId="66C796A6" w14:textId="77777777">
      <w:pPr>
        <w:ind w:left="720" w:hanging="720"/>
        <w:jc w:val="both"/>
        <w:rPr>
          <w:rFonts w:ascii="Aptos" w:hAnsi="Aptos"/>
        </w:rPr>
      </w:pPr>
      <w:r w:rsidRPr="005D70EB">
        <w:rPr>
          <w:rFonts w:ascii="Aptos" w:hAnsi="Aptos"/>
          <w:i/>
        </w:rPr>
        <w:t>Scavenging</w:t>
      </w:r>
      <w:r w:rsidRPr="005D70EB">
        <w:rPr>
          <w:rFonts w:ascii="Aptos" w:hAnsi="Aptos"/>
          <w:b/>
        </w:rPr>
        <w:t xml:space="preserve"> — </w:t>
      </w:r>
      <w:r w:rsidRPr="005D70EB">
        <w:rPr>
          <w:rFonts w:ascii="Aptos" w:hAnsi="Aptos"/>
        </w:rPr>
        <w:t>Scavenging shall mean the unauthorized removal of Recyclable Material after the generators thereof divest control physically or as a matter of appropriate law, rule or regulation.</w:t>
      </w:r>
    </w:p>
    <w:p w:rsidR="00A67251" w:rsidRPr="005D70EB" w:rsidP="00A67251" w14:paraId="0814F246" w14:textId="77777777">
      <w:pPr>
        <w:ind w:left="720" w:hanging="720"/>
        <w:jc w:val="both"/>
        <w:rPr>
          <w:rFonts w:ascii="Aptos" w:hAnsi="Aptos"/>
        </w:rPr>
      </w:pPr>
      <w:r w:rsidRPr="005D70EB">
        <w:rPr>
          <w:rFonts w:ascii="Aptos" w:hAnsi="Aptos"/>
          <w:i/>
        </w:rPr>
        <w:t>Service Area</w:t>
      </w:r>
      <w:r w:rsidRPr="005D70EB">
        <w:rPr>
          <w:rFonts w:ascii="Aptos" w:hAnsi="Aptos"/>
          <w:b/>
        </w:rPr>
        <w:t xml:space="preserve"> — </w:t>
      </w:r>
      <w:r w:rsidRPr="005D70EB">
        <w:rPr>
          <w:rFonts w:ascii="Aptos" w:hAnsi="Aptos"/>
        </w:rPr>
        <w:t xml:space="preserve">Service Area shall mean the area contained within the limits of the City of </w:t>
      </w:r>
      <w:r w:rsidRPr="005D70EB">
        <w:rPr>
          <w:rFonts w:ascii="Aptos" w:hAnsi="Aptos"/>
          <w:color w:val="0000FF"/>
        </w:rPr>
        <w:t>[CITY NAME]</w:t>
      </w:r>
      <w:r w:rsidRPr="005D70EB">
        <w:rPr>
          <w:rFonts w:ascii="Aptos" w:hAnsi="Aptos"/>
        </w:rPr>
        <w:t>, Texas, as may be amended from time to time.</w:t>
      </w:r>
    </w:p>
    <w:p w:rsidR="00A67251" w:rsidRPr="005D70EB" w:rsidP="00A67251" w14:paraId="3EB020C9" w14:textId="77777777">
      <w:pPr>
        <w:ind w:left="720" w:hanging="720"/>
        <w:jc w:val="both"/>
        <w:rPr>
          <w:rFonts w:ascii="Aptos" w:hAnsi="Aptos"/>
        </w:rPr>
      </w:pPr>
      <w:r w:rsidRPr="005D70EB">
        <w:rPr>
          <w:rFonts w:ascii="Aptos" w:hAnsi="Aptos"/>
          <w:i/>
        </w:rPr>
        <w:t>Services</w:t>
      </w:r>
      <w:r w:rsidRPr="005D70EB">
        <w:rPr>
          <w:rFonts w:ascii="Aptos" w:hAnsi="Aptos"/>
          <w:b/>
        </w:rPr>
        <w:t xml:space="preserve"> — </w:t>
      </w:r>
      <w:r w:rsidRPr="005D70EB">
        <w:rPr>
          <w:rFonts w:ascii="Aptos" w:hAnsi="Aptos"/>
        </w:rPr>
        <w:t>Services shall mean all duties and responsibilities of the Contractor pursuant to this Agreement.</w:t>
      </w:r>
    </w:p>
    <w:p w:rsidR="00A67251" w:rsidRPr="005D70EB" w:rsidP="00A67251" w14:paraId="7849DB32" w14:textId="77777777">
      <w:pPr>
        <w:ind w:left="720" w:hanging="720"/>
        <w:jc w:val="both"/>
        <w:rPr>
          <w:rFonts w:ascii="Aptos" w:hAnsi="Aptos"/>
        </w:rPr>
      </w:pPr>
      <w:r w:rsidRPr="005D70EB">
        <w:rPr>
          <w:rFonts w:ascii="Aptos" w:hAnsi="Aptos"/>
          <w:i/>
        </w:rPr>
        <w:t>Service Commencement Date</w:t>
      </w:r>
      <w:r w:rsidRPr="005D70EB">
        <w:rPr>
          <w:rFonts w:ascii="Aptos" w:hAnsi="Aptos"/>
          <w:b/>
        </w:rPr>
        <w:t xml:space="preserve"> — </w:t>
      </w:r>
      <w:r w:rsidRPr="005D70EB">
        <w:rPr>
          <w:rFonts w:ascii="Aptos" w:hAnsi="Aptos"/>
        </w:rPr>
        <w:t>Service Commencement Date shall mean February 1, 2024, or an alternative date mutually agreed upon by the City and the Contractor in writing.</w:t>
      </w:r>
    </w:p>
    <w:p w:rsidR="00A67251" w:rsidRPr="005D70EB" w:rsidP="00A67251" w14:paraId="5B680FD3" w14:textId="77777777">
      <w:pPr>
        <w:jc w:val="both"/>
        <w:rPr>
          <w:rFonts w:ascii="Aptos" w:hAnsi="Aptos"/>
        </w:rPr>
      </w:pPr>
      <w:r w:rsidRPr="005D70EB">
        <w:rPr>
          <w:rFonts w:ascii="Aptos" w:hAnsi="Aptos"/>
          <w:i/>
        </w:rPr>
        <w:t>Service Unit</w:t>
      </w:r>
      <w:r w:rsidRPr="005D70EB">
        <w:rPr>
          <w:rFonts w:ascii="Aptos" w:hAnsi="Aptos"/>
          <w:b/>
        </w:rPr>
        <w:t xml:space="preserve"> — </w:t>
      </w:r>
      <w:r w:rsidRPr="005D70EB">
        <w:rPr>
          <w:rFonts w:ascii="Aptos" w:hAnsi="Aptos"/>
        </w:rPr>
        <w:t>Service Unit shall mean a property qualifying for Service under the Agreement.</w:t>
      </w:r>
    </w:p>
    <w:p w:rsidR="00A67251" w:rsidRPr="005D70EB" w:rsidP="00A67251" w14:paraId="5CCFB317" w14:textId="77777777">
      <w:pPr>
        <w:pStyle w:val="BodyText"/>
        <w:ind w:left="720" w:hanging="720"/>
      </w:pPr>
      <w:r w:rsidRPr="005D70EB">
        <w:rPr>
          <w:i/>
        </w:rPr>
        <w:t xml:space="preserve">Shall </w:t>
      </w:r>
      <w:r w:rsidRPr="005D70EB">
        <w:rPr>
          <w:b/>
        </w:rPr>
        <w:t xml:space="preserve">— </w:t>
      </w:r>
      <w:r w:rsidRPr="005D70EB">
        <w:t>Shall will always mean mandatory and not merely directory.</w:t>
      </w:r>
    </w:p>
    <w:p w:rsidR="00A67251" w:rsidRPr="005D70EB" w:rsidP="00A67251" w14:paraId="2187B40D" w14:textId="77777777">
      <w:pPr>
        <w:ind w:left="720" w:hanging="720"/>
        <w:jc w:val="both"/>
        <w:rPr>
          <w:rFonts w:ascii="Aptos" w:hAnsi="Aptos"/>
        </w:rPr>
      </w:pPr>
      <w:r w:rsidRPr="005D70EB">
        <w:rPr>
          <w:rFonts w:ascii="Aptos" w:hAnsi="Aptos"/>
          <w:i/>
        </w:rPr>
        <w:t xml:space="preserve">Single Stream </w:t>
      </w:r>
      <w:r w:rsidRPr="005D70EB">
        <w:rPr>
          <w:rFonts w:ascii="Aptos" w:hAnsi="Aptos"/>
          <w:b/>
        </w:rPr>
        <w:t xml:space="preserve">— </w:t>
      </w:r>
      <w:r w:rsidRPr="005D70EB">
        <w:rPr>
          <w:rFonts w:ascii="Aptos" w:hAnsi="Aptos"/>
        </w:rPr>
        <w:t>Single Stream</w:t>
      </w:r>
      <w:r w:rsidRPr="005D70EB">
        <w:rPr>
          <w:rFonts w:ascii="Aptos" w:hAnsi="Aptos"/>
        </w:rPr>
        <w:t xml:space="preserve"> shall mean Program Recyclable Materials that are commingled and that do not require the generator to subdivide the Program Recyclable Materials prior to collection. </w:t>
      </w:r>
    </w:p>
    <w:p w:rsidR="00A67251" w:rsidRPr="005D70EB" w:rsidP="00A67251" w14:paraId="6C02321E" w14:textId="77777777">
      <w:pPr>
        <w:ind w:left="720" w:hanging="720"/>
        <w:jc w:val="both"/>
        <w:rPr>
          <w:rFonts w:ascii="Aptos" w:hAnsi="Aptos"/>
        </w:rPr>
      </w:pPr>
      <w:r w:rsidRPr="005D70EB">
        <w:rPr>
          <w:rFonts w:ascii="Aptos" w:hAnsi="Aptos"/>
          <w:i/>
        </w:rPr>
        <w:t>Solid Waste</w:t>
      </w:r>
      <w:r w:rsidRPr="005D70EB">
        <w:rPr>
          <w:rFonts w:ascii="Aptos" w:hAnsi="Aptos"/>
        </w:rPr>
        <w:t xml:space="preserve"> — Solid Waste shall mean Trash, rubbish, sludge from a wastewater treatment plant, water supply treatment plant, or air pollution control facility, and other discarded material, including solid, liquid, semisolid, or contained gaseous material resulting from industrial, municipal, commercial, mining, and agricultural operations and from community and institutional activities, but does not include: </w:t>
      </w:r>
    </w:p>
    <w:p w:rsidR="00A67251" w:rsidRPr="005D70EB" w:rsidP="00A67251" w14:paraId="2B49A6DB" w14:textId="77777777">
      <w:pPr>
        <w:numPr>
          <w:ilvl w:val="0"/>
          <w:numId w:val="125"/>
        </w:numPr>
        <w:spacing w:after="0" w:line="240" w:lineRule="auto"/>
        <w:jc w:val="both"/>
        <w:rPr>
          <w:rFonts w:ascii="Aptos" w:hAnsi="Aptos"/>
        </w:rPr>
      </w:pPr>
      <w:r w:rsidRPr="005D70EB">
        <w:rPr>
          <w:rFonts w:ascii="Aptos" w:hAnsi="Aptos"/>
        </w:rPr>
        <w:t xml:space="preserve">Solid or dissolved material in domestic sewage or irrigation return flows or industrial discharges subject to regulation by permit issued under Chapter 26, Water Code; </w:t>
      </w:r>
    </w:p>
    <w:p w:rsidR="00A67251" w:rsidRPr="005D70EB" w:rsidP="00A67251" w14:paraId="4392E012" w14:textId="77777777">
      <w:pPr>
        <w:numPr>
          <w:ilvl w:val="0"/>
          <w:numId w:val="125"/>
        </w:numPr>
        <w:spacing w:after="0" w:line="240" w:lineRule="auto"/>
        <w:jc w:val="both"/>
        <w:rPr>
          <w:rFonts w:ascii="Aptos" w:hAnsi="Aptos"/>
        </w:rPr>
      </w:pPr>
      <w:r w:rsidRPr="005D70EB">
        <w:rPr>
          <w:rFonts w:ascii="Aptos" w:hAnsi="Aptos"/>
        </w:rPr>
        <w:t xml:space="preserve">Soil, dirt, rock, sand, and other natural or man-made inert solid materials used to fill land if the object of the fill is to make the land suitable for surface improvement construction. </w:t>
      </w:r>
    </w:p>
    <w:p w:rsidR="00A67251" w:rsidRPr="005D70EB" w:rsidP="00A67251" w14:paraId="5E7CDCEA" w14:textId="77777777">
      <w:pPr>
        <w:ind w:left="720" w:hanging="720"/>
        <w:jc w:val="both"/>
        <w:rPr>
          <w:rFonts w:ascii="Aptos" w:hAnsi="Aptos"/>
        </w:rPr>
      </w:pPr>
      <w:r w:rsidRPr="005D70EB">
        <w:rPr>
          <w:rFonts w:ascii="Aptos" w:hAnsi="Aptos"/>
          <w:i/>
        </w:rPr>
        <w:t>Solid Waste Facility</w:t>
      </w:r>
      <w:r w:rsidRPr="005D70EB">
        <w:rPr>
          <w:rFonts w:ascii="Aptos" w:hAnsi="Aptos"/>
        </w:rPr>
        <w:t xml:space="preserve"> — Solid Waste Facility shall mean all contiguous land, structures, other appurtenances, and improvements on the land used for disposing of Solid Waste.</w:t>
      </w:r>
    </w:p>
    <w:p w:rsidR="00A67251" w:rsidRPr="005D70EB" w:rsidP="00A67251" w14:paraId="1D107A20" w14:textId="77777777">
      <w:pPr>
        <w:ind w:left="720" w:hanging="720"/>
        <w:rPr>
          <w:rFonts w:ascii="Aptos" w:hAnsi="Aptos"/>
        </w:rPr>
      </w:pPr>
      <w:r w:rsidRPr="005D70EB">
        <w:rPr>
          <w:rFonts w:ascii="Aptos" w:hAnsi="Aptos"/>
          <w:i/>
        </w:rPr>
        <w:t>Special Waste</w:t>
      </w:r>
      <w:r w:rsidRPr="005D70EB">
        <w:rPr>
          <w:rFonts w:ascii="Aptos" w:hAnsi="Aptos"/>
        </w:rPr>
        <w:t xml:space="preserve"> — Special Waste shall mean any Solid Waste or combination of Solid Wastes that because of its quantity, concentration, physical or chemical characteristics, or biological properties requires special handling and disposal to protect the human health or the environment. If improperly handled, transported, stored, processed, or disposed of or otherwise managed, it may pose a present or potential danger to </w:t>
      </w:r>
      <w:r w:rsidRPr="005D70EB">
        <w:rPr>
          <w:rFonts w:ascii="Aptos" w:hAnsi="Aptos"/>
        </w:rPr>
        <w:t>the human</w:t>
      </w:r>
      <w:r w:rsidRPr="005D70EB">
        <w:rPr>
          <w:rFonts w:ascii="Aptos" w:hAnsi="Aptos"/>
        </w:rPr>
        <w:t xml:space="preserve"> health or the environment. Special Wastes shall include: </w:t>
      </w:r>
    </w:p>
    <w:p w:rsidR="00A67251" w:rsidRPr="005D70EB" w:rsidP="00A67251" w14:paraId="1C29D41A" w14:textId="77777777">
      <w:pPr>
        <w:numPr>
          <w:ilvl w:val="0"/>
          <w:numId w:val="126"/>
        </w:numPr>
        <w:spacing w:after="0" w:line="240" w:lineRule="auto"/>
        <w:jc w:val="both"/>
        <w:rPr>
          <w:rFonts w:ascii="Aptos" w:hAnsi="Aptos"/>
        </w:rPr>
      </w:pPr>
      <w:r w:rsidRPr="005D70EB">
        <w:rPr>
          <w:rFonts w:ascii="Aptos" w:hAnsi="Aptos"/>
        </w:rPr>
        <w:t>Hazardous waste from conditionally exempt small-quantity generators that may be exempt from full controls under Chapter 335, Subchapter N of Texas Administrative Code, Title 30</w:t>
      </w:r>
    </w:p>
    <w:p w:rsidR="00A67251" w:rsidRPr="005D70EB" w:rsidP="00A67251" w14:paraId="0BBA9EF3" w14:textId="77777777">
      <w:pPr>
        <w:numPr>
          <w:ilvl w:val="0"/>
          <w:numId w:val="126"/>
        </w:numPr>
        <w:spacing w:after="0" w:line="240" w:lineRule="auto"/>
        <w:jc w:val="both"/>
        <w:rPr>
          <w:rFonts w:ascii="Aptos" w:hAnsi="Aptos"/>
        </w:rPr>
      </w:pPr>
      <w:r w:rsidRPr="005D70EB">
        <w:rPr>
          <w:rFonts w:ascii="Aptos" w:hAnsi="Aptos"/>
        </w:rPr>
        <w:t>Class 1 industrial nonhazardous waste</w:t>
      </w:r>
    </w:p>
    <w:p w:rsidR="00A67251" w:rsidRPr="005D70EB" w:rsidP="00A67251" w14:paraId="117077EB" w14:textId="77777777">
      <w:pPr>
        <w:numPr>
          <w:ilvl w:val="0"/>
          <w:numId w:val="126"/>
        </w:numPr>
        <w:spacing w:after="0" w:line="240" w:lineRule="auto"/>
        <w:jc w:val="both"/>
        <w:rPr>
          <w:rFonts w:ascii="Aptos" w:hAnsi="Aptos"/>
        </w:rPr>
      </w:pPr>
      <w:r w:rsidRPr="005D70EB">
        <w:rPr>
          <w:rFonts w:ascii="Aptos" w:hAnsi="Aptos"/>
        </w:rPr>
        <w:t>Untreated medical waste</w:t>
      </w:r>
    </w:p>
    <w:p w:rsidR="00A67251" w:rsidRPr="005D70EB" w:rsidP="00A67251" w14:paraId="22B52939" w14:textId="77777777">
      <w:pPr>
        <w:numPr>
          <w:ilvl w:val="0"/>
          <w:numId w:val="126"/>
        </w:numPr>
        <w:spacing w:after="0" w:line="240" w:lineRule="auto"/>
        <w:jc w:val="both"/>
        <w:rPr>
          <w:rFonts w:ascii="Aptos" w:hAnsi="Aptos"/>
        </w:rPr>
      </w:pPr>
      <w:r w:rsidRPr="005D70EB">
        <w:rPr>
          <w:rFonts w:ascii="Aptos" w:hAnsi="Aptos"/>
        </w:rPr>
        <w:t xml:space="preserve">Septic tank </w:t>
      </w:r>
      <w:r w:rsidRPr="005D70EB">
        <w:rPr>
          <w:rFonts w:ascii="Aptos" w:hAnsi="Aptos"/>
        </w:rPr>
        <w:t>pumpings</w:t>
      </w:r>
    </w:p>
    <w:p w:rsidR="00A67251" w:rsidRPr="005D70EB" w:rsidP="00A67251" w14:paraId="1AFB21B0" w14:textId="77777777">
      <w:pPr>
        <w:numPr>
          <w:ilvl w:val="0"/>
          <w:numId w:val="126"/>
        </w:numPr>
        <w:spacing w:after="0" w:line="240" w:lineRule="auto"/>
        <w:jc w:val="both"/>
        <w:rPr>
          <w:rFonts w:ascii="Aptos" w:hAnsi="Aptos"/>
        </w:rPr>
      </w:pPr>
      <w:r w:rsidRPr="005D70EB">
        <w:rPr>
          <w:rFonts w:ascii="Aptos" w:hAnsi="Aptos"/>
        </w:rPr>
        <w:t>Grease and grit trap waste</w:t>
      </w:r>
    </w:p>
    <w:p w:rsidR="00A67251" w:rsidRPr="005D70EB" w:rsidP="00A67251" w14:paraId="2F481655" w14:textId="77777777">
      <w:pPr>
        <w:numPr>
          <w:ilvl w:val="0"/>
          <w:numId w:val="126"/>
        </w:numPr>
        <w:spacing w:after="0" w:line="240" w:lineRule="auto"/>
        <w:jc w:val="both"/>
        <w:rPr>
          <w:rFonts w:ascii="Aptos" w:hAnsi="Aptos"/>
        </w:rPr>
      </w:pPr>
      <w:r w:rsidRPr="005D70EB">
        <w:rPr>
          <w:rFonts w:ascii="Aptos" w:hAnsi="Aptos"/>
        </w:rPr>
        <w:t>Wastes from commercial or industrial wastewater treatment plants; air pollution control facilities; and tanks, drums, or containers used for shipping or storing any material that has been listed as a hazardous constituent in 40 Code of Federal Regulations (CFR) Part 261, Appendix VIII but has not been listed as a commercial chemical product in 40 CFR §261.33(e) or (f)</w:t>
      </w:r>
    </w:p>
    <w:p w:rsidR="00A67251" w:rsidRPr="005D70EB" w:rsidP="00A67251" w14:paraId="7B8D99F6" w14:textId="77777777">
      <w:pPr>
        <w:numPr>
          <w:ilvl w:val="0"/>
          <w:numId w:val="126"/>
        </w:numPr>
        <w:spacing w:after="0" w:line="240" w:lineRule="auto"/>
        <w:jc w:val="both"/>
        <w:rPr>
          <w:rFonts w:ascii="Aptos" w:hAnsi="Aptos"/>
        </w:rPr>
      </w:pPr>
      <w:r w:rsidRPr="005D70EB">
        <w:rPr>
          <w:rFonts w:ascii="Aptos" w:hAnsi="Aptos"/>
        </w:rPr>
        <w:t xml:space="preserve">Slaughterhouse </w:t>
      </w:r>
      <w:r w:rsidRPr="005D70EB">
        <w:rPr>
          <w:rFonts w:ascii="Aptos" w:hAnsi="Aptos"/>
        </w:rPr>
        <w:t>wastes</w:t>
      </w:r>
    </w:p>
    <w:p w:rsidR="00A67251" w:rsidRPr="005D70EB" w:rsidP="00A67251" w14:paraId="02585F78" w14:textId="77777777">
      <w:pPr>
        <w:numPr>
          <w:ilvl w:val="0"/>
          <w:numId w:val="126"/>
        </w:numPr>
        <w:spacing w:after="0" w:line="240" w:lineRule="auto"/>
        <w:jc w:val="both"/>
        <w:rPr>
          <w:rFonts w:ascii="Aptos" w:hAnsi="Aptos"/>
        </w:rPr>
      </w:pPr>
      <w:r w:rsidRPr="005D70EB">
        <w:rPr>
          <w:rFonts w:ascii="Aptos" w:hAnsi="Aptos"/>
        </w:rPr>
        <w:t>Dead animals</w:t>
      </w:r>
    </w:p>
    <w:p w:rsidR="00A67251" w:rsidRPr="005D70EB" w:rsidP="00A67251" w14:paraId="13531DB1" w14:textId="77777777">
      <w:pPr>
        <w:numPr>
          <w:ilvl w:val="0"/>
          <w:numId w:val="126"/>
        </w:numPr>
        <w:spacing w:after="0" w:line="240" w:lineRule="auto"/>
        <w:jc w:val="both"/>
        <w:rPr>
          <w:rFonts w:ascii="Aptos" w:hAnsi="Aptos"/>
        </w:rPr>
      </w:pPr>
      <w:r w:rsidRPr="005D70EB">
        <w:rPr>
          <w:rFonts w:ascii="Aptos" w:hAnsi="Aptos"/>
        </w:rPr>
        <w:t>Drugs, contaminated foods, or contaminated beverages, other than those contained in normal household waste</w:t>
      </w:r>
    </w:p>
    <w:p w:rsidR="00A67251" w:rsidRPr="005D70EB" w:rsidP="00A67251" w14:paraId="76A6D163" w14:textId="77777777">
      <w:pPr>
        <w:numPr>
          <w:ilvl w:val="0"/>
          <w:numId w:val="126"/>
        </w:numPr>
        <w:spacing w:after="0" w:line="240" w:lineRule="auto"/>
        <w:jc w:val="both"/>
        <w:rPr>
          <w:rFonts w:ascii="Aptos" w:hAnsi="Aptos"/>
        </w:rPr>
      </w:pPr>
      <w:r w:rsidRPr="005D70EB">
        <w:rPr>
          <w:rFonts w:ascii="Aptos" w:hAnsi="Aptos"/>
        </w:rPr>
        <w:t>Pesticide (insecticide, herbicide, fungicide, or rodenticide) container</w:t>
      </w:r>
    </w:p>
    <w:p w:rsidR="00A67251" w:rsidRPr="005D70EB" w:rsidP="00A67251" w14:paraId="78BBBBBF" w14:textId="77777777">
      <w:pPr>
        <w:numPr>
          <w:ilvl w:val="0"/>
          <w:numId w:val="126"/>
        </w:numPr>
        <w:spacing w:after="0" w:line="240" w:lineRule="auto"/>
        <w:jc w:val="both"/>
        <w:rPr>
          <w:rFonts w:ascii="Aptos" w:hAnsi="Aptos"/>
        </w:rPr>
      </w:pPr>
      <w:r w:rsidRPr="005D70EB">
        <w:rPr>
          <w:rFonts w:ascii="Aptos" w:hAnsi="Aptos"/>
        </w:rPr>
        <w:t>Discarded materials containing asbestos</w:t>
      </w:r>
    </w:p>
    <w:p w:rsidR="00A67251" w:rsidRPr="005D70EB" w:rsidP="00A67251" w14:paraId="551E8718" w14:textId="77777777">
      <w:pPr>
        <w:numPr>
          <w:ilvl w:val="0"/>
          <w:numId w:val="126"/>
        </w:numPr>
        <w:spacing w:after="0" w:line="240" w:lineRule="auto"/>
        <w:jc w:val="both"/>
        <w:rPr>
          <w:rFonts w:ascii="Aptos" w:hAnsi="Aptos"/>
        </w:rPr>
      </w:pPr>
      <w:r w:rsidRPr="005D70EB">
        <w:rPr>
          <w:rFonts w:ascii="Aptos" w:hAnsi="Aptos"/>
        </w:rPr>
        <w:t>Incinerator ash</w:t>
      </w:r>
    </w:p>
    <w:p w:rsidR="00A67251" w:rsidRPr="005D70EB" w:rsidP="00A67251" w14:paraId="0F31958A" w14:textId="77777777">
      <w:pPr>
        <w:numPr>
          <w:ilvl w:val="0"/>
          <w:numId w:val="126"/>
        </w:numPr>
        <w:spacing w:after="0" w:line="240" w:lineRule="auto"/>
        <w:jc w:val="both"/>
        <w:rPr>
          <w:rFonts w:ascii="Aptos" w:hAnsi="Aptos"/>
        </w:rPr>
      </w:pPr>
      <w:r w:rsidRPr="005D70EB">
        <w:rPr>
          <w:rFonts w:ascii="Aptos" w:hAnsi="Aptos"/>
        </w:rPr>
        <w:t>Soil contaminated by petroleum products, crude oils, or chemicals in concentrations of greater than 1,500 milligrams per kilogram total petroleum hydrocarbons; or contaminated by constituents of concern that exceed the concentrations listed in Table 1 of §335.521(a)(1) of Texas Administrative Code, Title 30</w:t>
      </w:r>
    </w:p>
    <w:p w:rsidR="00A67251" w:rsidRPr="005D70EB" w:rsidP="00A67251" w14:paraId="7C427F3C" w14:textId="77777777">
      <w:pPr>
        <w:numPr>
          <w:ilvl w:val="0"/>
          <w:numId w:val="126"/>
        </w:numPr>
        <w:spacing w:after="0" w:line="240" w:lineRule="auto"/>
        <w:jc w:val="both"/>
        <w:rPr>
          <w:rFonts w:ascii="Aptos" w:hAnsi="Aptos"/>
        </w:rPr>
      </w:pPr>
      <w:r w:rsidRPr="005D70EB">
        <w:rPr>
          <w:rFonts w:ascii="Aptos" w:hAnsi="Aptos"/>
        </w:rPr>
        <w:t>Used oil</w:t>
      </w:r>
    </w:p>
    <w:p w:rsidR="00A67251" w:rsidRPr="005D70EB" w:rsidP="00A67251" w14:paraId="1E18122A" w14:textId="77777777">
      <w:pPr>
        <w:numPr>
          <w:ilvl w:val="0"/>
          <w:numId w:val="126"/>
        </w:numPr>
        <w:spacing w:after="0" w:line="240" w:lineRule="auto"/>
        <w:jc w:val="both"/>
        <w:rPr>
          <w:rFonts w:ascii="Aptos" w:hAnsi="Aptos"/>
        </w:rPr>
      </w:pPr>
      <w:r w:rsidRPr="005D70EB">
        <w:rPr>
          <w:rFonts w:ascii="Aptos" w:hAnsi="Aptos"/>
        </w:rPr>
        <w:t>Waste from oil, gas, and geothermal activities subject to regulation by the Railroad Commission of Texas when those wastes are to be processed, treated, or disposed of at a solid waste management facility authorized under this chapter</w:t>
      </w:r>
    </w:p>
    <w:p w:rsidR="00A67251" w:rsidRPr="005D70EB" w:rsidP="00A67251" w14:paraId="1C7DA85B" w14:textId="77777777">
      <w:pPr>
        <w:numPr>
          <w:ilvl w:val="0"/>
          <w:numId w:val="126"/>
        </w:numPr>
        <w:spacing w:after="0" w:line="240" w:lineRule="auto"/>
        <w:jc w:val="both"/>
        <w:rPr>
          <w:rFonts w:ascii="Aptos" w:hAnsi="Aptos"/>
        </w:rPr>
      </w:pPr>
      <w:r w:rsidRPr="005D70EB">
        <w:rPr>
          <w:rFonts w:ascii="Aptos" w:hAnsi="Aptos"/>
        </w:rPr>
        <w:t xml:space="preserve">Waste generated outside the boundaries of </w:t>
      </w:r>
      <w:smartTag w:uri="urn:schemas-microsoft-com:office:smarttags" w:element="place">
        <w:smartTag w:uri="urn:schemas-microsoft-com:office:smarttags" w:element="State">
          <w:r w:rsidRPr="005D70EB">
            <w:rPr>
              <w:rFonts w:ascii="Aptos" w:hAnsi="Aptos"/>
            </w:rPr>
            <w:t>Texas</w:t>
          </w:r>
        </w:smartTag>
      </w:smartTag>
      <w:r w:rsidRPr="005D70EB">
        <w:rPr>
          <w:rFonts w:ascii="Aptos" w:hAnsi="Aptos"/>
        </w:rPr>
        <w:t xml:space="preserve"> that contains: </w:t>
      </w:r>
    </w:p>
    <w:p w:rsidR="00A67251" w:rsidRPr="005D70EB" w:rsidP="00A67251" w14:paraId="1BB06F65" w14:textId="77777777">
      <w:pPr>
        <w:ind w:left="2160" w:hanging="720"/>
        <w:jc w:val="both"/>
        <w:rPr>
          <w:rFonts w:ascii="Aptos" w:hAnsi="Aptos"/>
        </w:rPr>
      </w:pPr>
      <w:r w:rsidRPr="005D70EB">
        <w:rPr>
          <w:rFonts w:ascii="Aptos" w:hAnsi="Aptos"/>
        </w:rPr>
        <w:t xml:space="preserve">(a) </w:t>
      </w:r>
      <w:r w:rsidRPr="005D70EB">
        <w:rPr>
          <w:rFonts w:ascii="Aptos" w:hAnsi="Aptos"/>
        </w:rPr>
        <w:tab/>
        <w:t>any industrial waste</w:t>
      </w:r>
    </w:p>
    <w:p w:rsidR="00A67251" w:rsidRPr="005D70EB" w:rsidP="00A67251" w14:paraId="5AAE4257" w14:textId="77777777">
      <w:pPr>
        <w:ind w:left="2160" w:hanging="720"/>
        <w:jc w:val="both"/>
        <w:rPr>
          <w:rFonts w:ascii="Aptos" w:hAnsi="Aptos"/>
        </w:rPr>
      </w:pPr>
      <w:r w:rsidRPr="005D70EB">
        <w:rPr>
          <w:rFonts w:ascii="Aptos" w:hAnsi="Aptos"/>
        </w:rPr>
        <w:t xml:space="preserve">(b) </w:t>
      </w:r>
      <w:r w:rsidRPr="005D70EB">
        <w:rPr>
          <w:rFonts w:ascii="Aptos" w:hAnsi="Aptos"/>
        </w:rPr>
        <w:tab/>
        <w:t>any waste associated with oil, gas, and geothermal exploration, production, or development activities</w:t>
      </w:r>
    </w:p>
    <w:p w:rsidR="00A67251" w:rsidRPr="005D70EB" w:rsidP="00A67251" w14:paraId="6A33FCD6" w14:textId="77777777">
      <w:pPr>
        <w:ind w:left="2160" w:hanging="720"/>
        <w:jc w:val="both"/>
        <w:rPr>
          <w:rFonts w:ascii="Aptos" w:hAnsi="Aptos"/>
        </w:rPr>
      </w:pPr>
      <w:r w:rsidRPr="005D70EB">
        <w:rPr>
          <w:rFonts w:ascii="Aptos" w:hAnsi="Aptos"/>
        </w:rPr>
        <w:t xml:space="preserve">(c) </w:t>
      </w:r>
      <w:r w:rsidRPr="005D70EB">
        <w:rPr>
          <w:rFonts w:ascii="Aptos" w:hAnsi="Aptos"/>
        </w:rPr>
        <w:tab/>
        <w:t>any item listed as a special waste in this paragraph</w:t>
      </w:r>
    </w:p>
    <w:p w:rsidR="00A67251" w:rsidRPr="005D70EB" w:rsidP="00A67251" w14:paraId="677799E5" w14:textId="77777777">
      <w:pPr>
        <w:numPr>
          <w:ilvl w:val="0"/>
          <w:numId w:val="126"/>
        </w:numPr>
        <w:spacing w:after="0" w:line="240" w:lineRule="auto"/>
        <w:jc w:val="both"/>
        <w:rPr>
          <w:rFonts w:ascii="Aptos" w:hAnsi="Aptos"/>
        </w:rPr>
      </w:pPr>
      <w:r w:rsidRPr="005D70EB">
        <w:rPr>
          <w:rFonts w:ascii="Aptos" w:hAnsi="Aptos"/>
        </w:rPr>
        <w:t>Lead acid storage batteries</w:t>
      </w:r>
    </w:p>
    <w:p w:rsidR="00A67251" w:rsidRPr="005D70EB" w:rsidP="00A67251" w14:paraId="7257E591" w14:textId="77777777">
      <w:pPr>
        <w:numPr>
          <w:ilvl w:val="0"/>
          <w:numId w:val="126"/>
        </w:numPr>
        <w:spacing w:after="0" w:line="240" w:lineRule="auto"/>
        <w:jc w:val="both"/>
        <w:rPr>
          <w:rFonts w:ascii="Aptos" w:hAnsi="Aptos"/>
        </w:rPr>
      </w:pPr>
      <w:r w:rsidRPr="005D70EB">
        <w:rPr>
          <w:rFonts w:ascii="Aptos" w:hAnsi="Aptos"/>
        </w:rPr>
        <w:t xml:space="preserve">Used-oil filters from internal combustion engines. </w:t>
      </w:r>
    </w:p>
    <w:p w:rsidR="00A67251" w:rsidRPr="005D70EB" w:rsidP="00A67251" w14:paraId="23457674" w14:textId="77777777">
      <w:pPr>
        <w:ind w:left="720" w:hanging="720"/>
        <w:rPr>
          <w:rFonts w:ascii="Aptos" w:hAnsi="Aptos"/>
        </w:rPr>
      </w:pPr>
      <w:r w:rsidRPr="005D70EB">
        <w:rPr>
          <w:rFonts w:ascii="Aptos" w:hAnsi="Aptos"/>
          <w:i/>
        </w:rPr>
        <w:t xml:space="preserve">State </w:t>
      </w:r>
      <w:r w:rsidRPr="005D70EB">
        <w:rPr>
          <w:rFonts w:ascii="Aptos" w:hAnsi="Aptos"/>
        </w:rPr>
        <w:t xml:space="preserve">— State shall mean the State of </w:t>
      </w:r>
      <w:smartTag w:uri="urn:schemas-microsoft-com:office:smarttags" w:element="place">
        <w:smartTag w:uri="urn:schemas-microsoft-com:office:smarttags" w:element="State">
          <w:r w:rsidRPr="005D70EB">
            <w:rPr>
              <w:rFonts w:ascii="Aptos" w:hAnsi="Aptos"/>
            </w:rPr>
            <w:t>Texas</w:t>
          </w:r>
        </w:smartTag>
      </w:smartTag>
      <w:r w:rsidRPr="005D70EB">
        <w:rPr>
          <w:rFonts w:ascii="Aptos" w:hAnsi="Aptos"/>
        </w:rPr>
        <w:t>.</w:t>
      </w:r>
    </w:p>
    <w:p w:rsidR="00A67251" w:rsidRPr="005D70EB" w:rsidP="00A67251" w14:paraId="744732FC" w14:textId="77777777">
      <w:pPr>
        <w:ind w:left="720" w:hanging="720"/>
        <w:rPr>
          <w:rFonts w:ascii="Aptos" w:hAnsi="Aptos"/>
        </w:rPr>
      </w:pPr>
      <w:r w:rsidRPr="005D70EB">
        <w:rPr>
          <w:rFonts w:ascii="Aptos" w:hAnsi="Aptos"/>
          <w:i/>
        </w:rPr>
        <w:t>Substantial Compliance</w:t>
      </w:r>
      <w:r w:rsidRPr="005D70EB">
        <w:rPr>
          <w:rFonts w:ascii="Aptos" w:hAnsi="Aptos"/>
        </w:rPr>
        <w:t xml:space="preserve"> — Substantial Compliance shall pertain solely to acts of Contractor being less than full and complete compliance and being ninety percent (90%) or more of full compliance.  Substantial compliance shall mean an act of default. </w:t>
      </w:r>
    </w:p>
    <w:p w:rsidR="00A67251" w:rsidRPr="005D70EB" w:rsidP="00A67251" w14:paraId="2CD02DC8" w14:textId="77777777">
      <w:pPr>
        <w:ind w:left="720" w:hanging="720"/>
        <w:rPr>
          <w:rFonts w:ascii="Aptos" w:hAnsi="Aptos"/>
        </w:rPr>
      </w:pPr>
      <w:r w:rsidRPr="005D70EB">
        <w:rPr>
          <w:rFonts w:ascii="Aptos" w:hAnsi="Aptos"/>
          <w:i/>
        </w:rPr>
        <w:t>Ton</w:t>
      </w:r>
      <w:r w:rsidRPr="005D70EB">
        <w:rPr>
          <w:rFonts w:ascii="Aptos" w:hAnsi="Aptos"/>
        </w:rPr>
        <w:t xml:space="preserve"> — Ton shall mean a unit of weight equal to 2,000 pounds.</w:t>
      </w:r>
    </w:p>
    <w:p w:rsidR="00A67251" w:rsidRPr="005D70EB" w:rsidP="00A67251" w14:paraId="6FFB62DC" w14:textId="0BFDD260">
      <w:pPr>
        <w:pStyle w:val="BodyText"/>
      </w:pPr>
      <w:r w:rsidRPr="005D70EB">
        <w:rPr>
          <w:i/>
          <w:iCs/>
        </w:rPr>
        <w:t>Transition Plan</w:t>
      </w:r>
      <w:r w:rsidRPr="005D70EB">
        <w:t xml:space="preserve"> — Transition Plan shall mean procedures established to ensure timely, smooth, and uninterrupted transitions between service providers at the beginning and end of the Agreement as further described in</w:t>
      </w:r>
      <w:r w:rsidRPr="005D70EB" w:rsidR="00C526E0">
        <w:t xml:space="preserve"> </w:t>
      </w:r>
      <w:r w:rsidRPr="005D70EB" w:rsidR="00061B30">
        <w:fldChar w:fldCharType="begin"/>
      </w:r>
      <w:r w:rsidRPr="005D70EB" w:rsidR="00061B30">
        <w:instrText xml:space="preserve"> REF _Ref195496853 \h </w:instrText>
      </w:r>
      <w:r w:rsidRPr="005D70EB" w:rsidR="00061B30">
        <w:fldChar w:fldCharType="separate"/>
      </w:r>
      <w:r w:rsidRPr="005D70EB" w:rsidR="00B945CA">
        <w:t xml:space="preserve">Attachment </w:t>
      </w:r>
      <w:r w:rsidR="00B945CA">
        <w:rPr>
          <w:rFonts w:hint="eastAsia"/>
          <w:noProof/>
        </w:rPr>
        <w:t>2</w:t>
      </w:r>
      <w:r w:rsidRPr="005D70EB" w:rsidR="00061B30">
        <w:fldChar w:fldCharType="end"/>
      </w:r>
      <w:r w:rsidRPr="005D70EB">
        <w:t>.</w:t>
      </w:r>
    </w:p>
    <w:p w:rsidR="00A67251" w:rsidRPr="005D70EB" w:rsidP="00A67251" w14:paraId="6EE72C06" w14:textId="77777777">
      <w:pPr>
        <w:jc w:val="both"/>
        <w:rPr>
          <w:rFonts w:ascii="Aptos" w:hAnsi="Aptos"/>
        </w:rPr>
      </w:pPr>
      <w:r w:rsidRPr="005D70EB">
        <w:rPr>
          <w:rFonts w:ascii="Aptos" w:hAnsi="Aptos"/>
          <w:i/>
        </w:rPr>
        <w:t xml:space="preserve">Trash </w:t>
      </w:r>
      <w:r w:rsidRPr="005D70EB">
        <w:rPr>
          <w:rFonts w:ascii="Aptos" w:hAnsi="Aptos"/>
          <w:b/>
        </w:rPr>
        <w:t xml:space="preserve">— </w:t>
      </w:r>
      <w:r w:rsidRPr="005D70EB">
        <w:rPr>
          <w:rFonts w:ascii="Aptos" w:hAnsi="Aptos"/>
        </w:rPr>
        <w:t>Trash shall mean Residential Trash and Commercial Trash.</w:t>
      </w:r>
    </w:p>
    <w:p w:rsidR="00A67251" w:rsidRPr="005D70EB" w:rsidP="00A67251" w14:paraId="128038F8" w14:textId="77777777">
      <w:pPr>
        <w:ind w:left="720" w:hanging="720"/>
        <w:jc w:val="both"/>
        <w:rPr>
          <w:rFonts w:ascii="Aptos" w:hAnsi="Aptos"/>
          <w:i/>
        </w:rPr>
      </w:pPr>
      <w:r w:rsidRPr="005D70EB">
        <w:rPr>
          <w:rFonts w:ascii="Aptos" w:hAnsi="Aptos"/>
          <w:i/>
        </w:rPr>
        <w:t>Trash Collection Services</w:t>
      </w:r>
      <w:r w:rsidRPr="005D70EB">
        <w:rPr>
          <w:rFonts w:ascii="Aptos" w:hAnsi="Aptos"/>
          <w:b/>
        </w:rPr>
        <w:t xml:space="preserve">— </w:t>
      </w:r>
      <w:r w:rsidRPr="005D70EB">
        <w:rPr>
          <w:rFonts w:ascii="Aptos" w:hAnsi="Aptos"/>
        </w:rPr>
        <w:t>Trash Collection Services shall mean Residential Trash Collection Services and Commercial Trash Collection Services.</w:t>
      </w:r>
    </w:p>
    <w:p w:rsidR="00A67251" w:rsidRPr="005D70EB" w:rsidP="00A67251" w14:paraId="5CDAFF26" w14:textId="77777777">
      <w:pPr>
        <w:ind w:left="720" w:hanging="720"/>
        <w:rPr>
          <w:rFonts w:ascii="Aptos" w:hAnsi="Aptos"/>
        </w:rPr>
      </w:pPr>
      <w:r w:rsidRPr="005D70EB">
        <w:rPr>
          <w:rFonts w:ascii="Aptos" w:hAnsi="Aptos"/>
          <w:i/>
        </w:rPr>
        <w:t xml:space="preserve">Unaccepted Set-out </w:t>
      </w:r>
      <w:r w:rsidRPr="005D70EB">
        <w:rPr>
          <w:rFonts w:ascii="Aptos" w:hAnsi="Aptos"/>
        </w:rPr>
        <w:t>—</w:t>
      </w:r>
      <w:r w:rsidRPr="005D70EB">
        <w:rPr>
          <w:rFonts w:ascii="Aptos" w:hAnsi="Aptos"/>
          <w:i/>
        </w:rPr>
        <w:t xml:space="preserve"> </w:t>
      </w:r>
      <w:r w:rsidRPr="005D70EB">
        <w:rPr>
          <w:rFonts w:ascii="Aptos" w:hAnsi="Aptos"/>
        </w:rPr>
        <w:t>Unaccepted set-out shall mean a set-out for collection that does not comply with the requirements of the Agreement.</w:t>
      </w:r>
    </w:p>
    <w:p w:rsidR="00A67251" w:rsidRPr="005D70EB" w:rsidP="00A67251" w14:paraId="083227B2" w14:textId="77777777">
      <w:pPr>
        <w:ind w:left="720" w:hanging="720"/>
        <w:rPr>
          <w:rFonts w:ascii="Aptos" w:hAnsi="Aptos"/>
        </w:rPr>
      </w:pPr>
      <w:r w:rsidRPr="005D70EB">
        <w:rPr>
          <w:rFonts w:ascii="Aptos" w:hAnsi="Aptos"/>
          <w:i/>
        </w:rPr>
        <w:t xml:space="preserve">Will </w:t>
      </w:r>
      <w:r w:rsidRPr="005D70EB">
        <w:rPr>
          <w:rFonts w:ascii="Aptos" w:hAnsi="Aptos"/>
        </w:rPr>
        <w:t>— Will shall mean mandatory and not merely directory.</w:t>
      </w:r>
    </w:p>
    <w:p w:rsidR="00A67251" w:rsidRPr="005D70EB" w:rsidP="00A67251" w14:paraId="6002534B" w14:textId="77777777">
      <w:pPr>
        <w:ind w:left="720" w:hanging="720"/>
        <w:rPr>
          <w:rFonts w:ascii="Aptos" w:hAnsi="Aptos"/>
        </w:rPr>
      </w:pPr>
      <w:r w:rsidRPr="005D70EB">
        <w:rPr>
          <w:rFonts w:ascii="Aptos" w:hAnsi="Aptos"/>
          <w:i/>
        </w:rPr>
        <w:t xml:space="preserve">Yard Waste </w:t>
      </w:r>
      <w:r w:rsidRPr="005D70EB">
        <w:rPr>
          <w:rFonts w:ascii="Aptos" w:hAnsi="Aptos"/>
        </w:rPr>
        <w:t>— Yard Waste shall mean cuttings or trimmings from trees, shrubs, or lawns, and similar materials such as grass, leaves, flowers, stalks, tree trimmings, Brush, and branches that are set out to be collected as a part of the Yard Waste Collection Service.  Any such material set out to be collected with Trash or Bulky Waste Services shall be considered Trash or Bulky Waste.</w:t>
      </w:r>
    </w:p>
    <w:p w:rsidR="00A67251" w:rsidRPr="005D70EB" w:rsidP="00A67251" w14:paraId="0C070729" w14:textId="77777777">
      <w:pPr>
        <w:ind w:left="720" w:hanging="720"/>
        <w:rPr>
          <w:rFonts w:ascii="Aptos" w:hAnsi="Aptos"/>
        </w:rPr>
      </w:pPr>
      <w:r w:rsidRPr="005D70EB">
        <w:rPr>
          <w:rFonts w:ascii="Aptos" w:hAnsi="Aptos"/>
          <w:i/>
        </w:rPr>
        <w:t xml:space="preserve">Yard Waste Bag </w:t>
      </w:r>
      <w:r w:rsidRPr="005D70EB">
        <w:rPr>
          <w:rFonts w:ascii="Aptos" w:hAnsi="Aptos"/>
        </w:rPr>
        <w:t>— Yard Waste Bag shall mean Kraft bag or other sack authorized by the City, designed to store Yard Waste with sufficient wall strength to maintain physical integrity when lifted.  Total weight of a Yard Waste Bag and its contents shall not exceed forty (40) pounds.</w:t>
      </w:r>
    </w:p>
    <w:p w:rsidR="00A67251" w:rsidRPr="005D70EB" w:rsidP="00A67251" w14:paraId="170F2C8F" w14:textId="77777777">
      <w:pPr>
        <w:ind w:left="720" w:hanging="720"/>
        <w:rPr>
          <w:rFonts w:ascii="Aptos" w:hAnsi="Aptos"/>
        </w:rPr>
      </w:pPr>
      <w:r w:rsidRPr="005D70EB">
        <w:rPr>
          <w:rFonts w:ascii="Aptos" w:hAnsi="Aptos"/>
          <w:i/>
        </w:rPr>
        <w:t xml:space="preserve">Yard Waste Bundle </w:t>
      </w:r>
      <w:r w:rsidRPr="005D70EB">
        <w:rPr>
          <w:rFonts w:ascii="Aptos" w:hAnsi="Aptos"/>
        </w:rPr>
        <w:t>— Yard Waste Bundle shall mean limbs or Brush cut into lengths of 4 feet or less and securely tied with no limbs exceeding six inches in diameter and no bundle exceeding 50 pounds in weight.</w:t>
      </w:r>
    </w:p>
    <w:p w:rsidR="00A67251" w:rsidRPr="005D70EB" w:rsidP="00A67251" w14:paraId="2A7288E6" w14:textId="77777777">
      <w:pPr>
        <w:ind w:left="720" w:hanging="720"/>
        <w:rPr>
          <w:rFonts w:ascii="Aptos" w:hAnsi="Aptos"/>
        </w:rPr>
      </w:pPr>
      <w:r w:rsidRPr="005D70EB">
        <w:rPr>
          <w:rFonts w:ascii="Aptos" w:hAnsi="Aptos"/>
          <w:i/>
        </w:rPr>
        <w:t xml:space="preserve">Yard Waste Collection Service </w:t>
      </w:r>
      <w:r w:rsidRPr="005D70EB">
        <w:rPr>
          <w:rFonts w:ascii="Aptos" w:hAnsi="Aptos"/>
        </w:rPr>
        <w:t>— Yard Waste Collection Service shall mean the Collection of Yard Waste and delivery to the Delivery Facility pursuant to this agreement.</w:t>
      </w:r>
    </w:p>
    <w:p w:rsidR="00A67251" w:rsidRPr="005D70EB" w:rsidP="000B0245" w14:paraId="06FAB43A" w14:textId="77777777">
      <w:pPr>
        <w:pStyle w:val="AgreementLevel1"/>
        <w:rPr>
          <w:rFonts w:hint="eastAsia"/>
        </w:rPr>
      </w:pPr>
      <w:bookmarkStart w:id="1495" w:name="_Toc118121121"/>
      <w:bookmarkStart w:id="1496" w:name="_Toc195181400"/>
      <w:bookmarkStart w:id="1497" w:name="_Toc195280351"/>
      <w:bookmarkStart w:id="1498" w:name="_Toc195458727"/>
      <w:bookmarkStart w:id="1499" w:name="_Toc199234973"/>
      <w:bookmarkStart w:id="1500" w:name="_Toc4579437"/>
      <w:bookmarkStart w:id="1501" w:name="_Toc116472658"/>
      <w:bookmarkStart w:id="1502" w:name="_Toc116475361"/>
      <w:bookmarkStart w:id="1503" w:name="_Toc116475764"/>
      <w:bookmarkStart w:id="1504" w:name="_Toc116477306"/>
      <w:bookmarkStart w:id="1505" w:name="_Toc116480948"/>
      <w:r w:rsidRPr="005D70EB">
        <w:t>Representations</w:t>
      </w:r>
      <w:bookmarkEnd w:id="1495"/>
      <w:bookmarkEnd w:id="1496"/>
      <w:bookmarkEnd w:id="1497"/>
      <w:bookmarkEnd w:id="1498"/>
      <w:bookmarkEnd w:id="1499"/>
    </w:p>
    <w:p w:rsidR="00A67251" w:rsidRPr="005D70EB" w:rsidP="00A9346C" w14:paraId="5AE0D249" w14:textId="77777777">
      <w:pPr>
        <w:pStyle w:val="AgreementLevel2"/>
        <w:rPr>
          <w:rFonts w:hint="eastAsia"/>
        </w:rPr>
      </w:pPr>
      <w:bookmarkStart w:id="1506" w:name="_Toc118121122"/>
      <w:bookmarkStart w:id="1507" w:name="_Toc195181401"/>
      <w:bookmarkStart w:id="1508" w:name="_Toc195280352"/>
      <w:bookmarkStart w:id="1509" w:name="_Toc195458728"/>
      <w:bookmarkStart w:id="1510" w:name="_Toc199234974"/>
      <w:r w:rsidRPr="005D70EB">
        <w:t>Representations</w:t>
      </w:r>
      <w:bookmarkEnd w:id="1500"/>
      <w:bookmarkEnd w:id="1501"/>
      <w:bookmarkEnd w:id="1502"/>
      <w:bookmarkEnd w:id="1503"/>
      <w:bookmarkEnd w:id="1504"/>
      <w:bookmarkEnd w:id="1505"/>
      <w:bookmarkEnd w:id="1506"/>
      <w:bookmarkEnd w:id="1507"/>
      <w:bookmarkEnd w:id="1508"/>
      <w:bookmarkEnd w:id="1509"/>
      <w:bookmarkEnd w:id="1510"/>
    </w:p>
    <w:p w:rsidR="00A67251" w:rsidRPr="005D70EB" w:rsidP="00150312" w14:paraId="7DF023B7" w14:textId="77777777">
      <w:pPr>
        <w:pStyle w:val="AgreementLevel3"/>
      </w:pPr>
      <w:bookmarkStart w:id="1511" w:name="_Toc4579438"/>
      <w:bookmarkStart w:id="1512" w:name="_Toc116472659"/>
      <w:bookmarkStart w:id="1513" w:name="_Toc116475765"/>
      <w:bookmarkStart w:id="1514" w:name="_Toc116477307"/>
      <w:bookmarkStart w:id="1515" w:name="_Toc116480949"/>
      <w:bookmarkStart w:id="1516" w:name="_Toc118121123"/>
      <w:bookmarkStart w:id="1517" w:name="_Toc195458729"/>
      <w:bookmarkStart w:id="1518" w:name="_Toc199234975"/>
      <w:r w:rsidRPr="005D70EB">
        <w:t>Representations by the City</w:t>
      </w:r>
      <w:bookmarkEnd w:id="1511"/>
      <w:bookmarkEnd w:id="1512"/>
      <w:bookmarkEnd w:id="1513"/>
      <w:bookmarkEnd w:id="1514"/>
      <w:bookmarkEnd w:id="1515"/>
      <w:bookmarkEnd w:id="1516"/>
      <w:bookmarkEnd w:id="1517"/>
      <w:bookmarkEnd w:id="1518"/>
    </w:p>
    <w:p w:rsidR="00A67251" w:rsidRPr="005D70EB" w:rsidP="00A67251" w14:paraId="00972496" w14:textId="77777777">
      <w:pPr>
        <w:pStyle w:val="BodyText"/>
        <w:ind w:left="720"/>
      </w:pPr>
      <w:r w:rsidRPr="005D70EB">
        <w:t>The City represents to the Contractor that the City is duly organized and existing in good standing under the laws of the State and is duly qualified and authorized to perform governmental functions and operations as contemplated by this Agreement.</w:t>
      </w:r>
    </w:p>
    <w:p w:rsidR="00A67251" w:rsidRPr="005D70EB" w:rsidP="00150312" w14:paraId="416340C5" w14:textId="77777777">
      <w:pPr>
        <w:pStyle w:val="AgreementLevel3"/>
      </w:pPr>
      <w:bookmarkStart w:id="1519" w:name="_Toc4579439"/>
      <w:bookmarkStart w:id="1520" w:name="_Toc116472660"/>
      <w:bookmarkStart w:id="1521" w:name="_Toc116475766"/>
      <w:bookmarkStart w:id="1522" w:name="_Toc116477308"/>
      <w:bookmarkStart w:id="1523" w:name="_Toc116480950"/>
      <w:bookmarkStart w:id="1524" w:name="_Toc118121124"/>
      <w:bookmarkStart w:id="1525" w:name="_Toc195458730"/>
      <w:bookmarkStart w:id="1526" w:name="_Toc199234976"/>
      <w:r w:rsidRPr="005D70EB">
        <w:t>Representations by the Contractor</w:t>
      </w:r>
      <w:bookmarkEnd w:id="1519"/>
      <w:bookmarkEnd w:id="1520"/>
      <w:bookmarkEnd w:id="1521"/>
      <w:bookmarkEnd w:id="1522"/>
      <w:bookmarkEnd w:id="1523"/>
      <w:bookmarkEnd w:id="1524"/>
      <w:bookmarkEnd w:id="1525"/>
      <w:bookmarkEnd w:id="1526"/>
    </w:p>
    <w:p w:rsidR="00A67251" w:rsidRPr="005D70EB" w:rsidP="00A67251" w14:paraId="17B89AD7" w14:textId="77777777">
      <w:pPr>
        <w:spacing w:before="180"/>
        <w:ind w:left="720"/>
        <w:jc w:val="both"/>
        <w:rPr>
          <w:rFonts w:ascii="Aptos" w:hAnsi="Aptos"/>
        </w:rPr>
      </w:pPr>
      <w:r w:rsidRPr="005D70EB">
        <w:rPr>
          <w:rFonts w:ascii="Aptos" w:hAnsi="Aptos"/>
        </w:rPr>
        <w:t>The Contractor makes the following representations to the City.</w:t>
      </w:r>
    </w:p>
    <w:p w:rsidR="00A67251" w:rsidRPr="005D70EB" w:rsidP="00A67251" w14:paraId="2018DDCF" w14:textId="77777777">
      <w:pPr>
        <w:numPr>
          <w:ilvl w:val="0"/>
          <w:numId w:val="124"/>
        </w:numPr>
        <w:spacing w:before="120" w:after="0" w:line="240" w:lineRule="auto"/>
        <w:jc w:val="both"/>
        <w:rPr>
          <w:rFonts w:ascii="Aptos" w:hAnsi="Aptos"/>
        </w:rPr>
      </w:pPr>
      <w:r w:rsidRPr="005D70EB">
        <w:rPr>
          <w:rFonts w:ascii="Aptos" w:hAnsi="Aptos"/>
        </w:rPr>
        <w:t>The Contractor is duly qualified and in good standing to do business in the State and is duly qualified and in good standing to do business wherever necessary to carry on the business and operations required to perform all required Services as contemplated by this Agreement.</w:t>
      </w:r>
    </w:p>
    <w:p w:rsidR="00A67251" w:rsidRPr="005D70EB" w:rsidP="00A67251" w14:paraId="75020E69" w14:textId="7649C5B3">
      <w:pPr>
        <w:numPr>
          <w:ilvl w:val="0"/>
          <w:numId w:val="124"/>
        </w:numPr>
        <w:spacing w:before="120" w:after="0" w:line="240" w:lineRule="auto"/>
        <w:jc w:val="both"/>
        <w:rPr>
          <w:rFonts w:ascii="Aptos" w:hAnsi="Aptos"/>
        </w:rPr>
      </w:pPr>
      <w:r w:rsidRPr="005D70EB">
        <w:rPr>
          <w:rFonts w:ascii="Aptos" w:hAnsi="Aptos"/>
          <w:color w:val="00B0F0"/>
        </w:rPr>
        <w:t xml:space="preserve">The Contractor has obtained or will provide the necessary processing and marketing capacity for Program Recyclable Material for the Initial Term and Optional Renewal Terms as defined in Section </w:t>
      </w:r>
      <w:r w:rsidR="00235E09">
        <w:rPr>
          <w:rFonts w:ascii="Aptos" w:hAnsi="Aptos"/>
          <w:color w:val="00B0F0"/>
        </w:rPr>
        <w:fldChar w:fldCharType="begin"/>
      </w:r>
      <w:r w:rsidR="00235E09">
        <w:rPr>
          <w:rFonts w:ascii="Aptos" w:hAnsi="Aptos"/>
          <w:color w:val="00B0F0"/>
        </w:rPr>
        <w:instrText xml:space="preserve"> REF _Ref195714237 \r \h </w:instrText>
      </w:r>
      <w:r w:rsidR="00235E09">
        <w:rPr>
          <w:rFonts w:ascii="Aptos" w:hAnsi="Aptos"/>
          <w:color w:val="00B0F0"/>
        </w:rPr>
        <w:fldChar w:fldCharType="separate"/>
      </w:r>
      <w:r w:rsidR="00B945CA">
        <w:rPr>
          <w:rFonts w:ascii="Aptos" w:hAnsi="Aptos"/>
          <w:color w:val="00B0F0"/>
        </w:rPr>
        <w:t>7.0</w:t>
      </w:r>
      <w:r w:rsidR="00235E09">
        <w:rPr>
          <w:rFonts w:ascii="Aptos" w:hAnsi="Aptos"/>
          <w:color w:val="00B0F0"/>
        </w:rPr>
        <w:fldChar w:fldCharType="end"/>
      </w:r>
      <w:r w:rsidRPr="005D70EB">
        <w:rPr>
          <w:rFonts w:ascii="Aptos" w:hAnsi="Aptos"/>
          <w:color w:val="00B0F0"/>
        </w:rPr>
        <w:t xml:space="preserve"> of this Agreement</w:t>
      </w:r>
      <w:r w:rsidRPr="005D70EB">
        <w:rPr>
          <w:rFonts w:ascii="Aptos" w:hAnsi="Aptos"/>
        </w:rPr>
        <w:t>.</w:t>
      </w:r>
    </w:p>
    <w:p w:rsidR="00A67251" w:rsidRPr="005D70EB" w:rsidP="00A67251" w14:paraId="6AEFC588" w14:textId="77777777">
      <w:pPr>
        <w:numPr>
          <w:ilvl w:val="0"/>
          <w:numId w:val="124"/>
        </w:numPr>
        <w:spacing w:before="120" w:after="0" w:line="240" w:lineRule="auto"/>
        <w:jc w:val="both"/>
        <w:rPr>
          <w:rFonts w:ascii="Aptos" w:hAnsi="Aptos"/>
        </w:rPr>
      </w:pPr>
      <w:r w:rsidRPr="005D70EB">
        <w:rPr>
          <w:rFonts w:ascii="Aptos" w:hAnsi="Aptos"/>
        </w:rPr>
        <w:t xml:space="preserve">The Contractor will obtain at their own expense all applicable environmental and other governmental permits, licenses and authorizations as required under Federal, State, local law, regulation, rule, or ordinance that are necessary to perform the Services. </w:t>
      </w:r>
    </w:p>
    <w:p w:rsidR="00A67251" w:rsidRPr="005D70EB" w:rsidP="00A67251" w14:paraId="0B79E81F" w14:textId="77777777">
      <w:pPr>
        <w:numPr>
          <w:ilvl w:val="0"/>
          <w:numId w:val="124"/>
        </w:numPr>
        <w:spacing w:before="120" w:after="0" w:line="240" w:lineRule="auto"/>
        <w:jc w:val="both"/>
        <w:rPr>
          <w:rFonts w:ascii="Aptos" w:hAnsi="Aptos"/>
        </w:rPr>
      </w:pPr>
      <w:r w:rsidRPr="005D70EB">
        <w:rPr>
          <w:rFonts w:ascii="Aptos" w:hAnsi="Aptos"/>
        </w:rPr>
        <w:t>The Contractor will obtain at their own expense all required insurance coverages specified in this Agreement.</w:t>
      </w:r>
    </w:p>
    <w:p w:rsidR="00A67251" w:rsidRPr="005D70EB" w:rsidP="00A67251" w14:paraId="5ECAAE86" w14:textId="77777777">
      <w:pPr>
        <w:numPr>
          <w:ilvl w:val="0"/>
          <w:numId w:val="124"/>
        </w:numPr>
        <w:spacing w:before="120" w:after="0" w:line="240" w:lineRule="auto"/>
        <w:jc w:val="both"/>
        <w:rPr>
          <w:rFonts w:ascii="Aptos" w:hAnsi="Aptos"/>
        </w:rPr>
      </w:pPr>
      <w:r w:rsidRPr="005D70EB">
        <w:rPr>
          <w:rFonts w:ascii="Aptos" w:hAnsi="Aptos"/>
        </w:rPr>
        <w:t xml:space="preserve">The Contractor will obtain at their own expense the required performance bond or letter of credit specified in this Agreement. </w:t>
      </w:r>
    </w:p>
    <w:p w:rsidR="00A67251" w:rsidRPr="005D70EB" w:rsidP="00A67251" w14:paraId="20962C8A" w14:textId="77777777">
      <w:pPr>
        <w:numPr>
          <w:ilvl w:val="0"/>
          <w:numId w:val="124"/>
        </w:numPr>
        <w:spacing w:before="120" w:after="0" w:line="240" w:lineRule="auto"/>
        <w:jc w:val="both"/>
        <w:rPr>
          <w:rFonts w:ascii="Aptos" w:hAnsi="Aptos"/>
        </w:rPr>
      </w:pPr>
      <w:r w:rsidRPr="005D70EB">
        <w:rPr>
          <w:rFonts w:ascii="Aptos" w:hAnsi="Aptos"/>
        </w:rPr>
        <w:t>To the best of the Contractor’s knowledge, there is no action, suit or proceeding, at law or equity, before or by any court or government authority, pending or threatened against the Contractor, wherein an unfavorable decision, ruling or finding would materially and adversely affect the performance by the Contractor of its obligation hereunder or the other transactions contemplated hereby, or which, in any way, would adversely affect the validity or enforceability of this Agreement, or any other related contract or instrument entered into by the Contractor.</w:t>
      </w:r>
    </w:p>
    <w:p w:rsidR="00A67251" w:rsidRPr="005D70EB" w:rsidP="000B0245" w14:paraId="3C376627" w14:textId="77777777">
      <w:pPr>
        <w:pStyle w:val="AgreementLevel1"/>
        <w:rPr>
          <w:rFonts w:hint="eastAsia"/>
        </w:rPr>
      </w:pPr>
      <w:bookmarkStart w:id="1527" w:name="_Toc118121125"/>
      <w:bookmarkStart w:id="1528" w:name="_Toc195181402"/>
      <w:bookmarkStart w:id="1529" w:name="_Toc195280353"/>
      <w:bookmarkStart w:id="1530" w:name="_Toc195458731"/>
      <w:bookmarkStart w:id="1531" w:name="_Toc199234977"/>
      <w:r w:rsidRPr="005D70EB">
        <w:t>General Conditions</w:t>
      </w:r>
      <w:bookmarkEnd w:id="1527"/>
      <w:bookmarkEnd w:id="1528"/>
      <w:bookmarkEnd w:id="1529"/>
      <w:bookmarkEnd w:id="1530"/>
      <w:bookmarkEnd w:id="1531"/>
    </w:p>
    <w:p w:rsidR="00A67251" w:rsidRPr="005D70EB" w:rsidP="00A9346C" w14:paraId="3456AC9A" w14:textId="77777777">
      <w:pPr>
        <w:pStyle w:val="AgreementLevel2"/>
        <w:rPr>
          <w:rFonts w:hint="eastAsia"/>
        </w:rPr>
      </w:pPr>
      <w:bookmarkStart w:id="1532" w:name="_Toc118121127"/>
      <w:bookmarkStart w:id="1533" w:name="_Ref118165602"/>
      <w:bookmarkStart w:id="1534" w:name="_Toc195181403"/>
      <w:bookmarkStart w:id="1535" w:name="_Toc195280354"/>
      <w:bookmarkStart w:id="1536" w:name="_Toc195458732"/>
      <w:bookmarkStart w:id="1537" w:name="_Toc199234978"/>
      <w:r w:rsidRPr="005D70EB">
        <w:t>Designated Representative</w:t>
      </w:r>
      <w:bookmarkEnd w:id="1532"/>
      <w:bookmarkEnd w:id="1533"/>
      <w:bookmarkEnd w:id="1534"/>
      <w:bookmarkEnd w:id="1535"/>
      <w:bookmarkEnd w:id="1536"/>
      <w:bookmarkEnd w:id="1537"/>
    </w:p>
    <w:p w:rsidR="00A67251" w:rsidRPr="005D70EB" w:rsidP="009E09B4" w14:paraId="33F3A6C3" w14:textId="6BCD13AF">
      <w:pPr>
        <w:pStyle w:val="BodyText"/>
      </w:pPr>
      <w:r w:rsidRPr="005D70EB">
        <w:t>Any notices or communication required or permitted to be made to either the City or the Contractor under this Agreement shall be made to the Designated Representative in writing:</w:t>
      </w:r>
    </w:p>
    <w:p w:rsidR="00A67251" w:rsidRPr="005D70EB" w:rsidP="00A67251" w14:paraId="25516746" w14:textId="77777777">
      <w:pPr>
        <w:ind w:left="720" w:hanging="720"/>
        <w:jc w:val="both"/>
        <w:rPr>
          <w:rFonts w:ascii="Aptos" w:hAnsi="Aptos"/>
        </w:rPr>
      </w:pPr>
      <w:r w:rsidRPr="005D70EB">
        <w:rPr>
          <w:rFonts w:ascii="Aptos" w:hAnsi="Aptos"/>
        </w:rPr>
        <w:t>If to the Contractor:</w:t>
      </w:r>
      <w:r w:rsidRPr="005D70EB">
        <w:rPr>
          <w:rFonts w:ascii="Aptos" w:hAnsi="Aptos"/>
        </w:rPr>
        <w:tab/>
      </w:r>
      <w:r w:rsidRPr="005D70EB">
        <w:rPr>
          <w:rFonts w:ascii="Aptos" w:hAnsi="Aptos"/>
          <w:color w:val="0000FF"/>
        </w:rPr>
        <w:t>[</w:t>
      </w:r>
      <w:r w:rsidRPr="005D70EB">
        <w:rPr>
          <w:rFonts w:ascii="Aptos" w:hAnsi="Aptos"/>
          <w:b/>
          <w:color w:val="0000FF"/>
        </w:rPr>
        <w:t>NOTE:</w:t>
      </w:r>
      <w:r w:rsidRPr="005D70EB">
        <w:rPr>
          <w:rFonts w:ascii="Aptos" w:hAnsi="Aptos"/>
          <w:color w:val="0000FF"/>
        </w:rPr>
        <w:t xml:space="preserve"> Information will be added to final Agreement upon award by the City to the successful Proposer]</w:t>
      </w:r>
    </w:p>
    <w:p w:rsidR="00A67251" w:rsidRPr="005D70EB" w:rsidP="00A67251" w14:paraId="3EF3B981" w14:textId="77777777">
      <w:pPr>
        <w:jc w:val="both"/>
        <w:rPr>
          <w:rFonts w:ascii="Aptos" w:hAnsi="Aptos"/>
        </w:rPr>
      </w:pPr>
    </w:p>
    <w:p w:rsidR="00A67251" w:rsidRPr="005D70EB" w:rsidP="00A67251" w14:paraId="272051DF" w14:textId="77777777">
      <w:pPr>
        <w:jc w:val="both"/>
        <w:rPr>
          <w:rFonts w:ascii="Aptos" w:hAnsi="Aptos"/>
        </w:rPr>
      </w:pPr>
    </w:p>
    <w:p w:rsidR="00A67251" w:rsidRPr="005D70EB" w:rsidP="00A67251" w14:paraId="1DF1A0D8" w14:textId="77777777">
      <w:pPr>
        <w:ind w:left="720" w:hanging="720"/>
        <w:jc w:val="both"/>
        <w:rPr>
          <w:rFonts w:ascii="Aptos" w:hAnsi="Aptos"/>
          <w:color w:val="0000FF"/>
        </w:rPr>
      </w:pPr>
      <w:r w:rsidRPr="005D70EB">
        <w:rPr>
          <w:rFonts w:ascii="Aptos" w:hAnsi="Aptos"/>
        </w:rPr>
        <w:t>If to the City:</w:t>
      </w:r>
      <w:r w:rsidRPr="005D70EB">
        <w:rPr>
          <w:rFonts w:ascii="Aptos" w:hAnsi="Aptos"/>
        </w:rPr>
        <w:tab/>
      </w:r>
      <w:r w:rsidRPr="005D70EB">
        <w:rPr>
          <w:rFonts w:ascii="Aptos" w:hAnsi="Aptos"/>
          <w:color w:val="0000FF"/>
        </w:rPr>
        <w:t>[TITLE OF DESIGNATED CITY REPRESENTATIVE]</w:t>
      </w:r>
    </w:p>
    <w:p w:rsidR="00A67251" w:rsidRPr="005D70EB" w:rsidP="00A67251" w14:paraId="59B44739" w14:textId="77777777">
      <w:pPr>
        <w:ind w:left="720" w:hanging="720"/>
        <w:jc w:val="both"/>
        <w:rPr>
          <w:rFonts w:ascii="Aptos" w:hAnsi="Aptos"/>
          <w:color w:val="0000FF"/>
        </w:rPr>
      </w:pPr>
      <w:r w:rsidRPr="005D70EB">
        <w:rPr>
          <w:rFonts w:ascii="Aptos" w:hAnsi="Aptos"/>
          <w:color w:val="0000FF"/>
        </w:rPr>
        <w:tab/>
      </w:r>
      <w:r w:rsidRPr="005D70EB">
        <w:rPr>
          <w:rFonts w:ascii="Aptos" w:hAnsi="Aptos"/>
          <w:color w:val="0000FF"/>
        </w:rPr>
        <w:tab/>
      </w:r>
      <w:r w:rsidRPr="005D70EB">
        <w:rPr>
          <w:rFonts w:ascii="Aptos" w:hAnsi="Aptos"/>
          <w:color w:val="0000FF"/>
        </w:rPr>
        <w:tab/>
        <w:t>[CITY NAME]</w:t>
      </w:r>
    </w:p>
    <w:p w:rsidR="00A67251" w:rsidRPr="009E09B4" w:rsidP="009E09B4" w14:paraId="20DAE6D5" w14:textId="5FF8B56D">
      <w:pPr>
        <w:ind w:left="720" w:hanging="720"/>
        <w:jc w:val="both"/>
        <w:rPr>
          <w:rFonts w:ascii="Aptos" w:hAnsi="Aptos"/>
          <w:color w:val="0000FF"/>
        </w:rPr>
      </w:pPr>
      <w:r w:rsidRPr="005D70EB">
        <w:rPr>
          <w:rFonts w:ascii="Aptos" w:hAnsi="Aptos"/>
          <w:color w:val="0000FF"/>
        </w:rPr>
        <w:tab/>
      </w:r>
      <w:r w:rsidRPr="005D70EB">
        <w:rPr>
          <w:rFonts w:ascii="Aptos" w:hAnsi="Aptos"/>
          <w:color w:val="0000FF"/>
        </w:rPr>
        <w:tab/>
      </w:r>
      <w:r w:rsidRPr="005D70EB">
        <w:rPr>
          <w:rFonts w:ascii="Aptos" w:hAnsi="Aptos"/>
          <w:color w:val="0000FF"/>
        </w:rPr>
        <w:tab/>
        <w:t>[CITY ADDRESS]</w:t>
      </w:r>
    </w:p>
    <w:p w:rsidR="00A67251" w:rsidRPr="005D70EB" w:rsidP="00A67251" w14:paraId="08D63EFE" w14:textId="77777777">
      <w:pPr>
        <w:ind w:left="720" w:hanging="720"/>
        <w:jc w:val="both"/>
        <w:rPr>
          <w:rFonts w:ascii="Aptos" w:hAnsi="Aptos"/>
          <w:color w:val="0000FF"/>
        </w:rPr>
      </w:pPr>
      <w:r w:rsidRPr="005D70EB">
        <w:rPr>
          <w:rFonts w:ascii="Aptos" w:hAnsi="Aptos"/>
        </w:rPr>
        <w:t xml:space="preserve">The </w:t>
      </w:r>
      <w:r w:rsidRPr="005D70EB">
        <w:rPr>
          <w:rFonts w:ascii="Aptos" w:hAnsi="Aptos"/>
          <w:color w:val="0000FF"/>
        </w:rPr>
        <w:t xml:space="preserve">[TITLE OF DESIGNATED CITY REPRESENTATIVE] </w:t>
      </w:r>
      <w:r w:rsidRPr="005D70EB">
        <w:rPr>
          <w:rFonts w:ascii="Aptos" w:hAnsi="Aptos"/>
        </w:rPr>
        <w:t>serves as the City’s Representative for this Agreement and as the sole point of contact for the Contractor(s).</w:t>
      </w:r>
    </w:p>
    <w:p w:rsidR="00A67251" w:rsidRPr="005D70EB" w:rsidP="00A67251" w14:paraId="1E3B3FF0" w14:textId="77777777">
      <w:pPr>
        <w:pStyle w:val="BodyText"/>
      </w:pPr>
      <w:r w:rsidRPr="005D70EB">
        <w:t>Notice shall be deemed to be given: (a) if personally delivered, when delivered; (b) if mailed, five (5) business days after receipted delivery to the U.S. Mail; (c) if delivered to Federal Express, or any other nationally recognized overnight carrier, one (1) business day after delivery to such overnight carrier. Each party, by similar written notice given five (5) business days in advance to the other Parties in the aforesaid manner, may change the address to which notice may be sent.</w:t>
      </w:r>
    </w:p>
    <w:p w:rsidR="00A67251" w:rsidRPr="005D70EB" w:rsidP="00A9346C" w14:paraId="62108D5D" w14:textId="77777777">
      <w:pPr>
        <w:pStyle w:val="AgreementLevel2"/>
        <w:rPr>
          <w:rFonts w:hint="eastAsia"/>
        </w:rPr>
      </w:pPr>
      <w:bookmarkStart w:id="1538" w:name="_Toc118121128"/>
      <w:bookmarkStart w:id="1539" w:name="_Toc195181404"/>
      <w:bookmarkStart w:id="1540" w:name="_Toc195280355"/>
      <w:bookmarkStart w:id="1541" w:name="_Toc195458733"/>
      <w:bookmarkStart w:id="1542" w:name="_Toc199234979"/>
      <w:r w:rsidRPr="005D70EB">
        <w:t>Compliance with Laws and Regulations</w:t>
      </w:r>
      <w:bookmarkEnd w:id="1538"/>
      <w:bookmarkEnd w:id="1539"/>
      <w:bookmarkEnd w:id="1540"/>
      <w:bookmarkEnd w:id="1541"/>
      <w:bookmarkEnd w:id="1542"/>
    </w:p>
    <w:p w:rsidR="00A67251" w:rsidRPr="005D70EB" w:rsidP="00A67251" w14:paraId="300C04F3" w14:textId="77777777">
      <w:pPr>
        <w:pStyle w:val="BodyText"/>
      </w:pPr>
      <w:r w:rsidRPr="005D70EB">
        <w:t xml:space="preserve">The Contractor understands, acknowledges, and agrees the applicability of the Americans with Disabilities Act, the Immigration Reform and Control Act of 1986 and the Drug Free Workplace Act of 1989.  </w:t>
      </w:r>
    </w:p>
    <w:p w:rsidR="00A67251" w:rsidRPr="005D70EB" w:rsidP="00A67251" w14:paraId="5826A1C9" w14:textId="77777777">
      <w:pPr>
        <w:pStyle w:val="BodyText"/>
      </w:pPr>
      <w:r w:rsidRPr="005D70EB">
        <w:t>Pursuant to the provisions of A.R.S. §41-4401, the Contractor warrants to the City that the Contractor and all its subcontractors are in compliance with all Federal Immigration laws and regulations that relate to their employees and with the E-Verify Program under A.R.S. §23-214(A).</w:t>
      </w:r>
    </w:p>
    <w:p w:rsidR="00A67251" w:rsidRPr="005D70EB" w:rsidP="00A67251" w14:paraId="5D198F1C" w14:textId="77777777">
      <w:pPr>
        <w:pStyle w:val="BodyText"/>
      </w:pPr>
      <w:r w:rsidRPr="005D70EB">
        <w:t xml:space="preserve">A breach of this warranty by the Contractor or any of its subcontractors will be deemed a material breach of this Agreement and may subject the Contractor or subcontractor to penalties up to and including termination of this Agreement or any subcontract.  </w:t>
      </w:r>
    </w:p>
    <w:p w:rsidR="00A67251" w:rsidRPr="005D70EB" w:rsidP="00A67251" w14:paraId="3893FF03" w14:textId="77777777">
      <w:pPr>
        <w:pStyle w:val="BodyText"/>
      </w:pPr>
      <w:r w:rsidRPr="005D70EB">
        <w:t xml:space="preserve">The City retains the legal right to inspect the papers of any employee of the Contractor or any subcontractor who works on this Agreement to ensure that the Contractor or any subcontractor is complying with the warranty given above.  </w:t>
      </w:r>
    </w:p>
    <w:p w:rsidR="00A67251" w:rsidRPr="005D70EB" w:rsidP="00A67251" w14:paraId="20AAE7C4" w14:textId="77777777">
      <w:pPr>
        <w:pStyle w:val="BodyText"/>
      </w:pPr>
      <w:r w:rsidRPr="005D70EB">
        <w:t xml:space="preserve">The City may conduct random verification of the employment records of the Contractor and any of its subcontractors to ensure compliance with this warranty.  </w:t>
      </w:r>
    </w:p>
    <w:p w:rsidR="00A67251" w:rsidRPr="005D70EB" w:rsidP="00A67251" w14:paraId="5789FD3A" w14:textId="77777777">
      <w:pPr>
        <w:pStyle w:val="BodyText"/>
      </w:pPr>
      <w:r w:rsidRPr="005D70EB">
        <w:t xml:space="preserve">The City will not consider the Contractor or any of its subcontractors in material breach of this Agreement if the Contractor and its subcontractors establish that they have complied with the employment verification provisions prescribed by 8 USCA §1324(a) and (b) of the Federal Immigration and Nationality Act and the E-Verify requirements prescribed by A.R.S. §23-214(A). The </w:t>
      </w:r>
      <w:r w:rsidRPr="005D70EB">
        <w:rPr>
          <w:b/>
        </w:rPr>
        <w:t>"</w:t>
      </w:r>
      <w:r w:rsidRPr="005D70EB">
        <w:t>E-Verify Program</w:t>
      </w:r>
      <w:r w:rsidRPr="005D70EB">
        <w:rPr>
          <w:b/>
        </w:rPr>
        <w:t>"</w:t>
      </w:r>
      <w:r w:rsidRPr="005D70EB">
        <w:t xml:space="preserve"> means the employment verification pilot program as jointly administered by the United States Department of Homeland Security and the Social Security Administration or any of its successor programs.</w:t>
      </w:r>
    </w:p>
    <w:p w:rsidR="00A67251" w:rsidRPr="005D70EB" w:rsidP="00A67251" w14:paraId="63C48EA8" w14:textId="77777777">
      <w:pPr>
        <w:pStyle w:val="BodyText"/>
      </w:pPr>
      <w:r w:rsidRPr="005D70EB">
        <w:t xml:space="preserve">The provisions of this Article shall be included in any agreements with subcontractors who provide services under this Agreement.  </w:t>
      </w:r>
      <w:r w:rsidRPr="005D70EB">
        <w:rPr>
          <w:b/>
        </w:rPr>
        <w:t>"</w:t>
      </w:r>
      <w:r w:rsidRPr="005D70EB">
        <w:t>Services</w:t>
      </w:r>
      <w:r w:rsidRPr="005D70EB">
        <w:rPr>
          <w:b/>
        </w:rPr>
        <w:t>"</w:t>
      </w:r>
      <w:r w:rsidRPr="005D70EB">
        <w:t xml:space="preserve"> are defined as furnishing labor, time or effort in the State of Texas by a contractor of subcontractor.  Services include construction or maintenance of any structure, building or transportation facility or improvement to real property.</w:t>
      </w:r>
    </w:p>
    <w:p w:rsidR="00A67251" w:rsidRPr="005D70EB" w:rsidP="00A67251" w14:paraId="06A1B527" w14:textId="77777777">
      <w:pPr>
        <w:pStyle w:val="BodyText"/>
      </w:pPr>
      <w:r w:rsidRPr="005D70EB">
        <w:t>In addition, the Contractor shall comply with the following laws:</w:t>
      </w:r>
    </w:p>
    <w:p w:rsidR="00A67251" w:rsidRPr="005D70EB" w:rsidP="00A67251" w14:paraId="04AF3EC9" w14:textId="77777777">
      <w:pPr>
        <w:pStyle w:val="BodyText"/>
        <w:numPr>
          <w:ilvl w:val="0"/>
          <w:numId w:val="128"/>
        </w:numPr>
        <w:spacing w:before="120" w:after="0" w:line="240" w:lineRule="auto"/>
        <w:jc w:val="both"/>
      </w:pPr>
      <w:r w:rsidRPr="005D70EB">
        <w:t>Occupational Safety and Health Administration (OSHA)</w:t>
      </w:r>
    </w:p>
    <w:p w:rsidR="00A67251" w:rsidRPr="005D70EB" w:rsidP="00A67251" w14:paraId="52085F8A" w14:textId="77777777">
      <w:pPr>
        <w:pStyle w:val="BodyText"/>
        <w:ind w:left="1080"/>
      </w:pPr>
      <w:r w:rsidRPr="005D70EB">
        <w:t>The Contractor warrants that any work performed on City property or in a location partially or entirely under the Contractor’s control will be performed in accordance with OSHA requirements and all applicable labor laws, regulations, and standards.</w:t>
      </w:r>
    </w:p>
    <w:p w:rsidR="00A67251" w:rsidRPr="005D70EB" w:rsidP="00A67251" w14:paraId="264605A7" w14:textId="77777777">
      <w:pPr>
        <w:pStyle w:val="BodyText"/>
        <w:numPr>
          <w:ilvl w:val="0"/>
          <w:numId w:val="128"/>
        </w:numPr>
        <w:spacing w:before="120" w:after="0" w:line="240" w:lineRule="auto"/>
        <w:jc w:val="both"/>
      </w:pPr>
      <w:r w:rsidRPr="005D70EB">
        <w:t xml:space="preserve">Equal Employment </w:t>
      </w:r>
      <w:smartTag w:uri="urn:schemas-microsoft-com:office:smarttags" w:element="place">
        <w:r w:rsidRPr="005D70EB">
          <w:t>Opportunity</w:t>
        </w:r>
      </w:smartTag>
    </w:p>
    <w:p w:rsidR="00A67251" w:rsidRPr="005D70EB" w:rsidP="00A67251" w14:paraId="6753AD4F" w14:textId="77777777">
      <w:pPr>
        <w:pStyle w:val="BodyText"/>
        <w:ind w:left="1080"/>
      </w:pPr>
      <w:r w:rsidRPr="005D70EB">
        <w:t>Contractor will comply with applicable laws, statutes, codes, rules and regulations related to or prohibiting discrimination in employment in the performance of its work under this Agreement.</w:t>
      </w:r>
    </w:p>
    <w:p w:rsidR="00A67251" w:rsidRPr="005D70EB" w:rsidP="00A67251" w14:paraId="102CA125" w14:textId="77777777">
      <w:pPr>
        <w:pStyle w:val="BodyText"/>
        <w:numPr>
          <w:ilvl w:val="0"/>
          <w:numId w:val="128"/>
        </w:numPr>
        <w:spacing w:before="120" w:after="0" w:line="240" w:lineRule="auto"/>
        <w:jc w:val="both"/>
      </w:pPr>
      <w:r w:rsidRPr="005D70EB">
        <w:t>Fair Labor Standards Act</w:t>
      </w:r>
    </w:p>
    <w:p w:rsidR="00A67251" w:rsidRPr="005D70EB" w:rsidP="00A67251" w14:paraId="1B2EBC12" w14:textId="77777777">
      <w:pPr>
        <w:pStyle w:val="BodyText"/>
        <w:ind w:left="1080"/>
      </w:pPr>
      <w:r w:rsidRPr="005D70EB">
        <w:t xml:space="preserve">Contractor is required and hereby agrees by execution of this Agreement to pay all employees not less than the Federal minimum wage and to abide by other requirements as established by the Congress of the </w:t>
      </w:r>
      <w:smartTag w:uri="urn:schemas-microsoft-com:office:smarttags" w:element="place">
        <w:smartTag w:uri="urn:schemas-microsoft-com:office:smarttags" w:element="country-region">
          <w:r w:rsidRPr="005D70EB">
            <w:t>United States</w:t>
          </w:r>
        </w:smartTag>
      </w:smartTag>
      <w:r w:rsidRPr="005D70EB">
        <w:t xml:space="preserve"> in the Fair Labor Standards Act, as amended from time to time.</w:t>
      </w:r>
    </w:p>
    <w:p w:rsidR="00A67251" w:rsidRPr="005D70EB" w:rsidP="000B0245" w14:paraId="6AF1B7C8" w14:textId="77777777">
      <w:pPr>
        <w:pStyle w:val="AgreementLevel1"/>
        <w:rPr>
          <w:rFonts w:hint="eastAsia"/>
        </w:rPr>
      </w:pPr>
      <w:bookmarkStart w:id="1543" w:name="_Toc118121129"/>
      <w:bookmarkStart w:id="1544" w:name="_Toc195181405"/>
      <w:bookmarkStart w:id="1545" w:name="_Toc195280356"/>
      <w:bookmarkStart w:id="1546" w:name="_Toc195458734"/>
      <w:bookmarkStart w:id="1547" w:name="_Toc199234980"/>
      <w:r w:rsidRPr="005D70EB">
        <w:t>Service Area</w:t>
      </w:r>
      <w:bookmarkEnd w:id="1543"/>
      <w:bookmarkEnd w:id="1544"/>
      <w:bookmarkEnd w:id="1545"/>
      <w:bookmarkEnd w:id="1546"/>
      <w:bookmarkEnd w:id="1547"/>
    </w:p>
    <w:p w:rsidR="00A67251" w:rsidRPr="005D70EB" w:rsidP="00A67251" w14:paraId="56246B2A" w14:textId="77777777">
      <w:pPr>
        <w:pStyle w:val="BodyText"/>
      </w:pPr>
      <w:r w:rsidRPr="005D70EB">
        <w:t xml:space="preserve">The Contractor shall be required to perform the Services for all properties located within the Service Area, which includes the area contained within the limits of the </w:t>
      </w:r>
      <w:r w:rsidRPr="005D70EB">
        <w:rPr>
          <w:color w:val="0000FF"/>
        </w:rPr>
        <w:t>[CITY NAME]</w:t>
      </w:r>
      <w:r w:rsidRPr="005D70EB">
        <w:t>, Texas, as may be amended from time to time.</w:t>
      </w:r>
    </w:p>
    <w:p w:rsidR="00A67251" w:rsidRPr="005D70EB" w:rsidP="000B0245" w14:paraId="4E301FAB" w14:textId="77777777">
      <w:pPr>
        <w:pStyle w:val="AgreementLevel1"/>
        <w:rPr>
          <w:rFonts w:hint="eastAsia"/>
        </w:rPr>
      </w:pPr>
      <w:bookmarkStart w:id="1548" w:name="_Right_to_Provision"/>
      <w:bookmarkStart w:id="1549" w:name="_Toc118121130"/>
      <w:bookmarkStart w:id="1550" w:name="_Toc195181406"/>
      <w:bookmarkStart w:id="1551" w:name="_Toc195280357"/>
      <w:bookmarkStart w:id="1552" w:name="_Toc195458735"/>
      <w:bookmarkStart w:id="1553" w:name="_Ref195712148"/>
      <w:bookmarkStart w:id="1554" w:name="_Ref195767388"/>
      <w:bookmarkStart w:id="1555" w:name="_Toc199234981"/>
      <w:bookmarkEnd w:id="1548"/>
      <w:r w:rsidRPr="005D70EB">
        <w:t>Right to Provision of Services</w:t>
      </w:r>
      <w:bookmarkEnd w:id="1549"/>
      <w:bookmarkEnd w:id="1550"/>
      <w:bookmarkEnd w:id="1551"/>
      <w:bookmarkEnd w:id="1552"/>
      <w:bookmarkEnd w:id="1553"/>
      <w:bookmarkEnd w:id="1554"/>
      <w:bookmarkEnd w:id="1555"/>
    </w:p>
    <w:p w:rsidR="00A67251" w:rsidRPr="005D70EB" w:rsidP="00A9346C" w14:paraId="273BD52A" w14:textId="77777777">
      <w:pPr>
        <w:pStyle w:val="AgreementLevel2"/>
        <w:rPr>
          <w:rFonts w:hint="eastAsia"/>
        </w:rPr>
      </w:pPr>
      <w:bookmarkStart w:id="1556" w:name="_Toc195181407"/>
      <w:bookmarkStart w:id="1557" w:name="_Toc195280358"/>
      <w:bookmarkStart w:id="1558" w:name="_Toc195458736"/>
      <w:bookmarkStart w:id="1559" w:name="_Toc199234982"/>
      <w:r w:rsidRPr="005D70EB">
        <w:t>Right to Operate Collection Vehicles</w:t>
      </w:r>
      <w:bookmarkEnd w:id="1556"/>
      <w:bookmarkEnd w:id="1557"/>
      <w:bookmarkEnd w:id="1558"/>
      <w:bookmarkEnd w:id="1559"/>
    </w:p>
    <w:p w:rsidR="00A67251" w:rsidRPr="005D70EB" w:rsidP="00A67251" w14:paraId="3D6D7144" w14:textId="77777777">
      <w:pPr>
        <w:pStyle w:val="BodyText"/>
      </w:pPr>
      <w:r w:rsidRPr="005D70EB">
        <w:t xml:space="preserve">City hereby grants the Contractor for the Agreement Term, the right and privilege to have, use and operate its vehicles on, over, and along, and across the present and future streets and alleys of the City as reasonably required to perform the Services contemplated under the Agreement.  </w:t>
      </w:r>
    </w:p>
    <w:p w:rsidR="00A67251" w:rsidRPr="005D70EB" w:rsidP="00A9346C" w14:paraId="2A9F22B5" w14:textId="77777777">
      <w:pPr>
        <w:pStyle w:val="AgreementLevel2"/>
        <w:rPr>
          <w:rFonts w:hint="eastAsia"/>
        </w:rPr>
      </w:pPr>
      <w:bookmarkStart w:id="1560" w:name="_Toc118121131"/>
      <w:bookmarkStart w:id="1561" w:name="_Toc195181408"/>
      <w:bookmarkStart w:id="1562" w:name="_Toc195280359"/>
      <w:bookmarkStart w:id="1563" w:name="_Toc195458737"/>
      <w:bookmarkStart w:id="1564" w:name="_Toc199234983"/>
      <w:r w:rsidRPr="005D70EB">
        <w:t>Exclusive Right to Provision of Collection Services</w:t>
      </w:r>
      <w:bookmarkEnd w:id="1560"/>
      <w:bookmarkEnd w:id="1561"/>
      <w:bookmarkEnd w:id="1562"/>
      <w:bookmarkEnd w:id="1563"/>
      <w:bookmarkEnd w:id="1564"/>
    </w:p>
    <w:p w:rsidR="00A67251" w:rsidRPr="005D70EB" w:rsidP="00A67251" w14:paraId="36034DE6" w14:textId="77777777">
      <w:pPr>
        <w:pStyle w:val="BodyText"/>
      </w:pPr>
      <w:r w:rsidRPr="005D70EB">
        <w:t>The Contractor shall have the exclusive right to provide all Collection Services within the City including providing all Collection Services to Residential Service Units, Multi-family Complexes, and Commercial Service Units including industrial or institutional properties and construction sites. The Contractor, not the City, shall be responsible for defending the rights granted herein against third parties.</w:t>
      </w:r>
    </w:p>
    <w:p w:rsidR="00A67251" w:rsidRPr="005D70EB" w:rsidP="00A67251" w14:paraId="092CCE2A" w14:textId="228575AA">
      <w:pPr>
        <w:spacing w:before="120"/>
        <w:jc w:val="both"/>
        <w:rPr>
          <w:rFonts w:ascii="Aptos" w:hAnsi="Aptos"/>
        </w:rPr>
      </w:pPr>
      <w:r w:rsidRPr="005D70EB">
        <w:rPr>
          <w:rFonts w:ascii="Aptos" w:hAnsi="Aptos"/>
        </w:rPr>
        <w:t>Notwithstanding the Contractor’s exclusive right to provide Collection Services, it is understood and agreed that a construction contractor may haul and dispose of Construction or Demolition waste generated by a project located within the City that the construction contractor was hired to perform, provided that the construction contractor uses its own equipment to store and haul the Construction or Demolition Waste.</w:t>
      </w:r>
      <w:bookmarkStart w:id="1565" w:name="_Franchise_Fee"/>
      <w:bookmarkEnd w:id="1565"/>
    </w:p>
    <w:bookmarkStart w:id="1566" w:name="_Effective_Date_and"/>
    <w:bookmarkStart w:id="1567" w:name="_Toc4579443"/>
    <w:bookmarkStart w:id="1568" w:name="_Toc116472664"/>
    <w:bookmarkStart w:id="1569" w:name="_Toc116475770"/>
    <w:bookmarkStart w:id="1570" w:name="_Toc116477312"/>
    <w:bookmarkStart w:id="1571" w:name="_Toc116480954"/>
    <w:bookmarkStart w:id="1572" w:name="_Ref116633086"/>
    <w:bookmarkStart w:id="1573" w:name="_Ref116647774"/>
    <w:bookmarkStart w:id="1574" w:name="_Ref116647781"/>
    <w:bookmarkStart w:id="1575" w:name="_Toc118121134"/>
    <w:bookmarkStart w:id="1576" w:name="_Ref193183469"/>
    <w:bookmarkStart w:id="1577" w:name="_Toc195181410"/>
    <w:bookmarkStart w:id="1578" w:name="_Toc195280361"/>
    <w:bookmarkStart w:id="1579" w:name="_Toc195458739"/>
    <w:bookmarkStart w:id="1580" w:name="AgreementTerm"/>
    <w:bookmarkEnd w:id="1566"/>
    <w:p w:rsidR="00A67251" w:rsidRPr="005D70EB" w:rsidP="000B0245" w14:paraId="16EDC5C0" w14:textId="1BA5C1B1">
      <w:pPr>
        <w:pStyle w:val="AgreementLevel1"/>
        <w:rPr>
          <w:rFonts w:hint="eastAsia"/>
        </w:rPr>
      </w:pPr>
      <w:hyperlink w:anchor="RFPAgreementTerm" w:history="1">
        <w:bookmarkStart w:id="1581" w:name="_Ref195704455"/>
        <w:bookmarkStart w:id="1582" w:name="_Ref195714237"/>
        <w:bookmarkStart w:id="1583" w:name="_Toc199234984"/>
        <w:r w:rsidRPr="005D70EB">
          <w:rPr>
            <w:rStyle w:val="Hyperlink"/>
          </w:rPr>
          <w:t>Effective Date and Term of Agreement</w:t>
        </w:r>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hyperlink>
    </w:p>
    <w:p w:rsidR="00A67251" w:rsidRPr="005D70EB" w:rsidP="00A9346C" w14:paraId="3AC81BD6" w14:textId="77777777">
      <w:pPr>
        <w:pStyle w:val="AgreementLevel2"/>
        <w:rPr>
          <w:rFonts w:hint="eastAsia"/>
        </w:rPr>
      </w:pPr>
      <w:bookmarkStart w:id="1584" w:name="_Toc4579441"/>
      <w:bookmarkStart w:id="1585" w:name="_Toc116472662"/>
      <w:bookmarkStart w:id="1586" w:name="_Toc116475363"/>
      <w:bookmarkStart w:id="1587" w:name="_Toc116475768"/>
      <w:bookmarkStart w:id="1588" w:name="_Toc116477310"/>
      <w:bookmarkStart w:id="1589" w:name="_Toc116480952"/>
      <w:bookmarkStart w:id="1590" w:name="_Toc118121135"/>
      <w:bookmarkStart w:id="1591" w:name="_Toc195181411"/>
      <w:bookmarkStart w:id="1592" w:name="_Toc195280362"/>
      <w:bookmarkStart w:id="1593" w:name="_Toc195458740"/>
      <w:bookmarkStart w:id="1594" w:name="_Ref195495837"/>
      <w:bookmarkStart w:id="1595" w:name="_Toc199234985"/>
      <w:bookmarkStart w:id="1596" w:name="_Toc210194485"/>
      <w:bookmarkStart w:id="1597" w:name="_Toc210559802"/>
      <w:bookmarkStart w:id="1598" w:name="_Toc212615017"/>
      <w:bookmarkStart w:id="1599" w:name="_Toc212616022"/>
      <w:bookmarkStart w:id="1600" w:name="_Toc212864234"/>
      <w:bookmarkStart w:id="1601" w:name="_Toc212977391"/>
      <w:bookmarkStart w:id="1602" w:name="_Toc212978673"/>
      <w:bookmarkStart w:id="1603" w:name="_Toc213670312"/>
      <w:bookmarkStart w:id="1604" w:name="_Toc213734199"/>
      <w:bookmarkStart w:id="1605" w:name="_Toc214253157"/>
      <w:bookmarkStart w:id="1606" w:name="_Toc240878339"/>
      <w:bookmarkStart w:id="1607" w:name="_Toc240879421"/>
      <w:bookmarkStart w:id="1608" w:name="_Toc241917430"/>
      <w:bookmarkStart w:id="1609" w:name="_Toc246748512"/>
      <w:bookmarkStart w:id="1610" w:name="_Toc4579444"/>
      <w:bookmarkStart w:id="1611" w:name="_Toc116472665"/>
      <w:bookmarkStart w:id="1612" w:name="_Toc116475771"/>
      <w:bookmarkStart w:id="1613" w:name="_Toc116477313"/>
      <w:bookmarkStart w:id="1614" w:name="_Toc116480955"/>
      <w:bookmarkStart w:id="1615" w:name="_Ref116633248"/>
      <w:bookmarkStart w:id="1616" w:name="_Ref116634741"/>
      <w:bookmarkStart w:id="1617" w:name="_Ref116635158"/>
      <w:bookmarkStart w:id="1618" w:name="_Ref117168953"/>
      <w:r w:rsidRPr="005D70EB">
        <w:t>Effective Date of Agreement</w:t>
      </w:r>
      <w:bookmarkEnd w:id="1584"/>
      <w:bookmarkEnd w:id="1585"/>
      <w:bookmarkEnd w:id="1586"/>
      <w:bookmarkEnd w:id="1587"/>
      <w:bookmarkEnd w:id="1588"/>
      <w:bookmarkEnd w:id="1589"/>
      <w:bookmarkEnd w:id="1590"/>
      <w:bookmarkEnd w:id="1591"/>
      <w:bookmarkEnd w:id="1592"/>
      <w:bookmarkEnd w:id="1593"/>
      <w:bookmarkEnd w:id="1594"/>
      <w:bookmarkEnd w:id="1595"/>
    </w:p>
    <w:p w:rsidR="00A67251" w:rsidRPr="005D70EB" w:rsidP="00A67251" w14:paraId="29E0A65A" w14:textId="77777777">
      <w:pPr>
        <w:spacing w:before="120"/>
        <w:jc w:val="both"/>
        <w:rPr>
          <w:rFonts w:ascii="Aptos" w:hAnsi="Aptos"/>
        </w:rPr>
      </w:pPr>
      <w:r w:rsidRPr="005D70EB">
        <w:rPr>
          <w:rFonts w:ascii="Aptos" w:hAnsi="Aptos"/>
        </w:rPr>
        <w:t>Except as otherwise provided for herein, the obligations of the parties shall take effect on the date of execution hereof.</w:t>
      </w:r>
    </w:p>
    <w:p w:rsidR="00A67251" w:rsidRPr="005D70EB" w:rsidP="00A9346C" w14:paraId="2A5A9AB8" w14:textId="77777777">
      <w:pPr>
        <w:pStyle w:val="AgreementLevel2"/>
        <w:rPr>
          <w:rFonts w:hint="eastAsia"/>
        </w:rPr>
      </w:pPr>
      <w:bookmarkStart w:id="1619" w:name="_Toc210058639"/>
      <w:bookmarkStart w:id="1620" w:name="_Toc210060628"/>
      <w:bookmarkStart w:id="1621" w:name="_Toc210095229"/>
      <w:bookmarkStart w:id="1622" w:name="_Toc210095288"/>
      <w:bookmarkStart w:id="1623" w:name="_Toc210115739"/>
      <w:bookmarkStart w:id="1624" w:name="_Toc210116348"/>
      <w:bookmarkStart w:id="1625" w:name="_Toc210122348"/>
      <w:bookmarkStart w:id="1626" w:name="_Toc210126561"/>
      <w:bookmarkStart w:id="1627" w:name="_Toc210127250"/>
      <w:bookmarkStart w:id="1628" w:name="_Toc210153439"/>
      <w:bookmarkStart w:id="1629" w:name="_Toc210153538"/>
      <w:bookmarkStart w:id="1630" w:name="_Ref121731809"/>
      <w:bookmarkStart w:id="1631" w:name="_Ref121731833"/>
      <w:bookmarkStart w:id="1632" w:name="_Toc195181412"/>
      <w:bookmarkStart w:id="1633" w:name="_Toc195280363"/>
      <w:bookmarkStart w:id="1634" w:name="_Toc195458741"/>
      <w:bookmarkStart w:id="1635" w:name="_Toc199234986"/>
      <w:bookmarkStart w:id="1636" w:name="_Toc210194486"/>
      <w:bookmarkStart w:id="1637" w:name="_Toc210559803"/>
      <w:bookmarkStart w:id="1638" w:name="_Toc212615018"/>
      <w:bookmarkStart w:id="1639" w:name="_Toc212616023"/>
      <w:bookmarkStart w:id="1640" w:name="_Toc212864235"/>
      <w:bookmarkStart w:id="1641" w:name="_Toc212977392"/>
      <w:bookmarkStart w:id="1642" w:name="_Toc212978674"/>
      <w:bookmarkStart w:id="1643" w:name="_Toc213670313"/>
      <w:bookmarkStart w:id="1644" w:name="_Toc213734200"/>
      <w:bookmarkStart w:id="1645" w:name="_Toc214253158"/>
      <w:bookmarkStart w:id="1646" w:name="_Toc240878340"/>
      <w:bookmarkStart w:id="1647" w:name="_Toc240879422"/>
      <w:bookmarkStart w:id="1648" w:name="_Toc241917431"/>
      <w:bookmarkStart w:id="1649" w:name="_Toc246748513"/>
      <w:bookmarkStart w:id="1650" w:name="_Toc4579445"/>
      <w:bookmarkStart w:id="1651" w:name="_Toc116472666"/>
      <w:bookmarkStart w:id="1652" w:name="_Toc116475772"/>
      <w:bookmarkStart w:id="1653" w:name="_Toc116477314"/>
      <w:bookmarkStart w:id="1654" w:name="_Toc116480956"/>
      <w:bookmarkStart w:id="1655" w:name="_Ref116635981"/>
      <w:bookmarkStart w:id="1656" w:name="_Toc118121137"/>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r w:rsidRPr="005D70EB">
        <w:t>Initial Term</w:t>
      </w:r>
      <w:bookmarkEnd w:id="1630"/>
      <w:bookmarkEnd w:id="1631"/>
      <w:bookmarkEnd w:id="1632"/>
      <w:bookmarkEnd w:id="1633"/>
      <w:bookmarkEnd w:id="1634"/>
      <w:bookmarkEnd w:id="1635"/>
    </w:p>
    <w:p w:rsidR="00A67251" w:rsidRPr="005D70EB" w:rsidP="00A67251" w14:paraId="70EE5E61" w14:textId="32086AF2">
      <w:pPr>
        <w:pStyle w:val="BodyText"/>
        <w:rPr>
          <w:color w:val="0000FF"/>
        </w:rPr>
      </w:pPr>
      <w:r w:rsidRPr="005D70EB">
        <w:t xml:space="preserve">Unless sooner terminated in accordance with Section </w:t>
      </w:r>
      <w:r w:rsidR="00522E47">
        <w:fldChar w:fldCharType="begin"/>
      </w:r>
      <w:r w:rsidR="00522E47">
        <w:instrText xml:space="preserve"> REF _Ref116708094 \r \h </w:instrText>
      </w:r>
      <w:r w:rsidR="00522E47">
        <w:fldChar w:fldCharType="separate"/>
      </w:r>
      <w:r w:rsidR="00B945CA">
        <w:t>42.0</w:t>
      </w:r>
      <w:r w:rsidR="00522E47">
        <w:fldChar w:fldCharType="end"/>
      </w:r>
      <w:r w:rsidRPr="005D70EB">
        <w:t xml:space="preserve">, the Initial Term of the Agreement shall be for a </w:t>
      </w:r>
      <w:r w:rsidRPr="005D70EB">
        <w:rPr>
          <w:color w:val="0000FF"/>
        </w:rPr>
        <w:t xml:space="preserve">[CONTRACT TERM LENGTH] </w:t>
      </w:r>
      <w:r w:rsidRPr="005D70EB">
        <w:t xml:space="preserve">year period commencing on </w:t>
      </w:r>
      <w:r w:rsidRPr="005D70EB">
        <w:rPr>
          <w:color w:val="0000FF"/>
        </w:rPr>
        <w:t xml:space="preserve">[DATE &amp; TIME] </w:t>
      </w:r>
      <w:r w:rsidRPr="005D70EB">
        <w:t>and continuing in effect until</w:t>
      </w:r>
      <w:r w:rsidRPr="005D70EB">
        <w:rPr>
          <w:color w:val="0000FF"/>
        </w:rPr>
        <w:t xml:space="preserve"> [DATE &amp; TIME].</w:t>
      </w:r>
    </w:p>
    <w:p w:rsidR="00A67251" w:rsidRPr="005D70EB" w:rsidP="00A9346C" w14:paraId="03A7B1C4" w14:textId="77777777">
      <w:pPr>
        <w:pStyle w:val="AgreementLevel2"/>
        <w:rPr>
          <w:rFonts w:hint="eastAsia"/>
        </w:rPr>
      </w:pPr>
      <w:bookmarkStart w:id="1657" w:name="_Ref121734314"/>
      <w:bookmarkStart w:id="1658" w:name="_Ref121734326"/>
      <w:bookmarkStart w:id="1659" w:name="_Toc195181413"/>
      <w:bookmarkStart w:id="1660" w:name="_Toc195280364"/>
      <w:bookmarkStart w:id="1661" w:name="_Toc195458742"/>
      <w:bookmarkStart w:id="1662" w:name="_Toc199234987"/>
      <w:r w:rsidRPr="005D70EB">
        <w:t>Optional Renew</w:t>
      </w:r>
      <w:bookmarkEnd w:id="1636"/>
      <w:bookmarkEnd w:id="1637"/>
      <w:bookmarkEnd w:id="1638"/>
      <w:bookmarkEnd w:id="1639"/>
      <w:bookmarkEnd w:id="1640"/>
      <w:bookmarkEnd w:id="1641"/>
      <w:bookmarkEnd w:id="1642"/>
      <w:bookmarkEnd w:id="1643"/>
      <w:bookmarkEnd w:id="1644"/>
      <w:bookmarkEnd w:id="1645"/>
      <w:r w:rsidRPr="005D70EB">
        <w:t>al Terms</w:t>
      </w:r>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p>
    <w:p w:rsidR="00A67251" w:rsidRPr="005D70EB" w:rsidP="00A67251" w14:paraId="535B6FDD" w14:textId="17684637">
      <w:pPr>
        <w:pStyle w:val="BodyText"/>
      </w:pPr>
      <w:r w:rsidRPr="005D70EB">
        <w:t xml:space="preserve">After the Initial Term, the City may, at its sole discretion, specify one or more Optional Renewal Terms for the Agreement with a combined total length of not more than </w:t>
      </w:r>
      <w:r w:rsidRPr="005D70EB" w:rsidR="00F06D9B">
        <w:rPr>
          <w:color w:val="0000FF"/>
        </w:rPr>
        <w:t>[RENEWABLE TERM LENGTH]</w:t>
      </w:r>
      <w:r w:rsidRPr="005D70EB">
        <w:t xml:space="preserve"> </w:t>
      </w:r>
      <w:r w:rsidRPr="005D70EB" w:rsidR="00C90E53">
        <w:t xml:space="preserve">years </w:t>
      </w:r>
      <w:r w:rsidRPr="005D70EB">
        <w:t xml:space="preserve">such that the total length of the Agreement including the Initial Term and Optional Renewal Terms shall not be longer than </w:t>
      </w:r>
      <w:r w:rsidRPr="005D70EB" w:rsidR="00C90E53">
        <w:rPr>
          <w:color w:val="0000FF"/>
        </w:rPr>
        <w:t>[MAX YEARS]</w:t>
      </w:r>
      <w:r w:rsidRPr="005D70EB">
        <w:rPr>
          <w:color w:val="0000FF"/>
        </w:rPr>
        <w:t xml:space="preserve"> </w:t>
      </w:r>
      <w:r w:rsidRPr="005D70EB">
        <w:t>years.</w:t>
      </w:r>
    </w:p>
    <w:p w:rsidR="00A67251" w:rsidRPr="005D70EB" w:rsidP="00A67251" w14:paraId="75DF4BF2" w14:textId="77777777">
      <w:pPr>
        <w:pStyle w:val="BodyText"/>
      </w:pPr>
      <w:r w:rsidRPr="005D70EB">
        <w:t>Optional Renewal Terms shall be on the same terms and conditions that were in effect on the date that the Initial Term or previous Optional Renewal Term expired.</w:t>
      </w:r>
      <w:bookmarkStart w:id="1663" w:name="OLE_LINK1"/>
      <w:bookmarkStart w:id="1664" w:name="OLE_LINK2"/>
      <w:r w:rsidRPr="005D70EB">
        <w:t xml:space="preserve"> The City shall provide written notice to the Contractor of its intention to exercise any Optional Renewal Term not later than one-hundred-eighty (180) calendar days prior to the scheduled expiration date of the Initial Term or the then current Optional Renewal Term of this Agreement. This provision in no way limits the City’s right to terminate this Agreement at any time during the Initial Term or any Optional Renewal Term pursuant to the provisions in this Agreement.</w:t>
      </w:r>
      <w:bookmarkEnd w:id="1663"/>
      <w:bookmarkEnd w:id="1664"/>
    </w:p>
    <w:p w:rsidR="00A67251" w:rsidRPr="005D70EB" w:rsidP="000B0245" w14:paraId="12717AE1" w14:textId="77777777">
      <w:pPr>
        <w:pStyle w:val="AgreementLevel1"/>
        <w:rPr>
          <w:rFonts w:hint="eastAsia"/>
          <w:highlight w:val="red"/>
        </w:rPr>
      </w:pPr>
      <w:bookmarkStart w:id="1665" w:name="_Toc118121138"/>
      <w:bookmarkStart w:id="1666" w:name="_Toc195181414"/>
      <w:bookmarkStart w:id="1667" w:name="_Toc195280365"/>
      <w:bookmarkStart w:id="1668" w:name="_Toc195458743"/>
      <w:bookmarkStart w:id="1669" w:name="_Toc199234988"/>
      <w:r w:rsidRPr="005D70EB">
        <w:rPr>
          <w:highlight w:val="red"/>
        </w:rPr>
        <w:t xml:space="preserve">Residential </w:t>
      </w:r>
      <w:bookmarkEnd w:id="1665"/>
      <w:r w:rsidRPr="005D70EB">
        <w:rPr>
          <w:highlight w:val="red"/>
        </w:rPr>
        <w:t>Collection Services</w:t>
      </w:r>
      <w:bookmarkEnd w:id="1666"/>
      <w:bookmarkEnd w:id="1667"/>
      <w:bookmarkEnd w:id="1668"/>
      <w:bookmarkEnd w:id="1669"/>
    </w:p>
    <w:p w:rsidR="00A67251" w:rsidRPr="005D70EB" w:rsidP="00A9346C" w14:paraId="2683B5DF" w14:textId="77777777">
      <w:pPr>
        <w:pStyle w:val="AgreementLevel2"/>
        <w:rPr>
          <w:rFonts w:hint="eastAsia"/>
          <w:highlight w:val="red"/>
        </w:rPr>
      </w:pPr>
      <w:bookmarkStart w:id="1670" w:name="_Toc195181415"/>
      <w:bookmarkStart w:id="1671" w:name="_Toc195280366"/>
      <w:bookmarkStart w:id="1672" w:name="_Toc195458744"/>
      <w:bookmarkStart w:id="1673" w:name="_Ref195713343"/>
      <w:bookmarkStart w:id="1674" w:name="_Toc199234989"/>
      <w:r w:rsidRPr="005D70EB">
        <w:rPr>
          <w:highlight w:val="red"/>
        </w:rPr>
        <w:t>Residential Collection Services Scope</w:t>
      </w:r>
      <w:bookmarkEnd w:id="1670"/>
      <w:bookmarkEnd w:id="1671"/>
      <w:bookmarkEnd w:id="1672"/>
      <w:bookmarkEnd w:id="1673"/>
      <w:bookmarkEnd w:id="1674"/>
    </w:p>
    <w:p w:rsidR="00A67251" w:rsidRPr="00071215" w:rsidP="00150312" w14:paraId="25E50554" w14:textId="77777777">
      <w:pPr>
        <w:pStyle w:val="AgreementLevel3"/>
        <w:rPr>
          <w:color w:val="FF0000"/>
        </w:rPr>
      </w:pPr>
      <w:bookmarkStart w:id="1675" w:name="_Residential_Trash_Collection_1"/>
      <w:bookmarkStart w:id="1676" w:name="_Toc118121140"/>
      <w:bookmarkStart w:id="1677" w:name="_Toc195458745"/>
      <w:bookmarkStart w:id="1678" w:name="_Ref195577789"/>
      <w:bookmarkStart w:id="1679" w:name="_Ref195577794"/>
      <w:bookmarkStart w:id="1680" w:name="_Ref195713391"/>
      <w:bookmarkStart w:id="1681" w:name="_Toc199234990"/>
      <w:bookmarkEnd w:id="1675"/>
      <w:r w:rsidRPr="00071215">
        <w:rPr>
          <w:color w:val="FF0000"/>
        </w:rPr>
        <w:t>Residential Trash Collection Services</w:t>
      </w:r>
      <w:bookmarkEnd w:id="1676"/>
      <w:r w:rsidRPr="00071215">
        <w:rPr>
          <w:color w:val="FF0000"/>
        </w:rPr>
        <w:t xml:space="preserve"> Scope</w:t>
      </w:r>
      <w:bookmarkEnd w:id="1677"/>
      <w:bookmarkEnd w:id="1678"/>
      <w:bookmarkEnd w:id="1679"/>
      <w:bookmarkEnd w:id="1680"/>
      <w:bookmarkEnd w:id="1681"/>
    </w:p>
    <w:p w:rsidR="00A67251" w:rsidRPr="005D70EB" w:rsidP="00A67251" w14:paraId="5E0A2EC5" w14:textId="30B278BE">
      <w:pPr>
        <w:pStyle w:val="BodyText"/>
        <w:ind w:left="720"/>
        <w:rPr>
          <w:color w:val="FF0000"/>
        </w:rPr>
      </w:pPr>
      <w:r w:rsidRPr="005D70EB">
        <w:rPr>
          <w:color w:val="FF0000"/>
        </w:rPr>
        <w:t>The Contractor shall collect one (1) time per week, on a scheduled Collection Day, all Trash contained in Trash Carts. Each Residential Service Unit shall have a minimum of one (1) Trash Cart.  A Trash Cart Set-Out shall not weigh more than 150 pounds, inclusive of the Cart and contents. A Resident may request that the Contractor increase the number of Trash Carts at their Residential Service Unit for an additional charge.  Upon the Contractor’s receipt of a Resident’s request to increase the number of Trash Carts at their Residential Service Unit, the Contractor shall collect, once per week on the same scheduled day as the first Trash Cart, all Trash contained in the number of Trash Cart(s) specified by the Resident.</w:t>
      </w:r>
    </w:p>
    <w:p w:rsidR="00A67251" w:rsidRPr="00071215" w:rsidP="00150312" w14:paraId="47B131CE" w14:textId="77777777">
      <w:pPr>
        <w:pStyle w:val="AgreementLevel3"/>
        <w:rPr>
          <w:color w:val="00B0F0"/>
        </w:rPr>
      </w:pPr>
      <w:bookmarkStart w:id="1682" w:name="_Residential_Recycling_Collection_1"/>
      <w:bookmarkStart w:id="1683" w:name="_Toc118121141"/>
      <w:bookmarkStart w:id="1684" w:name="_Toc195458746"/>
      <w:bookmarkStart w:id="1685" w:name="_Ref195577931"/>
      <w:bookmarkStart w:id="1686" w:name="_Ref195577934"/>
      <w:bookmarkStart w:id="1687" w:name="_Ref195713378"/>
      <w:bookmarkStart w:id="1688" w:name="_Toc199234991"/>
      <w:bookmarkEnd w:id="1682"/>
      <w:r w:rsidRPr="00071215">
        <w:rPr>
          <w:color w:val="00B0F0"/>
        </w:rPr>
        <w:t>Residential Recycling Collection Services</w:t>
      </w:r>
      <w:bookmarkEnd w:id="1683"/>
      <w:bookmarkEnd w:id="1684"/>
      <w:bookmarkEnd w:id="1685"/>
      <w:bookmarkEnd w:id="1686"/>
      <w:bookmarkEnd w:id="1687"/>
      <w:bookmarkEnd w:id="1688"/>
    </w:p>
    <w:p w:rsidR="00A67251" w:rsidRPr="005D70EB" w:rsidP="00A67251" w14:paraId="73D07770" w14:textId="652122C5">
      <w:pPr>
        <w:pStyle w:val="BodyText"/>
        <w:ind w:left="720"/>
        <w:rPr>
          <w:color w:val="00B0F0"/>
        </w:rPr>
      </w:pPr>
      <w:r w:rsidRPr="005D70EB">
        <w:rPr>
          <w:color w:val="00B0F0"/>
        </w:rPr>
        <w:t>The Contractor shall collect one (1) time per week, on the same scheduled Collection Day of that week as Contractor Collects Trash, all Recyclable Materials in one (1) Recycling Cart.  Each Residential Service Unit shall have a minimum of one (1) Recycling Cart.  A Resident may request that the Contractor increase the number of Recycling Carts at their Residential Service Unit for an additional charge. Upon the Contractor’s receipt of a Resident’s request to increase the number of Recycling Carts at their Residential Unit, Contractor shall collect, one (1) time per week on the same scheduled day as the first Recycling Cart, all Recyclable Materials contained in the number of Recycling Cart(s) specified by the Resident.  Residential Service Units shall not be required to separate Recyclable Materials by type prior to Collection.</w:t>
      </w:r>
    </w:p>
    <w:p w:rsidR="00A67251" w:rsidRPr="00071215" w:rsidP="00150312" w14:paraId="7C0EA37A" w14:textId="77777777">
      <w:pPr>
        <w:pStyle w:val="AgreementLevel3"/>
        <w:rPr>
          <w:color w:val="00B050"/>
        </w:rPr>
      </w:pPr>
      <w:bookmarkStart w:id="1689" w:name="_Residential_Yard_Waste"/>
      <w:bookmarkStart w:id="1690" w:name="_Toc118121142"/>
      <w:bookmarkStart w:id="1691" w:name="_Toc195458747"/>
      <w:bookmarkStart w:id="1692" w:name="_Ref195579555"/>
      <w:bookmarkStart w:id="1693" w:name="_Ref195579562"/>
      <w:bookmarkStart w:id="1694" w:name="_Ref195713415"/>
      <w:bookmarkStart w:id="1695" w:name="_Toc199234992"/>
      <w:bookmarkEnd w:id="1689"/>
      <w:r w:rsidRPr="00071215">
        <w:rPr>
          <w:color w:val="00B050"/>
        </w:rPr>
        <w:t>Residential Yard Waste Collection Services</w:t>
      </w:r>
      <w:bookmarkEnd w:id="1690"/>
      <w:bookmarkEnd w:id="1691"/>
      <w:bookmarkEnd w:id="1692"/>
      <w:bookmarkEnd w:id="1693"/>
      <w:bookmarkEnd w:id="1694"/>
      <w:bookmarkEnd w:id="1695"/>
    </w:p>
    <w:p w:rsidR="00A67251" w:rsidRPr="005D70EB" w:rsidP="00A67251" w14:paraId="58A27974" w14:textId="77777777">
      <w:pPr>
        <w:pStyle w:val="BodyText"/>
        <w:ind w:left="720"/>
        <w:rPr>
          <w:color w:val="00B050"/>
        </w:rPr>
      </w:pPr>
      <w:r w:rsidRPr="005D70EB">
        <w:rPr>
          <w:color w:val="00B050"/>
        </w:rPr>
        <w:t>The Contractor shall collect one (1) time per week, on the same scheduled Collection Day of that week as Contractor Collects Trash, all Yard Waste Bags and Yard Waste Bundles placed at the Curbside.</w:t>
      </w:r>
    </w:p>
    <w:p w:rsidR="00A67251" w:rsidRPr="005D70EB" w:rsidP="00A67251" w14:paraId="6C1A33F9" w14:textId="77777777">
      <w:pPr>
        <w:pStyle w:val="BodyText"/>
        <w:ind w:left="720"/>
        <w:rPr>
          <w:color w:val="00B050"/>
        </w:rPr>
      </w:pPr>
      <w:r w:rsidRPr="005D70EB">
        <w:rPr>
          <w:color w:val="00B050"/>
        </w:rPr>
        <w:t>At no additional cost to the City, the Contractor shall collect natural Christmas trees from Residents on regular Collection Days between December 26 and January 27 and deliver them to the Processing Facility for composting. Artificial trees, bagged trees, or trees with lights, ornaments, or flocking shall not be accepted. Residents are not required to cut and bundle trees as required for normal Yard Waste collection. In addition, the Contractor shall collect Christmas trees from up to two drop-off locations designated and operated by the City.</w:t>
      </w:r>
    </w:p>
    <w:p w:rsidR="00A67251" w:rsidRPr="00071215" w:rsidP="00150312" w14:paraId="4448D9AF" w14:textId="623237E0">
      <w:pPr>
        <w:pStyle w:val="AgreementLevel3"/>
        <w:rPr>
          <w:color w:val="002466" w:themeColor="accent2" w:themeShade="80"/>
        </w:rPr>
      </w:pPr>
      <w:bookmarkStart w:id="1696" w:name="_Residential_Brush_and"/>
      <w:bookmarkStart w:id="1697" w:name="_Toc118121143"/>
      <w:bookmarkStart w:id="1698" w:name="_Ref118164729"/>
      <w:bookmarkStart w:id="1699" w:name="_Ref118165283"/>
      <w:bookmarkStart w:id="1700" w:name="_Ref118235526"/>
      <w:bookmarkStart w:id="1701" w:name="_Toc195458748"/>
      <w:bookmarkStart w:id="1702" w:name="_Ref195580858"/>
      <w:bookmarkStart w:id="1703" w:name="_Ref195580865"/>
      <w:bookmarkStart w:id="1704" w:name="_Ref195713437"/>
      <w:bookmarkStart w:id="1705" w:name="_Toc199234993"/>
      <w:bookmarkEnd w:id="1696"/>
      <w:r w:rsidRPr="00071215">
        <w:rPr>
          <w:color w:val="002466" w:themeColor="accent2" w:themeShade="80"/>
        </w:rPr>
        <w:t xml:space="preserve">Residential </w:t>
      </w:r>
      <w:r w:rsidRPr="00071215" w:rsidR="003B1F7F">
        <w:rPr>
          <w:color w:val="002466" w:themeColor="accent2" w:themeShade="80"/>
        </w:rPr>
        <w:t xml:space="preserve">Brush and Bulky </w:t>
      </w:r>
      <w:r w:rsidRPr="00071215">
        <w:rPr>
          <w:color w:val="002466" w:themeColor="accent2" w:themeShade="80"/>
        </w:rPr>
        <w:t>Waste Collection Services</w:t>
      </w:r>
      <w:bookmarkEnd w:id="1697"/>
      <w:bookmarkEnd w:id="1698"/>
      <w:bookmarkEnd w:id="1699"/>
      <w:bookmarkEnd w:id="1700"/>
      <w:bookmarkEnd w:id="1701"/>
      <w:bookmarkEnd w:id="1702"/>
      <w:bookmarkEnd w:id="1703"/>
      <w:bookmarkEnd w:id="1704"/>
      <w:bookmarkEnd w:id="1705"/>
    </w:p>
    <w:p w:rsidR="00A67251" w:rsidRPr="005D70EB" w:rsidP="00A67251" w14:paraId="39D3DCBA" w14:textId="5832C30E">
      <w:pPr>
        <w:pStyle w:val="BodyText"/>
        <w:ind w:left="720"/>
        <w:rPr>
          <w:color w:val="002466" w:themeColor="accent2" w:themeShade="80"/>
        </w:rPr>
      </w:pPr>
      <w:r w:rsidRPr="00071215">
        <w:rPr>
          <w:color w:val="002466" w:themeColor="accent2" w:themeShade="80"/>
        </w:rPr>
        <w:t>The Contr</w:t>
      </w:r>
      <w:r w:rsidRPr="005D70EB">
        <w:rPr>
          <w:color w:val="002466" w:themeColor="accent2" w:themeShade="80"/>
        </w:rPr>
        <w:t xml:space="preserve">actor shall provide Curbside Collection of </w:t>
      </w:r>
      <w:r w:rsidRPr="005D70EB" w:rsidR="003B1F7F">
        <w:rPr>
          <w:color w:val="002466" w:themeColor="accent2" w:themeShade="80"/>
        </w:rPr>
        <w:t xml:space="preserve">Brush and </w:t>
      </w:r>
      <w:r w:rsidRPr="005D70EB">
        <w:rPr>
          <w:color w:val="002466" w:themeColor="accent2" w:themeShade="80"/>
        </w:rPr>
        <w:t xml:space="preserve">Bulky Waste to all Residential Service Units. Residents may set out up to </w:t>
      </w:r>
      <w:r w:rsidRPr="009E09B4" w:rsidR="009E09B4">
        <w:rPr>
          <w:color w:val="002466" w:themeColor="accent2" w:themeShade="80"/>
        </w:rPr>
        <w:t>four (4)</w:t>
      </w:r>
      <w:r w:rsidR="009E09B4">
        <w:rPr>
          <w:color w:val="0000FF"/>
        </w:rPr>
        <w:t xml:space="preserve"> </w:t>
      </w:r>
      <w:r w:rsidRPr="005D70EB">
        <w:rPr>
          <w:color w:val="002466" w:themeColor="accent2" w:themeShade="80"/>
        </w:rPr>
        <w:t xml:space="preserve">cubic yards of </w:t>
      </w:r>
      <w:r w:rsidR="009B3905">
        <w:rPr>
          <w:color w:val="002466" w:themeColor="accent2" w:themeShade="80"/>
        </w:rPr>
        <w:t xml:space="preserve">Brush and </w:t>
      </w:r>
      <w:r w:rsidRPr="005D70EB">
        <w:rPr>
          <w:color w:val="002466" w:themeColor="accent2" w:themeShade="80"/>
        </w:rPr>
        <w:t xml:space="preserve">Bulky Waste per Collection. Residents may request Additional </w:t>
      </w:r>
      <w:r w:rsidR="009B3905">
        <w:rPr>
          <w:color w:val="002466" w:themeColor="accent2" w:themeShade="80"/>
        </w:rPr>
        <w:t xml:space="preserve">Brush and </w:t>
      </w:r>
      <w:r w:rsidRPr="005D70EB">
        <w:rPr>
          <w:color w:val="002466" w:themeColor="accent2" w:themeShade="80"/>
        </w:rPr>
        <w:t xml:space="preserve">Bulky Waste </w:t>
      </w:r>
      <w:r w:rsidRPr="005D70EB" w:rsidR="006910E2">
        <w:rPr>
          <w:color w:val="002466" w:themeColor="accent2" w:themeShade="80"/>
        </w:rPr>
        <w:t>Collection</w:t>
      </w:r>
      <w:r w:rsidRPr="005D70EB">
        <w:rPr>
          <w:color w:val="002466" w:themeColor="accent2" w:themeShade="80"/>
        </w:rPr>
        <w:t xml:space="preserve"> Services in accordance with Section </w:t>
      </w:r>
      <w:r w:rsidRPr="005D70EB">
        <w:rPr>
          <w:color w:val="002466" w:themeColor="accent2" w:themeShade="80"/>
        </w:rPr>
        <w:fldChar w:fldCharType="begin"/>
      </w:r>
      <w:r w:rsidRPr="005D70EB">
        <w:rPr>
          <w:color w:val="002466" w:themeColor="accent2" w:themeShade="80"/>
        </w:rPr>
        <w:instrText xml:space="preserve"> REF _Ref118191639 \r \h  \* MERGEFORMAT </w:instrText>
      </w:r>
      <w:r w:rsidRPr="005D70EB">
        <w:rPr>
          <w:color w:val="002466" w:themeColor="accent2" w:themeShade="80"/>
        </w:rPr>
        <w:fldChar w:fldCharType="separate"/>
      </w:r>
      <w:r w:rsidR="00B945CA">
        <w:rPr>
          <w:color w:val="002466" w:themeColor="accent2" w:themeShade="80"/>
        </w:rPr>
        <w:t>8.1.5</w:t>
      </w:r>
      <w:r w:rsidRPr="005D70EB">
        <w:rPr>
          <w:color w:val="002466" w:themeColor="accent2" w:themeShade="80"/>
        </w:rPr>
        <w:fldChar w:fldCharType="end"/>
      </w:r>
      <w:bookmarkStart w:id="1706" w:name="_Toc118121144"/>
      <w:bookmarkStart w:id="1707" w:name="_Ref118164901"/>
      <w:bookmarkStart w:id="1708" w:name="_Ref118191179"/>
      <w:r w:rsidRPr="005D70EB">
        <w:rPr>
          <w:color w:val="002466" w:themeColor="accent2" w:themeShade="80"/>
        </w:rPr>
        <w:t>.</w:t>
      </w:r>
    </w:p>
    <w:p w:rsidR="00A67251" w:rsidRPr="00071215" w:rsidP="00150312" w14:paraId="0FC7905C" w14:textId="284D0317">
      <w:pPr>
        <w:pStyle w:val="AgreementLevel3"/>
        <w:rPr>
          <w:color w:val="002466" w:themeColor="accent2" w:themeShade="80"/>
        </w:rPr>
      </w:pPr>
      <w:bookmarkStart w:id="1709" w:name="_Additional_Residential_Brush"/>
      <w:bookmarkStart w:id="1710" w:name="_Ref118191639"/>
      <w:bookmarkStart w:id="1711" w:name="_Toc195458749"/>
      <w:bookmarkStart w:id="1712" w:name="_Toc199234994"/>
      <w:bookmarkEnd w:id="1709"/>
      <w:r w:rsidRPr="00071215">
        <w:rPr>
          <w:color w:val="002466" w:themeColor="accent2" w:themeShade="80"/>
        </w:rPr>
        <w:t>Additional Residential</w:t>
      </w:r>
      <w:r w:rsidRPr="00071215" w:rsidR="003B1F7F">
        <w:rPr>
          <w:color w:val="002466" w:themeColor="accent2" w:themeShade="80"/>
        </w:rPr>
        <w:t xml:space="preserve"> Brush and</w:t>
      </w:r>
      <w:r w:rsidRPr="00071215">
        <w:rPr>
          <w:color w:val="002466" w:themeColor="accent2" w:themeShade="80"/>
        </w:rPr>
        <w:t xml:space="preserve"> Bulky Waste Collection Services</w:t>
      </w:r>
      <w:bookmarkEnd w:id="1706"/>
      <w:bookmarkEnd w:id="1707"/>
      <w:bookmarkEnd w:id="1708"/>
      <w:bookmarkEnd w:id="1710"/>
      <w:bookmarkEnd w:id="1711"/>
      <w:bookmarkEnd w:id="1712"/>
    </w:p>
    <w:p w:rsidR="00A67251" w:rsidRPr="005D70EB" w:rsidP="00A67251" w14:paraId="75F9C327" w14:textId="355017B8">
      <w:pPr>
        <w:pStyle w:val="BodyText"/>
        <w:ind w:left="720"/>
        <w:rPr>
          <w:color w:val="002466" w:themeColor="accent2" w:themeShade="80"/>
        </w:rPr>
      </w:pPr>
      <w:r w:rsidRPr="00071215">
        <w:rPr>
          <w:color w:val="002466" w:themeColor="accent2" w:themeShade="80"/>
        </w:rPr>
        <w:t>A Residen</w:t>
      </w:r>
      <w:r w:rsidRPr="005D70EB">
        <w:rPr>
          <w:color w:val="002466" w:themeColor="accent2" w:themeShade="80"/>
        </w:rPr>
        <w:t>t may submit a request to the Contractor for Additional Residential</w:t>
      </w:r>
      <w:r w:rsidRPr="005D70EB" w:rsidR="003B1F7F">
        <w:rPr>
          <w:color w:val="002466" w:themeColor="accent2" w:themeShade="80"/>
        </w:rPr>
        <w:t xml:space="preserve"> Brush and</w:t>
      </w:r>
      <w:r w:rsidRPr="005D70EB">
        <w:rPr>
          <w:color w:val="002466" w:themeColor="accent2" w:themeShade="80"/>
        </w:rPr>
        <w:t xml:space="preserve"> Bulky Waste </w:t>
      </w:r>
      <w:r w:rsidRPr="005D70EB" w:rsidR="006910E2">
        <w:rPr>
          <w:color w:val="002466" w:themeColor="accent2" w:themeShade="80"/>
        </w:rPr>
        <w:t>Collection</w:t>
      </w:r>
      <w:r w:rsidRPr="005D70EB">
        <w:rPr>
          <w:color w:val="002466" w:themeColor="accent2" w:themeShade="80"/>
        </w:rPr>
        <w:t xml:space="preserve"> Services</w:t>
      </w:r>
      <w:r w:rsidRPr="005D70EB">
        <w:rPr>
          <w:color w:val="0000FF"/>
        </w:rPr>
        <w:t>.</w:t>
      </w:r>
      <w:r w:rsidRPr="005D70EB">
        <w:rPr>
          <w:color w:val="002466" w:themeColor="accent2" w:themeShade="80"/>
        </w:rPr>
        <w:t xml:space="preserve"> Upon receipt of a request from a Resident for Additional Residential </w:t>
      </w:r>
      <w:r w:rsidR="009B3905">
        <w:rPr>
          <w:color w:val="002466" w:themeColor="accent2" w:themeShade="80"/>
        </w:rPr>
        <w:t xml:space="preserve">Brush and </w:t>
      </w:r>
      <w:r w:rsidRPr="005D70EB">
        <w:rPr>
          <w:color w:val="002466" w:themeColor="accent2" w:themeShade="80"/>
        </w:rPr>
        <w:t xml:space="preserve">Bulky Waste Services, the Contractor shall Collect, on a Collection Day agreed upon by the Contractor and Customer, all </w:t>
      </w:r>
      <w:r w:rsidR="009B3905">
        <w:rPr>
          <w:color w:val="002466" w:themeColor="accent2" w:themeShade="80"/>
        </w:rPr>
        <w:t xml:space="preserve">Brush and </w:t>
      </w:r>
      <w:r w:rsidRPr="005D70EB">
        <w:rPr>
          <w:color w:val="002466" w:themeColor="accent2" w:themeShade="80"/>
        </w:rPr>
        <w:t>Bulky Waste as specified by the Resident for an additional charge.</w:t>
      </w:r>
    </w:p>
    <w:p w:rsidR="00A67251" w:rsidRPr="00071215" w:rsidP="00150312" w14:paraId="09C0B60B" w14:textId="77777777">
      <w:pPr>
        <w:pStyle w:val="AgreementLevel3"/>
        <w:rPr>
          <w:color w:val="727800"/>
        </w:rPr>
      </w:pPr>
      <w:bookmarkStart w:id="1713" w:name="_Household_Hazardous_Waste_1"/>
      <w:bookmarkStart w:id="1714" w:name="_Toc195458750"/>
      <w:bookmarkStart w:id="1715" w:name="_Ref195581632"/>
      <w:bookmarkStart w:id="1716" w:name="_Ref195581636"/>
      <w:bookmarkStart w:id="1717" w:name="_Ref195713492"/>
      <w:bookmarkStart w:id="1718" w:name="_Toc199234995"/>
      <w:bookmarkEnd w:id="1713"/>
      <w:r w:rsidRPr="00071215">
        <w:rPr>
          <w:color w:val="727800"/>
        </w:rPr>
        <w:t>Household Hazardous Waste Collection Services</w:t>
      </w:r>
      <w:bookmarkEnd w:id="1714"/>
      <w:bookmarkEnd w:id="1715"/>
      <w:bookmarkEnd w:id="1716"/>
      <w:bookmarkEnd w:id="1717"/>
      <w:bookmarkEnd w:id="1718"/>
    </w:p>
    <w:p w:rsidR="00517A94" w:rsidRPr="005D70EB" w:rsidP="00A67251" w14:paraId="0284CD2C" w14:textId="667BFEE6">
      <w:pPr>
        <w:pStyle w:val="BodyText"/>
        <w:ind w:left="720"/>
        <w:rPr>
          <w:rFonts w:asciiTheme="minorHAnsi" w:hAnsiTheme="minorHAnsi"/>
          <w:color w:val="727800" w:themeColor="accent4" w:themeShade="80"/>
        </w:rPr>
      </w:pPr>
      <w:r w:rsidRPr="00071215">
        <w:rPr>
          <w:rFonts w:asciiTheme="minorHAnsi" w:hAnsiTheme="minorHAnsi"/>
          <w:color w:val="727800"/>
        </w:rPr>
        <w:t xml:space="preserve">The </w:t>
      </w:r>
      <w:r w:rsidRPr="00071215" w:rsidR="00224D59">
        <w:rPr>
          <w:rFonts w:asciiTheme="minorHAnsi" w:hAnsiTheme="minorHAnsi"/>
          <w:color w:val="727800"/>
        </w:rPr>
        <w:t>C</w:t>
      </w:r>
      <w:r w:rsidRPr="00071215">
        <w:rPr>
          <w:rFonts w:asciiTheme="minorHAnsi" w:hAnsiTheme="minorHAnsi"/>
          <w:color w:val="727800"/>
        </w:rPr>
        <w:t>ontr</w:t>
      </w:r>
      <w:r w:rsidRPr="005D70EB">
        <w:rPr>
          <w:rFonts w:asciiTheme="minorHAnsi" w:hAnsiTheme="minorHAnsi"/>
          <w:color w:val="727800" w:themeColor="accent4" w:themeShade="80"/>
        </w:rPr>
        <w:t>actor shall provide</w:t>
      </w:r>
      <w:r w:rsidRPr="005D70EB" w:rsidR="00364237">
        <w:rPr>
          <w:rFonts w:asciiTheme="minorHAnsi" w:hAnsiTheme="minorHAnsi"/>
          <w:color w:val="727800" w:themeColor="accent4" w:themeShade="80"/>
        </w:rPr>
        <w:t xml:space="preserve"> at-your-door collection of Program HHW Materials</w:t>
      </w:r>
      <w:r w:rsidRPr="005D70EB" w:rsidR="00AC5754">
        <w:rPr>
          <w:rFonts w:asciiTheme="minorHAnsi" w:hAnsiTheme="minorHAnsi"/>
          <w:color w:val="727800" w:themeColor="accent4" w:themeShade="80"/>
        </w:rPr>
        <w:t xml:space="preserve"> on a </w:t>
      </w:r>
      <w:r w:rsidRPr="009E09B4" w:rsidR="00AC5754">
        <w:rPr>
          <w:rFonts w:asciiTheme="minorHAnsi" w:hAnsiTheme="minorHAnsi"/>
          <w:color w:val="0000FF"/>
        </w:rPr>
        <w:t>[</w:t>
      </w:r>
      <w:r w:rsidR="009E09B4">
        <w:rPr>
          <w:rFonts w:asciiTheme="minorHAnsi" w:hAnsiTheme="minorHAnsi"/>
          <w:color w:val="0000FF"/>
        </w:rPr>
        <w:t>BY-APPOINTMENT/SCHEDULED</w:t>
      </w:r>
      <w:r w:rsidRPr="005D70EB" w:rsidR="00AC5754">
        <w:rPr>
          <w:rFonts w:asciiTheme="minorHAnsi" w:hAnsiTheme="minorHAnsi"/>
          <w:color w:val="0000FF"/>
        </w:rPr>
        <w:t>]</w:t>
      </w:r>
      <w:r w:rsidRPr="005D70EB" w:rsidR="00AC5754">
        <w:rPr>
          <w:rFonts w:asciiTheme="minorHAnsi" w:hAnsiTheme="minorHAnsi"/>
          <w:color w:val="727800" w:themeColor="accent4" w:themeShade="80"/>
        </w:rPr>
        <w:t xml:space="preserve"> basis</w:t>
      </w:r>
      <w:r w:rsidRPr="005D70EB" w:rsidR="00582A1B">
        <w:rPr>
          <w:rFonts w:asciiTheme="minorHAnsi" w:hAnsiTheme="minorHAnsi"/>
          <w:color w:val="727800" w:themeColor="accent4" w:themeShade="80"/>
        </w:rPr>
        <w:t>. Residents shall set out</w:t>
      </w:r>
      <w:r w:rsidRPr="005D70EB" w:rsidR="00C76870">
        <w:rPr>
          <w:rFonts w:asciiTheme="minorHAnsi" w:hAnsiTheme="minorHAnsi"/>
          <w:color w:val="727800" w:themeColor="accent4" w:themeShade="80"/>
        </w:rPr>
        <w:t xml:space="preserve"> Program HHW Materials in containers approved by the City and Contractor at scheduled time</w:t>
      </w:r>
      <w:r w:rsidRPr="005D70EB" w:rsidR="000B0970">
        <w:rPr>
          <w:rFonts w:asciiTheme="minorHAnsi" w:hAnsiTheme="minorHAnsi"/>
          <w:color w:val="727800" w:themeColor="accent4" w:themeShade="80"/>
        </w:rPr>
        <w:t>s</w:t>
      </w:r>
      <w:r w:rsidRPr="005D70EB" w:rsidR="00C76870">
        <w:rPr>
          <w:rFonts w:asciiTheme="minorHAnsi" w:hAnsiTheme="minorHAnsi"/>
          <w:color w:val="727800" w:themeColor="accent4" w:themeShade="80"/>
        </w:rPr>
        <w:t xml:space="preserve"> in pre-approved location</w:t>
      </w:r>
      <w:r w:rsidRPr="005D70EB" w:rsidR="000B0970">
        <w:rPr>
          <w:rFonts w:asciiTheme="minorHAnsi" w:hAnsiTheme="minorHAnsi"/>
          <w:color w:val="727800" w:themeColor="accent4" w:themeShade="80"/>
        </w:rPr>
        <w:t>s</w:t>
      </w:r>
      <w:r w:rsidRPr="005D70EB" w:rsidR="00C76870">
        <w:rPr>
          <w:rFonts w:asciiTheme="minorHAnsi" w:hAnsiTheme="minorHAnsi"/>
          <w:color w:val="727800" w:themeColor="accent4" w:themeShade="80"/>
        </w:rPr>
        <w:t xml:space="preserve"> accessible to the contractor and near the front door, if possible. The pre-approved locations shall be chosen to </w:t>
      </w:r>
      <w:r w:rsidRPr="005D70EB" w:rsidR="009D7987">
        <w:rPr>
          <w:rFonts w:asciiTheme="minorHAnsi" w:hAnsiTheme="minorHAnsi"/>
          <w:color w:val="727800" w:themeColor="accent4" w:themeShade="80"/>
        </w:rPr>
        <w:t xml:space="preserve">be out of public view and to otherwise minimize any </w:t>
      </w:r>
      <w:r w:rsidRPr="005D70EB" w:rsidR="00E97ED7">
        <w:rPr>
          <w:rFonts w:asciiTheme="minorHAnsi" w:hAnsiTheme="minorHAnsi"/>
          <w:color w:val="727800" w:themeColor="accent4" w:themeShade="80"/>
        </w:rPr>
        <w:t xml:space="preserve">risk to the public from the </w:t>
      </w:r>
      <w:r w:rsidRPr="005D70EB" w:rsidR="000B0970">
        <w:rPr>
          <w:rFonts w:asciiTheme="minorHAnsi" w:hAnsiTheme="minorHAnsi"/>
          <w:color w:val="727800" w:themeColor="accent4" w:themeShade="80"/>
        </w:rPr>
        <w:t>Program H</w:t>
      </w:r>
      <w:r w:rsidRPr="005D70EB" w:rsidR="007B372A">
        <w:rPr>
          <w:rFonts w:asciiTheme="minorHAnsi" w:hAnsiTheme="minorHAnsi"/>
          <w:color w:val="727800" w:themeColor="accent4" w:themeShade="80"/>
        </w:rPr>
        <w:t>HW</w:t>
      </w:r>
      <w:r w:rsidRPr="005D70EB" w:rsidR="000B0970">
        <w:rPr>
          <w:rFonts w:asciiTheme="minorHAnsi" w:hAnsiTheme="minorHAnsi"/>
          <w:color w:val="727800" w:themeColor="accent4" w:themeShade="80"/>
        </w:rPr>
        <w:t xml:space="preserve"> Materials. The Contractor shall collect the material, transport it to a pre-approved </w:t>
      </w:r>
      <w:r w:rsidRPr="005D70EB" w:rsidR="008444A9">
        <w:rPr>
          <w:rFonts w:asciiTheme="minorHAnsi" w:hAnsiTheme="minorHAnsi"/>
          <w:color w:val="727800" w:themeColor="accent4" w:themeShade="80"/>
        </w:rPr>
        <w:t>HHW Processing Facility, and manage the materials in an environmentally responsible manner in accordance with applicable law.</w:t>
      </w:r>
      <w:r w:rsidRPr="005D70EB" w:rsidR="00995EBC">
        <w:rPr>
          <w:rFonts w:asciiTheme="minorHAnsi" w:hAnsiTheme="minorHAnsi"/>
          <w:color w:val="727800" w:themeColor="accent4" w:themeShade="80"/>
        </w:rPr>
        <w:t xml:space="preserve"> All Contractor costs associated with Collection and Processing </w:t>
      </w:r>
      <w:r w:rsidRPr="005D70EB" w:rsidR="001A3E2A">
        <w:rPr>
          <w:rFonts w:asciiTheme="minorHAnsi" w:hAnsiTheme="minorHAnsi"/>
          <w:color w:val="727800" w:themeColor="accent4" w:themeShade="80"/>
        </w:rPr>
        <w:t xml:space="preserve">of Program HHW </w:t>
      </w:r>
      <w:r w:rsidRPr="005D70EB" w:rsidR="007B372A">
        <w:rPr>
          <w:rFonts w:asciiTheme="minorHAnsi" w:hAnsiTheme="minorHAnsi"/>
          <w:color w:val="727800" w:themeColor="accent4" w:themeShade="80"/>
        </w:rPr>
        <w:t xml:space="preserve">Material </w:t>
      </w:r>
      <w:r w:rsidRPr="005D70EB" w:rsidR="00995EBC">
        <w:rPr>
          <w:rFonts w:asciiTheme="minorHAnsi" w:hAnsiTheme="minorHAnsi"/>
          <w:color w:val="727800" w:themeColor="accent4" w:themeShade="80"/>
        </w:rPr>
        <w:t xml:space="preserve">shall </w:t>
      </w:r>
      <w:r w:rsidRPr="005D70EB" w:rsidR="007B372A">
        <w:rPr>
          <w:rFonts w:asciiTheme="minorHAnsi" w:hAnsiTheme="minorHAnsi"/>
          <w:color w:val="727800" w:themeColor="accent4" w:themeShade="80"/>
        </w:rPr>
        <w:t>be included in the Contract Rates.</w:t>
      </w:r>
    </w:p>
    <w:p w:rsidR="00A67251" w:rsidRPr="005D70EB" w:rsidP="00A9346C" w14:paraId="48F331BC" w14:textId="77777777">
      <w:pPr>
        <w:pStyle w:val="AgreementLevel2"/>
        <w:rPr>
          <w:rFonts w:hint="eastAsia"/>
          <w:highlight w:val="red"/>
        </w:rPr>
      </w:pPr>
      <w:bookmarkStart w:id="1719" w:name="_Toc195181416"/>
      <w:bookmarkStart w:id="1720" w:name="_Toc195280367"/>
      <w:bookmarkStart w:id="1721" w:name="_Toc195458751"/>
      <w:bookmarkStart w:id="1722" w:name="_Toc199234996"/>
      <w:r w:rsidRPr="005D70EB">
        <w:rPr>
          <w:highlight w:val="red"/>
        </w:rPr>
        <w:t>Residential Collection Services Location</w:t>
      </w:r>
      <w:bookmarkEnd w:id="1719"/>
      <w:bookmarkEnd w:id="1720"/>
      <w:bookmarkEnd w:id="1721"/>
      <w:bookmarkEnd w:id="1722"/>
    </w:p>
    <w:p w:rsidR="00A67251" w:rsidRPr="005D70EB" w:rsidP="00A67251" w14:paraId="34C7C281" w14:textId="77777777">
      <w:pPr>
        <w:pStyle w:val="BodyText"/>
      </w:pPr>
      <w:bookmarkStart w:id="1723" w:name="_Hlk2861608"/>
      <w:r w:rsidRPr="005D70EB">
        <w:t xml:space="preserve">Except as described below, </w:t>
      </w:r>
      <w:r w:rsidRPr="005D70EB">
        <w:rPr>
          <w:highlight w:val="red"/>
        </w:rPr>
        <w:t>Residential Collection Services</w:t>
      </w:r>
      <w:r w:rsidRPr="005D70EB">
        <w:t xml:space="preserve"> shall be provided at the Curbside.</w:t>
      </w:r>
    </w:p>
    <w:p w:rsidR="00A67251" w:rsidRPr="005D70EB" w:rsidP="00A67251" w14:paraId="6E7D9418" w14:textId="7C95DB43">
      <w:pPr>
        <w:pStyle w:val="BodyText"/>
      </w:pPr>
      <w:r w:rsidRPr="005D70EB">
        <w:t xml:space="preserve">If the City deems that all Residents of a Residential Service Unit are unable due to age or verified physical limitations to safely move a Cart to the Curbside, the Contractor shall provide </w:t>
      </w:r>
      <w:r w:rsidRPr="005D70EB">
        <w:rPr>
          <w:color w:val="FF0000"/>
        </w:rPr>
        <w:t xml:space="preserve">Residential Trash Collection Services </w:t>
      </w:r>
      <w:r w:rsidRPr="005D70EB">
        <w:t xml:space="preserve">and </w:t>
      </w:r>
      <w:r w:rsidRPr="005D70EB">
        <w:rPr>
          <w:color w:val="00B0F0"/>
        </w:rPr>
        <w:t xml:space="preserve">Residential Recycling Collection Services </w:t>
      </w:r>
      <w:r w:rsidRPr="005D70EB">
        <w:t xml:space="preserve">at a Modified Collection Location acceptable to the Resident and the Contractor. The City reserves the right to designate the Modified Collection Location if the Resident and the Contractor cannot agree on an acceptable location or the location agreed upon by the Resident and the Contractor presents or may present health and safety hazards. </w:t>
      </w:r>
      <w:r w:rsidRPr="005D70EB">
        <w:rPr>
          <w:color w:val="00B050"/>
        </w:rPr>
        <w:t xml:space="preserve">Residential Yard Waste </w:t>
      </w:r>
      <w:r w:rsidRPr="005D70EB">
        <w:rPr>
          <w:color w:val="00B050"/>
        </w:rPr>
        <w:t xml:space="preserve">Collection Services </w:t>
      </w:r>
      <w:r w:rsidRPr="005D70EB">
        <w:t xml:space="preserve">and </w:t>
      </w:r>
      <w:r w:rsidRPr="005D70EB">
        <w:rPr>
          <w:color w:val="002466" w:themeColor="accent2" w:themeShade="80"/>
        </w:rPr>
        <w:t>Residential</w:t>
      </w:r>
      <w:r w:rsidR="009B3905">
        <w:rPr>
          <w:color w:val="002466" w:themeColor="accent2" w:themeShade="80"/>
        </w:rPr>
        <w:t xml:space="preserve"> Brush and</w:t>
      </w:r>
      <w:r w:rsidRPr="005D70EB">
        <w:rPr>
          <w:color w:val="002466" w:themeColor="accent2" w:themeShade="80"/>
        </w:rPr>
        <w:t xml:space="preserve"> Bulky Waste Collection Services </w:t>
      </w:r>
      <w:r w:rsidRPr="005D70EB">
        <w:t xml:space="preserve">shall be provided at the Curbside for such </w:t>
      </w:r>
      <w:r w:rsidRPr="005D70EB">
        <w:rPr>
          <w:highlight w:val="red"/>
        </w:rPr>
        <w:t>Residential Service Units</w:t>
      </w:r>
      <w:r w:rsidRPr="005D70EB">
        <w:t>.</w:t>
      </w:r>
      <w:bookmarkEnd w:id="1723"/>
    </w:p>
    <w:p w:rsidR="00A67251" w:rsidRPr="005D70EB" w:rsidP="00A67251" w14:paraId="62A756A0" w14:textId="46EE6029">
      <w:pPr>
        <w:pStyle w:val="BodyText"/>
      </w:pPr>
      <w:bookmarkStart w:id="1724" w:name="_Hlk2861625"/>
      <w:r w:rsidRPr="005D70EB">
        <w:t xml:space="preserve">In limited areas, as identified by the City, the Contractor shall collect </w:t>
      </w:r>
      <w:r w:rsidRPr="005D70EB">
        <w:rPr>
          <w:color w:val="FF0000"/>
        </w:rPr>
        <w:t>Trash</w:t>
      </w:r>
      <w:r w:rsidRPr="005D70EB">
        <w:t xml:space="preserve">, </w:t>
      </w:r>
      <w:r w:rsidRPr="005D70EB">
        <w:rPr>
          <w:color w:val="00B0F0"/>
        </w:rPr>
        <w:t>Recycling</w:t>
      </w:r>
      <w:r w:rsidRPr="005D70EB">
        <w:t xml:space="preserve">, and </w:t>
      </w:r>
      <w:r w:rsidRPr="005D70EB">
        <w:rPr>
          <w:color w:val="00B050"/>
        </w:rPr>
        <w:t xml:space="preserve">Yard Waste </w:t>
      </w:r>
      <w:r w:rsidRPr="005D70EB">
        <w:t xml:space="preserve">in alleys. </w:t>
      </w:r>
      <w:r w:rsidRPr="009B3905" w:rsidR="009B3905">
        <w:rPr>
          <w:color w:val="002466" w:themeColor="accent2" w:themeShade="80"/>
        </w:rPr>
        <w:t>Brush and</w:t>
      </w:r>
      <w:r w:rsidR="009B3905">
        <w:t xml:space="preserve"> </w:t>
      </w:r>
      <w:r w:rsidRPr="005D70EB">
        <w:rPr>
          <w:color w:val="002466" w:themeColor="accent2" w:themeShade="80"/>
        </w:rPr>
        <w:t>Bulky Waste Collection</w:t>
      </w:r>
      <w:r w:rsidRPr="005D70EB">
        <w:t xml:space="preserve"> shall be at the Curbside in front of the house and not the alley.  Alley Service Units may not be conducive to operation of the Contractor’s regular collection vehicles.  The Contractor shall collect from Alley Service Units using modified equipment or operations if its regular collection vehicles are unable to safely operate in alleys.</w:t>
      </w:r>
      <w:bookmarkEnd w:id="1724"/>
      <w:r w:rsidRPr="005D70EB">
        <w:t xml:space="preserve"> </w:t>
      </w:r>
    </w:p>
    <w:p w:rsidR="00A67251" w:rsidRPr="005D70EB" w:rsidP="00A67251" w14:paraId="48B32658" w14:textId="77777777">
      <w:pPr>
        <w:pStyle w:val="BodyText"/>
      </w:pPr>
      <w:r w:rsidRPr="005D70EB">
        <w:t>The Contractor shall provide Residential Collection Services from City-approved Modified Collection Locations and Alley Service Units at no additional cost to the City.</w:t>
      </w:r>
    </w:p>
    <w:p w:rsidR="00A67251" w:rsidRPr="005D70EB" w:rsidP="000B0245" w14:paraId="1BD2DF3A" w14:textId="77777777">
      <w:pPr>
        <w:pStyle w:val="AgreementLevel1"/>
        <w:rPr>
          <w:rFonts w:hint="eastAsia"/>
          <w:highlight w:val="cyan"/>
        </w:rPr>
      </w:pPr>
      <w:bookmarkStart w:id="1725" w:name="_Commercial_Collection_Services_2"/>
      <w:bookmarkStart w:id="1726" w:name="_Toc195181417"/>
      <w:bookmarkStart w:id="1727" w:name="_Toc195280368"/>
      <w:bookmarkStart w:id="1728" w:name="_Toc195458752"/>
      <w:bookmarkStart w:id="1729" w:name="_Ref195590444"/>
      <w:bookmarkStart w:id="1730" w:name="_Ref195590448"/>
      <w:bookmarkStart w:id="1731" w:name="_Ref195713529"/>
      <w:bookmarkStart w:id="1732" w:name="_Toc199234997"/>
      <w:bookmarkEnd w:id="1725"/>
      <w:r w:rsidRPr="005D70EB">
        <w:rPr>
          <w:highlight w:val="cyan"/>
        </w:rPr>
        <w:t>Commercial Collection Services</w:t>
      </w:r>
      <w:bookmarkEnd w:id="1726"/>
      <w:bookmarkEnd w:id="1727"/>
      <w:bookmarkEnd w:id="1728"/>
      <w:bookmarkEnd w:id="1729"/>
      <w:bookmarkEnd w:id="1730"/>
      <w:bookmarkEnd w:id="1731"/>
      <w:bookmarkEnd w:id="1732"/>
    </w:p>
    <w:p w:rsidR="00A67251" w:rsidRPr="005D70EB" w:rsidP="00A9346C" w14:paraId="03CA8512" w14:textId="77777777">
      <w:pPr>
        <w:pStyle w:val="AgreementLevel2"/>
        <w:rPr>
          <w:rFonts w:hint="eastAsia"/>
          <w:highlight w:val="cyan"/>
        </w:rPr>
      </w:pPr>
      <w:bookmarkStart w:id="1733" w:name="_Commercial_Collection_Services_1"/>
      <w:bookmarkStart w:id="1734" w:name="_Toc195181418"/>
      <w:bookmarkStart w:id="1735" w:name="_Toc195280369"/>
      <w:bookmarkStart w:id="1736" w:name="_Toc195458753"/>
      <w:bookmarkStart w:id="1737" w:name="_Toc199234998"/>
      <w:bookmarkEnd w:id="1733"/>
      <w:r w:rsidRPr="005D70EB">
        <w:rPr>
          <w:highlight w:val="cyan"/>
        </w:rPr>
        <w:t>Commercial Collection Services Scope</w:t>
      </w:r>
      <w:bookmarkEnd w:id="1734"/>
      <w:bookmarkEnd w:id="1735"/>
      <w:bookmarkEnd w:id="1736"/>
      <w:bookmarkEnd w:id="1737"/>
      <w:r w:rsidRPr="005D70EB">
        <w:rPr>
          <w:highlight w:val="cyan"/>
        </w:rPr>
        <w:t xml:space="preserve"> </w:t>
      </w:r>
    </w:p>
    <w:p w:rsidR="00A67251" w:rsidRPr="005D70EB" w:rsidP="00A67251" w14:paraId="0B5FC495" w14:textId="50C5E5AF">
      <w:pPr>
        <w:pStyle w:val="BodyText"/>
      </w:pPr>
      <w:r w:rsidRPr="005D70EB">
        <w:t xml:space="preserve">The Contractor shall offer </w:t>
      </w:r>
      <w:r w:rsidRPr="005D70EB">
        <w:rPr>
          <w:color w:val="4888FF" w:themeColor="accent2" w:themeTint="99"/>
        </w:rPr>
        <w:t xml:space="preserve">Trash </w:t>
      </w:r>
      <w:r w:rsidRPr="005D70EB">
        <w:t xml:space="preserve">and </w:t>
      </w:r>
      <w:r w:rsidRPr="005D70EB">
        <w:rPr>
          <w:color w:val="69002D" w:themeColor="accent6" w:themeShade="80"/>
        </w:rPr>
        <w:t xml:space="preserve">Recycling </w:t>
      </w:r>
      <w:r w:rsidRPr="005D70EB">
        <w:t xml:space="preserve">Collection Services to all Commercial Customers within the Service Area. For the purposes of the Agreement, Commercial Customers are defined to include but not be limited to Multi-family Complexes, businesses, industrial, and institutional properties, construction projects, and individuals renting one (1) or more </w:t>
      </w:r>
      <w:r w:rsidRPr="005D70EB" w:rsidR="00D52476">
        <w:t>Roll-Off Containers</w:t>
      </w:r>
      <w:r w:rsidRPr="005D70EB">
        <w:t xml:space="preserve"> located at their residence.</w:t>
      </w:r>
    </w:p>
    <w:p w:rsidR="00A67251" w:rsidRPr="005D70EB" w:rsidP="00A67251" w14:paraId="74052EB7" w14:textId="77777777">
      <w:pPr>
        <w:pStyle w:val="BodyText"/>
        <w:spacing w:after="240"/>
      </w:pPr>
      <w:r w:rsidRPr="005D70EB">
        <w:t xml:space="preserve">The Contractor shall provide </w:t>
      </w:r>
      <w:r w:rsidRPr="005D70EB">
        <w:rPr>
          <w:color w:val="4888FF" w:themeColor="accent2" w:themeTint="99"/>
        </w:rPr>
        <w:t xml:space="preserve">Trash </w:t>
      </w:r>
      <w:r w:rsidRPr="005D70EB">
        <w:t xml:space="preserve">and </w:t>
      </w:r>
      <w:r w:rsidRPr="005D70EB">
        <w:rPr>
          <w:color w:val="69002D" w:themeColor="accent6" w:themeShade="80"/>
        </w:rPr>
        <w:t xml:space="preserve">Recycling </w:t>
      </w:r>
      <w:r w:rsidRPr="005D70EB">
        <w:t>Collection Service to Commercial Customers using Container types, sizes, and collection frequencies specified by the Customer. The Contractor shall provide collection frequencies up to six days per week using the following Commercial Container options.</w:t>
      </w:r>
    </w:p>
    <w:tbl>
      <w:tblPr>
        <w:tblStyle w:val="TableGrid"/>
        <w:tblW w:w="3964" w:type="pct"/>
        <w:jc w:val="center"/>
        <w:tblLook w:val="04A0"/>
      </w:tblPr>
      <w:tblGrid>
        <w:gridCol w:w="3332"/>
        <w:gridCol w:w="4081"/>
      </w:tblGrid>
      <w:tr w14:paraId="5E595A7E" w14:textId="77777777" w:rsidTr="000D3596">
        <w:tblPrEx>
          <w:tblW w:w="3964" w:type="pct"/>
          <w:jc w:val="center"/>
          <w:tblLook w:val="04A0"/>
        </w:tblPrEx>
        <w:trPr>
          <w:jc w:val="center"/>
        </w:trPr>
        <w:tc>
          <w:tcPr>
            <w:tcW w:w="3332" w:type="dxa"/>
          </w:tcPr>
          <w:p w:rsidR="00A67251" w:rsidRPr="005D70EB" w14:paraId="05DE113A" w14:textId="77777777">
            <w:pPr>
              <w:pStyle w:val="BodyText"/>
              <w:spacing w:after="120"/>
              <w:jc w:val="center"/>
              <w:rPr>
                <w:b w:val="0"/>
                <w:bCs/>
              </w:rPr>
            </w:pPr>
            <w:r w:rsidRPr="005D70EB">
              <w:rPr>
                <w:bCs/>
              </w:rPr>
              <w:t>Container Type</w:t>
            </w:r>
          </w:p>
        </w:tc>
        <w:tc>
          <w:tcPr>
            <w:tcW w:w="4081" w:type="dxa"/>
          </w:tcPr>
          <w:p w:rsidR="00A67251" w:rsidRPr="005D70EB" w14:paraId="3347A388" w14:textId="77777777">
            <w:pPr>
              <w:pStyle w:val="BodyText"/>
              <w:spacing w:after="120"/>
              <w:jc w:val="center"/>
              <w:rPr>
                <w:b w:val="0"/>
                <w:bCs/>
              </w:rPr>
            </w:pPr>
            <w:r w:rsidRPr="005D70EB">
              <w:rPr>
                <w:bCs/>
              </w:rPr>
              <w:t>Size Options</w:t>
            </w:r>
          </w:p>
        </w:tc>
      </w:tr>
      <w:tr w14:paraId="179B5E8E" w14:textId="77777777" w:rsidTr="000D3596">
        <w:tblPrEx>
          <w:tblW w:w="3964" w:type="pct"/>
          <w:jc w:val="center"/>
          <w:tblLook w:val="04A0"/>
        </w:tblPrEx>
        <w:trPr>
          <w:jc w:val="center"/>
        </w:trPr>
        <w:tc>
          <w:tcPr>
            <w:tcW w:w="3332" w:type="dxa"/>
          </w:tcPr>
          <w:p w:rsidR="00A67251" w:rsidRPr="005D70EB" w14:paraId="24F1758F" w14:textId="77777777">
            <w:pPr>
              <w:pStyle w:val="BodyText"/>
              <w:spacing w:after="120"/>
            </w:pPr>
            <w:r w:rsidRPr="005D70EB">
              <w:t>Cart</w:t>
            </w:r>
          </w:p>
        </w:tc>
        <w:tc>
          <w:tcPr>
            <w:tcW w:w="4081" w:type="dxa"/>
          </w:tcPr>
          <w:p w:rsidR="00A67251" w:rsidRPr="005D70EB" w14:paraId="5E37A3FF" w14:textId="77777777">
            <w:pPr>
              <w:pStyle w:val="BodyText"/>
              <w:spacing w:after="120"/>
            </w:pPr>
            <w:r w:rsidRPr="005D70EB">
              <w:t>96 Gallon</w:t>
            </w:r>
          </w:p>
        </w:tc>
      </w:tr>
      <w:tr w14:paraId="356B6F70" w14:textId="77777777" w:rsidTr="000D3596">
        <w:tblPrEx>
          <w:tblW w:w="3964" w:type="pct"/>
          <w:jc w:val="center"/>
          <w:tblLook w:val="04A0"/>
        </w:tblPrEx>
        <w:trPr>
          <w:jc w:val="center"/>
        </w:trPr>
        <w:tc>
          <w:tcPr>
            <w:tcW w:w="3332" w:type="dxa"/>
          </w:tcPr>
          <w:p w:rsidR="00A67251" w:rsidRPr="005D70EB" w14:paraId="3E873D29" w14:textId="411F66D9">
            <w:pPr>
              <w:pStyle w:val="BodyText"/>
              <w:spacing w:after="120"/>
            </w:pPr>
            <w:r w:rsidRPr="005D70EB">
              <w:t>Front Load</w:t>
            </w:r>
            <w:r w:rsidRPr="005D70EB">
              <w:t xml:space="preserve"> (Uncompacted)</w:t>
            </w:r>
          </w:p>
        </w:tc>
        <w:tc>
          <w:tcPr>
            <w:tcW w:w="4081" w:type="dxa"/>
          </w:tcPr>
          <w:p w:rsidR="00A67251" w:rsidRPr="005D70EB" w14:paraId="654223FC" w14:textId="77777777">
            <w:pPr>
              <w:pStyle w:val="BodyText"/>
              <w:spacing w:after="120"/>
            </w:pPr>
            <w:r w:rsidRPr="005D70EB">
              <w:t>2 CY, 3 CY, 4 CY, 6 CY, 8 CY, 10 CY</w:t>
            </w:r>
          </w:p>
        </w:tc>
      </w:tr>
      <w:tr w14:paraId="136952E3" w14:textId="77777777" w:rsidTr="000D3596">
        <w:tblPrEx>
          <w:tblW w:w="3964" w:type="pct"/>
          <w:jc w:val="center"/>
          <w:tblLook w:val="04A0"/>
        </w:tblPrEx>
        <w:trPr>
          <w:jc w:val="center"/>
        </w:trPr>
        <w:tc>
          <w:tcPr>
            <w:tcW w:w="3332" w:type="dxa"/>
          </w:tcPr>
          <w:p w:rsidR="00A67251" w:rsidRPr="005D70EB" w14:paraId="759EDCF2" w14:textId="58F69603">
            <w:pPr>
              <w:pStyle w:val="BodyText"/>
              <w:spacing w:after="120"/>
            </w:pPr>
            <w:r w:rsidRPr="005D70EB">
              <w:t>Front Load</w:t>
            </w:r>
            <w:r w:rsidRPr="005D70EB">
              <w:t xml:space="preserve"> (Compacted)</w:t>
            </w:r>
          </w:p>
        </w:tc>
        <w:tc>
          <w:tcPr>
            <w:tcW w:w="4081" w:type="dxa"/>
          </w:tcPr>
          <w:p w:rsidR="00A67251" w:rsidRPr="005D70EB" w14:paraId="6A8F3822" w14:textId="77777777">
            <w:pPr>
              <w:pStyle w:val="BodyText"/>
              <w:spacing w:after="120"/>
            </w:pPr>
            <w:r w:rsidRPr="005D70EB">
              <w:t>2 CY, 4 CY, 6 CY, 8 CY</w:t>
            </w:r>
          </w:p>
        </w:tc>
      </w:tr>
      <w:tr w14:paraId="6A294E13" w14:textId="77777777" w:rsidTr="000D3596">
        <w:tblPrEx>
          <w:tblW w:w="3964" w:type="pct"/>
          <w:jc w:val="center"/>
          <w:tblLook w:val="04A0"/>
        </w:tblPrEx>
        <w:trPr>
          <w:jc w:val="center"/>
        </w:trPr>
        <w:tc>
          <w:tcPr>
            <w:tcW w:w="3332" w:type="dxa"/>
          </w:tcPr>
          <w:p w:rsidR="00A67251" w:rsidRPr="005D70EB" w14:paraId="4A9D7C78" w14:textId="25A59ABA">
            <w:pPr>
              <w:pStyle w:val="BodyText"/>
              <w:spacing w:after="120"/>
            </w:pPr>
            <w:r w:rsidRPr="005D70EB">
              <w:t>Roll-</w:t>
            </w:r>
            <w:r w:rsidRPr="005D70EB" w:rsidR="003A4CBD">
              <w:t>O</w:t>
            </w:r>
            <w:r w:rsidRPr="005D70EB">
              <w:t>ff</w:t>
            </w:r>
            <w:r w:rsidRPr="005D70EB" w:rsidR="003A4CBD">
              <w:t xml:space="preserve"> </w:t>
            </w:r>
            <w:r w:rsidRPr="005D70EB">
              <w:t>(Uncompacted)</w:t>
            </w:r>
          </w:p>
        </w:tc>
        <w:tc>
          <w:tcPr>
            <w:tcW w:w="4081" w:type="dxa"/>
          </w:tcPr>
          <w:p w:rsidR="00A67251" w:rsidRPr="005D70EB" w14:paraId="16BCF5AB" w14:textId="77777777">
            <w:pPr>
              <w:pStyle w:val="BodyText"/>
              <w:spacing w:after="120"/>
            </w:pPr>
            <w:r w:rsidRPr="005D70EB">
              <w:t>20 CY, 30 CY, 40 CY</w:t>
            </w:r>
          </w:p>
        </w:tc>
      </w:tr>
      <w:tr w14:paraId="7A3F28F2" w14:textId="77777777" w:rsidTr="000D3596">
        <w:tblPrEx>
          <w:tblW w:w="3964" w:type="pct"/>
          <w:jc w:val="center"/>
          <w:tblLook w:val="04A0"/>
        </w:tblPrEx>
        <w:trPr>
          <w:jc w:val="center"/>
        </w:trPr>
        <w:tc>
          <w:tcPr>
            <w:tcW w:w="3332" w:type="dxa"/>
          </w:tcPr>
          <w:p w:rsidR="00A67251" w:rsidRPr="005D70EB" w14:paraId="4DA52E81" w14:textId="08FE8B35">
            <w:pPr>
              <w:pStyle w:val="BodyText"/>
              <w:spacing w:after="120"/>
            </w:pPr>
            <w:r w:rsidRPr="005D70EB">
              <w:t>Roll-</w:t>
            </w:r>
            <w:r w:rsidRPr="005D70EB" w:rsidR="003A4CBD">
              <w:t>O</w:t>
            </w:r>
            <w:r w:rsidRPr="005D70EB">
              <w:t>f</w:t>
            </w:r>
            <w:r w:rsidRPr="005D70EB" w:rsidR="003A4CBD">
              <w:t>f</w:t>
            </w:r>
            <w:r w:rsidRPr="005D70EB">
              <w:t xml:space="preserve"> (Compacted)</w:t>
            </w:r>
          </w:p>
        </w:tc>
        <w:tc>
          <w:tcPr>
            <w:tcW w:w="4081" w:type="dxa"/>
          </w:tcPr>
          <w:p w:rsidR="00A67251" w:rsidRPr="005D70EB" w14:paraId="54F5F184" w14:textId="77777777">
            <w:pPr>
              <w:pStyle w:val="BodyText"/>
              <w:spacing w:after="120"/>
            </w:pPr>
            <w:r w:rsidRPr="005D70EB">
              <w:t>15 CY, 20 CY, 30 CY, 35 CY, 40 CY</w:t>
            </w:r>
          </w:p>
        </w:tc>
      </w:tr>
    </w:tbl>
    <w:p w:rsidR="00A67251" w:rsidRPr="005D70EB" w:rsidP="00A67251" w14:paraId="6412BD81" w14:textId="77777777">
      <w:pPr>
        <w:pStyle w:val="BodyText"/>
        <w:spacing w:before="240"/>
      </w:pPr>
      <w:r w:rsidRPr="005D70EB">
        <w:t xml:space="preserve">A </w:t>
      </w:r>
      <w:r w:rsidRPr="005D70EB">
        <w:rPr>
          <w:color w:val="4888FF" w:themeColor="accent2" w:themeTint="99"/>
        </w:rPr>
        <w:t xml:space="preserve">Trash </w:t>
      </w:r>
      <w:r w:rsidRPr="005D70EB">
        <w:t xml:space="preserve">or </w:t>
      </w:r>
      <w:r w:rsidRPr="005D70EB">
        <w:rPr>
          <w:color w:val="69002D" w:themeColor="accent6" w:themeShade="80"/>
        </w:rPr>
        <w:t xml:space="preserve">Recycling </w:t>
      </w:r>
      <w:r w:rsidRPr="005D70EB">
        <w:t xml:space="preserve">Cart Set-Out shall not weigh more than 150 pounds, inclusive of the Trash Cart and contents. </w:t>
      </w:r>
    </w:p>
    <w:p w:rsidR="00A67251" w:rsidRPr="005D70EB" w:rsidP="00A9346C" w14:paraId="3DFCE5CA" w14:textId="77777777">
      <w:pPr>
        <w:pStyle w:val="AgreementLevel2"/>
        <w:rPr>
          <w:rFonts w:hint="eastAsia"/>
          <w:highlight w:val="cyan"/>
        </w:rPr>
      </w:pPr>
      <w:bookmarkStart w:id="1738" w:name="_Toc195181419"/>
      <w:bookmarkStart w:id="1739" w:name="_Toc195280370"/>
      <w:bookmarkStart w:id="1740" w:name="_Toc195458754"/>
      <w:bookmarkStart w:id="1741" w:name="_Toc199234999"/>
      <w:r w:rsidRPr="005D70EB">
        <w:rPr>
          <w:highlight w:val="cyan"/>
        </w:rPr>
        <w:t>Commercial Collection Service Location</w:t>
      </w:r>
      <w:bookmarkEnd w:id="1738"/>
      <w:bookmarkEnd w:id="1739"/>
      <w:bookmarkEnd w:id="1740"/>
      <w:bookmarkEnd w:id="1741"/>
    </w:p>
    <w:p w:rsidR="00A67251" w:rsidRPr="005D70EB" w:rsidP="00A67251" w14:paraId="2A084DC0" w14:textId="77777777">
      <w:pPr>
        <w:pStyle w:val="BodyText"/>
      </w:pPr>
      <w:r w:rsidRPr="005D70EB">
        <w:t>Upon commencement of a new Commercial Collection account, the Contractor and the Customer shall agree upon a location that can be accessed by collection vehicles and that does not interfere with or endanger vehicles or pedestrians.</w:t>
      </w:r>
    </w:p>
    <w:p w:rsidR="00A67251" w:rsidRPr="005D70EB" w:rsidP="00A9346C" w14:paraId="1B9B90A6" w14:textId="4B7E79AD">
      <w:pPr>
        <w:pStyle w:val="AgreementLevel2"/>
        <w:rPr>
          <w:rFonts w:hint="eastAsia"/>
          <w:highlight w:val="cyan"/>
        </w:rPr>
      </w:pPr>
      <w:bookmarkStart w:id="1742" w:name="_Toc195181420"/>
      <w:bookmarkStart w:id="1743" w:name="_Toc195280371"/>
      <w:bookmarkStart w:id="1744" w:name="_Toc195458755"/>
      <w:bookmarkStart w:id="1745" w:name="_Toc199235000"/>
      <w:r w:rsidRPr="005D70EB">
        <w:rPr>
          <w:highlight w:val="cyan"/>
        </w:rPr>
        <w:t xml:space="preserve">Unscheduled Extra </w:t>
      </w:r>
      <w:r w:rsidRPr="005D70EB" w:rsidR="006910E2">
        <w:rPr>
          <w:highlight w:val="cyan"/>
        </w:rPr>
        <w:t>Collection</w:t>
      </w:r>
      <w:bookmarkEnd w:id="1742"/>
      <w:bookmarkEnd w:id="1743"/>
      <w:bookmarkEnd w:id="1744"/>
      <w:bookmarkEnd w:id="1745"/>
      <w:r w:rsidRPr="005D70EB">
        <w:rPr>
          <w:highlight w:val="cyan"/>
        </w:rPr>
        <w:t xml:space="preserve"> </w:t>
      </w:r>
    </w:p>
    <w:p w:rsidR="00A67251" w:rsidRPr="005D70EB" w:rsidP="00A67251" w14:paraId="6A48F90E" w14:textId="2D97B218">
      <w:pPr>
        <w:pStyle w:val="BodyText"/>
      </w:pPr>
      <w:r w:rsidRPr="005D70EB">
        <w:t xml:space="preserve">The Contractor shall accommodate requests from Customers for additional </w:t>
      </w:r>
      <w:r w:rsidRPr="005D70EB" w:rsidR="00CB0D5E">
        <w:t>Front Load Container</w:t>
      </w:r>
      <w:r w:rsidRPr="005D70EB">
        <w:t xml:space="preserve"> </w:t>
      </w:r>
      <w:r w:rsidRPr="005D70EB" w:rsidR="006910E2">
        <w:t>Collection</w:t>
      </w:r>
      <w:r w:rsidRPr="005D70EB">
        <w:t xml:space="preserve"> on days other than their regularly scheduled Collection Days provided that the request is received at least 48 </w:t>
      </w:r>
      <w:r w:rsidRPr="005D70EB">
        <w:t xml:space="preserve">hours before the additional collection is scheduled to occur. The </w:t>
      </w:r>
      <w:r w:rsidRPr="005D70EB" w:rsidR="006910E2">
        <w:t>Collection</w:t>
      </w:r>
      <w:r w:rsidRPr="005D70EB">
        <w:t xml:space="preserve"> Service Contractor shall invoice Customers for unscheduled extra </w:t>
      </w:r>
      <w:r w:rsidRPr="005D70EB" w:rsidR="006910E2">
        <w:t>collection</w:t>
      </w:r>
      <w:r w:rsidRPr="005D70EB">
        <w:t xml:space="preserve"> at the Contract Rates.</w:t>
      </w:r>
    </w:p>
    <w:p w:rsidR="00E10F74" w:rsidRPr="005D70EB" w:rsidP="000B0245" w14:paraId="03B0C35E" w14:textId="0064533B">
      <w:pPr>
        <w:pStyle w:val="AgreementLevel1"/>
        <w:rPr>
          <w:rFonts w:hint="eastAsia"/>
          <w:highlight w:val="darkGray"/>
        </w:rPr>
      </w:pPr>
      <w:bookmarkStart w:id="1746" w:name="_City_Services_2"/>
      <w:bookmarkStart w:id="1747" w:name="_Toc118121155"/>
      <w:bookmarkStart w:id="1748" w:name="_Ref121932198"/>
      <w:bookmarkStart w:id="1749" w:name="_Toc195181422"/>
      <w:bookmarkStart w:id="1750" w:name="_Toc195280373"/>
      <w:bookmarkStart w:id="1751" w:name="_Toc195458757"/>
      <w:bookmarkStart w:id="1752" w:name="_Ref195588723"/>
      <w:bookmarkStart w:id="1753" w:name="_Toc199235001"/>
      <w:bookmarkEnd w:id="1746"/>
      <w:r w:rsidRPr="005D70EB">
        <w:rPr>
          <w:highlight w:val="darkGray"/>
        </w:rPr>
        <w:t xml:space="preserve">City </w:t>
      </w:r>
      <w:bookmarkEnd w:id="1747"/>
      <w:bookmarkEnd w:id="1748"/>
      <w:bookmarkEnd w:id="1749"/>
      <w:bookmarkEnd w:id="1750"/>
      <w:bookmarkEnd w:id="1751"/>
      <w:r w:rsidRPr="005D70EB">
        <w:rPr>
          <w:highlight w:val="darkGray"/>
        </w:rPr>
        <w:t>Facilities</w:t>
      </w:r>
      <w:bookmarkEnd w:id="1752"/>
      <w:bookmarkEnd w:id="1753"/>
    </w:p>
    <w:p w:rsidR="00A67251" w:rsidRPr="005D70EB" w:rsidP="00A67251" w14:paraId="6DDB0E9E" w14:textId="745576D9">
      <w:pPr>
        <w:pStyle w:val="BodyText"/>
        <w:rPr>
          <w:color w:val="8DA0A9" w:themeColor="text2" w:themeTint="99"/>
        </w:rPr>
      </w:pPr>
      <w:bookmarkStart w:id="1754" w:name="_Hlk121831399"/>
      <w:r w:rsidRPr="005D70EB">
        <w:rPr>
          <w:color w:val="8DA0A9" w:themeColor="text2" w:themeTint="99"/>
        </w:rPr>
        <w:t xml:space="preserve">The Contractor shall provide Collection and Disposal of </w:t>
      </w:r>
      <w:r w:rsidRPr="005D70EB">
        <w:rPr>
          <w:color w:val="4888FF" w:themeColor="accent2" w:themeTint="99"/>
        </w:rPr>
        <w:t>Trash</w:t>
      </w:r>
      <w:r w:rsidRPr="005D70EB">
        <w:rPr>
          <w:color w:val="FF0000"/>
        </w:rPr>
        <w:t xml:space="preserve"> </w:t>
      </w:r>
      <w:r w:rsidRPr="005D70EB">
        <w:rPr>
          <w:color w:val="8DA0A9" w:themeColor="text2" w:themeTint="99"/>
        </w:rPr>
        <w:t xml:space="preserve">and Collection and Processing of </w:t>
      </w:r>
      <w:r w:rsidRPr="005D70EB">
        <w:rPr>
          <w:color w:val="00B0F0"/>
        </w:rPr>
        <w:t>Program Recyclable Materials</w:t>
      </w:r>
      <w:r w:rsidRPr="005D70EB">
        <w:rPr>
          <w:color w:val="8DA0A9" w:themeColor="text2" w:themeTint="99"/>
        </w:rPr>
        <w:t xml:space="preserve"> to all City Facilities as designated by the City. The</w:t>
      </w:r>
      <w:r w:rsidRPr="005D70EB" w:rsidR="007342BF">
        <w:rPr>
          <w:color w:val="8DA0A9" w:themeColor="text2" w:themeTint="99"/>
        </w:rPr>
        <w:t xml:space="preserve"> </w:t>
      </w:r>
      <w:r w:rsidRPr="005D70EB">
        <w:rPr>
          <w:color w:val="8DA0A9" w:themeColor="text2" w:themeTint="99"/>
        </w:rPr>
        <w:t>City shall decide on the number and size of Carts and Containers and collection frequencies at each designated City Facility.</w:t>
      </w:r>
      <w:r w:rsidRPr="005D70EB" w:rsidR="00DE25D5">
        <w:rPr>
          <w:color w:val="8DA0A9" w:themeColor="text2" w:themeTint="99"/>
        </w:rPr>
        <w:t xml:space="preserve"> </w:t>
      </w:r>
      <w:r w:rsidRPr="009E09B4" w:rsidR="00D21B45">
        <w:rPr>
          <w:color w:val="8DA0A9" w:themeColor="text2" w:themeTint="99"/>
        </w:rPr>
        <w:t>The Contractor shall invoice the City for Services provided to City Facilities at the Contract Rates</w:t>
      </w:r>
      <w:r w:rsidRPr="009E09B4" w:rsidR="009E61CB">
        <w:rPr>
          <w:color w:val="8DA0A9" w:themeColor="text2" w:themeTint="99"/>
        </w:rPr>
        <w:t>.</w:t>
      </w:r>
    </w:p>
    <w:p w:rsidR="00A67251" w:rsidRPr="005D70EB" w:rsidP="000B0245" w14:paraId="07CCB0F3" w14:textId="164FF682">
      <w:pPr>
        <w:pStyle w:val="AgreementLevel1"/>
        <w:rPr>
          <w:rFonts w:hint="eastAsia"/>
          <w:highlight w:val="darkGray"/>
        </w:rPr>
      </w:pPr>
      <w:bookmarkStart w:id="1755" w:name="_Toc195181424"/>
      <w:bookmarkStart w:id="1756" w:name="_Toc195280375"/>
      <w:bookmarkStart w:id="1757" w:name="_Toc195458759"/>
      <w:bookmarkStart w:id="1758" w:name="_Ref195588904"/>
      <w:bookmarkStart w:id="1759" w:name="_Ref195588921"/>
      <w:bookmarkStart w:id="1760" w:name="_Ref195591264"/>
      <w:bookmarkStart w:id="1761" w:name="_Ref195591270"/>
      <w:bookmarkStart w:id="1762" w:name="_Toc199235002"/>
      <w:bookmarkEnd w:id="1754"/>
      <w:r w:rsidRPr="005D70EB">
        <w:rPr>
          <w:highlight w:val="darkGray"/>
        </w:rPr>
        <w:t>City Events</w:t>
      </w:r>
      <w:bookmarkEnd w:id="1755"/>
      <w:bookmarkEnd w:id="1756"/>
      <w:bookmarkEnd w:id="1757"/>
      <w:r w:rsidRPr="005D70EB" w:rsidR="00146082">
        <w:rPr>
          <w:highlight w:val="darkGray"/>
        </w:rPr>
        <w:t xml:space="preserve"> and </w:t>
      </w:r>
      <w:r w:rsidRPr="005D70EB" w:rsidR="00126A93">
        <w:rPr>
          <w:highlight w:val="darkGray"/>
        </w:rPr>
        <w:t xml:space="preserve">Special </w:t>
      </w:r>
      <w:r w:rsidRPr="005D70EB" w:rsidR="00146082">
        <w:rPr>
          <w:highlight w:val="darkGray"/>
        </w:rPr>
        <w:t>Projects</w:t>
      </w:r>
      <w:bookmarkEnd w:id="1758"/>
      <w:bookmarkEnd w:id="1759"/>
      <w:bookmarkEnd w:id="1760"/>
      <w:bookmarkEnd w:id="1761"/>
      <w:bookmarkEnd w:id="1762"/>
    </w:p>
    <w:p w:rsidR="00A67251" w:rsidRPr="005D70EB" w:rsidP="00A67251" w14:paraId="52ACFCF8" w14:textId="77777777">
      <w:pPr>
        <w:spacing w:before="120" w:after="120"/>
        <w:rPr>
          <w:rFonts w:ascii="Aptos" w:hAnsi="Aptos"/>
          <w:color w:val="8DA0A9" w:themeColor="text2" w:themeTint="99"/>
        </w:rPr>
      </w:pPr>
      <w:r w:rsidRPr="005D70EB">
        <w:rPr>
          <w:rFonts w:ascii="Aptos" w:hAnsi="Aptos"/>
          <w:color w:val="8DA0A9" w:themeColor="text2" w:themeTint="99"/>
        </w:rPr>
        <w:t>The Contractor shall provide Collection, Processing, and Disposal services for City events as designated by the City, including but not limited to the following.</w:t>
      </w:r>
    </w:p>
    <w:p w:rsidR="00A67251" w:rsidRPr="005D70EB" w:rsidP="00487D99" w14:paraId="19030D7F" w14:textId="2C19CC6B">
      <w:pPr>
        <w:pStyle w:val="ListParagraph"/>
        <w:numPr>
          <w:ilvl w:val="0"/>
          <w:numId w:val="175"/>
        </w:numPr>
        <w:spacing w:before="120" w:after="120"/>
        <w:rPr>
          <w:rFonts w:ascii="Aptos" w:hAnsi="Aptos"/>
          <w:color w:val="8DA0A9" w:themeColor="text2" w:themeTint="99"/>
        </w:rPr>
      </w:pPr>
      <w:r w:rsidRPr="005D70EB">
        <w:rPr>
          <w:rFonts w:ascii="Aptos" w:hAnsi="Aptos"/>
          <w:color w:val="8DA0A9" w:themeColor="text2" w:themeTint="99"/>
        </w:rPr>
        <w:t>T</w:t>
      </w:r>
      <w:r w:rsidRPr="005D70EB">
        <w:rPr>
          <w:rFonts w:ascii="Aptos" w:hAnsi="Aptos"/>
          <w:color w:val="8DA0A9" w:themeColor="text2" w:themeTint="99"/>
        </w:rPr>
        <w:t>he City may request up to [</w:t>
      </w:r>
      <w:r w:rsidRPr="005D70EB">
        <w:rPr>
          <w:rFonts w:ascii="Aptos" w:hAnsi="Aptos"/>
          <w:color w:val="0000FF"/>
        </w:rPr>
        <w:t>#</w:t>
      </w:r>
      <w:r w:rsidRPr="005D70EB">
        <w:rPr>
          <w:rFonts w:ascii="Aptos" w:hAnsi="Aptos"/>
          <w:color w:val="8DA0A9" w:themeColor="text2" w:themeTint="99"/>
        </w:rPr>
        <w:t xml:space="preserve">] </w:t>
      </w:r>
      <w:r w:rsidRPr="005D70EB" w:rsidR="00D22BA9">
        <w:rPr>
          <w:rFonts w:ascii="Aptos" w:hAnsi="Aptos"/>
          <w:color w:val="8DA0A9" w:themeColor="text2" w:themeTint="99"/>
        </w:rPr>
        <w:t>Roll-Off Containers</w:t>
      </w:r>
      <w:r w:rsidRPr="005D70EB">
        <w:rPr>
          <w:rFonts w:ascii="Aptos" w:hAnsi="Aptos"/>
          <w:color w:val="8DA0A9" w:themeColor="text2" w:themeTint="99"/>
        </w:rPr>
        <w:t xml:space="preserve"> per year to support City projects such as storm debris or litter clean up</w:t>
      </w:r>
      <w:r w:rsidRPr="005D70EB" w:rsidR="00F26605">
        <w:rPr>
          <w:rFonts w:ascii="Aptos" w:hAnsi="Aptos"/>
          <w:color w:val="8DA0A9" w:themeColor="text2" w:themeTint="99"/>
        </w:rPr>
        <w:t xml:space="preserve"> at no additional cost to the City</w:t>
      </w:r>
      <w:r w:rsidRPr="005D70EB">
        <w:rPr>
          <w:rFonts w:ascii="Aptos" w:hAnsi="Aptos"/>
          <w:color w:val="8DA0A9" w:themeColor="text2" w:themeTint="99"/>
        </w:rPr>
        <w:t xml:space="preserve">. The Contractor shall supply hauling and Disposal of the materials collected in these </w:t>
      </w:r>
      <w:r w:rsidRPr="005D70EB" w:rsidR="00D52476">
        <w:rPr>
          <w:rFonts w:ascii="Aptos" w:hAnsi="Aptos"/>
          <w:color w:val="8DA0A9" w:themeColor="text2" w:themeTint="99"/>
        </w:rPr>
        <w:t>Roll-Off Containers</w:t>
      </w:r>
      <w:r w:rsidRPr="005D70EB">
        <w:rPr>
          <w:rFonts w:ascii="Aptos" w:hAnsi="Aptos"/>
          <w:color w:val="8DA0A9" w:themeColor="text2" w:themeTint="99"/>
        </w:rPr>
        <w:t>.</w:t>
      </w:r>
    </w:p>
    <w:p w:rsidR="00115512" w:rsidRPr="005D70EB" w:rsidP="00487D99" w14:paraId="4E0D7E2F" w14:textId="3E29B67D">
      <w:pPr>
        <w:pStyle w:val="ListParagraph"/>
        <w:numPr>
          <w:ilvl w:val="0"/>
          <w:numId w:val="175"/>
        </w:numPr>
        <w:spacing w:before="120" w:after="120"/>
        <w:rPr>
          <w:rFonts w:ascii="Aptos" w:hAnsi="Aptos"/>
          <w:color w:val="8DA0A9" w:themeColor="text2" w:themeTint="99"/>
        </w:rPr>
      </w:pPr>
      <w:r w:rsidRPr="005D70EB">
        <w:rPr>
          <w:rFonts w:ascii="Aptos" w:hAnsi="Aptos"/>
          <w:color w:val="8DA0A9" w:themeColor="text2" w:themeTint="99"/>
        </w:rPr>
        <w:t xml:space="preserve">The City may request additional collection services for City </w:t>
      </w:r>
      <w:r w:rsidRPr="005D70EB" w:rsidR="002B40E0">
        <w:rPr>
          <w:rFonts w:ascii="Aptos" w:hAnsi="Aptos"/>
          <w:color w:val="8DA0A9" w:themeColor="text2" w:themeTint="99"/>
        </w:rPr>
        <w:t xml:space="preserve">events and projects at the Contract Rates </w:t>
      </w:r>
      <w:r w:rsidRPr="005D70EB" w:rsidR="007F7F0A">
        <w:rPr>
          <w:rFonts w:ascii="Aptos" w:hAnsi="Aptos"/>
          <w:color w:val="8DA0A9" w:themeColor="text2" w:themeTint="99"/>
        </w:rPr>
        <w:t xml:space="preserve">for </w:t>
      </w:r>
      <w:r w:rsidRPr="005D70EB" w:rsidR="004A2D9B">
        <w:rPr>
          <w:rFonts w:ascii="Aptos" w:hAnsi="Aptos"/>
          <w:color w:val="8DA0A9" w:themeColor="text2" w:themeTint="99"/>
        </w:rPr>
        <w:t xml:space="preserve">equipment rentals in </w:t>
      </w:r>
      <w:r w:rsidRPr="005D70EB" w:rsidR="00DE2FEC">
        <w:rPr>
          <w:rFonts w:ascii="Aptos" w:hAnsi="Aptos"/>
          <w:color w:val="8DA0A9" w:themeColor="text2" w:themeTint="99"/>
        </w:rPr>
        <w:fldChar w:fldCharType="begin"/>
      </w:r>
      <w:r w:rsidRPr="005D70EB" w:rsidR="00DE2FEC">
        <w:rPr>
          <w:rFonts w:ascii="Aptos" w:hAnsi="Aptos"/>
          <w:color w:val="8DA0A9" w:themeColor="text2" w:themeTint="99"/>
        </w:rPr>
        <w:instrText xml:space="preserve"> REF _Ref195491389 \h  \* MERGEFORMAT </w:instrText>
      </w:r>
      <w:r w:rsidRPr="005D70EB" w:rsidR="00DE2FEC">
        <w:rPr>
          <w:rFonts w:ascii="Aptos" w:hAnsi="Aptos"/>
          <w:color w:val="8DA0A9" w:themeColor="text2" w:themeTint="99"/>
        </w:rPr>
        <w:fldChar w:fldCharType="separate"/>
      </w:r>
      <w:r w:rsidRPr="00B945CA" w:rsidR="00B945CA">
        <w:rPr>
          <w:rFonts w:ascii="Aptos" w:hAnsi="Aptos"/>
          <w:color w:val="8DA0A9" w:themeColor="text2" w:themeTint="99"/>
        </w:rPr>
        <w:t xml:space="preserve">Attachment </w:t>
      </w:r>
      <w:r w:rsidRPr="00B945CA" w:rsidR="00B945CA">
        <w:rPr>
          <w:rFonts w:ascii="Aptos" w:hAnsi="Aptos" w:hint="eastAsia"/>
          <w:color w:val="8DA0A9" w:themeColor="text2" w:themeTint="99"/>
        </w:rPr>
        <w:t>4</w:t>
      </w:r>
      <w:r w:rsidRPr="005D70EB" w:rsidR="00DE2FEC">
        <w:rPr>
          <w:rFonts w:ascii="Aptos" w:hAnsi="Aptos"/>
          <w:color w:val="8DA0A9" w:themeColor="text2" w:themeTint="99"/>
        </w:rPr>
        <w:fldChar w:fldCharType="end"/>
      </w:r>
      <w:r w:rsidRPr="005D70EB" w:rsidR="00DE2FEC">
        <w:rPr>
          <w:rFonts w:ascii="Aptos" w:hAnsi="Aptos"/>
          <w:color w:val="8DA0A9" w:themeColor="text2" w:themeTint="99"/>
        </w:rPr>
        <w:t xml:space="preserve">. </w:t>
      </w:r>
      <w:r w:rsidRPr="005D70EB" w:rsidR="001F55E1">
        <w:rPr>
          <w:rFonts w:ascii="Aptos" w:hAnsi="Aptos"/>
          <w:color w:val="8DA0A9" w:themeColor="text2" w:themeTint="99"/>
        </w:rPr>
        <w:t xml:space="preserve">Rental rates include </w:t>
      </w:r>
      <w:r w:rsidRPr="005D70EB" w:rsidR="0058369A">
        <w:rPr>
          <w:rFonts w:ascii="Aptos" w:hAnsi="Aptos"/>
          <w:color w:val="8DA0A9" w:themeColor="text2" w:themeTint="99"/>
        </w:rPr>
        <w:t>supply of equipment, a driver, fuel, hauling</w:t>
      </w:r>
      <w:r w:rsidRPr="005D70EB" w:rsidR="0019533D">
        <w:rPr>
          <w:rFonts w:ascii="Aptos" w:hAnsi="Aptos"/>
          <w:color w:val="8DA0A9" w:themeColor="text2" w:themeTint="99"/>
        </w:rPr>
        <w:t xml:space="preserve">, Disposal, and </w:t>
      </w:r>
      <w:r w:rsidRPr="005D70EB" w:rsidR="006B3513">
        <w:rPr>
          <w:rFonts w:ascii="Aptos" w:hAnsi="Aptos"/>
          <w:color w:val="8DA0A9" w:themeColor="text2" w:themeTint="99"/>
        </w:rPr>
        <w:t>other incidental costs. I</w:t>
      </w:r>
      <w:r w:rsidRPr="005D70EB" w:rsidR="00511BB4">
        <w:rPr>
          <w:rFonts w:ascii="Aptos" w:hAnsi="Aptos"/>
          <w:color w:val="8DA0A9" w:themeColor="text2" w:themeTint="99"/>
        </w:rPr>
        <w:t>f requested by the City, the driver must remain on-site during the event at no additional cost to the City.</w:t>
      </w:r>
    </w:p>
    <w:p w:rsidR="008F2ECD" w:rsidRPr="005D70EB" w:rsidP="001D7AAC" w14:paraId="70FBFFFE" w14:textId="36C6F75C">
      <w:pPr>
        <w:spacing w:before="120" w:after="120"/>
        <w:rPr>
          <w:rFonts w:ascii="Aptos" w:hAnsi="Aptos"/>
          <w:color w:val="8DA0A9" w:themeColor="text2" w:themeTint="99"/>
        </w:rPr>
      </w:pPr>
      <w:r w:rsidRPr="005D70EB">
        <w:rPr>
          <w:rFonts w:ascii="Aptos" w:hAnsi="Aptos"/>
          <w:color w:val="8DA0A9" w:themeColor="text2" w:themeTint="99"/>
        </w:rPr>
        <w:t>The City shall endeavor to provide</w:t>
      </w:r>
      <w:r w:rsidRPr="005D70EB" w:rsidR="00040660">
        <w:rPr>
          <w:rFonts w:ascii="Aptos" w:hAnsi="Aptos"/>
          <w:color w:val="8DA0A9" w:themeColor="text2" w:themeTint="99"/>
        </w:rPr>
        <w:t xml:space="preserve"> reasonable</w:t>
      </w:r>
      <w:r w:rsidRPr="005D70EB" w:rsidR="00BF15C2">
        <w:rPr>
          <w:rFonts w:ascii="Aptos" w:hAnsi="Aptos"/>
          <w:color w:val="8DA0A9" w:themeColor="text2" w:themeTint="99"/>
        </w:rPr>
        <w:t xml:space="preserve"> notice in advance of not less than </w:t>
      </w:r>
      <w:r w:rsidRPr="005D70EB" w:rsidR="00AE3B8A">
        <w:rPr>
          <w:rFonts w:ascii="Aptos" w:hAnsi="Aptos"/>
          <w:color w:val="8DA0A9" w:themeColor="text2" w:themeTint="99"/>
        </w:rPr>
        <w:t xml:space="preserve">seven (7) days in pre-planned, non-emergency </w:t>
      </w:r>
      <w:r w:rsidRPr="005D70EB" w:rsidR="000C1C0B">
        <w:rPr>
          <w:rFonts w:ascii="Aptos" w:hAnsi="Aptos"/>
          <w:color w:val="8DA0A9" w:themeColor="text2" w:themeTint="99"/>
        </w:rPr>
        <w:t>circumstances. The Contractor shall make all reasonable efforts to accommodate requests with less notice in situations that could not reasonably have been foreseen by the City.</w:t>
      </w:r>
    </w:p>
    <w:p w:rsidR="00A67251" w:rsidRPr="005D70EB" w:rsidP="000B0245" w14:paraId="25298E8A" w14:textId="77777777">
      <w:pPr>
        <w:pStyle w:val="AgreementLevel1"/>
        <w:rPr>
          <w:rFonts w:hint="eastAsia"/>
        </w:rPr>
      </w:pPr>
      <w:bookmarkStart w:id="1763" w:name="_Ref118202341"/>
      <w:bookmarkStart w:id="1764" w:name="_Toc195181425"/>
      <w:bookmarkStart w:id="1765" w:name="_Toc195280376"/>
      <w:bookmarkStart w:id="1766" w:name="_Toc195458763"/>
      <w:bookmarkStart w:id="1767" w:name="_Toc199235003"/>
      <w:bookmarkStart w:id="1768" w:name="_Toc118121164"/>
      <w:r w:rsidRPr="005D70EB">
        <w:t>Collection Days and Holidays</w:t>
      </w:r>
      <w:bookmarkEnd w:id="1763"/>
      <w:bookmarkEnd w:id="1764"/>
      <w:bookmarkEnd w:id="1765"/>
      <w:bookmarkEnd w:id="1766"/>
      <w:bookmarkEnd w:id="1767"/>
    </w:p>
    <w:p w:rsidR="004F3637" w:rsidRPr="005D70EB" w:rsidP="00C81DD5" w14:paraId="2A782BA1" w14:textId="77777777">
      <w:pPr>
        <w:pStyle w:val="AgreementLevel2"/>
        <w:rPr>
          <w:rFonts w:hint="eastAsia"/>
          <w:highlight w:val="cyan"/>
        </w:rPr>
      </w:pPr>
      <w:bookmarkStart w:id="1769" w:name="_Toc195181426"/>
      <w:bookmarkStart w:id="1770" w:name="_Toc195280377"/>
      <w:bookmarkStart w:id="1771" w:name="_Toc195458764"/>
      <w:bookmarkStart w:id="1772" w:name="_Toc199235004"/>
      <w:r w:rsidRPr="005D70EB">
        <w:rPr>
          <w:highlight w:val="cyan"/>
        </w:rPr>
        <w:t>Commercial Collection Days</w:t>
      </w:r>
      <w:bookmarkEnd w:id="1769"/>
      <w:bookmarkEnd w:id="1770"/>
      <w:bookmarkEnd w:id="1771"/>
      <w:bookmarkEnd w:id="1772"/>
    </w:p>
    <w:p w:rsidR="00326DB2" w:rsidRPr="005D70EB" w:rsidP="00326DB2" w14:paraId="0E8FDA7C" w14:textId="77777777">
      <w:pPr>
        <w:pStyle w:val="BodyText"/>
      </w:pPr>
      <w:r w:rsidRPr="005D70EB">
        <w:t>Commercial Collection Services occur at a frequency and on Collection Days that are mutually agreed upon by the Customer and the Contractor up to six (6) times per week, Monday through Saturday.</w:t>
      </w:r>
    </w:p>
    <w:p w:rsidR="00A67251" w:rsidRPr="009E09B4" w:rsidP="00C81DD5" w14:paraId="464E0FF6" w14:textId="40E0E3CC">
      <w:pPr>
        <w:pStyle w:val="AgreementLevel2"/>
        <w:rPr>
          <w:rFonts w:hint="eastAsia"/>
          <w:highlight w:val="red"/>
        </w:rPr>
      </w:pPr>
      <w:bookmarkStart w:id="1773" w:name="_Toc195181427"/>
      <w:bookmarkStart w:id="1774" w:name="_Toc195280378"/>
      <w:bookmarkStart w:id="1775" w:name="_Toc195458765"/>
      <w:bookmarkStart w:id="1776" w:name="_Toc199235005"/>
      <w:r w:rsidRPr="009E09B4">
        <w:rPr>
          <w:highlight w:val="red"/>
        </w:rPr>
        <w:t>Residential Collection Days</w:t>
      </w:r>
      <w:bookmarkEnd w:id="1773"/>
      <w:bookmarkEnd w:id="1774"/>
      <w:bookmarkEnd w:id="1775"/>
      <w:bookmarkEnd w:id="1776"/>
    </w:p>
    <w:p w:rsidR="00A67251" w:rsidRPr="005D70EB" w:rsidP="00A67251" w14:paraId="3BC72350" w14:textId="7F60E41D">
      <w:pPr>
        <w:pStyle w:val="BodyText"/>
        <w:rPr>
          <w:color w:val="0000FF"/>
        </w:rPr>
      </w:pPr>
      <w:r w:rsidRPr="005D70EB">
        <w:t xml:space="preserve">Each Residential Service Unit shall receive </w:t>
      </w:r>
      <w:r w:rsidRPr="009E09B4">
        <w:rPr>
          <w:color w:val="FF0000"/>
        </w:rPr>
        <w:t>Trash</w:t>
      </w:r>
      <w:r w:rsidRPr="009E09B4">
        <w:t xml:space="preserve">, </w:t>
      </w:r>
      <w:r w:rsidRPr="009E09B4">
        <w:rPr>
          <w:color w:val="00B0F0"/>
        </w:rPr>
        <w:t>Recycling</w:t>
      </w:r>
      <w:r w:rsidRPr="009E09B4">
        <w:t xml:space="preserve">, and </w:t>
      </w:r>
      <w:r w:rsidRPr="009E09B4">
        <w:rPr>
          <w:color w:val="00B050"/>
        </w:rPr>
        <w:t xml:space="preserve">Yard Waste </w:t>
      </w:r>
      <w:r w:rsidRPr="009E09B4">
        <w:t>Collection Services</w:t>
      </w:r>
      <w:r w:rsidRPr="005D70EB">
        <w:t xml:space="preserve"> on a single, weekly Collection Day which shall occur on the same day each week according to a published schedule.  </w:t>
      </w:r>
    </w:p>
    <w:p w:rsidR="00A67251" w:rsidRPr="005D70EB" w:rsidP="00A14A41" w14:paraId="304CA3FB" w14:textId="77777777">
      <w:pPr>
        <w:pStyle w:val="AgreementLevel2"/>
        <w:rPr>
          <w:rFonts w:hint="eastAsia"/>
        </w:rPr>
      </w:pPr>
      <w:bookmarkStart w:id="1777" w:name="_Toc195181428"/>
      <w:bookmarkStart w:id="1778" w:name="_Toc195280379"/>
      <w:bookmarkStart w:id="1779" w:name="_Toc195458766"/>
      <w:bookmarkStart w:id="1780" w:name="_Toc199235006"/>
      <w:r w:rsidRPr="009E09B4">
        <w:rPr>
          <w:highlight w:val="darkGray"/>
        </w:rPr>
        <w:t>City Services Collection Days</w:t>
      </w:r>
      <w:bookmarkEnd w:id="1777"/>
      <w:bookmarkEnd w:id="1778"/>
      <w:bookmarkEnd w:id="1779"/>
      <w:bookmarkEnd w:id="1780"/>
    </w:p>
    <w:p w:rsidR="00A67251" w:rsidRPr="009E09B4" w:rsidP="00A67251" w14:paraId="073BB106" w14:textId="77777777">
      <w:pPr>
        <w:pStyle w:val="BodyText"/>
      </w:pPr>
      <w:r w:rsidRPr="009E09B4">
        <w:t>City Services Collection occurs at a frequency and on Collection Days that are mutually agreed upon by the Contractor and the City.</w:t>
      </w:r>
    </w:p>
    <w:p w:rsidR="00A67251" w:rsidRPr="005D70EB" w:rsidP="00A14A41" w14:paraId="1802E8AE" w14:textId="77777777">
      <w:pPr>
        <w:pStyle w:val="AgreementLevel2"/>
        <w:rPr>
          <w:rFonts w:hint="eastAsia"/>
        </w:rPr>
      </w:pPr>
      <w:bookmarkStart w:id="1781" w:name="_Holidays_1"/>
      <w:bookmarkStart w:id="1782" w:name="_Ref121851679"/>
      <w:bookmarkStart w:id="1783" w:name="_Toc195181429"/>
      <w:bookmarkStart w:id="1784" w:name="_Toc195280380"/>
      <w:bookmarkStart w:id="1785" w:name="_Toc195458767"/>
      <w:bookmarkStart w:id="1786" w:name="_Toc199235007"/>
      <w:bookmarkEnd w:id="1781"/>
      <w:r w:rsidRPr="005D70EB">
        <w:t>Holidays</w:t>
      </w:r>
      <w:bookmarkEnd w:id="1782"/>
      <w:bookmarkEnd w:id="1783"/>
      <w:bookmarkEnd w:id="1784"/>
      <w:bookmarkEnd w:id="1785"/>
      <w:bookmarkEnd w:id="1786"/>
    </w:p>
    <w:p w:rsidR="00A67251" w:rsidRPr="005D70EB" w:rsidP="00A67251" w14:paraId="42A52936" w14:textId="7C953416">
      <w:pPr>
        <w:pStyle w:val="BodyText"/>
      </w:pPr>
      <w:r w:rsidRPr="005D70EB">
        <w:t>The Proposer shall not provide Service</w:t>
      </w:r>
      <w:r w:rsidRPr="005D70EB" w:rsidR="00F90EA7">
        <w:t xml:space="preserve"> on </w:t>
      </w:r>
      <w:r w:rsidRPr="005D70EB" w:rsidR="00F356C8">
        <w:t>Thanksgiving</w:t>
      </w:r>
      <w:r w:rsidRPr="005D70EB" w:rsidR="001335D3">
        <w:t xml:space="preserve"> and Christmas</w:t>
      </w:r>
      <w:r w:rsidRPr="005D70EB">
        <w:t>. Holidays may be added, deleted, or changed upon the sole determination of the City.</w:t>
      </w:r>
    </w:p>
    <w:p w:rsidR="00A67251" w:rsidRPr="005D70EB" w:rsidP="00A67251" w14:paraId="552AD9D4" w14:textId="4A494569">
      <w:pPr>
        <w:pStyle w:val="BodyText"/>
      </w:pPr>
      <w:r w:rsidRPr="005D70EB">
        <w:t xml:space="preserve">The Contractor </w:t>
      </w:r>
      <w:r w:rsidRPr="005D70EB">
        <w:rPr>
          <w:highlight w:val="yellow"/>
        </w:rPr>
        <w:t>shall not provide Collection Services on Thanksgiving and Christmas but may choose to provide Collection Services on other Holidays at their sole discretion.  Any collection days missed due to holiday observances shall be made up on the following Saturday.</w:t>
      </w:r>
      <w:r w:rsidRPr="005D70EB" w:rsidR="00BB77BD">
        <w:t xml:space="preserve"> Any costs of Holiday observances are included in the Contact Rates</w:t>
      </w:r>
      <w:r w:rsidRPr="005D70EB" w:rsidR="00FA1EA5">
        <w:t>.</w:t>
      </w:r>
    </w:p>
    <w:p w:rsidR="00A67251" w:rsidRPr="005D70EB" w:rsidP="000B0245" w14:paraId="67F3725B" w14:textId="77777777">
      <w:pPr>
        <w:pStyle w:val="AgreementLevel1"/>
        <w:rPr>
          <w:rFonts w:hint="eastAsia"/>
        </w:rPr>
      </w:pPr>
      <w:bookmarkStart w:id="1787" w:name="_Hours_of_Operation"/>
      <w:bookmarkStart w:id="1788" w:name="_Toc195181430"/>
      <w:bookmarkStart w:id="1789" w:name="_Toc195280381"/>
      <w:bookmarkStart w:id="1790" w:name="_Toc195458768"/>
      <w:bookmarkStart w:id="1791" w:name="_Ref195573990"/>
      <w:bookmarkStart w:id="1792" w:name="_Ref195573998"/>
      <w:bookmarkStart w:id="1793" w:name="_Ref195713086"/>
      <w:bookmarkStart w:id="1794" w:name="_Toc199235008"/>
      <w:bookmarkEnd w:id="1787"/>
      <w:r w:rsidRPr="005D70EB">
        <w:t>Hours of Operation</w:t>
      </w:r>
      <w:bookmarkEnd w:id="1768"/>
      <w:bookmarkEnd w:id="1788"/>
      <w:bookmarkEnd w:id="1789"/>
      <w:bookmarkEnd w:id="1790"/>
      <w:bookmarkEnd w:id="1791"/>
      <w:bookmarkEnd w:id="1792"/>
      <w:bookmarkEnd w:id="1793"/>
      <w:bookmarkEnd w:id="1794"/>
    </w:p>
    <w:p w:rsidR="00A67251" w:rsidRPr="005D70EB" w:rsidP="00A67251" w14:paraId="4A67ED02" w14:textId="06A69423">
      <w:pPr>
        <w:pStyle w:val="BodyText"/>
      </w:pPr>
      <w:r w:rsidRPr="005D70EB">
        <w:t xml:space="preserve">Collection operations shall not be conducted outside the hours specified in the following table without written approval from the City’s Representative. Operating outside of approved hours will subject the Contractor to Liquidated Damages in accordance with Section </w:t>
      </w:r>
      <w:r w:rsidR="00522E47">
        <w:fldChar w:fldCharType="begin"/>
      </w:r>
      <w:r w:rsidR="00522E47">
        <w:instrText xml:space="preserve"> REF _Ref116826200 \r \h </w:instrText>
      </w:r>
      <w:r w:rsidR="00522E47">
        <w:fldChar w:fldCharType="separate"/>
      </w:r>
      <w:r w:rsidR="00B945CA">
        <w:t>38.0</w:t>
      </w:r>
      <w:r w:rsidR="00522E47">
        <w:fldChar w:fldCharType="end"/>
      </w:r>
      <w:r w:rsidRPr="005D70EB">
        <w:t>.</w:t>
      </w:r>
    </w:p>
    <w:p w:rsidR="00A67251" w:rsidRPr="005D70EB" w:rsidP="00A67251" w14:paraId="0FFC52D4" w14:textId="77777777">
      <w:pPr>
        <w:pStyle w:val="BodyText"/>
        <w:keepNext/>
        <w:spacing w:before="240" w:after="120"/>
        <w:jc w:val="center"/>
        <w:rPr>
          <w:b/>
          <w:bCs/>
        </w:rPr>
      </w:pPr>
      <w:r w:rsidRPr="005D70EB">
        <w:rPr>
          <w:b/>
          <w:bCs/>
        </w:rPr>
        <w:t>Hours of Operation</w:t>
      </w:r>
    </w:p>
    <w:tbl>
      <w:tblPr>
        <w:tblStyle w:val="TableGrid"/>
        <w:tblW w:w="0" w:type="auto"/>
        <w:tblInd w:w="288" w:type="dxa"/>
        <w:tblLook w:val="04A0"/>
      </w:tblPr>
      <w:tblGrid>
        <w:gridCol w:w="3510"/>
        <w:gridCol w:w="5552"/>
      </w:tblGrid>
      <w:tr w14:paraId="1FF88ED1" w14:textId="77777777">
        <w:tblPrEx>
          <w:tblW w:w="0" w:type="auto"/>
          <w:tblInd w:w="288" w:type="dxa"/>
          <w:tblLook w:val="04A0"/>
        </w:tblPrEx>
        <w:tc>
          <w:tcPr>
            <w:tcW w:w="3510" w:type="dxa"/>
          </w:tcPr>
          <w:p w:rsidR="00A67251" w:rsidRPr="005D70EB" w14:paraId="5E023993" w14:textId="77777777">
            <w:pPr>
              <w:pStyle w:val="BodyText"/>
              <w:spacing w:before="60" w:after="60"/>
              <w:jc w:val="center"/>
              <w:rPr>
                <w:b w:val="0"/>
                <w:bCs/>
              </w:rPr>
            </w:pPr>
            <w:r w:rsidRPr="005D70EB">
              <w:rPr>
                <w:bCs/>
              </w:rPr>
              <w:t>Collection Service Type</w:t>
            </w:r>
          </w:p>
        </w:tc>
        <w:tc>
          <w:tcPr>
            <w:tcW w:w="5552" w:type="dxa"/>
          </w:tcPr>
          <w:p w:rsidR="00A67251" w:rsidRPr="005D70EB" w14:paraId="16679CD7" w14:textId="77777777">
            <w:pPr>
              <w:pStyle w:val="BodyText"/>
              <w:spacing w:before="60" w:after="60"/>
              <w:jc w:val="center"/>
              <w:rPr>
                <w:b w:val="0"/>
                <w:bCs/>
              </w:rPr>
            </w:pPr>
            <w:r w:rsidRPr="005D70EB">
              <w:rPr>
                <w:bCs/>
              </w:rPr>
              <w:t>Approved Operating Hours</w:t>
            </w:r>
          </w:p>
        </w:tc>
      </w:tr>
      <w:tr w14:paraId="6CE2942B" w14:textId="77777777">
        <w:tblPrEx>
          <w:tblW w:w="0" w:type="auto"/>
          <w:tblInd w:w="288" w:type="dxa"/>
          <w:tblLook w:val="04A0"/>
        </w:tblPrEx>
        <w:tc>
          <w:tcPr>
            <w:tcW w:w="3510" w:type="dxa"/>
          </w:tcPr>
          <w:p w:rsidR="00A67251" w:rsidRPr="005D70EB" w14:paraId="1D8BAFEF" w14:textId="77777777">
            <w:pPr>
              <w:pStyle w:val="BodyText"/>
              <w:spacing w:before="60" w:after="60"/>
              <w:rPr>
                <w:highlight w:val="yellow"/>
              </w:rPr>
            </w:pPr>
            <w:r w:rsidRPr="005D70EB">
              <w:rPr>
                <w:highlight w:val="red"/>
              </w:rPr>
              <w:t xml:space="preserve">Residential Collection Services </w:t>
            </w:r>
          </w:p>
        </w:tc>
        <w:tc>
          <w:tcPr>
            <w:tcW w:w="5552" w:type="dxa"/>
          </w:tcPr>
          <w:p w:rsidR="00A67251" w:rsidRPr="005D70EB" w14:paraId="12E92CA8" w14:textId="77777777">
            <w:pPr>
              <w:pStyle w:val="BodyText"/>
              <w:spacing w:before="60" w:after="60"/>
              <w:rPr>
                <w:color w:val="0000FF"/>
              </w:rPr>
            </w:pPr>
            <w:r w:rsidRPr="005D70EB">
              <w:rPr>
                <w:color w:val="0000FF"/>
              </w:rPr>
              <w:t>[</w:t>
            </w:r>
            <w:r w:rsidRPr="005D70EB">
              <w:rPr>
                <w:color w:val="0000FF"/>
              </w:rPr>
              <w:t>0:00AM</w:t>
            </w:r>
            <w:r w:rsidRPr="005D70EB">
              <w:rPr>
                <w:color w:val="0000FF"/>
              </w:rPr>
              <w:t xml:space="preserve"> TO </w:t>
            </w:r>
            <w:r w:rsidRPr="005D70EB">
              <w:rPr>
                <w:color w:val="0000FF"/>
              </w:rPr>
              <w:t>0:00PM</w:t>
            </w:r>
            <w:r w:rsidRPr="005D70EB">
              <w:rPr>
                <w:color w:val="0000FF"/>
              </w:rPr>
              <w:t>, DAY OF WEEK TO DAY OF WEEK]</w:t>
            </w:r>
          </w:p>
          <w:p w:rsidR="00A67251" w:rsidRPr="005D70EB" w14:paraId="1662F1CA" w14:textId="77777777">
            <w:pPr>
              <w:pStyle w:val="BodyText"/>
              <w:spacing w:before="60" w:after="60"/>
              <w:rPr>
                <w:highlight w:val="yellow"/>
              </w:rPr>
            </w:pPr>
            <w:r w:rsidRPr="005D70EB">
              <w:t xml:space="preserve">Saturday Collection </w:t>
            </w:r>
            <w:r w:rsidRPr="005D70EB">
              <w:rPr>
                <w:color w:val="0000FF"/>
              </w:rPr>
              <w:t>[</w:t>
            </w:r>
            <w:r w:rsidRPr="005D70EB">
              <w:rPr>
                <w:color w:val="0000FF"/>
              </w:rPr>
              <w:t>0:00AM</w:t>
            </w:r>
            <w:r w:rsidRPr="005D70EB">
              <w:rPr>
                <w:color w:val="0000FF"/>
              </w:rPr>
              <w:t xml:space="preserve"> TO </w:t>
            </w:r>
            <w:r w:rsidRPr="005D70EB">
              <w:rPr>
                <w:color w:val="0000FF"/>
              </w:rPr>
              <w:t>0:00PM</w:t>
            </w:r>
            <w:r w:rsidRPr="005D70EB">
              <w:rPr>
                <w:color w:val="0000FF"/>
              </w:rPr>
              <w:t xml:space="preserve">] </w:t>
            </w:r>
            <w:r w:rsidRPr="005D70EB">
              <w:t>permitted as required to provide make-up Collection for observed Holidays only.</w:t>
            </w:r>
          </w:p>
        </w:tc>
      </w:tr>
      <w:tr w14:paraId="09746F80" w14:textId="77777777">
        <w:tblPrEx>
          <w:tblW w:w="0" w:type="auto"/>
          <w:tblInd w:w="288" w:type="dxa"/>
          <w:tblLook w:val="04A0"/>
        </w:tblPrEx>
        <w:tc>
          <w:tcPr>
            <w:tcW w:w="3510" w:type="dxa"/>
          </w:tcPr>
          <w:p w:rsidR="00A67251" w:rsidRPr="005D70EB" w14:paraId="4B5B21E4" w14:textId="77777777">
            <w:pPr>
              <w:pStyle w:val="BodyText"/>
              <w:spacing w:before="60" w:after="60"/>
              <w:rPr>
                <w:highlight w:val="yellow"/>
              </w:rPr>
            </w:pPr>
            <w:r w:rsidRPr="005D70EB">
              <w:rPr>
                <w:highlight w:val="cyan"/>
              </w:rPr>
              <w:t>Commercial Collection Services</w:t>
            </w:r>
            <w:r w:rsidRPr="005D70EB">
              <w:t xml:space="preserve"> and </w:t>
            </w:r>
            <w:r w:rsidRPr="00DA63C6">
              <w:rPr>
                <w:color w:val="808080" w:themeColor="background2" w:themeShade="80"/>
                <w:highlight w:val="darkGray"/>
              </w:rPr>
              <w:t>City Services</w:t>
            </w:r>
          </w:p>
        </w:tc>
        <w:tc>
          <w:tcPr>
            <w:tcW w:w="5552" w:type="dxa"/>
          </w:tcPr>
          <w:p w:rsidR="00A67251" w:rsidRPr="005D70EB" w14:paraId="023013CE" w14:textId="77777777">
            <w:pPr>
              <w:pStyle w:val="BodyText"/>
              <w:spacing w:before="60" w:after="60"/>
              <w:rPr>
                <w:color w:val="0000FF"/>
              </w:rPr>
            </w:pPr>
            <w:r w:rsidRPr="005D70EB">
              <w:rPr>
                <w:color w:val="0000FF"/>
              </w:rPr>
              <w:t>[</w:t>
            </w:r>
            <w:r w:rsidRPr="005D70EB">
              <w:rPr>
                <w:color w:val="0000FF"/>
              </w:rPr>
              <w:t>0:00AM</w:t>
            </w:r>
            <w:r w:rsidRPr="005D70EB">
              <w:rPr>
                <w:color w:val="0000FF"/>
              </w:rPr>
              <w:t xml:space="preserve"> TO </w:t>
            </w:r>
            <w:r w:rsidRPr="005D70EB">
              <w:rPr>
                <w:color w:val="0000FF"/>
              </w:rPr>
              <w:t>0:00PM</w:t>
            </w:r>
            <w:r w:rsidRPr="005D70EB">
              <w:rPr>
                <w:color w:val="0000FF"/>
              </w:rPr>
              <w:t>, DAY OF WEEK TO DAY OF WEEK]</w:t>
            </w:r>
          </w:p>
        </w:tc>
      </w:tr>
    </w:tbl>
    <w:p w:rsidR="00A67251" w:rsidRPr="005D70EB" w:rsidP="000B0245" w14:paraId="52E634AD" w14:textId="77777777">
      <w:pPr>
        <w:pStyle w:val="AgreementLevel1"/>
        <w:rPr>
          <w:rFonts w:hint="eastAsia"/>
        </w:rPr>
      </w:pPr>
      <w:bookmarkStart w:id="1795" w:name="_Toc195181432"/>
      <w:bookmarkStart w:id="1796" w:name="_Toc195280383"/>
      <w:bookmarkStart w:id="1797" w:name="_Toc195458770"/>
      <w:bookmarkStart w:id="1798" w:name="_Toc199235009"/>
      <w:r w:rsidRPr="005D70EB">
        <w:t>Disposal Services</w:t>
      </w:r>
      <w:bookmarkEnd w:id="1795"/>
      <w:bookmarkEnd w:id="1796"/>
      <w:bookmarkEnd w:id="1797"/>
      <w:bookmarkEnd w:id="1798"/>
    </w:p>
    <w:p w:rsidR="00A67251" w:rsidRPr="005D70EB" w:rsidP="009B3905" w14:paraId="647FC400" w14:textId="6FAEEBAA">
      <w:pPr>
        <w:pStyle w:val="BodyText"/>
      </w:pPr>
      <w:bookmarkStart w:id="1799" w:name="_Hlk118382208"/>
      <w:r w:rsidRPr="005D70EB">
        <w:t xml:space="preserve">The Contractor shall </w:t>
      </w:r>
      <w:r w:rsidRPr="005D70EB" w:rsidR="00654195">
        <w:t>deliver all</w:t>
      </w:r>
      <w:r w:rsidRPr="005D70EB">
        <w:t xml:space="preserve"> </w:t>
      </w:r>
      <w:r w:rsidRPr="009B3905">
        <w:rPr>
          <w:color w:val="FF0000"/>
        </w:rPr>
        <w:t>Trash</w:t>
      </w:r>
      <w:r w:rsidRPr="005D70EB">
        <w:t xml:space="preserve"> and </w:t>
      </w:r>
      <w:r w:rsidRPr="009B3905" w:rsidR="00A16658">
        <w:rPr>
          <w:color w:val="002466" w:themeColor="accent2" w:themeShade="80"/>
        </w:rPr>
        <w:t xml:space="preserve">Brush and Bulky </w:t>
      </w:r>
      <w:r w:rsidRPr="009B3905">
        <w:rPr>
          <w:color w:val="002466" w:themeColor="accent2" w:themeShade="80"/>
        </w:rPr>
        <w:t>Waste</w:t>
      </w:r>
      <w:r w:rsidRPr="005D70EB" w:rsidR="00654195">
        <w:t xml:space="preserve"> collected under this </w:t>
      </w:r>
      <w:r w:rsidRPr="005D70EB" w:rsidR="00E33D8B">
        <w:t xml:space="preserve">agreement to </w:t>
      </w:r>
      <w:r w:rsidRPr="009B3905">
        <w:rPr>
          <w:color w:val="0000FF"/>
        </w:rPr>
        <w:t>[</w:t>
      </w:r>
      <w:r w:rsidRPr="009B3905" w:rsidR="00E52353">
        <w:rPr>
          <w:color w:val="0000FF"/>
        </w:rPr>
        <w:t xml:space="preserve">Pre-Approved </w:t>
      </w:r>
      <w:r w:rsidRPr="009B3905">
        <w:rPr>
          <w:color w:val="0000FF"/>
        </w:rPr>
        <w:t xml:space="preserve">Disposal Site </w:t>
      </w:r>
      <w:r w:rsidRPr="009B3905" w:rsidR="009B3905">
        <w:rPr>
          <w:color w:val="0000FF"/>
        </w:rPr>
        <w:t>L</w:t>
      </w:r>
      <w:r w:rsidRPr="009B3905">
        <w:rPr>
          <w:color w:val="0000FF"/>
        </w:rPr>
        <w:t>ocation]</w:t>
      </w:r>
      <w:r w:rsidRPr="005D70EB" w:rsidR="00E33D8B">
        <w:t xml:space="preserve"> (the Disposal Site) for management in accordance with good environmental practice and compliance with applicable law. The Disposal Site shall not be changed without approval from the City</w:t>
      </w:r>
      <w:r w:rsidRPr="005D70EB" w:rsidR="005977A5">
        <w:t xml:space="preserve">, which </w:t>
      </w:r>
      <w:r w:rsidRPr="005D70EB" w:rsidR="00DC48E6">
        <w:t xml:space="preserve">approval </w:t>
      </w:r>
      <w:r w:rsidRPr="005D70EB" w:rsidR="005977A5">
        <w:t>shall not be unreasonably withheld.</w:t>
      </w:r>
      <w:r w:rsidRPr="005D70EB" w:rsidR="00E33D8B">
        <w:t xml:space="preserve"> </w:t>
      </w:r>
      <w:r w:rsidRPr="005D70EB">
        <w:t xml:space="preserve">The cost of Disposal is </w:t>
      </w:r>
      <w:r w:rsidRPr="009B3905" w:rsidR="00B26E6D">
        <w:t xml:space="preserve">included </w:t>
      </w:r>
      <w:r w:rsidRPr="009B3905">
        <w:t>in the Contract Rates</w:t>
      </w:r>
      <w:r w:rsidRPr="009B3905" w:rsidR="00B86EF5">
        <w:t xml:space="preserve"> for Collection</w:t>
      </w:r>
      <w:r w:rsidRPr="009B3905" w:rsidR="009B3905">
        <w:t xml:space="preserve">. </w:t>
      </w:r>
      <w:r w:rsidRPr="005D70EB">
        <w:t xml:space="preserve">The Contractor shall maintain sufficient capacity at the Disposal Site(s) to manage all Trash and Bulk Waste collected in the Town throughout the </w:t>
      </w:r>
      <w:r w:rsidRPr="005D70EB" w:rsidR="001F3DA2">
        <w:t>Agreement</w:t>
      </w:r>
      <w:r w:rsidRPr="005D70EB">
        <w:t xml:space="preserve"> Term. The </w:t>
      </w:r>
      <w:r w:rsidRPr="005D70EB" w:rsidR="00D76F38">
        <w:t xml:space="preserve">City shall have the </w:t>
      </w:r>
      <w:r w:rsidRPr="005D70EB" w:rsidR="001E369A">
        <w:t>opportunity to inspect operations at the Disposal Site upon request.</w:t>
      </w:r>
    </w:p>
    <w:p w:rsidR="00A67251" w:rsidRPr="007C7BDD" w:rsidP="000B0245" w14:paraId="148F2BE3" w14:textId="77777777">
      <w:pPr>
        <w:pStyle w:val="AgreementLevel1"/>
        <w:rPr>
          <w:rFonts w:hint="eastAsia"/>
          <w:color w:val="00B0F0"/>
        </w:rPr>
      </w:pPr>
      <w:bookmarkStart w:id="1800" w:name="_Recyclable_Material_Processing"/>
      <w:bookmarkStart w:id="1801" w:name="_Toc195181433"/>
      <w:bookmarkStart w:id="1802" w:name="_Toc195280384"/>
      <w:bookmarkStart w:id="1803" w:name="_Toc195458771"/>
      <w:bookmarkStart w:id="1804" w:name="_Ref195595129"/>
      <w:bookmarkStart w:id="1805" w:name="_Ref195595134"/>
      <w:bookmarkStart w:id="1806" w:name="_Ref195713655"/>
      <w:bookmarkStart w:id="1807" w:name="_Toc199235010"/>
      <w:bookmarkEnd w:id="1800"/>
      <w:r w:rsidRPr="007C7BDD">
        <w:rPr>
          <w:color w:val="00B0F0"/>
        </w:rPr>
        <w:t>Recyclable Material Processing Services</w:t>
      </w:r>
      <w:bookmarkEnd w:id="1801"/>
      <w:bookmarkEnd w:id="1802"/>
      <w:bookmarkEnd w:id="1803"/>
      <w:bookmarkEnd w:id="1804"/>
      <w:bookmarkEnd w:id="1805"/>
      <w:bookmarkEnd w:id="1806"/>
      <w:bookmarkEnd w:id="1807"/>
    </w:p>
    <w:p w:rsidR="00A67251" w:rsidRPr="005D70EB" w:rsidP="00B30F94" w14:paraId="53936EEB" w14:textId="77777777">
      <w:pPr>
        <w:pStyle w:val="AgreementLevel2"/>
        <w:rPr>
          <w:rFonts w:hint="eastAsia"/>
        </w:rPr>
      </w:pPr>
      <w:bookmarkStart w:id="1808" w:name="_Toc195181434"/>
      <w:bookmarkStart w:id="1809" w:name="_Toc195280385"/>
      <w:bookmarkStart w:id="1810" w:name="_Toc195458772"/>
      <w:bookmarkStart w:id="1811" w:name="_Toc199235011"/>
      <w:r w:rsidRPr="005D70EB">
        <w:t>Recyclable Material Facility Requirements</w:t>
      </w:r>
      <w:bookmarkEnd w:id="1808"/>
      <w:bookmarkEnd w:id="1809"/>
      <w:bookmarkEnd w:id="1810"/>
      <w:bookmarkEnd w:id="1811"/>
    </w:p>
    <w:p w:rsidR="00A67251" w:rsidRPr="005D70EB" w:rsidP="00A67251" w14:paraId="5A1303D6" w14:textId="1343B8B3">
      <w:pPr>
        <w:spacing w:before="120"/>
        <w:ind w:right="-450"/>
        <w:rPr>
          <w:rFonts w:ascii="Aptos" w:hAnsi="Aptos"/>
          <w:color w:val="00B0F0"/>
        </w:rPr>
      </w:pPr>
      <w:r w:rsidRPr="005D70EB">
        <w:rPr>
          <w:rFonts w:ascii="Aptos" w:hAnsi="Aptos"/>
          <w:color w:val="00B0F0"/>
        </w:rPr>
        <w:t xml:space="preserve">The Contractor shall deliver all </w:t>
      </w:r>
      <w:r w:rsidRPr="009B3905">
        <w:rPr>
          <w:rFonts w:asciiTheme="minorHAnsi" w:hAnsiTheme="minorHAnsi"/>
          <w:color w:val="00B0F0"/>
        </w:rPr>
        <w:t xml:space="preserve">Program Recyclable Material to the Recyclable Material Facility located </w:t>
      </w:r>
      <w:r w:rsidRPr="009B3905" w:rsidR="009B3905">
        <w:rPr>
          <w:rFonts w:asciiTheme="minorHAnsi" w:hAnsiTheme="minorHAnsi"/>
          <w:color w:val="0000FF"/>
        </w:rPr>
        <w:t>[Pre-Approved Disposal Site Location]</w:t>
      </w:r>
      <w:r w:rsidRPr="005D70EB">
        <w:rPr>
          <w:rFonts w:ascii="Aptos" w:hAnsi="Aptos"/>
          <w:color w:val="00B0F0"/>
        </w:rPr>
        <w:t>. The Contractor shall maintain sufficient capacity at the Recyclable Material Facility to receive and Process all Program Recyclable Material collected in the City throughout the Agreement Term.</w:t>
      </w:r>
    </w:p>
    <w:p w:rsidR="00A67251" w:rsidRPr="005D70EB" w:rsidP="00A67251" w14:paraId="26871A1C" w14:textId="77777777">
      <w:pPr>
        <w:pStyle w:val="BodyText"/>
        <w:rPr>
          <w:color w:val="00B0F0"/>
        </w:rPr>
      </w:pPr>
      <w:r w:rsidRPr="005D70EB">
        <w:rPr>
          <w:color w:val="00B0F0"/>
        </w:rPr>
        <w:t>The Contractor shall utilize a Recyclable Material Facility in compliance with all applicable laws.  The Recyclable Material Facility shall use processing equipment at the Recyclable Material Facility capable of complying with product specifications of secondary materials buyers including, but not limited to, product form, size, weight, density, and degree of contamination.  In addition, the Recyclable Material Facility shall use processing equipment capable of processing ninety-five percent (95.0%) by weight of Program Recyclable Materials into Recovered Materials monthly.  The City reserves the right to review the Recyclable Material Facility’s operating records and/or perform material composition audits to verify compliance with these requirements.</w:t>
      </w:r>
    </w:p>
    <w:p w:rsidR="00A67251" w:rsidRPr="005D70EB" w:rsidP="00A67251" w14:paraId="5B467687" w14:textId="3AF50314">
      <w:pPr>
        <w:pStyle w:val="BodyText"/>
        <w:rPr>
          <w:color w:val="00B0F0"/>
        </w:rPr>
      </w:pPr>
      <w:r w:rsidRPr="005D70EB">
        <w:rPr>
          <w:color w:val="00B0F0"/>
        </w:rPr>
        <w:t xml:space="preserve">The Recyclable Material Facility shall market one hundred percent (100%) of Recovered Materials to secondary markets.  Disposal of Program Recyclable Materials or Recovered Materials is strictly prohibited and will subject the Contractor to Liquidated Damages in accordance with Section </w:t>
      </w:r>
      <w:r w:rsidR="00522E47">
        <w:rPr>
          <w:color w:val="00B0F0"/>
        </w:rPr>
        <w:fldChar w:fldCharType="begin"/>
      </w:r>
      <w:r w:rsidR="00522E47">
        <w:rPr>
          <w:color w:val="00B0F0"/>
        </w:rPr>
        <w:instrText xml:space="preserve"> REF _Ref116826200 \r \h </w:instrText>
      </w:r>
      <w:r w:rsidR="00522E47">
        <w:rPr>
          <w:color w:val="00B0F0"/>
        </w:rPr>
        <w:fldChar w:fldCharType="separate"/>
      </w:r>
      <w:r w:rsidR="00B945CA">
        <w:rPr>
          <w:color w:val="00B0F0"/>
        </w:rPr>
        <w:t>38.0</w:t>
      </w:r>
      <w:r w:rsidR="00522E47">
        <w:rPr>
          <w:color w:val="00B0F0"/>
        </w:rPr>
        <w:fldChar w:fldCharType="end"/>
      </w:r>
      <w:r w:rsidRPr="005D70EB">
        <w:rPr>
          <w:color w:val="00B0F0"/>
        </w:rPr>
        <w:t xml:space="preserve">. Upon request by the City, the Contractor shall provide information identifying where Program Recyclable Material is marketed, including </w:t>
      </w:r>
      <w:r w:rsidRPr="005D70EB" w:rsidR="009B3905">
        <w:rPr>
          <w:color w:val="00B0F0"/>
        </w:rPr>
        <w:t>the location</w:t>
      </w:r>
      <w:r w:rsidRPr="005D70EB">
        <w:rPr>
          <w:color w:val="00B0F0"/>
        </w:rPr>
        <w:t xml:space="preserve"> of such markets and whether markets are domestic or international. The Contractor shall also be responsible for Disposal of all Residue generated by processing of Program Recyclable Material. The cost of performing all Recyclable Material Processing Services is included in the Contract Rat</w:t>
      </w:r>
      <w:r w:rsidR="009B3905">
        <w:rPr>
          <w:color w:val="00B0F0"/>
        </w:rPr>
        <w:t>e</w:t>
      </w:r>
      <w:r w:rsidRPr="005D70EB">
        <w:rPr>
          <w:color w:val="00B0F0"/>
        </w:rPr>
        <w:t>.</w:t>
      </w:r>
    </w:p>
    <w:p w:rsidR="00A67251" w:rsidRPr="007C7BDD" w:rsidP="00B30F94" w14:paraId="393E102E" w14:textId="0ED9BA01">
      <w:pPr>
        <w:pStyle w:val="AgreementLevel2"/>
        <w:rPr>
          <w:rFonts w:hint="eastAsia"/>
          <w:color w:val="00B0F0"/>
        </w:rPr>
      </w:pPr>
      <w:bookmarkStart w:id="1812" w:name="_Toc4579467"/>
      <w:bookmarkStart w:id="1813" w:name="_Toc195181435"/>
      <w:bookmarkStart w:id="1814" w:name="_Toc195280386"/>
      <w:bookmarkStart w:id="1815" w:name="_Toc195458773"/>
      <w:bookmarkStart w:id="1816" w:name="_Toc199235012"/>
      <w:r w:rsidRPr="007C7BDD">
        <w:rPr>
          <w:color w:val="00B0F0"/>
        </w:rPr>
        <w:t>Addition and Deletion of Program Recyclable Materials</w:t>
      </w:r>
      <w:bookmarkEnd w:id="1812"/>
      <w:bookmarkEnd w:id="1813"/>
      <w:bookmarkEnd w:id="1814"/>
      <w:bookmarkEnd w:id="1815"/>
      <w:bookmarkEnd w:id="1816"/>
    </w:p>
    <w:p w:rsidR="00A67251" w:rsidRPr="00506F18" w:rsidP="00A67251" w14:paraId="1CFF8736" w14:textId="26A40E3C">
      <w:pPr>
        <w:pStyle w:val="BodyText"/>
        <w:rPr>
          <w:color w:val="00B050"/>
        </w:rPr>
      </w:pPr>
      <w:r w:rsidRPr="005D70EB">
        <w:rPr>
          <w:color w:val="00B0F0"/>
        </w:rPr>
        <w:t xml:space="preserve">The City reserves the right to add other Program Recyclable Materials to the program if the processing facility accepts such material from other customers or if the </w:t>
      </w:r>
      <w:r w:rsidRPr="005D70EB" w:rsidR="000152A9">
        <w:rPr>
          <w:color w:val="00B0F0"/>
        </w:rPr>
        <w:t>City and Contractor</w:t>
      </w:r>
      <w:r w:rsidRPr="005D70EB">
        <w:rPr>
          <w:color w:val="00B0F0"/>
        </w:rPr>
        <w:t xml:space="preserve"> agree it is economically and technically feasible.  In addition, the City reserves the right to delete Program Recyclable Materials from the program if the parties agree it is economically and technically </w:t>
      </w:r>
      <w:r w:rsidRPr="00506F18">
        <w:rPr>
          <w:color w:val="00B0F0"/>
        </w:rPr>
        <w:t>prohibitive.</w:t>
      </w:r>
    </w:p>
    <w:p w:rsidR="00A67251" w:rsidRPr="00506F18" w:rsidP="000B0245" w14:paraId="11F2D592" w14:textId="77777777">
      <w:pPr>
        <w:pStyle w:val="AgreementLevel1"/>
        <w:rPr>
          <w:rFonts w:hint="eastAsia"/>
          <w:color w:val="00B050"/>
        </w:rPr>
      </w:pPr>
      <w:bookmarkStart w:id="1817" w:name="_Yard_Waste_Processing_2"/>
      <w:bookmarkStart w:id="1818" w:name="_Toc195181436"/>
      <w:bookmarkStart w:id="1819" w:name="_Toc195280387"/>
      <w:bookmarkStart w:id="1820" w:name="_Toc195458774"/>
      <w:bookmarkStart w:id="1821" w:name="_Ref195594825"/>
      <w:bookmarkStart w:id="1822" w:name="_Ref195594837"/>
      <w:bookmarkStart w:id="1823" w:name="_Ref195713708"/>
      <w:bookmarkStart w:id="1824" w:name="_Toc199235013"/>
      <w:bookmarkEnd w:id="1817"/>
      <w:r w:rsidRPr="00506F18">
        <w:rPr>
          <w:color w:val="00B050"/>
        </w:rPr>
        <w:t>Yard Waste Processing Services</w:t>
      </w:r>
      <w:bookmarkEnd w:id="1818"/>
      <w:bookmarkEnd w:id="1819"/>
      <w:bookmarkEnd w:id="1820"/>
      <w:bookmarkEnd w:id="1821"/>
      <w:bookmarkEnd w:id="1822"/>
      <w:bookmarkEnd w:id="1823"/>
      <w:bookmarkEnd w:id="1824"/>
    </w:p>
    <w:p w:rsidR="00A67251" w:rsidRPr="009B3905" w:rsidP="00A67251" w14:paraId="6589787B" w14:textId="01C3F7F7">
      <w:pPr>
        <w:pStyle w:val="BodyText"/>
        <w:rPr>
          <w:color w:val="00B050"/>
        </w:rPr>
      </w:pPr>
      <w:r w:rsidRPr="009B3905">
        <w:rPr>
          <w:color w:val="00B050"/>
        </w:rPr>
        <w:t xml:space="preserve">The Contractor shall deliver all </w:t>
      </w:r>
      <w:r w:rsidRPr="009B3905" w:rsidR="008370E0">
        <w:rPr>
          <w:color w:val="00B050"/>
        </w:rPr>
        <w:t xml:space="preserve">Yard </w:t>
      </w:r>
      <w:r w:rsidRPr="009B3905">
        <w:rPr>
          <w:color w:val="00B050"/>
        </w:rPr>
        <w:t xml:space="preserve">Waste collected under this </w:t>
      </w:r>
      <w:r w:rsidRPr="009B3905" w:rsidR="008370E0">
        <w:rPr>
          <w:color w:val="00B050"/>
        </w:rPr>
        <w:t>A</w:t>
      </w:r>
      <w:r w:rsidRPr="009B3905">
        <w:rPr>
          <w:color w:val="00B050"/>
        </w:rPr>
        <w:t>greement to</w:t>
      </w:r>
      <w:r w:rsidRPr="000856D8">
        <w:rPr>
          <w:color w:val="0000FF"/>
        </w:rPr>
        <w:t xml:space="preserve"> [Pre-Approved</w:t>
      </w:r>
      <w:r w:rsidRPr="000856D8" w:rsidR="002737B2">
        <w:rPr>
          <w:color w:val="0000FF"/>
        </w:rPr>
        <w:t xml:space="preserve"> </w:t>
      </w:r>
      <w:r w:rsidRPr="000856D8" w:rsidR="00F1404C">
        <w:rPr>
          <w:color w:val="0000FF"/>
        </w:rPr>
        <w:t>Yard Waste Processing Facility</w:t>
      </w:r>
      <w:r w:rsidRPr="000856D8">
        <w:rPr>
          <w:color w:val="0000FF"/>
        </w:rPr>
        <w:t xml:space="preserve"> </w:t>
      </w:r>
      <w:r w:rsidR="000856D8">
        <w:rPr>
          <w:color w:val="0000FF"/>
        </w:rPr>
        <w:t>L</w:t>
      </w:r>
      <w:r w:rsidRPr="000856D8">
        <w:rPr>
          <w:color w:val="0000FF"/>
        </w:rPr>
        <w:t>ocation]</w:t>
      </w:r>
      <w:r w:rsidRPr="009B3905">
        <w:rPr>
          <w:color w:val="00B050"/>
        </w:rPr>
        <w:t xml:space="preserve"> (the </w:t>
      </w:r>
      <w:r w:rsidRPr="009B3905" w:rsidR="001C658D">
        <w:rPr>
          <w:color w:val="00B050"/>
        </w:rPr>
        <w:t>Yard Waste Processing Facility</w:t>
      </w:r>
      <w:r w:rsidRPr="009B3905">
        <w:rPr>
          <w:color w:val="00B050"/>
        </w:rPr>
        <w:t xml:space="preserve">) for </w:t>
      </w:r>
      <w:r w:rsidRPr="009B3905" w:rsidR="0012414D">
        <w:rPr>
          <w:color w:val="00B050"/>
        </w:rPr>
        <w:t>Processing into compost or mulch</w:t>
      </w:r>
      <w:r w:rsidRPr="009B3905">
        <w:rPr>
          <w:color w:val="00B050"/>
        </w:rPr>
        <w:t xml:space="preserve"> in accordance with good environmental practice and compliance with applicable law. The</w:t>
      </w:r>
      <w:r w:rsidRPr="009B3905" w:rsidR="0012414D">
        <w:rPr>
          <w:color w:val="00B050"/>
        </w:rPr>
        <w:t xml:space="preserve"> Yard Waste Processing Facility</w:t>
      </w:r>
      <w:r w:rsidRPr="009B3905">
        <w:rPr>
          <w:color w:val="00B050"/>
        </w:rPr>
        <w:t xml:space="preserve"> shall not be changed without approval from the City, which approval shall not be unreasonably withheld. The cost of </w:t>
      </w:r>
      <w:r w:rsidRPr="009B3905" w:rsidR="0012414D">
        <w:rPr>
          <w:color w:val="00B050"/>
        </w:rPr>
        <w:t>Processing</w:t>
      </w:r>
      <w:r w:rsidRPr="009B3905">
        <w:rPr>
          <w:color w:val="00B050"/>
        </w:rPr>
        <w:t xml:space="preserve"> </w:t>
      </w:r>
      <w:r w:rsidRPr="000856D8">
        <w:rPr>
          <w:color w:val="00B050"/>
        </w:rPr>
        <w:t>is included in the Contract Rates for Collection.</w:t>
      </w:r>
      <w:r w:rsidRPr="009B3905">
        <w:rPr>
          <w:color w:val="00B050"/>
        </w:rPr>
        <w:t xml:space="preserve"> The Contractor shall maintain sufficient capacity </w:t>
      </w:r>
      <w:r w:rsidRPr="009B3905" w:rsidR="005E24A1">
        <w:rPr>
          <w:color w:val="00B050"/>
        </w:rPr>
        <w:t xml:space="preserve">to </w:t>
      </w:r>
      <w:r w:rsidRPr="009B3905">
        <w:rPr>
          <w:color w:val="00B050"/>
        </w:rPr>
        <w:t xml:space="preserve">manage all </w:t>
      </w:r>
      <w:r w:rsidRPr="009B3905" w:rsidR="005E24A1">
        <w:rPr>
          <w:color w:val="00B050"/>
        </w:rPr>
        <w:t>Yard</w:t>
      </w:r>
      <w:r w:rsidRPr="009B3905">
        <w:rPr>
          <w:color w:val="00B050"/>
        </w:rPr>
        <w:t xml:space="preserve"> Waste collected </w:t>
      </w:r>
      <w:r w:rsidRPr="009B3905" w:rsidR="005E24A1">
        <w:rPr>
          <w:color w:val="00B050"/>
        </w:rPr>
        <w:t>pursuant to this Agreement</w:t>
      </w:r>
      <w:r w:rsidRPr="009B3905">
        <w:rPr>
          <w:color w:val="00B050"/>
        </w:rPr>
        <w:t xml:space="preserve"> throughout the Agreement Term. The City shall have the opportunity to inspect operations at the </w:t>
      </w:r>
      <w:r w:rsidRPr="009B3905" w:rsidR="00752221">
        <w:rPr>
          <w:color w:val="00B050"/>
        </w:rPr>
        <w:t>Yard Waste Processing facility</w:t>
      </w:r>
      <w:r w:rsidRPr="009B3905">
        <w:rPr>
          <w:color w:val="00B050"/>
        </w:rPr>
        <w:t xml:space="preserve"> upon request.</w:t>
      </w:r>
    </w:p>
    <w:p w:rsidR="00F45091" w:rsidRPr="005D70EB" w:rsidP="000B0245" w14:paraId="30201704" w14:textId="1D20060F">
      <w:pPr>
        <w:pStyle w:val="AgreementLevel1"/>
        <w:rPr>
          <w:rFonts w:hint="eastAsia"/>
        </w:rPr>
      </w:pPr>
      <w:bookmarkStart w:id="1825" w:name="_Household_Hazardous_Waste_3"/>
      <w:bookmarkStart w:id="1826" w:name="_Toc195181437"/>
      <w:bookmarkStart w:id="1827" w:name="_Toc195280388"/>
      <w:bookmarkStart w:id="1828" w:name="_Toc195458775"/>
      <w:bookmarkStart w:id="1829" w:name="_Ref195713728"/>
      <w:bookmarkStart w:id="1830" w:name="_Toc199235014"/>
      <w:bookmarkEnd w:id="1825"/>
      <w:r w:rsidRPr="005D70EB">
        <w:t>Transfer Station Processing Services</w:t>
      </w:r>
      <w:bookmarkEnd w:id="1826"/>
      <w:bookmarkEnd w:id="1827"/>
      <w:bookmarkEnd w:id="1828"/>
      <w:bookmarkEnd w:id="1829"/>
      <w:bookmarkEnd w:id="1830"/>
    </w:p>
    <w:p w:rsidR="00CA07B1" w:rsidRPr="005D70EB" w:rsidP="00CA07B1" w14:paraId="39D61D66" w14:textId="224DE73D">
      <w:pPr>
        <w:pStyle w:val="BodyText"/>
      </w:pPr>
      <w:r w:rsidRPr="005D70EB">
        <w:t xml:space="preserve">If the Contractor </w:t>
      </w:r>
      <w:r w:rsidRPr="005D70EB" w:rsidR="007B6CC2">
        <w:t xml:space="preserve">uses a transfer station to transport </w:t>
      </w:r>
      <w:r w:rsidR="009B3905">
        <w:t>solid waste materials</w:t>
      </w:r>
      <w:r w:rsidRPr="005D70EB" w:rsidR="00B419EC">
        <w:t xml:space="preserve"> to an approved Disposal site, </w:t>
      </w:r>
      <w:r w:rsidRPr="005D70EB" w:rsidR="00596CFB">
        <w:t xml:space="preserve">the Contractor shall </w:t>
      </w:r>
      <w:r w:rsidRPr="005D70EB" w:rsidR="00A808CB">
        <w:t xml:space="preserve">obtain pre-approval from the City, which approval shall not be unreasonably withheld. </w:t>
      </w:r>
      <w:r w:rsidRPr="005D70EB" w:rsidR="00953A3A">
        <w:t xml:space="preserve">Transfer Station operations shall be conducted </w:t>
      </w:r>
      <w:r w:rsidRPr="005D70EB" w:rsidR="00E058F8">
        <w:t xml:space="preserve">in accordance with good environmental practice and compliance with applicable law. The cost of </w:t>
      </w:r>
      <w:r w:rsidRPr="005D70EB" w:rsidR="00FE737B">
        <w:t xml:space="preserve">using any transfer station is included in the Contract Rates. </w:t>
      </w:r>
      <w:r w:rsidRPr="005D70EB" w:rsidR="00E058F8">
        <w:t xml:space="preserve">The City shall </w:t>
      </w:r>
      <w:r w:rsidRPr="005D70EB" w:rsidR="004F3116">
        <w:t>be allowed</w:t>
      </w:r>
      <w:r w:rsidRPr="005D70EB" w:rsidR="00E058F8">
        <w:t xml:space="preserve"> to inspect operations at </w:t>
      </w:r>
      <w:r w:rsidRPr="005D70EB" w:rsidR="00E848AD">
        <w:t xml:space="preserve">any transfer station used pursuant to this Agreement </w:t>
      </w:r>
      <w:r w:rsidRPr="005D70EB" w:rsidR="00E058F8">
        <w:t>upon request.</w:t>
      </w:r>
    </w:p>
    <w:p w:rsidR="00A67251" w:rsidRPr="005D70EB" w:rsidP="000B0245" w14:paraId="65DFF8A6" w14:textId="77777777">
      <w:pPr>
        <w:pStyle w:val="AgreementLevel1"/>
        <w:rPr>
          <w:rFonts w:hint="eastAsia"/>
        </w:rPr>
      </w:pPr>
      <w:bookmarkStart w:id="1831" w:name="_Toc195181438"/>
      <w:bookmarkStart w:id="1832" w:name="_Toc195280389"/>
      <w:bookmarkStart w:id="1833" w:name="_Toc195458776"/>
      <w:bookmarkStart w:id="1834" w:name="_Ref195599745"/>
      <w:bookmarkStart w:id="1835" w:name="_Ref195599750"/>
      <w:bookmarkStart w:id="1836" w:name="_Ref195713750"/>
      <w:bookmarkStart w:id="1837" w:name="_Toc199235015"/>
      <w:r w:rsidRPr="00506F18">
        <w:rPr>
          <w:color w:val="727800"/>
        </w:rPr>
        <w:t>Household Hazardous Waste Processing</w:t>
      </w:r>
      <w:r w:rsidRPr="005D70EB">
        <w:t xml:space="preserve"> </w:t>
      </w:r>
      <w:r w:rsidRPr="00506F18">
        <w:rPr>
          <w:color w:val="727800"/>
        </w:rPr>
        <w:t>Services</w:t>
      </w:r>
      <w:bookmarkEnd w:id="1831"/>
      <w:bookmarkEnd w:id="1832"/>
      <w:bookmarkEnd w:id="1833"/>
      <w:bookmarkEnd w:id="1834"/>
      <w:bookmarkEnd w:id="1835"/>
      <w:bookmarkEnd w:id="1836"/>
      <w:bookmarkEnd w:id="1837"/>
    </w:p>
    <w:p w:rsidR="00A67251" w:rsidRPr="005D70EB" w:rsidP="00A67251" w14:paraId="71E9F4E0" w14:textId="0E6CF545">
      <w:pPr>
        <w:pStyle w:val="BodyText"/>
      </w:pPr>
      <w:r w:rsidRPr="009B3905">
        <w:rPr>
          <w:color w:val="727800" w:themeColor="accent4" w:themeShade="80"/>
          <w:szCs w:val="22"/>
        </w:rPr>
        <w:t xml:space="preserve">The Contractor shall deliver all </w:t>
      </w:r>
      <w:r w:rsidRPr="009B3905" w:rsidR="00C6405B">
        <w:rPr>
          <w:color w:val="727800" w:themeColor="accent4" w:themeShade="80"/>
          <w:szCs w:val="22"/>
        </w:rPr>
        <w:t>Program HHW Material</w:t>
      </w:r>
      <w:r w:rsidRPr="009B3905">
        <w:rPr>
          <w:color w:val="727800" w:themeColor="accent4" w:themeShade="80"/>
          <w:szCs w:val="22"/>
        </w:rPr>
        <w:t xml:space="preserve"> collected under this Agreement to</w:t>
      </w:r>
      <w:r w:rsidRPr="005D70EB">
        <w:t xml:space="preserve"> </w:t>
      </w:r>
      <w:r w:rsidRPr="009B3905">
        <w:rPr>
          <w:color w:val="0000FF"/>
        </w:rPr>
        <w:t>[Pre-Approved</w:t>
      </w:r>
      <w:r w:rsidRPr="009B3905" w:rsidR="00C6405B">
        <w:rPr>
          <w:color w:val="0000FF"/>
        </w:rPr>
        <w:t xml:space="preserve"> </w:t>
      </w:r>
      <w:r w:rsidRPr="009B3905" w:rsidR="00143212">
        <w:rPr>
          <w:color w:val="0000FF"/>
        </w:rPr>
        <w:t>Processing Facility</w:t>
      </w:r>
      <w:r w:rsidRPr="009B3905">
        <w:rPr>
          <w:color w:val="0000FF"/>
        </w:rPr>
        <w:t>]</w:t>
      </w:r>
      <w:r w:rsidRPr="005D70EB">
        <w:rPr>
          <w:color w:val="0000FF"/>
        </w:rPr>
        <w:t xml:space="preserve"> </w:t>
      </w:r>
      <w:r w:rsidRPr="009B3905">
        <w:rPr>
          <w:color w:val="727800" w:themeColor="accent4" w:themeShade="80"/>
          <w:szCs w:val="22"/>
        </w:rPr>
        <w:t xml:space="preserve">(the </w:t>
      </w:r>
      <w:r w:rsidRPr="009B3905" w:rsidR="00B06B82">
        <w:rPr>
          <w:color w:val="727800" w:themeColor="accent4" w:themeShade="80"/>
          <w:szCs w:val="22"/>
        </w:rPr>
        <w:t>Program HHW Material</w:t>
      </w:r>
      <w:r w:rsidRPr="009B3905">
        <w:rPr>
          <w:color w:val="727800" w:themeColor="accent4" w:themeShade="80"/>
          <w:szCs w:val="22"/>
        </w:rPr>
        <w:t xml:space="preserve"> Processing Facility) for Processing in accordance with good environmental practice and compliance with applicable law. The </w:t>
      </w:r>
      <w:r w:rsidRPr="009B3905" w:rsidR="00B06B82">
        <w:rPr>
          <w:color w:val="727800" w:themeColor="accent4" w:themeShade="80"/>
          <w:szCs w:val="22"/>
        </w:rPr>
        <w:t>Program HHW Material</w:t>
      </w:r>
      <w:r w:rsidRPr="009B3905">
        <w:rPr>
          <w:color w:val="727800" w:themeColor="accent4" w:themeShade="80"/>
          <w:szCs w:val="22"/>
        </w:rPr>
        <w:t xml:space="preserve"> Processing Facility shall not be changed without approval from the City, which approval shall not be unreasonably withheld. The cost of Processing is included in the Contract Rates for </w:t>
      </w:r>
      <w:r w:rsidRPr="00506F18">
        <w:rPr>
          <w:color w:val="727800"/>
          <w:szCs w:val="22"/>
        </w:rPr>
        <w:t>Collection</w:t>
      </w:r>
      <w:r w:rsidRPr="009B3905">
        <w:rPr>
          <w:color w:val="727800" w:themeColor="accent4" w:themeShade="80"/>
          <w:szCs w:val="22"/>
        </w:rPr>
        <w:t xml:space="preserve"> and shall be paid directly to the </w:t>
      </w:r>
      <w:r w:rsidRPr="009B3905" w:rsidR="00B06B82">
        <w:rPr>
          <w:color w:val="727800" w:themeColor="accent4" w:themeShade="80"/>
          <w:szCs w:val="22"/>
        </w:rPr>
        <w:t>Program HHW Material</w:t>
      </w:r>
      <w:r w:rsidRPr="009B3905">
        <w:rPr>
          <w:color w:val="727800" w:themeColor="accent4" w:themeShade="80"/>
          <w:szCs w:val="22"/>
        </w:rPr>
        <w:t xml:space="preserve"> Processing Facility by the City]. The Contractor shall maintain sufficient capacity to manage all </w:t>
      </w:r>
      <w:r w:rsidRPr="009B3905" w:rsidR="00B06B82">
        <w:rPr>
          <w:color w:val="727800" w:themeColor="accent4" w:themeShade="80"/>
          <w:szCs w:val="22"/>
        </w:rPr>
        <w:t>Program HHW Material</w:t>
      </w:r>
      <w:r w:rsidRPr="009B3905">
        <w:rPr>
          <w:color w:val="727800" w:themeColor="accent4" w:themeShade="80"/>
          <w:szCs w:val="22"/>
        </w:rPr>
        <w:t xml:space="preserve"> collected pursuant to this Agreement throughout the Agreement Term. The City shall have the opportunity to inspect operations at the </w:t>
      </w:r>
      <w:r w:rsidRPr="009B3905" w:rsidR="00B06B82">
        <w:rPr>
          <w:color w:val="727800" w:themeColor="accent4" w:themeShade="80"/>
          <w:szCs w:val="22"/>
        </w:rPr>
        <w:t>Program HHW Material</w:t>
      </w:r>
      <w:r w:rsidRPr="009B3905">
        <w:rPr>
          <w:color w:val="727800" w:themeColor="accent4" w:themeShade="80"/>
          <w:szCs w:val="22"/>
        </w:rPr>
        <w:t xml:space="preserve"> Processing facility upon request.</w:t>
      </w:r>
    </w:p>
    <w:p w:rsidR="00A67251" w:rsidRPr="005D70EB" w:rsidP="000B0245" w14:paraId="37642F82" w14:textId="4EEE6CBB">
      <w:pPr>
        <w:pStyle w:val="AgreementLevel1"/>
        <w:rPr>
          <w:rFonts w:hint="eastAsia"/>
        </w:rPr>
      </w:pPr>
      <w:bookmarkStart w:id="1838" w:name="_Toc118121169"/>
      <w:bookmarkStart w:id="1839" w:name="_Toc195181439"/>
      <w:bookmarkStart w:id="1840" w:name="_Toc195280390"/>
      <w:bookmarkStart w:id="1841" w:name="_Toc195458777"/>
      <w:bookmarkStart w:id="1842" w:name="_Ref195713777"/>
      <w:bookmarkStart w:id="1843" w:name="_Toc199235016"/>
      <w:bookmarkEnd w:id="1799"/>
      <w:r w:rsidRPr="005D70EB">
        <w:t xml:space="preserve">Commingling of Materials and Disposal of </w:t>
      </w:r>
      <w:r w:rsidRPr="005D70EB">
        <w:rPr>
          <w:color w:val="00B0F0"/>
        </w:rPr>
        <w:t xml:space="preserve">Program Recyclable Materials </w:t>
      </w:r>
      <w:r w:rsidRPr="005D70EB">
        <w:t xml:space="preserve">and </w:t>
      </w:r>
      <w:r w:rsidRPr="005D70EB" w:rsidR="00B7543B">
        <w:rPr>
          <w:color w:val="00B050"/>
        </w:rPr>
        <w:t>Y</w:t>
      </w:r>
      <w:r w:rsidRPr="005D70EB">
        <w:rPr>
          <w:color w:val="00B050"/>
        </w:rPr>
        <w:t xml:space="preserve">ard </w:t>
      </w:r>
      <w:r w:rsidRPr="005D70EB" w:rsidR="00B7543B">
        <w:rPr>
          <w:color w:val="00B050"/>
        </w:rPr>
        <w:t>W</w:t>
      </w:r>
      <w:r w:rsidRPr="005D70EB">
        <w:rPr>
          <w:color w:val="00B050"/>
        </w:rPr>
        <w:t xml:space="preserve">aste </w:t>
      </w:r>
      <w:r w:rsidRPr="005D70EB">
        <w:t>Prohibited</w:t>
      </w:r>
      <w:bookmarkEnd w:id="1838"/>
      <w:bookmarkEnd w:id="1839"/>
      <w:bookmarkEnd w:id="1840"/>
      <w:bookmarkEnd w:id="1841"/>
      <w:bookmarkEnd w:id="1842"/>
      <w:bookmarkEnd w:id="1843"/>
    </w:p>
    <w:p w:rsidR="00A67251" w:rsidRPr="005D70EB" w:rsidP="00052886" w14:paraId="197F6B11" w14:textId="77777777">
      <w:pPr>
        <w:pStyle w:val="AgreementLevel2"/>
        <w:rPr>
          <w:rFonts w:hint="eastAsia"/>
        </w:rPr>
      </w:pPr>
      <w:bookmarkStart w:id="1844" w:name="_Toc101257210"/>
      <w:bookmarkStart w:id="1845" w:name="_Toc118121170"/>
      <w:bookmarkStart w:id="1846" w:name="_Toc195181440"/>
      <w:bookmarkStart w:id="1847" w:name="_Toc195280391"/>
      <w:bookmarkStart w:id="1848" w:name="_Toc195458778"/>
      <w:bookmarkStart w:id="1849" w:name="_Toc199235017"/>
      <w:r w:rsidRPr="005D70EB">
        <w:t>Commingling of Materials</w:t>
      </w:r>
      <w:bookmarkEnd w:id="1844"/>
      <w:bookmarkEnd w:id="1845"/>
      <w:bookmarkEnd w:id="1846"/>
      <w:bookmarkEnd w:id="1847"/>
      <w:bookmarkEnd w:id="1848"/>
      <w:bookmarkEnd w:id="1849"/>
    </w:p>
    <w:p w:rsidR="00F97080" w:rsidRPr="005D70EB" w:rsidP="00F97080" w14:paraId="40F11F1E" w14:textId="77777777">
      <w:pPr>
        <w:pStyle w:val="BodyText"/>
        <w:spacing w:before="240" w:after="240"/>
      </w:pPr>
      <w:bookmarkStart w:id="1850" w:name="_Toc101257212"/>
      <w:bookmarkStart w:id="1851" w:name="_Toc118121172"/>
      <w:r w:rsidRPr="005D70EB">
        <w:t>The Contractor shall be allowed to commingle material collected under the Agreement with material collected from other sources outside the City.</w:t>
      </w:r>
    </w:p>
    <w:p w:rsidR="00A67251" w:rsidRPr="005D70EB" w:rsidP="00052886" w14:paraId="74E7140A" w14:textId="77777777">
      <w:pPr>
        <w:pStyle w:val="AgreementLevel2"/>
        <w:rPr>
          <w:rFonts w:hint="eastAsia"/>
        </w:rPr>
      </w:pPr>
      <w:bookmarkStart w:id="1852" w:name="_Toc195181441"/>
      <w:bookmarkStart w:id="1853" w:name="_Toc195280392"/>
      <w:bookmarkStart w:id="1854" w:name="_Toc195458779"/>
      <w:bookmarkStart w:id="1855" w:name="_Toc199235018"/>
      <w:r w:rsidRPr="005D70EB">
        <w:t>Disposal of Program Recyclable Materials Prohibited</w:t>
      </w:r>
      <w:bookmarkEnd w:id="1850"/>
      <w:bookmarkEnd w:id="1851"/>
      <w:bookmarkEnd w:id="1852"/>
      <w:bookmarkEnd w:id="1853"/>
      <w:bookmarkEnd w:id="1854"/>
      <w:bookmarkEnd w:id="1855"/>
    </w:p>
    <w:p w:rsidR="00A67251" w:rsidRPr="005D70EB" w:rsidP="00A67251" w14:paraId="5FF8C256" w14:textId="77777777">
      <w:pPr>
        <w:pStyle w:val="BodyText"/>
        <w:rPr>
          <w:color w:val="00B0F0"/>
        </w:rPr>
      </w:pPr>
      <w:r w:rsidRPr="005D70EB">
        <w:rPr>
          <w:color w:val="00B0F0"/>
        </w:rPr>
        <w:t>The Contractor shall not dispose of any Program Recyclable Material or market Program Recyclable Materials to markets that the Contractor knows or reasonably should have anticipated will dispose of the Program Recyclable Material except when approved in writing by the City.</w:t>
      </w:r>
    </w:p>
    <w:p w:rsidR="00A67251" w:rsidRPr="005D70EB" w:rsidP="00052886" w14:paraId="65443D13" w14:textId="77777777">
      <w:pPr>
        <w:pStyle w:val="AgreementLevel2"/>
        <w:rPr>
          <w:rFonts w:hint="eastAsia"/>
        </w:rPr>
      </w:pPr>
      <w:bookmarkStart w:id="1856" w:name="_Toc195181442"/>
      <w:bookmarkStart w:id="1857" w:name="_Toc195280393"/>
      <w:bookmarkStart w:id="1858" w:name="_Toc195458780"/>
      <w:bookmarkStart w:id="1859" w:name="_Toc199235019"/>
      <w:r w:rsidRPr="005D70EB">
        <w:t>Disposal of Yard Waste Prohibited</w:t>
      </w:r>
      <w:bookmarkEnd w:id="1856"/>
      <w:bookmarkEnd w:id="1857"/>
      <w:bookmarkEnd w:id="1858"/>
      <w:bookmarkEnd w:id="1859"/>
    </w:p>
    <w:p w:rsidR="00A67251" w:rsidRPr="005D70EB" w:rsidP="00A67251" w14:paraId="05E7E7F5" w14:textId="77777777">
      <w:pPr>
        <w:pStyle w:val="BodyText"/>
        <w:rPr>
          <w:color w:val="00B050"/>
        </w:rPr>
      </w:pPr>
      <w:r w:rsidRPr="005D70EB">
        <w:rPr>
          <w:color w:val="00B050"/>
        </w:rPr>
        <w:t>The Contractor shall not dispose Yard Waste or deliver finished or unfinished products derived from Yard Waste to markets that the Contractor knows or reasonably should have anticipated would dispose of the products derived from Yard Waste except when approved in writing by the City.</w:t>
      </w:r>
    </w:p>
    <w:p w:rsidR="00A67251" w:rsidRPr="005D70EB" w:rsidP="000B0245" w14:paraId="2CBA649E" w14:textId="77777777">
      <w:pPr>
        <w:pStyle w:val="AgreementLevel1"/>
        <w:rPr>
          <w:rFonts w:hint="eastAsia"/>
        </w:rPr>
      </w:pPr>
      <w:bookmarkStart w:id="1860" w:name="_Storm_and_Disaster_1"/>
      <w:bookmarkStart w:id="1861" w:name="_Ref97233721"/>
      <w:bookmarkStart w:id="1862" w:name="_Toc101257279"/>
      <w:bookmarkStart w:id="1863" w:name="_Toc195181443"/>
      <w:bookmarkStart w:id="1864" w:name="_Toc195280394"/>
      <w:bookmarkStart w:id="1865" w:name="_Toc195458781"/>
      <w:bookmarkStart w:id="1866" w:name="_Toc199235020"/>
      <w:bookmarkEnd w:id="1860"/>
      <w:r w:rsidRPr="005D70EB">
        <w:t>Storm and Disaster Debris Management</w:t>
      </w:r>
      <w:bookmarkEnd w:id="1861"/>
      <w:bookmarkEnd w:id="1862"/>
      <w:bookmarkEnd w:id="1863"/>
      <w:bookmarkEnd w:id="1864"/>
      <w:bookmarkEnd w:id="1865"/>
      <w:bookmarkEnd w:id="1866"/>
    </w:p>
    <w:p w:rsidR="00A67251" w:rsidRPr="005D70EB" w:rsidP="00A67251" w14:paraId="05B2C73C" w14:textId="77777777">
      <w:pPr>
        <w:pStyle w:val="BodyText"/>
        <w:ind w:right="-450"/>
      </w:pPr>
      <w:bookmarkStart w:id="1867" w:name="_Hlk121839812"/>
      <w:r w:rsidRPr="005D70EB">
        <w:t>In the event of an emergency declaration by the City, the President of the United States, or Federal Emergency Management Agency (FEMA) affecting the Service Area, the Contractor shall not be responsible for collection of debris generated from or as a result of such emergency, to the extent that such debris is in excess of normal volumes and material types collected through services provided under this Contract.</w:t>
      </w:r>
    </w:p>
    <w:p w:rsidR="00A67251" w:rsidRPr="005D70EB" w:rsidP="00A67251" w14:paraId="3692075D" w14:textId="77777777">
      <w:pPr>
        <w:pStyle w:val="BodyText"/>
        <w:ind w:right="-450"/>
      </w:pPr>
      <w:r w:rsidRPr="005D70EB">
        <w:t>In the event of such emergency declarations, the Contractor shall be required to continue provisions of services in accordance with this Contract, including collection of all materials and material quantity limits as defined herein. On a non-exclusive basis, the City may negotiate with the Contractor for additional services if required or may negotiate with other service providers for quantities in excess of normal volumes.</w:t>
      </w:r>
    </w:p>
    <w:p w:rsidR="00A67251" w:rsidRPr="005D70EB" w:rsidP="00A67251" w14:paraId="1B3147F7" w14:textId="30CDB974">
      <w:pPr>
        <w:pStyle w:val="BodyText"/>
        <w:ind w:right="-450"/>
      </w:pPr>
      <w:r w:rsidRPr="005D70EB">
        <w:t xml:space="preserve">Emergency declaration, as defined in this Section, shall not automatically invoke Force Majeure terms, as defined in Section </w:t>
      </w:r>
      <w:r w:rsidR="00522E47">
        <w:fldChar w:fldCharType="begin"/>
      </w:r>
      <w:r w:rsidR="00522E47">
        <w:instrText xml:space="preserve"> REF _Ref116804933 \r \h </w:instrText>
      </w:r>
      <w:r w:rsidR="00522E47">
        <w:fldChar w:fldCharType="separate"/>
      </w:r>
      <w:r w:rsidR="00B945CA">
        <w:t>41.0</w:t>
      </w:r>
      <w:r w:rsidR="00522E47">
        <w:fldChar w:fldCharType="end"/>
      </w:r>
      <w:r w:rsidRPr="005D70EB">
        <w:t>.</w:t>
      </w:r>
    </w:p>
    <w:p w:rsidR="00A67251" w:rsidRPr="005D70EB" w:rsidP="000B0245" w14:paraId="4CA285A7" w14:textId="31E966E9">
      <w:pPr>
        <w:pStyle w:val="AgreementLevel1"/>
        <w:rPr>
          <w:rFonts w:hint="eastAsia"/>
        </w:rPr>
      </w:pPr>
      <w:bookmarkStart w:id="1868" w:name="_Collection_Vehicles"/>
      <w:bookmarkStart w:id="1869" w:name="_Toc118121192"/>
      <w:bookmarkStart w:id="1870" w:name="_Toc195181444"/>
      <w:bookmarkStart w:id="1871" w:name="_Toc195280395"/>
      <w:bookmarkStart w:id="1872" w:name="_Toc195458782"/>
      <w:bookmarkStart w:id="1873" w:name="_Ref195553602"/>
      <w:bookmarkStart w:id="1874" w:name="_Ref195713969"/>
      <w:bookmarkStart w:id="1875" w:name="_Ref195768592"/>
      <w:bookmarkStart w:id="1876" w:name="_Ref195768958"/>
      <w:bookmarkStart w:id="1877" w:name="_Toc199235021"/>
      <w:bookmarkStart w:id="1878" w:name="AgreementCollectionVehicles"/>
      <w:bookmarkEnd w:id="1867"/>
      <w:bookmarkEnd w:id="1868"/>
      <w:r w:rsidRPr="009E09B4">
        <w:t>Collection Vehicles</w:t>
      </w:r>
      <w:bookmarkEnd w:id="1869"/>
      <w:bookmarkEnd w:id="1870"/>
      <w:bookmarkEnd w:id="1871"/>
      <w:bookmarkEnd w:id="1872"/>
      <w:bookmarkEnd w:id="1873"/>
      <w:bookmarkEnd w:id="1874"/>
      <w:bookmarkEnd w:id="1875"/>
      <w:bookmarkEnd w:id="1876"/>
      <w:bookmarkEnd w:id="1877"/>
    </w:p>
    <w:p w:rsidR="00A67251" w:rsidRPr="005D70EB" w:rsidP="00A13331" w14:paraId="11EE36FB" w14:textId="77777777">
      <w:pPr>
        <w:pStyle w:val="AgreementLevel2"/>
        <w:rPr>
          <w:rFonts w:hint="eastAsia"/>
        </w:rPr>
      </w:pPr>
      <w:bookmarkStart w:id="1879" w:name="_Toc118121193"/>
      <w:bookmarkStart w:id="1880" w:name="_Toc195181445"/>
      <w:bookmarkStart w:id="1881" w:name="_Toc195280396"/>
      <w:bookmarkStart w:id="1882" w:name="_Toc195458783"/>
      <w:bookmarkStart w:id="1883" w:name="_Toc199235022"/>
      <w:bookmarkEnd w:id="1878"/>
      <w:r w:rsidRPr="005D70EB">
        <w:t>Inspection of Collection Vehicles</w:t>
      </w:r>
      <w:bookmarkEnd w:id="1879"/>
      <w:bookmarkEnd w:id="1880"/>
      <w:bookmarkEnd w:id="1881"/>
      <w:bookmarkEnd w:id="1882"/>
      <w:bookmarkEnd w:id="1883"/>
    </w:p>
    <w:p w:rsidR="00A67251" w:rsidRPr="005D70EB" w:rsidP="00A67251" w14:paraId="7ABFF074" w14:textId="77777777">
      <w:pPr>
        <w:pStyle w:val="BodyText"/>
      </w:pPr>
      <w:r w:rsidRPr="005D70EB">
        <w:t xml:space="preserve">The City may inspect the Contractor’s equipment at any time to ensure compliance with this Agreement.  Upon notification form the City, the Contractor shall be required to repair or replace equipment that is no longer in acceptable condition for its intended purpose.  The Contractor shall, upon notification from the City, sanitize, wash, or repaint equipment that is unsightly. </w:t>
      </w:r>
    </w:p>
    <w:p w:rsidR="00A67251" w:rsidRPr="005D70EB" w:rsidP="00A13331" w14:paraId="307897F7" w14:textId="77777777">
      <w:pPr>
        <w:pStyle w:val="AgreementLevel2"/>
        <w:rPr>
          <w:rFonts w:hint="eastAsia"/>
        </w:rPr>
      </w:pPr>
      <w:bookmarkStart w:id="1884" w:name="_Toc118121194"/>
      <w:bookmarkStart w:id="1885" w:name="_Toc195181446"/>
      <w:bookmarkStart w:id="1886" w:name="_Toc195280397"/>
      <w:bookmarkStart w:id="1887" w:name="_Toc195458784"/>
      <w:bookmarkStart w:id="1888" w:name="_Toc199235023"/>
      <w:r w:rsidRPr="005D70EB">
        <w:t>Appearance of Collection Vehicles</w:t>
      </w:r>
      <w:bookmarkEnd w:id="1884"/>
      <w:bookmarkEnd w:id="1885"/>
      <w:bookmarkEnd w:id="1886"/>
      <w:bookmarkEnd w:id="1887"/>
      <w:bookmarkEnd w:id="1888"/>
    </w:p>
    <w:p w:rsidR="00A67251" w:rsidRPr="005D70EB" w:rsidP="00A67251" w14:paraId="1D6AA218" w14:textId="77777777">
      <w:pPr>
        <w:pStyle w:val="BodyText"/>
      </w:pPr>
      <w:r w:rsidRPr="005D70EB">
        <w:t xml:space="preserve">The Contractor shall paint all collection vehicles uniformly as approved by the City and with the Contractor’s name, customer service office telephone number and the unique identification number of the vehicle in </w:t>
      </w:r>
      <w:r w:rsidRPr="005D70EB">
        <w:t>letters not less than six (6) inches high on each side and the rear of the vehicle.  All collection vehicles shall be uniquely numbered, and a record kept of the vehicle to which each number is assigned.</w:t>
      </w:r>
    </w:p>
    <w:p w:rsidR="00A67251" w:rsidRPr="005D70EB" w:rsidP="00A67251" w14:paraId="1ED93183" w14:textId="77777777">
      <w:pPr>
        <w:pStyle w:val="BodyText"/>
      </w:pPr>
      <w:r w:rsidRPr="005D70EB">
        <w:t xml:space="preserve">The Contractor shall use vehicles to which wrap graphics may be applied and shall apply wrap graphics upon request by the City.  Wrap graphics may be for the purpose of City-related education, events, announcements, or other content approved by the City.  Application of wrap graphics to collection vehicles shall be performed by the Contractor and production and application shall be City’s sole cost.  </w:t>
      </w:r>
    </w:p>
    <w:p w:rsidR="00A67251" w:rsidRPr="005D70EB" w:rsidP="00A67251" w14:paraId="0D4D2A50" w14:textId="77777777">
      <w:pPr>
        <w:pStyle w:val="BodyText"/>
      </w:pPr>
      <w:r w:rsidRPr="005D70EB">
        <w:t xml:space="preserve">No advertising shall be permitted on vehicles for persons other than the Contractor.  No advertising shall be permitted on vehicles for third parties.  </w:t>
      </w:r>
    </w:p>
    <w:p w:rsidR="00A67251" w:rsidRPr="005D70EB" w:rsidP="00A13331" w14:paraId="645CE99F" w14:textId="77777777">
      <w:pPr>
        <w:pStyle w:val="AgreementLevel2"/>
        <w:rPr>
          <w:rFonts w:hint="eastAsia"/>
        </w:rPr>
      </w:pPr>
      <w:bookmarkStart w:id="1889" w:name="_Toc118121195"/>
      <w:bookmarkStart w:id="1890" w:name="_Toc195181447"/>
      <w:bookmarkStart w:id="1891" w:name="_Toc195280398"/>
      <w:bookmarkStart w:id="1892" w:name="_Toc195458785"/>
      <w:bookmarkStart w:id="1893" w:name="_Toc199235024"/>
      <w:r w:rsidRPr="005D70EB">
        <w:t>Age of Collection Vehicles</w:t>
      </w:r>
      <w:bookmarkEnd w:id="1889"/>
      <w:bookmarkEnd w:id="1890"/>
      <w:bookmarkEnd w:id="1891"/>
      <w:bookmarkEnd w:id="1892"/>
      <w:bookmarkEnd w:id="1893"/>
    </w:p>
    <w:p w:rsidR="00A67251" w:rsidRPr="005D70EB" w:rsidP="00A67251" w14:paraId="5B7B5931" w14:textId="77777777">
      <w:pPr>
        <w:pStyle w:val="BodyText"/>
      </w:pPr>
      <w:r w:rsidRPr="005D70EB">
        <w:t>Upon commencement of the Agreement, the Contractor shall use vehicles that are not more than 36 months old.  Throughout the Initial Term and any Optional Renewal Terms the average age of the Contractor’s collection vehicle fleet shall not exceed 7 years.</w:t>
      </w:r>
    </w:p>
    <w:p w:rsidR="00A67251" w:rsidRPr="005D70EB" w:rsidP="00A13331" w14:paraId="2619A43D" w14:textId="77777777">
      <w:pPr>
        <w:pStyle w:val="AgreementLevel2"/>
        <w:rPr>
          <w:rFonts w:hint="eastAsia"/>
        </w:rPr>
      </w:pPr>
      <w:bookmarkStart w:id="1894" w:name="_Toc118121196"/>
      <w:bookmarkStart w:id="1895" w:name="_Toc195181448"/>
      <w:bookmarkStart w:id="1896" w:name="_Toc195280399"/>
      <w:bookmarkStart w:id="1897" w:name="_Toc195458786"/>
      <w:bookmarkStart w:id="1898" w:name="_Toc199235025"/>
      <w:r w:rsidRPr="005D70EB">
        <w:t>Purchase, Operation, Maintenance, Storage and Replacement of Collection Vehicles</w:t>
      </w:r>
      <w:bookmarkEnd w:id="1894"/>
      <w:bookmarkEnd w:id="1895"/>
      <w:bookmarkEnd w:id="1896"/>
      <w:bookmarkEnd w:id="1897"/>
      <w:bookmarkEnd w:id="1898"/>
    </w:p>
    <w:p w:rsidR="00A67251" w:rsidRPr="005D70EB" w:rsidP="00A67251" w14:paraId="40BE802B" w14:textId="77777777">
      <w:pPr>
        <w:pStyle w:val="BodyText"/>
      </w:pPr>
      <w:r w:rsidRPr="005D70EB">
        <w:t>The Contractor, at its sole cost, shall purchase, operate, maintain, store and replace all collection vehicles as required for the provision of Collection Services.  The Contractor shall maintain collection vehicles according to industry standards including, but not limited to compaction, prevention of leakage, and other industry standard performance requirements.</w:t>
      </w:r>
    </w:p>
    <w:p w:rsidR="00A67251" w:rsidRPr="005D70EB" w:rsidP="00A67251" w14:paraId="6747BA73" w14:textId="77777777">
      <w:pPr>
        <w:pStyle w:val="BodyText"/>
      </w:pPr>
      <w:r w:rsidRPr="005D70EB">
        <w:t>All collection vehicles shall be equipped with back-up cameras and spill kits for oil and hydraulic fluids.</w:t>
      </w:r>
    </w:p>
    <w:p w:rsidR="00A67251" w:rsidRPr="005D70EB" w:rsidP="00A13331" w14:paraId="45C8BCE5" w14:textId="77777777">
      <w:pPr>
        <w:pStyle w:val="AgreementLevel2"/>
        <w:rPr>
          <w:rFonts w:hint="eastAsia"/>
        </w:rPr>
      </w:pPr>
      <w:bookmarkStart w:id="1899" w:name="_Toc118121197"/>
      <w:bookmarkStart w:id="1900" w:name="_Toc195181449"/>
      <w:bookmarkStart w:id="1901" w:name="_Toc195280400"/>
      <w:bookmarkStart w:id="1902" w:name="_Toc195458787"/>
      <w:bookmarkStart w:id="1903" w:name="_Ref195768983"/>
      <w:bookmarkStart w:id="1904" w:name="_Toc199235026"/>
      <w:r w:rsidRPr="005D70EB">
        <w:t>Collection Vehicle Specifications</w:t>
      </w:r>
      <w:bookmarkEnd w:id="1899"/>
      <w:bookmarkEnd w:id="1900"/>
      <w:bookmarkEnd w:id="1901"/>
      <w:bookmarkEnd w:id="1902"/>
      <w:bookmarkEnd w:id="1903"/>
      <w:bookmarkEnd w:id="1904"/>
    </w:p>
    <w:p w:rsidR="00A67251" w:rsidRPr="005D70EB" w:rsidP="00A67251" w14:paraId="41038558" w14:textId="77777777">
      <w:pPr>
        <w:pStyle w:val="BodyText"/>
      </w:pPr>
      <w:r w:rsidRPr="005D70EB">
        <w:t xml:space="preserve">The Contractor shall use </w:t>
      </w:r>
      <w:r w:rsidRPr="005D70EB">
        <w:rPr>
          <w:color w:val="0000FF"/>
        </w:rPr>
        <w:t xml:space="preserve">[COLLECTION VEHICLE TYPE] </w:t>
      </w:r>
      <w:r w:rsidRPr="005D70EB">
        <w:t>collection vehicles as the standard collection vehicle type to provide all Cart-based collection services (</w:t>
      </w:r>
      <w:r w:rsidRPr="005D70EB">
        <w:rPr>
          <w:color w:val="FF0000"/>
        </w:rPr>
        <w:t>Residential Trash Collection Services</w:t>
      </w:r>
      <w:r w:rsidRPr="005D70EB">
        <w:t xml:space="preserve"> and </w:t>
      </w:r>
      <w:r w:rsidRPr="005D70EB">
        <w:rPr>
          <w:color w:val="00B0F0"/>
        </w:rPr>
        <w:t>Residential Recycling Services</w:t>
      </w:r>
      <w:r w:rsidRPr="005D70EB">
        <w:t xml:space="preserve">).  The City recognizes that there may be areas within the Service Area that are not conducive to safe operation of </w:t>
      </w:r>
      <w:r w:rsidRPr="005D70EB">
        <w:rPr>
          <w:color w:val="0000FF"/>
        </w:rPr>
        <w:t xml:space="preserve">[COLLECTION VEHICLE TYPE] </w:t>
      </w:r>
      <w:r w:rsidRPr="005D70EB">
        <w:t xml:space="preserve">collection vehicles.  In these areas, the Contractor may use collection vehicle type(s) other than </w:t>
      </w:r>
      <w:r w:rsidRPr="005D70EB">
        <w:rPr>
          <w:color w:val="0000FF"/>
        </w:rPr>
        <w:t>[COLLECTION VEHICLE TYPE]</w:t>
      </w:r>
      <w:r w:rsidRPr="005D70EB">
        <w:t>.</w:t>
      </w:r>
    </w:p>
    <w:p w:rsidR="00A67251" w:rsidRPr="005D70EB" w:rsidP="00A67251" w14:paraId="3F1F46E1" w14:textId="77777777">
      <w:pPr>
        <w:pStyle w:val="BodyText"/>
      </w:pPr>
      <w:r w:rsidRPr="005D70EB">
        <w:t>All collection vehicles used by the Contractor to provide Collection Services under the Agreement shall be designed to prevent leakage, spillage or overflow.  All such vehicles shall comply with U.S. Environmental Protection Agency noise emission regulations and other applicable noise control regulations. The Contractor shall also ensure that Gross Vehicle Weights (GVW) do not exceed vehicle license limitations.</w:t>
      </w:r>
    </w:p>
    <w:p w:rsidR="00A67251" w:rsidRPr="005D70EB" w:rsidP="00A67251" w14:paraId="2DEEEB46" w14:textId="77777777">
      <w:pPr>
        <w:pStyle w:val="BodyText"/>
      </w:pPr>
      <w:r w:rsidRPr="005D70EB">
        <w:t xml:space="preserve">All collection vehicles shall include both in-cab and exterior cameras that are able to document set outs and provide any service verification needs as determined by the City and the Contractor. Cameras shall be supported by a data management platform that is </w:t>
      </w:r>
      <w:r w:rsidRPr="005D70EB">
        <w:t>5G</w:t>
      </w:r>
      <w:r w:rsidRPr="005D70EB">
        <w:t xml:space="preserve"> enabled and compatible with the City’s data management system. Additionally, all collection vehicles shall have the capability to have routing and in-field re-routing capabilities and contain an Application Programming Interface (API) that is interoperable with the City’s data management system. The City reserves the right to request that the Contractor provide technology improvements from time to time as appropriate to maintain performance.</w:t>
      </w:r>
    </w:p>
    <w:p w:rsidR="00A67251" w:rsidRPr="005D70EB" w:rsidP="000B0245" w14:paraId="41C4A57C" w14:textId="77777777">
      <w:pPr>
        <w:pStyle w:val="AgreementLevel1"/>
        <w:rPr>
          <w:rFonts w:hint="eastAsia"/>
        </w:rPr>
      </w:pPr>
      <w:bookmarkStart w:id="1905" w:name="_Carts"/>
      <w:bookmarkStart w:id="1906" w:name="_Toc118121198"/>
      <w:bookmarkStart w:id="1907" w:name="_Toc195181450"/>
      <w:bookmarkStart w:id="1908" w:name="_Toc195280401"/>
      <w:bookmarkStart w:id="1909" w:name="_Toc195458788"/>
      <w:bookmarkStart w:id="1910" w:name="_Ref195591095"/>
      <w:bookmarkStart w:id="1911" w:name="_Ref195591107"/>
      <w:bookmarkStart w:id="1912" w:name="_Ref195610996"/>
      <w:bookmarkStart w:id="1913" w:name="_Ref195615730"/>
      <w:bookmarkStart w:id="1914" w:name="_Ref195713570"/>
      <w:bookmarkStart w:id="1915" w:name="_Ref195713827"/>
      <w:bookmarkStart w:id="1916" w:name="_Toc199235027"/>
      <w:bookmarkEnd w:id="1905"/>
      <w:r w:rsidRPr="005D70EB">
        <w:t>Carts</w:t>
      </w:r>
      <w:bookmarkEnd w:id="1906"/>
      <w:bookmarkEnd w:id="1907"/>
      <w:bookmarkEnd w:id="1908"/>
      <w:bookmarkEnd w:id="1909"/>
      <w:bookmarkEnd w:id="1910"/>
      <w:bookmarkEnd w:id="1911"/>
      <w:bookmarkEnd w:id="1912"/>
      <w:bookmarkEnd w:id="1913"/>
      <w:bookmarkEnd w:id="1914"/>
      <w:bookmarkEnd w:id="1915"/>
      <w:bookmarkEnd w:id="1916"/>
    </w:p>
    <w:p w:rsidR="00A67251" w:rsidRPr="005D70EB" w:rsidP="00A13331" w14:paraId="300D63B5" w14:textId="77777777">
      <w:pPr>
        <w:pStyle w:val="AgreementLevel2"/>
        <w:rPr>
          <w:rFonts w:hint="eastAsia"/>
        </w:rPr>
      </w:pPr>
      <w:bookmarkStart w:id="1917" w:name="_Ref97241190"/>
      <w:bookmarkStart w:id="1918" w:name="_Toc101257255"/>
      <w:bookmarkStart w:id="1919" w:name="_Toc118121199"/>
      <w:bookmarkStart w:id="1920" w:name="_Toc195181451"/>
      <w:bookmarkStart w:id="1921" w:name="_Toc195280402"/>
      <w:bookmarkStart w:id="1922" w:name="_Toc195458789"/>
      <w:bookmarkStart w:id="1923" w:name="_Toc199235028"/>
      <w:r w:rsidRPr="005D70EB">
        <w:t>Ownership of Carts</w:t>
      </w:r>
      <w:bookmarkEnd w:id="1917"/>
      <w:bookmarkEnd w:id="1918"/>
      <w:bookmarkEnd w:id="1919"/>
      <w:bookmarkEnd w:id="1920"/>
      <w:bookmarkEnd w:id="1921"/>
      <w:bookmarkEnd w:id="1922"/>
      <w:bookmarkEnd w:id="1923"/>
    </w:p>
    <w:p w:rsidR="00A67251" w:rsidRPr="005D70EB" w:rsidP="00A67251" w14:paraId="0CB6F28B" w14:textId="709479C4">
      <w:pPr>
        <w:pStyle w:val="BodyText"/>
        <w:rPr>
          <w:color w:val="FFA378" w:themeColor="accent5" w:themeTint="99"/>
        </w:rPr>
      </w:pPr>
      <w:r w:rsidRPr="005D70EB">
        <w:rPr>
          <w:color w:val="FFA378" w:themeColor="accent5" w:themeTint="99"/>
        </w:rPr>
        <w:t xml:space="preserve">Title to and ownership of all </w:t>
      </w:r>
      <w:r w:rsidRPr="005D70EB" w:rsidR="005C127C">
        <w:rPr>
          <w:color w:val="FFA378" w:themeColor="accent5" w:themeTint="99"/>
        </w:rPr>
        <w:t>trash</w:t>
      </w:r>
      <w:r w:rsidRPr="005D70EB">
        <w:rPr>
          <w:color w:val="FFA378" w:themeColor="accent5" w:themeTint="99"/>
        </w:rPr>
        <w:t xml:space="preserve"> and recycling Carts is, at all times, with the City regardless of whether such Carts are in the possession of Contractor, Residential Service Units, Commercial Service Units, City Facilities or any other entity or individual.</w:t>
      </w:r>
    </w:p>
    <w:p w:rsidR="00A67251" w:rsidRPr="005D70EB" w:rsidP="00A13331" w14:paraId="61838587" w14:textId="77777777">
      <w:pPr>
        <w:pStyle w:val="AgreementLevel2"/>
        <w:rPr>
          <w:rFonts w:hint="eastAsia"/>
        </w:rPr>
      </w:pPr>
      <w:bookmarkStart w:id="1924" w:name="_Toc212976951"/>
      <w:bookmarkStart w:id="1925" w:name="_Toc212977299"/>
      <w:bookmarkStart w:id="1926" w:name="_Toc212977419"/>
      <w:bookmarkStart w:id="1927" w:name="_Toc212978701"/>
      <w:bookmarkStart w:id="1928" w:name="_Toc212976955"/>
      <w:bookmarkStart w:id="1929" w:name="_Toc212977303"/>
      <w:bookmarkStart w:id="1930" w:name="_Toc212977423"/>
      <w:bookmarkStart w:id="1931" w:name="_Toc212978705"/>
      <w:bookmarkStart w:id="1932" w:name="_Toc212976956"/>
      <w:bookmarkStart w:id="1933" w:name="_Toc212977304"/>
      <w:bookmarkStart w:id="1934" w:name="_Toc212977424"/>
      <w:bookmarkStart w:id="1935" w:name="_Toc212978706"/>
      <w:bookmarkStart w:id="1936" w:name="_Hlk97043548"/>
      <w:bookmarkStart w:id="1937" w:name="_Toc101257256"/>
      <w:bookmarkStart w:id="1938" w:name="_Toc118121200"/>
      <w:bookmarkStart w:id="1939" w:name="_Toc195181452"/>
      <w:bookmarkStart w:id="1940" w:name="_Toc195280403"/>
      <w:bookmarkStart w:id="1941" w:name="_Toc195458790"/>
      <w:bookmarkStart w:id="1942" w:name="_Toc199235029"/>
      <w:bookmarkEnd w:id="1924"/>
      <w:bookmarkEnd w:id="1925"/>
      <w:bookmarkEnd w:id="1926"/>
      <w:bookmarkEnd w:id="1927"/>
      <w:bookmarkEnd w:id="1928"/>
      <w:bookmarkEnd w:id="1929"/>
      <w:bookmarkEnd w:id="1930"/>
      <w:bookmarkEnd w:id="1931"/>
      <w:bookmarkEnd w:id="1932"/>
      <w:bookmarkEnd w:id="1933"/>
      <w:bookmarkEnd w:id="1934"/>
      <w:bookmarkEnd w:id="1935"/>
      <w:r w:rsidRPr="005D70EB">
        <w:t xml:space="preserve">Cart </w:t>
      </w:r>
      <w:bookmarkEnd w:id="1936"/>
      <w:bookmarkEnd w:id="1937"/>
      <w:bookmarkEnd w:id="1938"/>
      <w:r w:rsidRPr="005D70EB">
        <w:t>Operations</w:t>
      </w:r>
      <w:bookmarkEnd w:id="1939"/>
      <w:bookmarkEnd w:id="1940"/>
      <w:bookmarkEnd w:id="1941"/>
      <w:bookmarkEnd w:id="1942"/>
    </w:p>
    <w:p w:rsidR="00A67251" w:rsidRPr="00522E47" w:rsidP="00A67251" w14:paraId="0DA66D61" w14:textId="355E35D0">
      <w:pPr>
        <w:pStyle w:val="BodyText"/>
        <w:rPr>
          <w:color w:val="FFA378" w:themeColor="accent5" w:themeTint="99"/>
        </w:rPr>
      </w:pPr>
      <w:r w:rsidRPr="00522E47">
        <w:rPr>
          <w:color w:val="FFA378" w:themeColor="accent5" w:themeTint="99"/>
        </w:rPr>
        <w:t xml:space="preserve">The Contractor shall be responsible for Cart operations, as defined herein, at no additional cost to the City.  The City shall retain ownership of all Carts, in accordance with Section </w:t>
      </w:r>
      <w:r w:rsidRPr="00522E47" w:rsidR="00522E47">
        <w:rPr>
          <w:color w:val="FFA378" w:themeColor="accent5" w:themeTint="99"/>
        </w:rPr>
        <w:fldChar w:fldCharType="begin"/>
      </w:r>
      <w:r w:rsidRPr="00522E47" w:rsidR="00522E47">
        <w:rPr>
          <w:color w:val="FFA378" w:themeColor="accent5" w:themeTint="99"/>
        </w:rPr>
        <w:instrText xml:space="preserve"> REF _Ref97241190 \r \h </w:instrText>
      </w:r>
      <w:r w:rsidR="00522E47">
        <w:rPr>
          <w:color w:val="FFA378" w:themeColor="accent5" w:themeTint="99"/>
        </w:rPr>
        <w:instrText xml:space="preserve"> \* MERGEFORMAT </w:instrText>
      </w:r>
      <w:r w:rsidRPr="00522E47" w:rsidR="00522E47">
        <w:rPr>
          <w:color w:val="FFA378" w:themeColor="accent5" w:themeTint="99"/>
        </w:rPr>
        <w:fldChar w:fldCharType="separate"/>
      </w:r>
      <w:r w:rsidR="00B945CA">
        <w:rPr>
          <w:color w:val="FFA378" w:themeColor="accent5" w:themeTint="99"/>
        </w:rPr>
        <w:t>22.1</w:t>
      </w:r>
      <w:r w:rsidRPr="00522E47" w:rsidR="00522E47">
        <w:rPr>
          <w:color w:val="FFA378" w:themeColor="accent5" w:themeTint="99"/>
        </w:rPr>
        <w:fldChar w:fldCharType="end"/>
      </w:r>
      <w:r w:rsidRPr="00522E47">
        <w:rPr>
          <w:color w:val="FFA378" w:themeColor="accent5" w:themeTint="99"/>
        </w:rPr>
        <w:fldChar w:fldCharType="begin"/>
      </w:r>
      <w:r w:rsidRPr="00522E47">
        <w:rPr>
          <w:color w:val="FFA378" w:themeColor="accent5" w:themeTint="99"/>
        </w:rPr>
        <w:instrText xml:space="preserve"> REF _Ref97241190 \r \h  \* MERGEFORMAT </w:instrText>
      </w:r>
      <w:r w:rsidRPr="00522E47" w:rsidR="00B23B0D">
        <w:rPr>
          <w:color w:val="FFA378" w:themeColor="accent5" w:themeTint="99"/>
        </w:rPr>
        <w:instrText>23</w:instrText>
      </w:r>
      <w:r w:rsidRPr="00522E47" w:rsidR="001C67EA">
        <w:rPr>
          <w:color w:val="FFA378" w:themeColor="accent5" w:themeTint="99"/>
        </w:rPr>
        <w:instrText>22.1</w:instrText>
      </w:r>
      <w:r w:rsidRPr="00522E47">
        <w:rPr>
          <w:color w:val="FFA378" w:themeColor="accent5" w:themeTint="99"/>
        </w:rPr>
        <w:fldChar w:fldCharType="separate"/>
      </w:r>
      <w:r w:rsidR="00B945CA">
        <w:rPr>
          <w:color w:val="FFA378" w:themeColor="accent5" w:themeTint="99"/>
        </w:rPr>
        <w:t>22.1</w:t>
      </w:r>
      <w:r w:rsidRPr="00522E47">
        <w:rPr>
          <w:color w:val="FFA378" w:themeColor="accent5" w:themeTint="99"/>
        </w:rPr>
        <w:fldChar w:fldCharType="end"/>
      </w:r>
      <w:r w:rsidRPr="00522E47">
        <w:rPr>
          <w:color w:val="FFA378" w:themeColor="accent5" w:themeTint="99"/>
        </w:rPr>
        <w:t>.</w:t>
      </w:r>
    </w:p>
    <w:p w:rsidR="00A67251" w:rsidRPr="00522E47" w:rsidP="00A67251" w14:paraId="44BED3D7" w14:textId="77777777">
      <w:pPr>
        <w:pStyle w:val="BodyText"/>
        <w:rPr>
          <w:color w:val="FFA378" w:themeColor="accent5" w:themeTint="99"/>
        </w:rPr>
      </w:pPr>
      <w:r w:rsidRPr="00522E47">
        <w:rPr>
          <w:color w:val="FFA378" w:themeColor="accent5" w:themeTint="99"/>
        </w:rPr>
        <w:t xml:space="preserve">The Contractor shall be required to provide </w:t>
      </w:r>
      <w:r w:rsidRPr="00522E47">
        <w:rPr>
          <w:color w:val="FF0000"/>
        </w:rPr>
        <w:t xml:space="preserve">Trash Services </w:t>
      </w:r>
      <w:r w:rsidRPr="00522E47">
        <w:rPr>
          <w:color w:val="FFA378" w:themeColor="accent5" w:themeTint="99"/>
        </w:rPr>
        <w:t xml:space="preserve">and </w:t>
      </w:r>
      <w:r w:rsidRPr="00522E47">
        <w:rPr>
          <w:color w:val="00B0F0"/>
        </w:rPr>
        <w:t xml:space="preserve">Recycling Services </w:t>
      </w:r>
      <w:r w:rsidRPr="00522E47">
        <w:rPr>
          <w:color w:val="FFA378" w:themeColor="accent5" w:themeTint="99"/>
        </w:rPr>
        <w:t>utilizing Carts for all Residential Service Units and any other Service Units receiving service using Carts. The Contractor shall be responsible for Cart operations whether the Carts are owned by the Contractor or the City.</w:t>
      </w:r>
    </w:p>
    <w:p w:rsidR="00A67251" w:rsidRPr="00522E47" w:rsidP="00A67251" w14:paraId="751B1D4A" w14:textId="7F269B0D">
      <w:pPr>
        <w:pStyle w:val="BodyText"/>
        <w:rPr>
          <w:color w:val="FFA378" w:themeColor="accent5" w:themeTint="99"/>
        </w:rPr>
      </w:pPr>
      <w:r w:rsidRPr="00522E47">
        <w:rPr>
          <w:color w:val="FFA378" w:themeColor="accent5" w:themeTint="99"/>
        </w:rPr>
        <w:t>The Contractor shall be responsible for storage, assembly, repair, and maintenance of all Carts, and delivery of repaired and replacement Carts to Residential and Commercial Customers. The Contractor shall have computer software capable of supplying the City with detailed information as to the performance of the of the required services under this Section</w:t>
      </w:r>
      <w:r w:rsidR="00522E47">
        <w:rPr>
          <w:color w:val="FFA378" w:themeColor="accent5" w:themeTint="99"/>
        </w:rPr>
        <w:t xml:space="preserve"> </w:t>
      </w:r>
      <w:r w:rsidRPr="00522E47">
        <w:rPr>
          <w:color w:val="FFA378" w:themeColor="accent5" w:themeTint="99"/>
        </w:rPr>
        <w:t>of the Agreement, including Cart purchase and delivery history, service times, types of service performed, types of repairs being made, and other reports as requested by the City. The Contractor shall also be required to provide additional data and reports as required herein.</w:t>
      </w:r>
    </w:p>
    <w:p w:rsidR="00A67251" w:rsidRPr="005D70EB" w:rsidP="00A13331" w14:paraId="2C3F8B1B" w14:textId="77777777">
      <w:pPr>
        <w:pStyle w:val="AgreementLevel2"/>
        <w:rPr>
          <w:rFonts w:hint="eastAsia"/>
        </w:rPr>
      </w:pPr>
      <w:bookmarkStart w:id="1943" w:name="_Toc101257257"/>
      <w:bookmarkStart w:id="1944" w:name="_Toc118121201"/>
      <w:bookmarkStart w:id="1945" w:name="_Toc195181453"/>
      <w:bookmarkStart w:id="1946" w:name="_Toc195280404"/>
      <w:bookmarkStart w:id="1947" w:name="_Toc195458791"/>
      <w:bookmarkStart w:id="1948" w:name="_Ref195770146"/>
      <w:bookmarkStart w:id="1949" w:name="_Ref195770305"/>
      <w:bookmarkStart w:id="1950" w:name="_Toc199235030"/>
      <w:r w:rsidRPr="005D70EB">
        <w:t>Cart Inventory Data</w:t>
      </w:r>
      <w:bookmarkEnd w:id="1943"/>
      <w:bookmarkEnd w:id="1944"/>
      <w:bookmarkEnd w:id="1945"/>
      <w:bookmarkEnd w:id="1946"/>
      <w:bookmarkEnd w:id="1947"/>
      <w:bookmarkEnd w:id="1948"/>
      <w:bookmarkEnd w:id="1949"/>
      <w:bookmarkEnd w:id="1950"/>
    </w:p>
    <w:p w:rsidR="00A67251" w:rsidRPr="005D70EB" w:rsidP="00FF4AB6" w14:paraId="1CC861F4" w14:textId="77777777">
      <w:pPr>
        <w:pStyle w:val="AgreementLevel3"/>
      </w:pPr>
      <w:r w:rsidRPr="005D70EB">
        <w:t xml:space="preserve"> </w:t>
      </w:r>
      <w:bookmarkStart w:id="1951" w:name="_Toc101257258"/>
      <w:bookmarkStart w:id="1952" w:name="_Toc118121202"/>
      <w:bookmarkStart w:id="1953" w:name="_Ref125356698"/>
      <w:bookmarkStart w:id="1954" w:name="_Toc195458792"/>
      <w:bookmarkStart w:id="1955" w:name="_Toc199235031"/>
      <w:r w:rsidRPr="005D70EB">
        <w:t>Cart Inventory Database</w:t>
      </w:r>
      <w:bookmarkEnd w:id="1951"/>
      <w:bookmarkEnd w:id="1952"/>
      <w:bookmarkEnd w:id="1953"/>
      <w:bookmarkEnd w:id="1954"/>
      <w:bookmarkEnd w:id="1955"/>
    </w:p>
    <w:p w:rsidR="00A67251" w:rsidRPr="005D70EB" w:rsidP="00A67251" w14:paraId="4E628AA2" w14:textId="77777777">
      <w:pPr>
        <w:pStyle w:val="BodyText"/>
        <w:ind w:left="720"/>
      </w:pPr>
      <w:r w:rsidRPr="005D70EB">
        <w:t>The Contractor shall develop and maintain a database which contains the following information.  The Contractor shall make the then current database, or any data contained therein, available to the City upon request by the City.</w:t>
      </w:r>
    </w:p>
    <w:p w:rsidR="00A67251" w:rsidRPr="005D70EB" w:rsidP="00A67251" w14:paraId="356D3D26" w14:textId="77777777">
      <w:pPr>
        <w:pStyle w:val="BodyText"/>
        <w:ind w:left="720"/>
      </w:pPr>
      <w:r w:rsidRPr="005D70EB">
        <w:t>Each Cart purchased or managed under the Agreement shall have an associated Cart ID or serial number, unique to that Cart, which shall be used to track all Cart information as required under the Agreement, including:</w:t>
      </w:r>
    </w:p>
    <w:p w:rsidR="00A67251" w:rsidRPr="005D70EB" w:rsidP="00A67251" w14:paraId="3ACF9B8B" w14:textId="77777777">
      <w:pPr>
        <w:pStyle w:val="BodyText"/>
        <w:numPr>
          <w:ilvl w:val="0"/>
          <w:numId w:val="143"/>
        </w:numPr>
        <w:spacing w:before="120" w:after="0" w:line="240" w:lineRule="auto"/>
        <w:jc w:val="both"/>
      </w:pPr>
      <w:r w:rsidRPr="005D70EB">
        <w:t>Location (address) and date of delivery of each Cart, including current and historical locations where Cart has been in-service;</w:t>
      </w:r>
    </w:p>
    <w:p w:rsidR="00A67251" w:rsidRPr="005D70EB" w:rsidP="00A67251" w14:paraId="498EFAF0" w14:textId="77777777">
      <w:pPr>
        <w:pStyle w:val="BodyText"/>
        <w:numPr>
          <w:ilvl w:val="0"/>
          <w:numId w:val="143"/>
        </w:numPr>
        <w:spacing w:before="120" w:after="0" w:line="240" w:lineRule="auto"/>
        <w:jc w:val="both"/>
      </w:pPr>
      <w:r w:rsidRPr="005D70EB">
        <w:t>Occurrences of maintenance, repair, and replacement performed for each Cart; and</w:t>
      </w:r>
    </w:p>
    <w:p w:rsidR="00A67251" w:rsidRPr="005D70EB" w:rsidP="00A67251" w14:paraId="0D3DA20E" w14:textId="7F898AC3">
      <w:pPr>
        <w:pStyle w:val="BodyText"/>
        <w:numPr>
          <w:ilvl w:val="0"/>
          <w:numId w:val="143"/>
        </w:numPr>
        <w:spacing w:before="120" w:after="0" w:line="240" w:lineRule="auto"/>
        <w:jc w:val="both"/>
      </w:pPr>
      <w:r w:rsidRPr="005D70EB">
        <w:t xml:space="preserve">Number and type of Carts at each Residential Service Unit, Commercial Service Unit, and City </w:t>
      </w:r>
      <w:r w:rsidRPr="005D70EB">
        <w:t>Facility</w:t>
      </w:r>
      <w:r w:rsidRPr="005D70EB">
        <w:fldChar w:fldCharType="begin"/>
      </w:r>
      <w:r w:rsidRPr="005D70EB">
        <w:instrText xml:space="preserve"> REF _Ref100001293 \r \h  \* MERGEFORMAT </w:instrText>
      </w:r>
      <w:r w:rsidRPr="005D70EB" w:rsidR="00B23B0D">
        <w:instrText>23</w:instrText>
      </w:r>
      <w:r w:rsidRPr="005D70EB" w:rsidR="001C67EA">
        <w:instrText>22.3.2</w:instrText>
      </w:r>
      <w:r w:rsidRPr="005D70EB">
        <w:fldChar w:fldCharType="separate"/>
      </w:r>
      <w:r w:rsidR="00B945CA">
        <w:t>22.3.2</w:t>
      </w:r>
      <w:r w:rsidRPr="005D70EB">
        <w:fldChar w:fldCharType="end"/>
      </w:r>
      <w:r w:rsidRPr="005D70EB">
        <w:t>.</w:t>
      </w:r>
    </w:p>
    <w:p w:rsidR="00A67251" w:rsidRPr="005D70EB" w:rsidP="00960466" w14:paraId="107EB6E6" w14:textId="77777777">
      <w:pPr>
        <w:pStyle w:val="AgreementLevel3"/>
      </w:pPr>
      <w:bookmarkStart w:id="1956" w:name="_Ref100001293"/>
      <w:bookmarkStart w:id="1957" w:name="_Toc101257259"/>
      <w:bookmarkStart w:id="1958" w:name="_Toc118121203"/>
      <w:bookmarkStart w:id="1959" w:name="_Toc195458793"/>
      <w:bookmarkStart w:id="1960" w:name="_Toc199235032"/>
      <w:r w:rsidRPr="005D70EB">
        <w:t>Requirements for Cart Inventory Report and Collection of Excess Carts</w:t>
      </w:r>
      <w:bookmarkEnd w:id="1956"/>
      <w:bookmarkEnd w:id="1957"/>
      <w:bookmarkEnd w:id="1958"/>
      <w:bookmarkEnd w:id="1959"/>
      <w:bookmarkEnd w:id="1960"/>
    </w:p>
    <w:p w:rsidR="00A67251" w:rsidRPr="005D70EB" w:rsidP="002055E0" w14:paraId="683B57CA" w14:textId="5F244245">
      <w:pPr>
        <w:pStyle w:val="BodyText"/>
        <w:ind w:left="720"/>
      </w:pPr>
      <w:bookmarkStart w:id="1961" w:name="_Toc210194528"/>
      <w:bookmarkStart w:id="1962" w:name="OLE_LINK28"/>
      <w:bookmarkStart w:id="1963" w:name="OLE_LINK29"/>
      <w:r w:rsidRPr="005D70EB">
        <w:t xml:space="preserve">Upon commencement of the Agreement, and once every three (3) years thereafter for the duration of the Initial Term and any Optional Renewal Term, the Contractor shall be required to provide the City with a comprehensive report summarizing current Cart inventory information from the database in accordance with Section </w:t>
      </w:r>
      <w:r w:rsidR="00CF026F">
        <w:fldChar w:fldCharType="begin"/>
      </w:r>
      <w:r w:rsidR="00CF026F">
        <w:instrText xml:space="preserve"> REF _Ref195770305 \r \h </w:instrText>
      </w:r>
      <w:r w:rsidR="00CF026F">
        <w:fldChar w:fldCharType="separate"/>
      </w:r>
      <w:r w:rsidR="00B945CA">
        <w:t>22.3</w:t>
      </w:r>
      <w:r w:rsidR="00CF026F">
        <w:fldChar w:fldCharType="end"/>
      </w:r>
      <w:r w:rsidRPr="005D70EB">
        <w:fldChar w:fldCharType="begin"/>
      </w:r>
      <w:r w:rsidRPr="005D70EB">
        <w:instrText xml:space="preserve"> REF _Ref125356698 \r \h  \* MERGEFORMAT </w:instrText>
      </w:r>
      <w:r w:rsidRPr="005D70EB" w:rsidR="00B23B0D">
        <w:instrText>23</w:instrText>
      </w:r>
      <w:r w:rsidRPr="005D70EB" w:rsidR="001C67EA">
        <w:instrText>22.3.1</w:instrText>
      </w:r>
      <w:r w:rsidRPr="005D70EB">
        <w:fldChar w:fldCharType="separate"/>
      </w:r>
      <w:r w:rsidR="00B945CA">
        <w:t>22.3.1</w:t>
      </w:r>
      <w:r w:rsidRPr="005D70EB">
        <w:fldChar w:fldCharType="end"/>
      </w:r>
      <w:r w:rsidRPr="005D70EB">
        <w:t xml:space="preserve">. The initial report shall be submitted to the City within three (3) months of the Service Commencement Date and shall be based upon information gathered during </w:t>
      </w:r>
      <w:r w:rsidRPr="005D70EB">
        <w:t xml:space="preserve">initial Cart distribution. Subsequent Cart inventory reports shall be submitted once every three (3) years thereafter, on the same month in which the Agreement commenced. Subsequent Cart inventory reports shall be based on in-field Cart data collection activities by the Contractor to verify the number of </w:t>
      </w:r>
      <w:r w:rsidRPr="005D70EB">
        <w:rPr>
          <w:color w:val="FF0000"/>
        </w:rPr>
        <w:t xml:space="preserve">Trash </w:t>
      </w:r>
      <w:r w:rsidRPr="005D70EB">
        <w:t xml:space="preserve">and </w:t>
      </w:r>
      <w:r w:rsidRPr="005D70EB">
        <w:rPr>
          <w:color w:val="00B0F0"/>
        </w:rPr>
        <w:t xml:space="preserve">Recycling </w:t>
      </w:r>
      <w:r w:rsidRPr="005D70EB">
        <w:t xml:space="preserve">Carts being serviced at each Residential Service Unit, Commercial Service Unit, and City Facility and update the database if required.  </w:t>
      </w:r>
    </w:p>
    <w:p w:rsidR="00A67251" w:rsidRPr="005D70EB" w:rsidP="002055E0" w14:paraId="47A3D01A" w14:textId="7CCC0420">
      <w:pPr>
        <w:pStyle w:val="BodyText"/>
        <w:ind w:left="720"/>
      </w:pPr>
      <w:r w:rsidRPr="005D70EB">
        <w:t xml:space="preserve">The City shall use the comprehensive report to identify the number of </w:t>
      </w:r>
      <w:r w:rsidRPr="005D70EB">
        <w:rPr>
          <w:color w:val="FF0000"/>
        </w:rPr>
        <w:t xml:space="preserve">Trash Service Carts </w:t>
      </w:r>
      <w:r w:rsidRPr="005D70EB">
        <w:t xml:space="preserve">and </w:t>
      </w:r>
      <w:r w:rsidRPr="005D70EB">
        <w:rPr>
          <w:color w:val="00B0F0"/>
        </w:rPr>
        <w:t>Recycling Service Carts</w:t>
      </w:r>
      <w:r w:rsidRPr="005D70EB">
        <w:t xml:space="preserve"> that are collected at each Residential Service Unit, to determine the cost of Additional Carts to be paid to the Contractor by the City, in accordance with the rates established in the Agreement.</w:t>
      </w:r>
    </w:p>
    <w:p w:rsidR="00A67251" w:rsidRPr="005D70EB" w:rsidP="002055E0" w14:paraId="7273489D" w14:textId="77777777">
      <w:pPr>
        <w:pStyle w:val="BodyText"/>
        <w:ind w:left="720"/>
      </w:pPr>
      <w:r w:rsidRPr="005D70EB">
        <w:t xml:space="preserve">Upon notification and request by the City, the Contractor shall be required to collect from </w:t>
      </w:r>
      <w:r w:rsidRPr="005D70EB">
        <w:rPr>
          <w:highlight w:val="red"/>
        </w:rPr>
        <w:t>Residential Service Units</w:t>
      </w:r>
      <w:r w:rsidRPr="005D70EB">
        <w:t xml:space="preserve">, </w:t>
      </w:r>
      <w:r w:rsidRPr="005D70EB">
        <w:rPr>
          <w:highlight w:val="darkYellow"/>
        </w:rPr>
        <w:t>Commercial Service Units</w:t>
      </w:r>
      <w:r w:rsidRPr="005D70EB">
        <w:t xml:space="preserve">, </w:t>
      </w:r>
      <w:r w:rsidRPr="005D70EB">
        <w:rPr>
          <w:highlight w:val="darkGray"/>
        </w:rPr>
        <w:t>City Facilities</w:t>
      </w:r>
      <w:r w:rsidRPr="005D70EB">
        <w:t xml:space="preserve">, and </w:t>
      </w:r>
      <w:r w:rsidRPr="005D70EB">
        <w:rPr>
          <w:highlight w:val="darkGray"/>
        </w:rPr>
        <w:t>City Events</w:t>
      </w:r>
      <w:r w:rsidRPr="005D70EB">
        <w:t xml:space="preserve"> any unwanted excess Carts. The Contractor will be responsible for storing these Carts until they can be used.  </w:t>
      </w:r>
    </w:p>
    <w:p w:rsidR="00A67251" w:rsidRPr="005D70EB" w:rsidP="00130C0D" w14:paraId="4BB5A0B3" w14:textId="77777777">
      <w:pPr>
        <w:pStyle w:val="AgreementLevel2"/>
        <w:rPr>
          <w:rFonts w:hint="eastAsia"/>
        </w:rPr>
      </w:pPr>
      <w:bookmarkStart w:id="1964" w:name="_Toc101257260"/>
      <w:bookmarkStart w:id="1965" w:name="_Toc118121204"/>
      <w:bookmarkStart w:id="1966" w:name="_Toc195181454"/>
      <w:bookmarkStart w:id="1967" w:name="_Toc195280405"/>
      <w:bookmarkStart w:id="1968" w:name="_Toc195458794"/>
      <w:bookmarkStart w:id="1969" w:name="_Toc199235033"/>
      <w:r w:rsidRPr="005D70EB">
        <w:t>Cart Inventory Replacement</w:t>
      </w:r>
      <w:bookmarkEnd w:id="1964"/>
      <w:bookmarkEnd w:id="1965"/>
      <w:bookmarkEnd w:id="1966"/>
      <w:bookmarkEnd w:id="1967"/>
      <w:bookmarkEnd w:id="1968"/>
      <w:bookmarkEnd w:id="1969"/>
    </w:p>
    <w:p w:rsidR="00A67251" w:rsidRPr="005D70EB" w:rsidP="00A67251" w14:paraId="11E2E200" w14:textId="77777777">
      <w:pPr>
        <w:pStyle w:val="BodyText"/>
      </w:pPr>
      <w:r w:rsidRPr="005D70EB">
        <w:t xml:space="preserve">At Service Commencement, the City may require the Contractor to assemble and distribute Carts to </w:t>
      </w:r>
      <w:r w:rsidRPr="005D70EB">
        <w:rPr>
          <w:highlight w:val="red"/>
        </w:rPr>
        <w:t xml:space="preserve">Residential </w:t>
      </w:r>
      <w:r w:rsidRPr="005D70EB">
        <w:t xml:space="preserve">and </w:t>
      </w:r>
      <w:r w:rsidRPr="005D70EB">
        <w:rPr>
          <w:highlight w:val="darkYellow"/>
        </w:rPr>
        <w:t>Commercial</w:t>
      </w:r>
      <w:r w:rsidRPr="005D70EB">
        <w:t xml:space="preserve"> Customers at no additional cost. The number of </w:t>
      </w:r>
      <w:r w:rsidRPr="005D70EB">
        <w:rPr>
          <w:color w:val="FF0000"/>
        </w:rPr>
        <w:t xml:space="preserve">Trash </w:t>
      </w:r>
      <w:r w:rsidRPr="005D70EB">
        <w:t xml:space="preserve">or </w:t>
      </w:r>
      <w:r w:rsidRPr="005D70EB">
        <w:rPr>
          <w:color w:val="00B0F0"/>
        </w:rPr>
        <w:t xml:space="preserve">Recycling </w:t>
      </w:r>
      <w:r w:rsidRPr="005D70EB">
        <w:t xml:space="preserve">Carts to be distributed shall be equal to the number of each type of Cart in use by each </w:t>
      </w:r>
      <w:r w:rsidRPr="005D70EB">
        <w:rPr>
          <w:highlight w:val="red"/>
        </w:rPr>
        <w:t>Residential Service Unit</w:t>
      </w:r>
      <w:r w:rsidRPr="005D70EB">
        <w:t xml:space="preserve"> or </w:t>
      </w:r>
      <w:r w:rsidRPr="005D70EB">
        <w:rPr>
          <w:highlight w:val="darkYellow"/>
        </w:rPr>
        <w:t>Commercial Customer</w:t>
      </w:r>
      <w:r w:rsidRPr="005D70EB">
        <w:t xml:space="preserve"> or </w:t>
      </w:r>
      <w:r w:rsidRPr="00DA63C6">
        <w:rPr>
          <w:color w:val="808080" w:themeColor="background2" w:themeShade="80"/>
          <w:highlight w:val="lightGray"/>
        </w:rPr>
        <w:t>City Services</w:t>
      </w:r>
      <w:r w:rsidRPr="005D70EB">
        <w:t xml:space="preserve"> location at that time.</w:t>
      </w:r>
    </w:p>
    <w:p w:rsidR="00A67251" w:rsidRPr="005D70EB" w:rsidP="00A67251" w14:paraId="4804CDDA" w14:textId="5426A6F9">
      <w:pPr>
        <w:pStyle w:val="BodyText"/>
      </w:pPr>
      <w:r w:rsidRPr="005D70EB">
        <w:t xml:space="preserve">Throughout the Agreement Term, the Contractor shall be responsible for delivery of repaired, replacement or new Carts to </w:t>
      </w:r>
      <w:r w:rsidRPr="005D70EB">
        <w:rPr>
          <w:highlight w:val="red"/>
        </w:rPr>
        <w:t>Residential Service Units</w:t>
      </w:r>
      <w:r w:rsidRPr="005D70EB">
        <w:t xml:space="preserve">, </w:t>
      </w:r>
      <w:r w:rsidRPr="005D70EB">
        <w:rPr>
          <w:highlight w:val="darkYellow"/>
        </w:rPr>
        <w:t>Commercial Customers</w:t>
      </w:r>
      <w:r w:rsidRPr="005D70EB">
        <w:t xml:space="preserve">, and </w:t>
      </w:r>
      <w:r w:rsidRPr="005D70EB">
        <w:rPr>
          <w:highlight w:val="darkGray"/>
        </w:rPr>
        <w:t>City Facilities and Events</w:t>
      </w:r>
      <w:r w:rsidRPr="005D70EB">
        <w:t>. The Contractor shall deliver repaired or replacement Carts at no additional cost to the City provided that the delivery occurs due to addition of a new Service Unit, warranty replacement, or replacement due to normal wear and tear or damage due to Contractor fault.  If a replacement is required due to loss or damage of a Cart by the Customer, then the Contractor may charge the City a one-time fee for delivery of a replacement Cart.</w:t>
      </w:r>
    </w:p>
    <w:p w:rsidR="00A67251" w:rsidRPr="005D70EB" w:rsidP="00130C0D" w14:paraId="7B59F258" w14:textId="77777777">
      <w:pPr>
        <w:pStyle w:val="AgreementLevel2"/>
        <w:rPr>
          <w:rFonts w:hint="eastAsia"/>
        </w:rPr>
      </w:pPr>
      <w:bookmarkStart w:id="1970" w:name="_Toc101257262"/>
      <w:bookmarkStart w:id="1971" w:name="_Toc118121205"/>
      <w:bookmarkStart w:id="1972" w:name="_Toc195181455"/>
      <w:bookmarkStart w:id="1973" w:name="_Toc195280406"/>
      <w:bookmarkStart w:id="1974" w:name="_Toc195458795"/>
      <w:bookmarkStart w:id="1975" w:name="_Toc199235034"/>
      <w:r w:rsidRPr="005D70EB">
        <w:t>Cart Operations Facility and Location</w:t>
      </w:r>
      <w:bookmarkEnd w:id="1970"/>
      <w:bookmarkEnd w:id="1971"/>
      <w:bookmarkEnd w:id="1972"/>
      <w:bookmarkEnd w:id="1973"/>
      <w:bookmarkEnd w:id="1974"/>
      <w:bookmarkEnd w:id="1975"/>
    </w:p>
    <w:p w:rsidR="00A67251" w:rsidRPr="005D70EB" w:rsidP="00A67251" w14:paraId="44B3051E" w14:textId="77777777">
      <w:pPr>
        <w:pStyle w:val="BodyText"/>
      </w:pPr>
      <w:r w:rsidRPr="005D70EB">
        <w:t>The Contractor shall use its own facilities for Cart operations required including but not limited to Cart storage, maintenance, and repair. The Contractor’s Cart operations facility shall be used for receipt and storage of all Carts and replacement parts used in provision of Services under this Agreement.</w:t>
      </w:r>
    </w:p>
    <w:p w:rsidR="00A67251" w:rsidRPr="005D70EB" w:rsidP="003C49F1" w14:paraId="22D82026" w14:textId="77777777">
      <w:pPr>
        <w:pStyle w:val="AgreementLevel2"/>
        <w:rPr>
          <w:rFonts w:hint="eastAsia"/>
        </w:rPr>
      </w:pPr>
      <w:bookmarkStart w:id="1976" w:name="_Toc101257263"/>
      <w:bookmarkStart w:id="1977" w:name="_Toc118121206"/>
      <w:bookmarkStart w:id="1978" w:name="_Toc195181456"/>
      <w:bookmarkStart w:id="1979" w:name="_Toc195280407"/>
      <w:bookmarkStart w:id="1980" w:name="_Toc195458796"/>
      <w:bookmarkStart w:id="1981" w:name="_Toc199235035"/>
      <w:r w:rsidRPr="005D70EB">
        <w:t>Cart Purchase</w:t>
      </w:r>
      <w:bookmarkEnd w:id="1976"/>
      <w:bookmarkEnd w:id="1977"/>
      <w:bookmarkEnd w:id="1978"/>
      <w:bookmarkEnd w:id="1979"/>
      <w:bookmarkEnd w:id="1980"/>
      <w:bookmarkEnd w:id="1981"/>
    </w:p>
    <w:p w:rsidR="00971070" w:rsidRPr="005D70EB" w:rsidP="006D48E0" w14:paraId="019CFC0B" w14:textId="16C9AF63">
      <w:pPr>
        <w:pStyle w:val="BodyText"/>
      </w:pPr>
      <w:r w:rsidRPr="005D70EB">
        <w:t xml:space="preserve">The </w:t>
      </w:r>
      <w:r w:rsidRPr="005D70EB" w:rsidR="002055E0">
        <w:rPr>
          <w:color w:val="0000FF"/>
        </w:rPr>
        <w:t>[Contractor/City]</w:t>
      </w:r>
      <w:r w:rsidRPr="005D70EB" w:rsidR="002055E0">
        <w:t xml:space="preserve"> </w:t>
      </w:r>
      <w:r w:rsidRPr="005D70EB" w:rsidR="00D337E0">
        <w:t xml:space="preserve">shall be responsible for </w:t>
      </w:r>
      <w:r w:rsidRPr="005D70EB" w:rsidR="00FA3810">
        <w:t xml:space="preserve">sourcing and </w:t>
      </w:r>
      <w:r w:rsidRPr="005D70EB" w:rsidR="00D337E0">
        <w:t>purchas</w:t>
      </w:r>
      <w:r w:rsidRPr="005D70EB" w:rsidR="00CF4469">
        <w:t>ing</w:t>
      </w:r>
      <w:r w:rsidRPr="005D70EB" w:rsidR="00D337E0">
        <w:t xml:space="preserve"> Cart</w:t>
      </w:r>
      <w:r w:rsidRPr="005D70EB" w:rsidR="00CF4469">
        <w:t>s</w:t>
      </w:r>
      <w:r w:rsidRPr="005D70EB" w:rsidR="00020E6E">
        <w:t xml:space="preserve"> meeting the specifications in Section</w:t>
      </w:r>
      <w:r w:rsidRPr="005D70EB" w:rsidR="00BC1C9D">
        <w:t xml:space="preserve"> </w:t>
      </w:r>
      <w:r w:rsidRPr="005D70EB" w:rsidR="00BC1C9D">
        <w:fldChar w:fldCharType="begin"/>
      </w:r>
      <w:r w:rsidRPr="005D70EB" w:rsidR="00BC1C9D">
        <w:instrText xml:space="preserve"> REF _Ref97249800 \n \h </w:instrText>
      </w:r>
      <w:r w:rsidRPr="005D70EB" w:rsidR="00BC1C9D">
        <w:fldChar w:fldCharType="separate"/>
      </w:r>
      <w:r w:rsidR="00B945CA">
        <w:t>22.8</w:t>
      </w:r>
      <w:r w:rsidRPr="005D70EB" w:rsidR="00BC1C9D">
        <w:fldChar w:fldCharType="end"/>
      </w:r>
      <w:r w:rsidRPr="005D70EB" w:rsidR="00CF4469">
        <w:t xml:space="preserve"> and delivering them to the Contractor’s designated maintenance and stora</w:t>
      </w:r>
      <w:r w:rsidRPr="005D70EB" w:rsidR="00E71D15">
        <w:t>g</w:t>
      </w:r>
      <w:r w:rsidRPr="005D70EB" w:rsidR="00CF4469">
        <w:t>e facility</w:t>
      </w:r>
      <w:r w:rsidRPr="005D70EB" w:rsidR="00292FA6">
        <w:t xml:space="preserve"> to be managed by the Contractor in accordance with Section </w:t>
      </w:r>
      <w:r w:rsidRPr="005D70EB" w:rsidR="00292FA6">
        <w:fldChar w:fldCharType="begin"/>
      </w:r>
      <w:r w:rsidRPr="005D70EB" w:rsidR="00292FA6">
        <w:instrText xml:space="preserve"> REF _Ref195610996 \n \h </w:instrText>
      </w:r>
      <w:r w:rsidRPr="005D70EB" w:rsidR="00292FA6">
        <w:fldChar w:fldCharType="separate"/>
      </w:r>
      <w:r w:rsidR="00B945CA">
        <w:t>22.0</w:t>
      </w:r>
      <w:r w:rsidRPr="005D70EB" w:rsidR="00292FA6">
        <w:fldChar w:fldCharType="end"/>
      </w:r>
      <w:r w:rsidRPr="005D70EB" w:rsidR="001C07CF">
        <w:t>. The Contractor and City shall work cooperatively</w:t>
      </w:r>
      <w:r w:rsidRPr="005D70EB" w:rsidR="00CB53C1">
        <w:t xml:space="preserve"> to maintain inventories of Carts at appropriate levels.</w:t>
      </w:r>
      <w:r w:rsidRPr="005D70EB" w:rsidR="001C07CF">
        <w:t xml:space="preserve"> </w:t>
      </w:r>
      <w:r w:rsidRPr="005D70EB" w:rsidR="00FA3810">
        <w:t xml:space="preserve">The Carts shall be owned by the </w:t>
      </w:r>
      <w:r w:rsidRPr="005D70EB" w:rsidR="002055E0">
        <w:rPr>
          <w:color w:val="0000FF"/>
        </w:rPr>
        <w:t>[Contractor/City]</w:t>
      </w:r>
      <w:r w:rsidRPr="005D70EB" w:rsidR="002055E0">
        <w:t xml:space="preserve"> </w:t>
      </w:r>
      <w:r w:rsidRPr="005D70EB" w:rsidR="00DF7680">
        <w:t xml:space="preserve">and retained by the </w:t>
      </w:r>
      <w:r w:rsidRPr="005D70EB" w:rsidR="00DF7680">
        <w:rPr>
          <w:color w:val="0000FF"/>
        </w:rPr>
        <w:t>[Contractor/City]</w:t>
      </w:r>
      <w:r w:rsidRPr="005D70EB" w:rsidR="00DF7680">
        <w:t xml:space="preserve"> a</w:t>
      </w:r>
      <w:r w:rsidRPr="005D70EB" w:rsidR="008B53DE">
        <w:t xml:space="preserve">t </w:t>
      </w:r>
      <w:r w:rsidRPr="005D70EB" w:rsidR="00DF7680">
        <w:t>the end of the Agreement Term.</w:t>
      </w:r>
    </w:p>
    <w:p w:rsidR="00A67251" w:rsidRPr="005D70EB" w:rsidP="006F54D8" w14:paraId="7A2BE943" w14:textId="77777777">
      <w:pPr>
        <w:pStyle w:val="AgreementLevel2"/>
        <w:rPr>
          <w:rFonts w:hint="eastAsia"/>
        </w:rPr>
      </w:pPr>
      <w:bookmarkStart w:id="1982" w:name="_Ref97243746"/>
      <w:bookmarkStart w:id="1983" w:name="_Toc101257264"/>
      <w:bookmarkStart w:id="1984" w:name="_Toc118121207"/>
      <w:bookmarkStart w:id="1985" w:name="_Toc195181457"/>
      <w:bookmarkStart w:id="1986" w:name="_Toc195280408"/>
      <w:bookmarkStart w:id="1987" w:name="_Toc195458797"/>
      <w:bookmarkStart w:id="1988" w:name="_Toc199235036"/>
      <w:r w:rsidRPr="005D70EB">
        <w:t>Cart Maintenance, Repair, and Replacement</w:t>
      </w:r>
      <w:bookmarkEnd w:id="1982"/>
      <w:bookmarkEnd w:id="1983"/>
      <w:bookmarkEnd w:id="1984"/>
      <w:bookmarkEnd w:id="1985"/>
      <w:bookmarkEnd w:id="1986"/>
      <w:bookmarkEnd w:id="1987"/>
      <w:bookmarkEnd w:id="1988"/>
    </w:p>
    <w:p w:rsidR="00A67251" w:rsidRPr="005D70EB" w:rsidP="00A67251" w14:paraId="01A09A57" w14:textId="77777777">
      <w:pPr>
        <w:pStyle w:val="BodyText"/>
        <w:numPr>
          <w:ilvl w:val="0"/>
          <w:numId w:val="147"/>
        </w:numPr>
        <w:spacing w:before="120" w:after="0" w:line="240" w:lineRule="auto"/>
        <w:jc w:val="both"/>
      </w:pPr>
      <w:r w:rsidRPr="005D70EB">
        <w:t xml:space="preserve">The Contractor shall maintain and repair Carts for the collection of </w:t>
      </w:r>
      <w:r w:rsidRPr="005D70EB">
        <w:rPr>
          <w:color w:val="FF0000"/>
        </w:rPr>
        <w:t xml:space="preserve">Trash </w:t>
      </w:r>
      <w:r w:rsidRPr="005D70EB">
        <w:t xml:space="preserve">and </w:t>
      </w:r>
      <w:r w:rsidRPr="005D70EB">
        <w:rPr>
          <w:color w:val="00B0F0"/>
        </w:rPr>
        <w:t>Program Recyclable Materials</w:t>
      </w:r>
      <w:r w:rsidRPr="005D70EB">
        <w:t xml:space="preserve">., in accordance with the Agreement </w:t>
      </w:r>
    </w:p>
    <w:p w:rsidR="00A67251" w:rsidRPr="005D70EB" w:rsidP="00A67251" w14:paraId="094DBDC5" w14:textId="77777777">
      <w:pPr>
        <w:pStyle w:val="BodyText"/>
        <w:numPr>
          <w:ilvl w:val="0"/>
          <w:numId w:val="147"/>
        </w:numPr>
        <w:spacing w:before="120" w:after="0" w:line="240" w:lineRule="auto"/>
        <w:jc w:val="both"/>
      </w:pPr>
      <w:r w:rsidRPr="005D70EB">
        <w:t xml:space="preserve">The Contractor shall maintain, repair, and deliver repaired, and replacement Carts as needed. Contractor responsibilities shall include picking up damaged Carts, processing </w:t>
      </w:r>
      <w:r w:rsidRPr="005D70EB">
        <w:t>warranty replacements, repairing, and delivering repaired, replacement Carts to Residential Service Units, Commercial Customers, and City Facilities and Events.</w:t>
      </w:r>
    </w:p>
    <w:p w:rsidR="00A67251" w:rsidRPr="005D70EB" w:rsidP="00A67251" w14:paraId="0675F0F5" w14:textId="77777777">
      <w:pPr>
        <w:pStyle w:val="BodyText"/>
        <w:numPr>
          <w:ilvl w:val="0"/>
          <w:numId w:val="147"/>
        </w:numPr>
        <w:spacing w:before="120" w:after="0" w:line="240" w:lineRule="auto"/>
        <w:jc w:val="both"/>
      </w:pPr>
      <w:r w:rsidRPr="005D70EB">
        <w:t>The turn-around time for the maintenance, repair, or replacement of a Cart shall not exceed two (2) business days from the time a request for service is received by the Contractor.  Maintenance and repair shall not interfere with normal collection of the Cart.</w:t>
      </w:r>
    </w:p>
    <w:p w:rsidR="00A67251" w:rsidRPr="005D70EB" w:rsidP="00A67251" w14:paraId="75A9A36E" w14:textId="77777777">
      <w:pPr>
        <w:pStyle w:val="BodyText"/>
        <w:numPr>
          <w:ilvl w:val="0"/>
          <w:numId w:val="147"/>
        </w:numPr>
        <w:spacing w:before="120" w:after="0" w:line="240" w:lineRule="auto"/>
        <w:jc w:val="both"/>
      </w:pPr>
      <w:r w:rsidRPr="005D70EB">
        <w:t>The Contractor shall purchase and use replacement parts as specified by the Cart manufacturer as required to repair and maintain Carts.</w:t>
      </w:r>
    </w:p>
    <w:p w:rsidR="00A67251" w:rsidRPr="005D70EB" w:rsidP="00A67251" w14:paraId="07EFB2E8" w14:textId="77777777">
      <w:pPr>
        <w:pStyle w:val="BodyText"/>
        <w:numPr>
          <w:ilvl w:val="0"/>
          <w:numId w:val="147"/>
        </w:numPr>
        <w:spacing w:before="120" w:after="0" w:line="240" w:lineRule="auto"/>
        <w:jc w:val="both"/>
      </w:pPr>
      <w:r w:rsidRPr="005D70EB">
        <w:t>The Contractor shall make the necessary repairs or replacement within forty-eight (48) hours of receipt of request.  The Contractor shall be responsible for maintaining records of such customer service requests and their resolution.</w:t>
      </w:r>
    </w:p>
    <w:p w:rsidR="00A67251" w:rsidRPr="005D70EB" w:rsidP="00A67251" w14:paraId="11AF146C" w14:textId="77777777">
      <w:pPr>
        <w:pStyle w:val="BodyText"/>
        <w:numPr>
          <w:ilvl w:val="0"/>
          <w:numId w:val="147"/>
        </w:numPr>
        <w:spacing w:before="120" w:after="0" w:line="240" w:lineRule="auto"/>
        <w:jc w:val="both"/>
      </w:pPr>
      <w:r w:rsidRPr="005D70EB">
        <w:t>Contractor shall be responsible for and incur all costs for the disposal or recycling of Carts damaged beyond repair.</w:t>
      </w:r>
    </w:p>
    <w:p w:rsidR="00A67251" w:rsidRPr="005D70EB" w:rsidP="006F54D8" w14:paraId="04AF382C" w14:textId="77777777">
      <w:pPr>
        <w:pStyle w:val="AgreementLevel2"/>
        <w:rPr>
          <w:rFonts w:hint="eastAsia"/>
        </w:rPr>
      </w:pPr>
      <w:bookmarkStart w:id="1989" w:name="_Cart_Specifications"/>
      <w:bookmarkStart w:id="1990" w:name="_Ref97249800"/>
      <w:bookmarkStart w:id="1991" w:name="_Toc101257265"/>
      <w:bookmarkStart w:id="1992" w:name="_Toc118121208"/>
      <w:bookmarkStart w:id="1993" w:name="_Toc195181458"/>
      <w:bookmarkStart w:id="1994" w:name="_Toc195280409"/>
      <w:bookmarkStart w:id="1995" w:name="_Toc195458798"/>
      <w:bookmarkStart w:id="1996" w:name="_Toc199235037"/>
      <w:bookmarkEnd w:id="1989"/>
      <w:r w:rsidRPr="005D70EB">
        <w:t>Cart Specifications</w:t>
      </w:r>
      <w:bookmarkEnd w:id="1990"/>
      <w:bookmarkEnd w:id="1991"/>
      <w:bookmarkEnd w:id="1992"/>
      <w:bookmarkEnd w:id="1993"/>
      <w:bookmarkEnd w:id="1994"/>
      <w:bookmarkEnd w:id="1995"/>
      <w:bookmarkEnd w:id="1996"/>
    </w:p>
    <w:p w:rsidR="00A67251" w:rsidRPr="005D70EB" w:rsidP="00A67251" w14:paraId="510AA7A8" w14:textId="77777777">
      <w:pPr>
        <w:pStyle w:val="BodyText"/>
        <w:ind w:left="720"/>
      </w:pPr>
      <w:r w:rsidRPr="005D70EB">
        <w:t>The following represent the minimum specifications for Carts used to provide Collection Services under this Agreement.</w:t>
      </w:r>
    </w:p>
    <w:p w:rsidR="00A67251" w:rsidRPr="005D70EB" w:rsidP="00A67251" w14:paraId="20CEB04D" w14:textId="69CD8102">
      <w:pPr>
        <w:pStyle w:val="BodyText"/>
        <w:numPr>
          <w:ilvl w:val="0"/>
          <w:numId w:val="144"/>
        </w:numPr>
        <w:spacing w:before="120" w:after="0" w:line="240" w:lineRule="auto"/>
        <w:jc w:val="both"/>
      </w:pPr>
      <w:r w:rsidRPr="005D70EB">
        <w:t xml:space="preserve">Carts shall have a minimum 10-year warranty in accordance with Section </w:t>
      </w:r>
      <w:r w:rsidRPr="005D70EB">
        <w:fldChar w:fldCharType="begin"/>
      </w:r>
      <w:r w:rsidRPr="005D70EB">
        <w:instrText xml:space="preserve"> REF _Ref120014111 \r \h  \* MERGEFORMAT </w:instrText>
      </w:r>
      <w:r w:rsidRPr="005D70EB" w:rsidR="00B23B0D">
        <w:instrText>23</w:instrText>
      </w:r>
      <w:r w:rsidRPr="005D70EB" w:rsidR="001C67EA">
        <w:instrText>22.10</w:instrText>
      </w:r>
      <w:r w:rsidRPr="005D70EB">
        <w:fldChar w:fldCharType="separate"/>
      </w:r>
      <w:r w:rsidR="00B945CA">
        <w:t>22.10</w:t>
      </w:r>
      <w:r w:rsidRPr="005D70EB">
        <w:fldChar w:fldCharType="end"/>
      </w:r>
      <w:r w:rsidRPr="005D70EB">
        <w:t>.</w:t>
      </w:r>
    </w:p>
    <w:p w:rsidR="00A67251" w:rsidRPr="005D70EB" w:rsidP="00A67251" w14:paraId="344E2C67" w14:textId="77777777">
      <w:pPr>
        <w:pStyle w:val="BodyText"/>
        <w:numPr>
          <w:ilvl w:val="0"/>
          <w:numId w:val="144"/>
        </w:numPr>
        <w:spacing w:before="120" w:after="0" w:line="240" w:lineRule="auto"/>
        <w:jc w:val="both"/>
      </w:pPr>
      <w:r w:rsidRPr="005D70EB">
        <w:t>The Cart shall be compatible with both standard American semi-automated, bar-locking lifters (ANSI type B) as well as automated arm lifters (ANSI type G). All Carts should be rotationally or injection molded using linear high or medium density polyethylene that contains resin with an ultraviolet stabilizer and color shall be non-fading throughout the warranty period.</w:t>
      </w:r>
    </w:p>
    <w:p w:rsidR="00A67251" w:rsidRPr="005D70EB" w:rsidP="00A67251" w14:paraId="360A2843" w14:textId="77777777">
      <w:pPr>
        <w:pStyle w:val="BodyText"/>
        <w:numPr>
          <w:ilvl w:val="0"/>
          <w:numId w:val="144"/>
        </w:numPr>
        <w:spacing w:before="120" w:after="0" w:line="240" w:lineRule="auto"/>
        <w:jc w:val="both"/>
      </w:pPr>
      <w:r w:rsidRPr="005D70EB">
        <w:t xml:space="preserve">The body of the Cart shall be composed of first quality recyclable (25% PCR of total) medium or high-density polyethylene with a </w:t>
      </w:r>
      <w:r w:rsidRPr="005D70EB">
        <w:t>BCSR</w:t>
      </w:r>
      <w:r w:rsidRPr="005D70EB">
        <w:t xml:space="preserve"> rating of not less than 500 hours. </w:t>
      </w:r>
    </w:p>
    <w:p w:rsidR="00A67251" w:rsidRPr="005D70EB" w:rsidP="00A67251" w14:paraId="3EB758B3" w14:textId="77777777">
      <w:pPr>
        <w:pStyle w:val="BodyText"/>
        <w:numPr>
          <w:ilvl w:val="0"/>
          <w:numId w:val="144"/>
        </w:numPr>
        <w:spacing w:before="120" w:after="0" w:line="240" w:lineRule="auto"/>
        <w:jc w:val="both"/>
      </w:pPr>
      <w:r w:rsidRPr="005D70EB">
        <w:t>The resin shall meet or exceed the following American Society for Testing Materials (</w:t>
      </w:r>
      <w:r w:rsidRPr="005D70EB">
        <w:t>A.S.T.M</w:t>
      </w:r>
      <w:r w:rsidRPr="005D70EB">
        <w:t>) molded property specification: Environmental Stress Crack Resistance (</w:t>
      </w:r>
      <w:r w:rsidRPr="005D70EB">
        <w:t>E.S.C.R</w:t>
      </w:r>
      <w:r w:rsidRPr="005D70EB">
        <w:t>) Condition “A” for rotational Carts or Condition “B” for injection molded Carts.</w:t>
      </w:r>
    </w:p>
    <w:p w:rsidR="00A67251" w:rsidRPr="005D70EB" w:rsidP="00A67251" w14:paraId="1AD29403" w14:textId="77777777">
      <w:pPr>
        <w:pStyle w:val="BodyText"/>
        <w:numPr>
          <w:ilvl w:val="0"/>
          <w:numId w:val="144"/>
        </w:numPr>
        <w:spacing w:before="120" w:after="0" w:line="240" w:lineRule="auto"/>
        <w:jc w:val="both"/>
      </w:pPr>
      <w:r w:rsidRPr="005D70EB">
        <w:t>The capacity of Carts shall be approximately 96 U.S. gallons.</w:t>
      </w:r>
    </w:p>
    <w:p w:rsidR="00A67251" w:rsidRPr="005D70EB" w:rsidP="00A67251" w14:paraId="1B84E76C" w14:textId="77777777">
      <w:pPr>
        <w:pStyle w:val="BodyText"/>
        <w:numPr>
          <w:ilvl w:val="0"/>
          <w:numId w:val="144"/>
        </w:numPr>
        <w:spacing w:before="120" w:after="0" w:line="240" w:lineRule="auto"/>
        <w:jc w:val="both"/>
      </w:pPr>
      <w:r w:rsidRPr="005D70EB">
        <w:t>The Cart is provided with adequate wheels (minimum ten-inch (10") diameter with five-eighth inch (5/8’) diameter solid axle) and handles so that it can be pushed or pulled with little effort.</w:t>
      </w:r>
    </w:p>
    <w:p w:rsidR="00A67251" w:rsidRPr="005D70EB" w:rsidP="00A67251" w14:paraId="54AED3C7" w14:textId="700CF657">
      <w:pPr>
        <w:pStyle w:val="BodyText"/>
        <w:numPr>
          <w:ilvl w:val="0"/>
          <w:numId w:val="144"/>
        </w:numPr>
        <w:spacing w:before="120" w:after="0" w:line="240" w:lineRule="auto"/>
        <w:jc w:val="both"/>
      </w:pPr>
      <w:r w:rsidRPr="005D70EB">
        <w:t xml:space="preserve">Carts shall be furnished complete with all hardware needed for assembly and use. Contractor shall establish an inventory stock of replacement parts for field repairs.  Replacement parts should be available upon request of repair to ensure repairs are made in a timely manner in accordance with Section </w:t>
      </w:r>
      <w:r w:rsidRPr="005D70EB">
        <w:fldChar w:fldCharType="begin"/>
      </w:r>
      <w:r w:rsidRPr="005D70EB">
        <w:instrText xml:space="preserve"> REF _Ref97243746 \r \h  \* MERGEFORMAT </w:instrText>
      </w:r>
      <w:r w:rsidRPr="005D70EB" w:rsidR="00B23B0D">
        <w:instrText>23</w:instrText>
      </w:r>
      <w:r w:rsidRPr="005D70EB" w:rsidR="001C67EA">
        <w:instrText>22.7</w:instrText>
      </w:r>
      <w:r w:rsidRPr="005D70EB">
        <w:fldChar w:fldCharType="separate"/>
      </w:r>
      <w:r w:rsidR="00B945CA">
        <w:t>22.7</w:t>
      </w:r>
      <w:r w:rsidRPr="005D70EB">
        <w:fldChar w:fldCharType="end"/>
      </w:r>
      <w:r w:rsidRPr="005D70EB">
        <w:t xml:space="preserve"> of the Agreement.  The following are considered replacement parts:</w:t>
      </w:r>
    </w:p>
    <w:p w:rsidR="00A67251" w:rsidRPr="005D70EB" w:rsidP="00A67251" w14:paraId="51FF6650" w14:textId="77777777">
      <w:pPr>
        <w:pStyle w:val="BodyText"/>
        <w:numPr>
          <w:ilvl w:val="1"/>
          <w:numId w:val="144"/>
        </w:numPr>
        <w:spacing w:before="120" w:after="0" w:line="240" w:lineRule="auto"/>
        <w:jc w:val="both"/>
      </w:pPr>
      <w:r w:rsidRPr="005D70EB">
        <w:t>Wheels and assemblies;</w:t>
      </w:r>
    </w:p>
    <w:p w:rsidR="00A67251" w:rsidRPr="005D70EB" w:rsidP="00A67251" w14:paraId="4E04EFEA" w14:textId="77777777">
      <w:pPr>
        <w:pStyle w:val="BodyText"/>
        <w:numPr>
          <w:ilvl w:val="1"/>
          <w:numId w:val="144"/>
        </w:numPr>
        <w:spacing w:before="120" w:after="0" w:line="240" w:lineRule="auto"/>
        <w:jc w:val="both"/>
      </w:pPr>
      <w:r w:rsidRPr="005D70EB">
        <w:t>Lids and assemblies;</w:t>
      </w:r>
    </w:p>
    <w:p w:rsidR="00A67251" w:rsidRPr="005D70EB" w:rsidP="00A67251" w14:paraId="2E74D095" w14:textId="77777777">
      <w:pPr>
        <w:pStyle w:val="BodyText"/>
        <w:numPr>
          <w:ilvl w:val="1"/>
          <w:numId w:val="144"/>
        </w:numPr>
        <w:spacing w:before="120" w:after="0" w:line="240" w:lineRule="auto"/>
        <w:jc w:val="both"/>
      </w:pPr>
      <w:r w:rsidRPr="005D70EB">
        <w:t>All associated fasteners and brackets.</w:t>
      </w:r>
    </w:p>
    <w:p w:rsidR="00A67251" w:rsidRPr="005D70EB" w:rsidP="00A67251" w14:paraId="52729F2C" w14:textId="77777777">
      <w:pPr>
        <w:pStyle w:val="BodyText"/>
        <w:numPr>
          <w:ilvl w:val="0"/>
          <w:numId w:val="144"/>
        </w:numPr>
        <w:spacing w:before="120" w:after="0" w:line="240" w:lineRule="auto"/>
        <w:jc w:val="both"/>
      </w:pPr>
      <w:r w:rsidRPr="005D70EB">
        <w:t xml:space="preserve">The Cart is designed to accommodate a load of three hundred thirty-five (335) pounds for a 96-gallon Cart excluding the weight of the Cart, without permanent damage, deformation or structural failure. Carts and all components shall be capable of withstanding temperature extremes ranging from negative thirty (-30) degrees Fahrenheit to one hundred and fifty (150) degrees Fahrenheit, when under two hundred (200) pounds per square inch compression, </w:t>
      </w:r>
      <w:r w:rsidRPr="005D70EB">
        <w:t>applied from opposite sides by the gripping arms of a Vehicle without permanent damage, deformation or structural failure.</w:t>
      </w:r>
    </w:p>
    <w:p w:rsidR="00A67251" w:rsidRPr="005D70EB" w:rsidP="00A67251" w14:paraId="125139EC" w14:textId="77777777">
      <w:pPr>
        <w:pStyle w:val="BodyText"/>
        <w:numPr>
          <w:ilvl w:val="0"/>
          <w:numId w:val="144"/>
        </w:numPr>
        <w:spacing w:before="120" w:after="0" w:line="240" w:lineRule="auto"/>
        <w:jc w:val="both"/>
      </w:pPr>
      <w:r w:rsidRPr="005D70EB">
        <w:t>Carts shall be made with plastic material using hot melt compounding that is specifically prepared to be colorfast so that the Carts do not alter appreciably in normal use.  Carts shall be stabilized against ultraviolet light attack with UV 531 or equivalent.</w:t>
      </w:r>
    </w:p>
    <w:p w:rsidR="00A67251" w:rsidRPr="005D70EB" w:rsidP="00A67251" w14:paraId="5127CB88" w14:textId="77777777">
      <w:pPr>
        <w:pStyle w:val="BodyText"/>
        <w:numPr>
          <w:ilvl w:val="0"/>
          <w:numId w:val="144"/>
        </w:numPr>
        <w:spacing w:before="120" w:after="0" w:line="240" w:lineRule="auto"/>
        <w:jc w:val="both"/>
      </w:pPr>
      <w:r w:rsidRPr="005D70EB">
        <w:t>Cart lids shall have the following specifications:</w:t>
      </w:r>
    </w:p>
    <w:p w:rsidR="00A67251" w:rsidRPr="005D70EB" w:rsidP="00A67251" w14:paraId="7EB7EE1A" w14:textId="77777777">
      <w:pPr>
        <w:pStyle w:val="BodyText"/>
        <w:numPr>
          <w:ilvl w:val="1"/>
          <w:numId w:val="144"/>
        </w:numPr>
        <w:spacing w:before="120" w:after="0" w:line="240" w:lineRule="auto"/>
        <w:jc w:val="both"/>
      </w:pPr>
      <w:r w:rsidRPr="005D70EB">
        <w:t>Shall be designed to facilitate water run-off.</w:t>
      </w:r>
    </w:p>
    <w:p w:rsidR="00A67251" w:rsidRPr="005D70EB" w:rsidP="00A67251" w14:paraId="71366982" w14:textId="77777777">
      <w:pPr>
        <w:pStyle w:val="BodyText"/>
        <w:numPr>
          <w:ilvl w:val="1"/>
          <w:numId w:val="144"/>
        </w:numPr>
        <w:spacing w:before="120" w:after="0" w:line="240" w:lineRule="auto"/>
        <w:jc w:val="both"/>
      </w:pPr>
      <w:r w:rsidRPr="005D70EB">
        <w:t>Design prevents the lid from being flung open by the wind.</w:t>
      </w:r>
    </w:p>
    <w:p w:rsidR="00A67251" w:rsidRPr="005D70EB" w:rsidP="00A67251" w14:paraId="4F7A890D" w14:textId="77777777">
      <w:pPr>
        <w:pStyle w:val="BodyText"/>
        <w:numPr>
          <w:ilvl w:val="1"/>
          <w:numId w:val="144"/>
        </w:numPr>
        <w:spacing w:before="120" w:after="0" w:line="240" w:lineRule="auto"/>
        <w:jc w:val="both"/>
      </w:pPr>
      <w:r w:rsidRPr="005D70EB">
        <w:t>Shall be closed by the weight of the lid only. No latches are used or required.</w:t>
      </w:r>
    </w:p>
    <w:p w:rsidR="00A67251" w:rsidRPr="005D70EB" w:rsidP="00A67251" w14:paraId="2AE8960F" w14:textId="77777777">
      <w:pPr>
        <w:pStyle w:val="BodyText"/>
        <w:numPr>
          <w:ilvl w:val="1"/>
          <w:numId w:val="144"/>
        </w:numPr>
        <w:spacing w:before="120" w:after="0" w:line="240" w:lineRule="auto"/>
        <w:jc w:val="both"/>
      </w:pPr>
      <w:r w:rsidRPr="005D70EB">
        <w:t>The lid is designed in such a manner as to allow opening without having to touch the bottom edge of the lid.</w:t>
      </w:r>
    </w:p>
    <w:p w:rsidR="00A67251" w:rsidRPr="005D70EB" w:rsidP="00A67251" w14:paraId="37D18B3A" w14:textId="77777777">
      <w:pPr>
        <w:pStyle w:val="BodyText"/>
        <w:numPr>
          <w:ilvl w:val="0"/>
          <w:numId w:val="144"/>
        </w:numPr>
        <w:spacing w:before="120" w:after="0" w:line="240" w:lineRule="auto"/>
        <w:jc w:val="both"/>
      </w:pPr>
      <w:r w:rsidRPr="005D70EB">
        <w:t>The Cart is designed to prevent being turned over by winds of up to 40 mph in any direction.</w:t>
      </w:r>
    </w:p>
    <w:p w:rsidR="00A67251" w:rsidRPr="005D70EB" w:rsidP="00A67251" w14:paraId="7CD6F85F" w14:textId="77777777">
      <w:pPr>
        <w:pStyle w:val="BodyText"/>
        <w:numPr>
          <w:ilvl w:val="0"/>
          <w:numId w:val="144"/>
        </w:numPr>
        <w:spacing w:before="120" w:after="0" w:line="240" w:lineRule="auto"/>
        <w:jc w:val="both"/>
      </w:pPr>
      <w:r w:rsidRPr="005D70EB">
        <w:t>In the event of any recall notice, technical service bulletin, or other important notification affecting any Carts or replacement parts purchased under this Agreement, a notice shall be sent to the City.  It shall be the responsibility of the Contractor to assure that all recall notices are sent directly to the City.</w:t>
      </w:r>
    </w:p>
    <w:p w:rsidR="00A67251" w:rsidRPr="005D70EB" w:rsidP="00A67251" w14:paraId="5E035F94" w14:textId="77777777">
      <w:pPr>
        <w:pStyle w:val="BodyText"/>
        <w:numPr>
          <w:ilvl w:val="0"/>
          <w:numId w:val="144"/>
        </w:numPr>
        <w:spacing w:before="120" w:after="0" w:line="240" w:lineRule="auto"/>
        <w:jc w:val="both"/>
      </w:pPr>
      <w:r w:rsidRPr="005D70EB">
        <w:t>If the Carts include a bar code system, bar codes should be located on the front of the container above the serial number. The bar code should be readable with the devices that meet industry standards. The scanned value of each code should match each Cart’s serial number. The bar code shall remain scannable throughout the warranty period.</w:t>
      </w:r>
    </w:p>
    <w:p w:rsidR="00A67251" w:rsidRPr="005D70EB" w:rsidP="006F54D8" w14:paraId="42768F66" w14:textId="77777777">
      <w:pPr>
        <w:pStyle w:val="AgreementLevel2"/>
        <w:rPr>
          <w:rFonts w:hint="eastAsia"/>
        </w:rPr>
      </w:pPr>
      <w:bookmarkStart w:id="1997" w:name="_Ref98154060"/>
      <w:bookmarkStart w:id="1998" w:name="_Ref98154068"/>
      <w:bookmarkStart w:id="1999" w:name="_Toc101257266"/>
      <w:bookmarkStart w:id="2000" w:name="_Toc118121209"/>
      <w:bookmarkStart w:id="2001" w:name="_Toc195181459"/>
      <w:bookmarkStart w:id="2002" w:name="_Toc195280410"/>
      <w:bookmarkStart w:id="2003" w:name="_Toc195458799"/>
      <w:bookmarkStart w:id="2004" w:name="_Toc199235038"/>
      <w:r w:rsidRPr="005D70EB">
        <w:t>Cart Appearance</w:t>
      </w:r>
      <w:bookmarkEnd w:id="1997"/>
      <w:bookmarkEnd w:id="1998"/>
      <w:bookmarkEnd w:id="1999"/>
      <w:bookmarkEnd w:id="2000"/>
      <w:bookmarkEnd w:id="2001"/>
      <w:bookmarkEnd w:id="2002"/>
      <w:bookmarkEnd w:id="2003"/>
      <w:bookmarkEnd w:id="2004"/>
    </w:p>
    <w:p w:rsidR="00A67251" w:rsidRPr="005D70EB" w:rsidP="00A67251" w14:paraId="596825B4" w14:textId="77777777">
      <w:pPr>
        <w:pStyle w:val="BodyText"/>
        <w:numPr>
          <w:ilvl w:val="0"/>
          <w:numId w:val="145"/>
        </w:numPr>
        <w:spacing w:before="120" w:after="0" w:line="240" w:lineRule="auto"/>
        <w:jc w:val="both"/>
      </w:pPr>
      <w:r w:rsidRPr="005D70EB">
        <w:t>Carts shall have an appearance as specified by the City, including, but not limited to:</w:t>
      </w:r>
    </w:p>
    <w:p w:rsidR="00A67251" w:rsidRPr="005D70EB" w:rsidP="00A67251" w14:paraId="0B7B4894" w14:textId="77777777">
      <w:pPr>
        <w:pStyle w:val="BodyText"/>
        <w:numPr>
          <w:ilvl w:val="1"/>
          <w:numId w:val="145"/>
        </w:numPr>
        <w:spacing w:before="120" w:after="0" w:line="240" w:lineRule="auto"/>
        <w:jc w:val="both"/>
      </w:pPr>
      <w:r w:rsidRPr="005D70EB">
        <w:t>Color.</w:t>
      </w:r>
    </w:p>
    <w:p w:rsidR="00A67251" w:rsidRPr="005D70EB" w:rsidP="00A67251" w14:paraId="139C159C" w14:textId="77777777">
      <w:pPr>
        <w:pStyle w:val="BodyText"/>
        <w:numPr>
          <w:ilvl w:val="1"/>
          <w:numId w:val="145"/>
        </w:numPr>
        <w:spacing w:before="120" w:after="0" w:line="240" w:lineRule="auto"/>
        <w:jc w:val="both"/>
      </w:pPr>
      <w:r w:rsidRPr="005D70EB">
        <w:t>Labels, logos, and other identifying information, including size and color of letters, numbers, and markings.</w:t>
      </w:r>
    </w:p>
    <w:p w:rsidR="00A67251" w:rsidRPr="005D70EB" w:rsidP="00A67251" w14:paraId="65F5ABDB" w14:textId="77777777">
      <w:pPr>
        <w:pStyle w:val="BodyText"/>
        <w:numPr>
          <w:ilvl w:val="1"/>
          <w:numId w:val="145"/>
        </w:numPr>
        <w:spacing w:before="120" w:after="0" w:line="240" w:lineRule="auto"/>
        <w:jc w:val="both"/>
      </w:pPr>
      <w:r w:rsidRPr="005D70EB">
        <w:t>Serial numbers or other numbering system of City’s choosing.</w:t>
      </w:r>
    </w:p>
    <w:p w:rsidR="00A67251" w:rsidRPr="005D70EB" w:rsidP="00A67251" w14:paraId="1CCED484" w14:textId="77777777">
      <w:pPr>
        <w:pStyle w:val="BodyText"/>
        <w:numPr>
          <w:ilvl w:val="1"/>
          <w:numId w:val="145"/>
        </w:numPr>
        <w:spacing w:before="120" w:after="0" w:line="240" w:lineRule="auto"/>
        <w:jc w:val="both"/>
      </w:pPr>
      <w:r w:rsidRPr="005D70EB">
        <w:t>Size and color of the Carts are Navy Blue, Brown, Forest Green or other color as directed by the City, and are stabilized against ultraviolet light attack with UV 531 or equivalent.</w:t>
      </w:r>
    </w:p>
    <w:p w:rsidR="00A67251" w:rsidRPr="005D70EB" w:rsidP="00A67251" w14:paraId="45BB8B44" w14:textId="77777777">
      <w:pPr>
        <w:pStyle w:val="BodyText"/>
        <w:numPr>
          <w:ilvl w:val="1"/>
          <w:numId w:val="145"/>
        </w:numPr>
        <w:spacing w:before="120" w:after="0" w:line="240" w:lineRule="auto"/>
        <w:jc w:val="both"/>
      </w:pPr>
      <w:r w:rsidRPr="005D70EB">
        <w:t xml:space="preserve">Upon request, cart lids shall have a hot stamp informational message educational message, and/or </w:t>
      </w:r>
      <w:r w:rsidRPr="005D70EB">
        <w:t>In­Mold</w:t>
      </w:r>
      <w:r w:rsidRPr="005D70EB">
        <w:t xml:space="preserve"> Label (</w:t>
      </w:r>
      <w:r w:rsidRPr="005D70EB">
        <w:t>IML</w:t>
      </w:r>
      <w:r w:rsidRPr="005D70EB">
        <w:t>) option as needed by the City.</w:t>
      </w:r>
    </w:p>
    <w:p w:rsidR="00A67251" w:rsidRPr="005D70EB" w:rsidP="00A67251" w14:paraId="46DA9C33" w14:textId="77777777">
      <w:pPr>
        <w:pStyle w:val="BodyText"/>
        <w:numPr>
          <w:ilvl w:val="1"/>
          <w:numId w:val="145"/>
        </w:numPr>
        <w:spacing w:before="120" w:after="0" w:line="240" w:lineRule="auto"/>
        <w:jc w:val="both"/>
      </w:pPr>
      <w:r w:rsidRPr="005D70EB">
        <w:t>Non-Residential Carts shall have a different lid color from Residential Carts to distinguish Service Unit type.</w:t>
      </w:r>
    </w:p>
    <w:p w:rsidR="00A67251" w:rsidRPr="005D70EB" w:rsidP="00A67251" w14:paraId="4BA72AF7" w14:textId="77777777">
      <w:pPr>
        <w:pStyle w:val="BodyText"/>
        <w:numPr>
          <w:ilvl w:val="0"/>
          <w:numId w:val="145"/>
        </w:numPr>
        <w:spacing w:before="120" w:after="0" w:line="240" w:lineRule="auto"/>
        <w:jc w:val="both"/>
      </w:pPr>
      <w:r w:rsidRPr="005D70EB">
        <w:t>Carts shall have no markings or advertising for any entity other than the City.</w:t>
      </w:r>
    </w:p>
    <w:p w:rsidR="00A67251" w:rsidRPr="005D70EB" w:rsidP="006F54D8" w14:paraId="672828C9" w14:textId="77777777">
      <w:pPr>
        <w:pStyle w:val="AgreementLevel2"/>
        <w:rPr>
          <w:rFonts w:hint="eastAsia"/>
        </w:rPr>
      </w:pPr>
      <w:bookmarkStart w:id="2005" w:name="_Toc101257267"/>
      <w:bookmarkStart w:id="2006" w:name="_Toc118121210"/>
      <w:bookmarkStart w:id="2007" w:name="_Ref120014111"/>
      <w:bookmarkStart w:id="2008" w:name="_Toc195181460"/>
      <w:bookmarkStart w:id="2009" w:name="_Toc195280411"/>
      <w:bookmarkStart w:id="2010" w:name="_Toc195458800"/>
      <w:bookmarkStart w:id="2011" w:name="_Toc199235039"/>
      <w:r w:rsidRPr="005D70EB">
        <w:t>Cart Warranty</w:t>
      </w:r>
      <w:bookmarkEnd w:id="2005"/>
      <w:bookmarkEnd w:id="2006"/>
      <w:bookmarkEnd w:id="2007"/>
      <w:bookmarkEnd w:id="2008"/>
      <w:bookmarkEnd w:id="2009"/>
      <w:bookmarkEnd w:id="2010"/>
      <w:bookmarkEnd w:id="2011"/>
    </w:p>
    <w:p w:rsidR="00A67251" w:rsidRPr="005D70EB" w:rsidP="00A67251" w14:paraId="0AB185CF" w14:textId="77777777">
      <w:pPr>
        <w:pStyle w:val="BodyText"/>
        <w:ind w:left="720"/>
      </w:pPr>
      <w:r w:rsidRPr="005D70EB">
        <w:t xml:space="preserve">The following Cart warranty specifications represent the warranty requirements for Cart maintenance, repair and replacement. All Carts and hardware furnished shall be unconditionally warranted for a period of a minimum ten (10) years against defects including, but not limited to: cracking, chipping, peeling, distortion, failures at attachment, weathering degradation, defective or insufficient material, poor material workmanship on the part of the manufacturer and lowered ultraviolet resistance to aging in the process or normal operational use. If at any time during the </w:t>
      </w:r>
      <w:r w:rsidRPr="005D70EB">
        <w:t>warranty period, a defect should occur with any Cart, the Cart shall be replaced by the Contractor at no cost or obligation to the City. The Contractor expressly warrants all items to be new, free from defects in design, materials and workmanship, and to be fit and sufficient for their intended purpose. All warranties shall survive acceptance and payment by the City. The City reserves the right to have any or all Carts submitted for consideration evaluated by an independent testing facility to ensure full compliance with specifications. Warranty includes, but is not limited to, the factors listed below:</w:t>
      </w:r>
    </w:p>
    <w:p w:rsidR="00A67251" w:rsidRPr="005D70EB" w:rsidP="00A67251" w14:paraId="5767010F" w14:textId="77777777">
      <w:pPr>
        <w:pStyle w:val="BodyText"/>
        <w:numPr>
          <w:ilvl w:val="0"/>
          <w:numId w:val="146"/>
        </w:numPr>
        <w:spacing w:before="120" w:after="0" w:line="240" w:lineRule="auto"/>
        <w:jc w:val="both"/>
      </w:pPr>
      <w:r w:rsidRPr="005D70EB">
        <w:t>Failure of the lid to prevent rainwater from entering the Cart when closed on the Cart body.</w:t>
      </w:r>
    </w:p>
    <w:p w:rsidR="00A67251" w:rsidRPr="005D70EB" w:rsidP="00A67251" w14:paraId="25A07265" w14:textId="77777777">
      <w:pPr>
        <w:pStyle w:val="BodyText"/>
        <w:numPr>
          <w:ilvl w:val="0"/>
          <w:numId w:val="146"/>
        </w:numPr>
        <w:spacing w:before="120" w:after="0" w:line="240" w:lineRule="auto"/>
        <w:jc w:val="both"/>
      </w:pPr>
      <w:r w:rsidRPr="005D70EB">
        <w:t xml:space="preserve">Damage to the Cart body, the lid, or any component parts through opening or closing the lid. </w:t>
      </w:r>
    </w:p>
    <w:p w:rsidR="00A67251" w:rsidRPr="005D70EB" w:rsidP="00A67251" w14:paraId="17514D48" w14:textId="647D9C11">
      <w:pPr>
        <w:pStyle w:val="BodyText"/>
        <w:numPr>
          <w:ilvl w:val="0"/>
          <w:numId w:val="146"/>
        </w:numPr>
        <w:spacing w:before="120" w:after="0" w:line="240" w:lineRule="auto"/>
        <w:jc w:val="both"/>
      </w:pPr>
      <w:r w:rsidRPr="005D70EB">
        <w:t xml:space="preserve">Does not continuously perform in the intended manner as set forth in Section </w:t>
      </w:r>
      <w:r w:rsidRPr="005D70EB">
        <w:fldChar w:fldCharType="begin"/>
      </w:r>
      <w:r w:rsidRPr="005D70EB">
        <w:instrText xml:space="preserve"> REF _Ref97249800 \r \h  \* MERGEFORMAT </w:instrText>
      </w:r>
      <w:r w:rsidRPr="005D70EB" w:rsidR="00B23B0D">
        <w:instrText>23</w:instrText>
      </w:r>
      <w:r w:rsidRPr="005D70EB" w:rsidR="001C67EA">
        <w:instrText>22.8</w:instrText>
      </w:r>
      <w:r w:rsidRPr="005D70EB">
        <w:fldChar w:fldCharType="separate"/>
      </w:r>
      <w:r w:rsidR="00B945CA">
        <w:t>22.8</w:t>
      </w:r>
      <w:r w:rsidRPr="005D70EB">
        <w:fldChar w:fldCharType="end"/>
      </w:r>
      <w:r w:rsidRPr="005D70EB">
        <w:t xml:space="preserve"> (including smooth maneuverability).</w:t>
      </w:r>
    </w:p>
    <w:p w:rsidR="00A67251" w:rsidRPr="005D70EB" w:rsidP="00A67251" w14:paraId="250E8CAA" w14:textId="77777777">
      <w:pPr>
        <w:pStyle w:val="BodyText"/>
        <w:numPr>
          <w:ilvl w:val="0"/>
          <w:numId w:val="146"/>
        </w:numPr>
        <w:spacing w:before="120" w:after="0" w:line="240" w:lineRule="auto"/>
        <w:jc w:val="both"/>
      </w:pPr>
      <w:r w:rsidRPr="005D70EB">
        <w:t>Failure of the lid hinge to remain fully functional and continually hold the lid in the originally designed and intended position when either is opened or closed.</w:t>
      </w:r>
    </w:p>
    <w:p w:rsidR="00A67251" w:rsidRPr="005D70EB" w:rsidP="00A67251" w14:paraId="3A371081" w14:textId="77777777">
      <w:pPr>
        <w:pStyle w:val="BodyText"/>
        <w:numPr>
          <w:ilvl w:val="0"/>
          <w:numId w:val="146"/>
        </w:numPr>
        <w:spacing w:before="120" w:after="0" w:line="240" w:lineRule="auto"/>
        <w:jc w:val="both"/>
      </w:pPr>
      <w:r w:rsidRPr="005D70EB">
        <w:t>Failure of any plastic component to be resistant to damage in the event of contact with common household or residential product/chemicals.</w:t>
      </w:r>
    </w:p>
    <w:p w:rsidR="00A67251" w:rsidRPr="005D70EB" w:rsidP="00A67251" w14:paraId="6D80E7EC" w14:textId="77777777">
      <w:pPr>
        <w:pStyle w:val="BodyText"/>
        <w:numPr>
          <w:ilvl w:val="0"/>
          <w:numId w:val="146"/>
        </w:numPr>
        <w:spacing w:before="120" w:after="0" w:line="240" w:lineRule="auto"/>
        <w:jc w:val="both"/>
      </w:pPr>
      <w:r w:rsidRPr="005D70EB">
        <w:t>Failure of any plastic component resulting from rodents or other wildlife damage.</w:t>
      </w:r>
    </w:p>
    <w:p w:rsidR="00A67251" w:rsidRPr="005D70EB" w:rsidP="00A67251" w14:paraId="054E3862" w14:textId="77777777">
      <w:pPr>
        <w:pStyle w:val="BodyText"/>
        <w:numPr>
          <w:ilvl w:val="0"/>
          <w:numId w:val="146"/>
        </w:numPr>
        <w:spacing w:before="120" w:after="0" w:line="240" w:lineRule="auto"/>
        <w:jc w:val="both"/>
      </w:pPr>
      <w:r w:rsidRPr="005D70EB">
        <w:t>Failure of any portion of the bottom of the Cart to remain impervious to wear-through after repeated contact with rough and abrasive surfaces. The Cart shall remain free of holes or penetrations that will cause the container to leak throughout the warranty period with the Cart in normal use.</w:t>
      </w:r>
    </w:p>
    <w:p w:rsidR="00A67251" w:rsidRPr="005D70EB" w:rsidP="00A67251" w14:paraId="24D5AD98" w14:textId="77777777">
      <w:pPr>
        <w:pStyle w:val="BodyText"/>
        <w:ind w:left="720"/>
      </w:pPr>
      <w:r w:rsidRPr="005D70EB">
        <w:t>Cart or lid failures during the warranty period shall constitute failure of the Cart and require replacement with a new and complete Cart (including shipping and assembly), at no cost to the City. The determination of failure will be at the sole discretion of the City. Warranty replacement will be due to the City within sixty (60) days from the time the City submits the claim.</w:t>
      </w:r>
    </w:p>
    <w:p w:rsidR="00A67251" w:rsidRPr="005D70EB" w:rsidP="000B0245" w14:paraId="34715738" w14:textId="77777777">
      <w:pPr>
        <w:pStyle w:val="AgreementLevel1"/>
        <w:rPr>
          <w:rFonts w:hint="eastAsia"/>
        </w:rPr>
      </w:pPr>
      <w:bookmarkStart w:id="2012" w:name="_Other_Collection_Equipment"/>
      <w:bookmarkStart w:id="2013" w:name="_Toc213670349"/>
      <w:bookmarkStart w:id="2014" w:name="_Toc213734236"/>
      <w:bookmarkStart w:id="2015" w:name="_Toc214253190"/>
      <w:bookmarkStart w:id="2016" w:name="_Toc240879461"/>
      <w:bookmarkStart w:id="2017" w:name="_Toc241917469"/>
      <w:bookmarkStart w:id="2018" w:name="_Toc246748544"/>
      <w:bookmarkStart w:id="2019" w:name="_Toc101257248"/>
      <w:bookmarkStart w:id="2020" w:name="_Toc118121211"/>
      <w:bookmarkStart w:id="2021" w:name="_Toc195181461"/>
      <w:bookmarkStart w:id="2022" w:name="_Toc195280412"/>
      <w:bookmarkStart w:id="2023" w:name="_Toc195458801"/>
      <w:bookmarkStart w:id="2024" w:name="_Ref195713887"/>
      <w:bookmarkStart w:id="2025" w:name="_Toc199235040"/>
      <w:bookmarkEnd w:id="2012"/>
      <w:r w:rsidRPr="005D70EB">
        <w:t xml:space="preserve">Other Collection </w:t>
      </w:r>
      <w:bookmarkEnd w:id="2013"/>
      <w:bookmarkEnd w:id="2014"/>
      <w:bookmarkEnd w:id="2015"/>
      <w:r w:rsidRPr="005D70EB">
        <w:t>Equipment</w:t>
      </w:r>
      <w:bookmarkStart w:id="2026" w:name="_Toc240879462"/>
      <w:bookmarkStart w:id="2027" w:name="_Toc241917470"/>
      <w:bookmarkStart w:id="2028" w:name="_Toc246748545"/>
      <w:bookmarkEnd w:id="2016"/>
      <w:bookmarkEnd w:id="2017"/>
      <w:bookmarkEnd w:id="2018"/>
      <w:bookmarkEnd w:id="2019"/>
      <w:bookmarkEnd w:id="2020"/>
      <w:bookmarkEnd w:id="2021"/>
      <w:bookmarkEnd w:id="2022"/>
      <w:bookmarkEnd w:id="2023"/>
      <w:bookmarkEnd w:id="2024"/>
      <w:bookmarkEnd w:id="2025"/>
    </w:p>
    <w:p w:rsidR="00A67251" w:rsidRPr="005D70EB" w:rsidP="00A67251" w14:paraId="7B2BBF41" w14:textId="5768DB3A">
      <w:pPr>
        <w:pStyle w:val="BodyText"/>
        <w:ind w:left="720"/>
      </w:pPr>
      <w:bookmarkStart w:id="2029" w:name="_Hlk118394358"/>
      <w:r w:rsidRPr="005D70EB">
        <w:t xml:space="preserve">Contractor shall provide other collection equipment and vehicles sufficient in number and capacity to perform the work required by this Agreement including, but not limited to </w:t>
      </w:r>
      <w:r w:rsidRPr="005D70EB" w:rsidR="00174BB4">
        <w:t>Front Load Containers</w:t>
      </w:r>
      <w:r w:rsidRPr="005D70EB">
        <w:t xml:space="preserve">, </w:t>
      </w:r>
      <w:r w:rsidRPr="005D70EB" w:rsidR="00174BB4">
        <w:t>Roll-Off Container</w:t>
      </w:r>
      <w:r w:rsidRPr="005D70EB">
        <w:t xml:space="preserve">s and any vehicles used to service Commercial Service Units, City Facilities and City Events. </w:t>
      </w:r>
    </w:p>
    <w:p w:rsidR="00A67251" w:rsidRPr="005D70EB" w:rsidP="006F54D8" w14:paraId="58551E7E" w14:textId="77777777">
      <w:pPr>
        <w:pStyle w:val="AgreementLevel2"/>
        <w:rPr>
          <w:rFonts w:hint="eastAsia"/>
        </w:rPr>
      </w:pPr>
      <w:bookmarkStart w:id="2030" w:name="_Toc101257249"/>
      <w:bookmarkStart w:id="2031" w:name="_Toc118121212"/>
      <w:bookmarkStart w:id="2032" w:name="_Toc195181462"/>
      <w:bookmarkStart w:id="2033" w:name="_Toc195280413"/>
      <w:bookmarkStart w:id="2034" w:name="_Toc195458802"/>
      <w:bookmarkStart w:id="2035" w:name="_Toc199235041"/>
      <w:bookmarkEnd w:id="2029"/>
      <w:r w:rsidRPr="005D70EB">
        <w:t>Appearance of Other Collection Equipment</w:t>
      </w:r>
      <w:bookmarkEnd w:id="2026"/>
      <w:bookmarkEnd w:id="2027"/>
      <w:bookmarkEnd w:id="2028"/>
      <w:bookmarkEnd w:id="2030"/>
      <w:bookmarkEnd w:id="2031"/>
      <w:bookmarkEnd w:id="2032"/>
      <w:bookmarkEnd w:id="2033"/>
      <w:bookmarkEnd w:id="2034"/>
      <w:bookmarkEnd w:id="2035"/>
    </w:p>
    <w:p w:rsidR="00A67251" w:rsidRPr="005D70EB" w:rsidP="00A67251" w14:paraId="547FA79B" w14:textId="77777777">
      <w:pPr>
        <w:pStyle w:val="BodyText"/>
        <w:ind w:left="810"/>
      </w:pPr>
      <w:r w:rsidRPr="005D70EB">
        <w:t xml:space="preserve">The Contractor’s name, local telephone number, call center telephone number shall be displayed in letters and numbers no less than four (4) inches high and the vehicle identification number shall be displayed in letters and numbers no less than two and one-half (2.5) inches high on all other collection equipment.  Contractor shall not place the City’s logo on other collection equipment vehicles. Contractor shall paint all other collection equipment uniformly as approved by Contractor shall maintain all containers in a clean manner.  </w:t>
      </w:r>
    </w:p>
    <w:p w:rsidR="00A67251" w:rsidRPr="005D70EB" w:rsidP="00A67251" w14:paraId="404DCB5C" w14:textId="77777777">
      <w:pPr>
        <w:pStyle w:val="BodyText"/>
        <w:ind w:left="810"/>
      </w:pPr>
      <w:r w:rsidRPr="005D70EB">
        <w:t>Other collection equipment used in the collection of materials under the Agreement shall be thoroughly washed on a regular basis to present a clean appearance.  City may inspect Vehicles at any time to determine compliance with cleaning and maintenance requirements.</w:t>
      </w:r>
    </w:p>
    <w:p w:rsidR="00A67251" w:rsidRPr="005D70EB" w:rsidP="006F54D8" w14:paraId="037F7167" w14:textId="77777777">
      <w:pPr>
        <w:pStyle w:val="AgreementLevel2"/>
        <w:rPr>
          <w:rFonts w:hint="eastAsia"/>
        </w:rPr>
      </w:pPr>
      <w:bookmarkStart w:id="2036" w:name="_Toc101257250"/>
      <w:bookmarkStart w:id="2037" w:name="_Toc118121213"/>
      <w:bookmarkStart w:id="2038" w:name="_Toc195181463"/>
      <w:bookmarkStart w:id="2039" w:name="_Toc195280414"/>
      <w:bookmarkStart w:id="2040" w:name="_Toc195458803"/>
      <w:bookmarkStart w:id="2041" w:name="_Toc199235042"/>
      <w:bookmarkStart w:id="2042" w:name="_Toc240879463"/>
      <w:bookmarkStart w:id="2043" w:name="_Toc241917471"/>
      <w:bookmarkStart w:id="2044" w:name="_Toc246748546"/>
      <w:r w:rsidRPr="005D70EB">
        <w:t>Other Collection Equipment Specifications</w:t>
      </w:r>
      <w:bookmarkEnd w:id="2036"/>
      <w:bookmarkEnd w:id="2037"/>
      <w:bookmarkEnd w:id="2038"/>
      <w:bookmarkEnd w:id="2039"/>
      <w:bookmarkEnd w:id="2040"/>
      <w:bookmarkEnd w:id="2041"/>
    </w:p>
    <w:p w:rsidR="00A67251" w:rsidRPr="005D70EB" w:rsidP="00A67251" w14:paraId="4B2E1BE3" w14:textId="77777777">
      <w:pPr>
        <w:pStyle w:val="BodyText"/>
        <w:ind w:left="900"/>
      </w:pPr>
      <w:r w:rsidRPr="005D70EB">
        <w:t>All other collection equipment and vehicles used by Contractor in providing collection of materials under the Agreement shall be designed to prevent leakage, spillage or overflow.  All such vehicles shall comply with U.S. Environmental Protection Agency noise emission regulations and other applicable noise control regulations.  Contractor shall also ensure that GVW of all vehicles, even when loaded, does not exceed vehicle license limitations to protect the roadways of the City.</w:t>
      </w:r>
    </w:p>
    <w:p w:rsidR="00A67251" w:rsidRPr="005D70EB" w:rsidP="006F54D8" w14:paraId="42F0B865" w14:textId="77777777">
      <w:pPr>
        <w:pStyle w:val="AgreementLevel2"/>
        <w:rPr>
          <w:rFonts w:hint="eastAsia"/>
        </w:rPr>
      </w:pPr>
      <w:bookmarkStart w:id="2045" w:name="_Toc101257251"/>
      <w:bookmarkStart w:id="2046" w:name="_Toc118121214"/>
      <w:bookmarkStart w:id="2047" w:name="_Toc195181464"/>
      <w:bookmarkStart w:id="2048" w:name="_Toc195280415"/>
      <w:bookmarkStart w:id="2049" w:name="_Toc195458804"/>
      <w:bookmarkStart w:id="2050" w:name="_Toc199235043"/>
      <w:r w:rsidRPr="005D70EB">
        <w:t>Purchase, Operation, Storage and Replacement of Other Collection Equipment</w:t>
      </w:r>
      <w:bookmarkEnd w:id="2042"/>
      <w:bookmarkEnd w:id="2043"/>
      <w:bookmarkEnd w:id="2044"/>
      <w:bookmarkEnd w:id="2045"/>
      <w:bookmarkEnd w:id="2046"/>
      <w:bookmarkEnd w:id="2047"/>
      <w:bookmarkEnd w:id="2048"/>
      <w:bookmarkEnd w:id="2049"/>
      <w:bookmarkEnd w:id="2050"/>
    </w:p>
    <w:p w:rsidR="00A67251" w:rsidRPr="005D70EB" w:rsidP="00A67251" w14:paraId="27DEC7DF" w14:textId="77777777">
      <w:pPr>
        <w:pStyle w:val="BodyText"/>
        <w:ind w:left="810"/>
      </w:pPr>
      <w:r w:rsidRPr="005D70EB">
        <w:t xml:space="preserve">Unless otherwise stated in this Agreement, Contractor, at its sole cost, shall purchase, operate, and maintain other collection equipment pursuant to this Agreement.  </w:t>
      </w:r>
    </w:p>
    <w:p w:rsidR="00A67251" w:rsidRPr="005D70EB" w:rsidP="00A67251" w14:paraId="28A66CF0" w14:textId="77777777">
      <w:pPr>
        <w:pStyle w:val="BodyText"/>
        <w:ind w:left="810"/>
      </w:pPr>
      <w:r w:rsidRPr="005D70EB">
        <w:t xml:space="preserve">The City, at its sole discretion, shall determine whether the Contractor is or is not properly maintaining the collection equipment.  If the City determines the Contractor is not properly maintaining the collection equipment, Contractor shall replace such equipment in accordance with this Agreement and City may assess administrative charges in accordance with this Agreement. Unless otherwise stated in this Agreement, Contractor, at its sole cost, shall replace collection equipment if such equipment is lost, stolen or damaged beyond normal wear and tear.  If Contractor or City determines that other collection equipment requires replacement, Contractor shall replace such equipment within fourteen (14) calendar days with comparable equipment.  Contractor shall be responsible to make the appearance of the replacement equipment in adherence with the requirements of this Agreement.  </w:t>
      </w:r>
    </w:p>
    <w:p w:rsidR="00A67251" w:rsidRPr="005D70EB" w:rsidP="006F54D8" w14:paraId="13ADEC23" w14:textId="77777777">
      <w:pPr>
        <w:pStyle w:val="AgreementLevel2"/>
        <w:rPr>
          <w:rFonts w:hint="eastAsia"/>
        </w:rPr>
      </w:pPr>
      <w:bookmarkStart w:id="2051" w:name="_Toc101257252"/>
      <w:bookmarkStart w:id="2052" w:name="_Toc118121215"/>
      <w:bookmarkStart w:id="2053" w:name="_Toc195181465"/>
      <w:bookmarkStart w:id="2054" w:name="_Toc195280416"/>
      <w:bookmarkStart w:id="2055" w:name="_Toc195458805"/>
      <w:bookmarkStart w:id="2056" w:name="_Toc199235044"/>
      <w:bookmarkStart w:id="2057" w:name="_Toc210194524"/>
      <w:bookmarkStart w:id="2058" w:name="_Toc210559841"/>
      <w:bookmarkStart w:id="2059" w:name="_Toc212615057"/>
      <w:bookmarkStart w:id="2060" w:name="_Toc212616062"/>
      <w:bookmarkStart w:id="2061" w:name="_Toc213670350"/>
      <w:bookmarkStart w:id="2062" w:name="_Toc213734237"/>
      <w:bookmarkStart w:id="2063" w:name="_Toc214253191"/>
      <w:bookmarkStart w:id="2064" w:name="_Toc240879464"/>
      <w:bookmarkStart w:id="2065" w:name="_Toc241917472"/>
      <w:bookmarkStart w:id="2066" w:name="_Toc246748547"/>
      <w:r w:rsidRPr="005D70EB">
        <w:t>Other Collection Equipment Inspection and Maintenance</w:t>
      </w:r>
      <w:bookmarkEnd w:id="2051"/>
      <w:bookmarkEnd w:id="2052"/>
      <w:bookmarkEnd w:id="2053"/>
      <w:bookmarkEnd w:id="2054"/>
      <w:bookmarkEnd w:id="2055"/>
      <w:bookmarkEnd w:id="2056"/>
      <w:r w:rsidRPr="005D70EB">
        <w:t xml:space="preserve"> </w:t>
      </w:r>
      <w:bookmarkEnd w:id="2057"/>
      <w:bookmarkEnd w:id="2058"/>
      <w:bookmarkEnd w:id="2059"/>
      <w:bookmarkEnd w:id="2060"/>
      <w:bookmarkEnd w:id="2061"/>
      <w:bookmarkEnd w:id="2062"/>
      <w:bookmarkEnd w:id="2063"/>
      <w:bookmarkEnd w:id="2064"/>
      <w:bookmarkEnd w:id="2065"/>
      <w:bookmarkEnd w:id="2066"/>
    </w:p>
    <w:p w:rsidR="00A67251" w:rsidRPr="005D70EB" w:rsidP="00A67251" w14:paraId="1248AFFE" w14:textId="77777777">
      <w:pPr>
        <w:pStyle w:val="BodyText"/>
        <w:ind w:left="810"/>
      </w:pPr>
      <w:r w:rsidRPr="005D70EB">
        <w:t xml:space="preserve">Contractor shall furnish and maintain other collection equipment in accordance with all standards in this Agreement and any maintenance considered to be necessary for execution of the work in an acceptable manner and at a satisfactory rate of progress. Contractor shall inspect each vehicle and each piece of equipment daily to ensure that all equipment is operating properly and complies with Applicable Law. Vehicles which are not operating properly or do not comply with Applicable Law shall be taken out of service until they are repaired and operate properly and comply with Applicable Law. </w:t>
      </w:r>
    </w:p>
    <w:p w:rsidR="00A67251" w:rsidRPr="005D70EB" w:rsidP="006F54D8" w14:paraId="09945C5F" w14:textId="77777777">
      <w:pPr>
        <w:pStyle w:val="AgreementLevel2"/>
        <w:rPr>
          <w:rFonts w:hint="eastAsia"/>
        </w:rPr>
      </w:pPr>
      <w:bookmarkStart w:id="2067" w:name="_Toc210194526"/>
      <w:bookmarkStart w:id="2068" w:name="_Toc210559843"/>
      <w:bookmarkStart w:id="2069" w:name="_Toc212615059"/>
      <w:bookmarkStart w:id="2070" w:name="_Toc212616064"/>
      <w:bookmarkStart w:id="2071" w:name="_Toc213670352"/>
      <w:bookmarkStart w:id="2072" w:name="_Toc246748549"/>
      <w:bookmarkStart w:id="2073" w:name="_Toc101257254"/>
      <w:bookmarkStart w:id="2074" w:name="_Toc118121216"/>
      <w:bookmarkStart w:id="2075" w:name="_Toc195181466"/>
      <w:bookmarkStart w:id="2076" w:name="_Toc195280417"/>
      <w:bookmarkStart w:id="2077" w:name="_Toc195458806"/>
      <w:bookmarkStart w:id="2078" w:name="_Toc199235045"/>
      <w:bookmarkStart w:id="2079" w:name="_Toc213734239"/>
      <w:bookmarkStart w:id="2080" w:name="_Toc214253193"/>
      <w:bookmarkStart w:id="2081" w:name="_Toc240879466"/>
      <w:bookmarkStart w:id="2082" w:name="_Toc241917474"/>
      <w:r w:rsidRPr="005D70EB">
        <w:t xml:space="preserve">Ownership of Collection Equipment other than </w:t>
      </w:r>
      <w:bookmarkEnd w:id="2067"/>
      <w:bookmarkEnd w:id="2068"/>
      <w:bookmarkEnd w:id="2069"/>
      <w:bookmarkEnd w:id="2070"/>
      <w:r w:rsidRPr="005D70EB">
        <w:t>Carts</w:t>
      </w:r>
      <w:bookmarkEnd w:id="2071"/>
      <w:bookmarkEnd w:id="2072"/>
      <w:bookmarkEnd w:id="2073"/>
      <w:bookmarkEnd w:id="2074"/>
      <w:bookmarkEnd w:id="2075"/>
      <w:bookmarkEnd w:id="2076"/>
      <w:bookmarkEnd w:id="2077"/>
      <w:bookmarkEnd w:id="2078"/>
      <w:r w:rsidRPr="005D70EB">
        <w:t xml:space="preserve"> </w:t>
      </w:r>
      <w:bookmarkEnd w:id="2079"/>
      <w:bookmarkEnd w:id="2080"/>
      <w:bookmarkEnd w:id="2081"/>
      <w:bookmarkEnd w:id="2082"/>
    </w:p>
    <w:p w:rsidR="00A67251" w:rsidRPr="005D70EB" w:rsidP="00A67251" w14:paraId="1BA86BBA" w14:textId="77777777">
      <w:pPr>
        <w:pStyle w:val="BodyText"/>
        <w:ind w:left="810" w:right="-450"/>
      </w:pPr>
      <w:r w:rsidRPr="005D70EB">
        <w:t>Ownership of collection equipment other than Carts shall rest with Contractor.</w:t>
      </w:r>
    </w:p>
    <w:p w:rsidR="00A67251" w:rsidRPr="005D70EB" w:rsidP="000B0245" w14:paraId="27396F6D" w14:textId="77777777">
      <w:pPr>
        <w:pStyle w:val="AgreementLevel1"/>
        <w:rPr>
          <w:rFonts w:hint="eastAsia"/>
        </w:rPr>
      </w:pPr>
      <w:bookmarkStart w:id="2083" w:name="_Unaccepted_Set-Outs_1"/>
      <w:bookmarkStart w:id="2084" w:name="_Toc118121217"/>
      <w:bookmarkStart w:id="2085" w:name="_Toc195181467"/>
      <w:bookmarkStart w:id="2086" w:name="_Toc195280418"/>
      <w:bookmarkStart w:id="2087" w:name="_Toc195458807"/>
      <w:bookmarkStart w:id="2088" w:name="_Ref195553829"/>
      <w:bookmarkStart w:id="2089" w:name="_Ref195553837"/>
      <w:bookmarkStart w:id="2090" w:name="_Ref195713805"/>
      <w:bookmarkStart w:id="2091" w:name="_Ref195769030"/>
      <w:bookmarkStart w:id="2092" w:name="_Toc199235046"/>
      <w:bookmarkEnd w:id="1961"/>
      <w:bookmarkEnd w:id="2083"/>
      <w:r w:rsidRPr="005D70EB">
        <w:t>Unaccepted Set-Outs</w:t>
      </w:r>
      <w:bookmarkEnd w:id="2084"/>
      <w:bookmarkEnd w:id="2085"/>
      <w:bookmarkEnd w:id="2086"/>
      <w:bookmarkEnd w:id="2087"/>
      <w:bookmarkEnd w:id="2088"/>
      <w:bookmarkEnd w:id="2089"/>
      <w:bookmarkEnd w:id="2090"/>
      <w:bookmarkEnd w:id="2091"/>
      <w:bookmarkEnd w:id="2092"/>
    </w:p>
    <w:p w:rsidR="00A67251" w:rsidRPr="005D70EB" w:rsidP="00A67251" w14:paraId="61746C8E" w14:textId="77777777">
      <w:pPr>
        <w:pStyle w:val="BodyText"/>
      </w:pPr>
      <w:r w:rsidRPr="005D70EB">
        <w:t>The Contractor may designate a set-out as an Unaccepted Set-out only for the following reasons.</w:t>
      </w:r>
    </w:p>
    <w:p w:rsidR="00A67251" w:rsidRPr="005D70EB" w:rsidP="00A67251" w14:paraId="4A757A1F" w14:textId="77777777">
      <w:pPr>
        <w:pStyle w:val="BodyText"/>
        <w:numPr>
          <w:ilvl w:val="0"/>
          <w:numId w:val="122"/>
        </w:numPr>
        <w:tabs>
          <w:tab w:val="num" w:pos="990"/>
          <w:tab w:val="clear" w:pos="1440"/>
        </w:tabs>
        <w:spacing w:before="120" w:after="0" w:line="240" w:lineRule="auto"/>
        <w:ind w:left="990"/>
        <w:jc w:val="both"/>
        <w:rPr>
          <w:color w:val="00B0F0"/>
        </w:rPr>
      </w:pPr>
      <w:r w:rsidRPr="005D70EB">
        <w:rPr>
          <w:color w:val="00B0F0"/>
        </w:rPr>
        <w:t>A set-out of Recycling that contains more than thirty percent (30%) materials that are not Program Recyclable Materials</w:t>
      </w:r>
    </w:p>
    <w:p w:rsidR="00A67251" w:rsidRPr="005D70EB" w:rsidP="00A67251" w14:paraId="17DADEBE" w14:textId="77777777">
      <w:pPr>
        <w:pStyle w:val="BodyText"/>
        <w:numPr>
          <w:ilvl w:val="0"/>
          <w:numId w:val="122"/>
        </w:numPr>
        <w:tabs>
          <w:tab w:val="num" w:pos="990"/>
          <w:tab w:val="clear" w:pos="1440"/>
        </w:tabs>
        <w:spacing w:before="120" w:after="0" w:line="240" w:lineRule="auto"/>
        <w:ind w:left="990"/>
        <w:jc w:val="both"/>
      </w:pPr>
      <w:r w:rsidRPr="005D70EB">
        <w:t>A set-out exceeds quantity limits as established in this Agreement</w:t>
      </w:r>
    </w:p>
    <w:p w:rsidR="00A67251" w:rsidRPr="005D70EB" w:rsidP="00A67251" w14:paraId="429FCC94" w14:textId="77777777">
      <w:pPr>
        <w:pStyle w:val="BodyText"/>
        <w:numPr>
          <w:ilvl w:val="0"/>
          <w:numId w:val="122"/>
        </w:numPr>
        <w:tabs>
          <w:tab w:val="num" w:pos="990"/>
          <w:tab w:val="clear" w:pos="1440"/>
        </w:tabs>
        <w:spacing w:before="120" w:after="0" w:line="240" w:lineRule="auto"/>
        <w:ind w:left="990"/>
        <w:jc w:val="both"/>
      </w:pPr>
      <w:r w:rsidRPr="005D70EB">
        <w:t>A set-out is not placed at the Curbside or is inaccessible due to barriers</w:t>
      </w:r>
    </w:p>
    <w:p w:rsidR="00A67251" w:rsidRPr="005D70EB" w:rsidP="00A67251" w14:paraId="07783464" w14:textId="77777777">
      <w:pPr>
        <w:pStyle w:val="BodyText"/>
        <w:numPr>
          <w:ilvl w:val="0"/>
          <w:numId w:val="122"/>
        </w:numPr>
        <w:tabs>
          <w:tab w:val="num" w:pos="990"/>
          <w:tab w:val="clear" w:pos="1440"/>
        </w:tabs>
        <w:spacing w:before="120" w:after="0" w:line="240" w:lineRule="auto"/>
        <w:ind w:left="990"/>
        <w:jc w:val="both"/>
      </w:pPr>
      <w:r w:rsidRPr="005D70EB">
        <w:t>A set out is placed in bags or other non-standard containers</w:t>
      </w:r>
    </w:p>
    <w:p w:rsidR="00A67251" w:rsidRPr="005D70EB" w:rsidP="00A67251" w14:paraId="297EA603" w14:textId="77777777">
      <w:pPr>
        <w:pStyle w:val="BodyText"/>
        <w:numPr>
          <w:ilvl w:val="0"/>
          <w:numId w:val="122"/>
        </w:numPr>
        <w:tabs>
          <w:tab w:val="num" w:pos="990"/>
          <w:tab w:val="clear" w:pos="1440"/>
        </w:tabs>
        <w:spacing w:before="120" w:after="0" w:line="240" w:lineRule="auto"/>
        <w:ind w:left="990"/>
        <w:jc w:val="both"/>
      </w:pPr>
      <w:r w:rsidRPr="005D70EB">
        <w:t>Waste materials are placed on top of a Cart or a Cart cannot be closed</w:t>
      </w:r>
    </w:p>
    <w:p w:rsidR="00A67251" w:rsidRPr="005D70EB" w:rsidP="00A67251" w14:paraId="7AB39814" w14:textId="77777777">
      <w:pPr>
        <w:pStyle w:val="BodyText"/>
        <w:numPr>
          <w:ilvl w:val="0"/>
          <w:numId w:val="122"/>
        </w:numPr>
        <w:tabs>
          <w:tab w:val="num" w:pos="990"/>
          <w:tab w:val="clear" w:pos="1440"/>
        </w:tabs>
        <w:spacing w:before="120" w:after="0" w:line="240" w:lineRule="auto"/>
        <w:ind w:left="990"/>
        <w:jc w:val="both"/>
      </w:pPr>
      <w:r w:rsidRPr="005D70EB">
        <w:t>A set-out presents a substantial danger to the Contractor’s employees or the public</w:t>
      </w:r>
    </w:p>
    <w:p w:rsidR="00A67251" w:rsidRPr="005D70EB" w:rsidP="00A67251" w14:paraId="56DE330C" w14:textId="77777777">
      <w:pPr>
        <w:pStyle w:val="BodyText"/>
        <w:numPr>
          <w:ilvl w:val="0"/>
          <w:numId w:val="122"/>
        </w:numPr>
        <w:tabs>
          <w:tab w:val="num" w:pos="990"/>
          <w:tab w:val="clear" w:pos="1440"/>
        </w:tabs>
        <w:spacing w:before="120" w:after="0" w:line="240" w:lineRule="auto"/>
        <w:ind w:left="990"/>
        <w:jc w:val="both"/>
      </w:pPr>
      <w:r w:rsidRPr="005D70EB">
        <w:t>A set-out contains Hazardous Waste or other prohibited materials that cannot be easily separated</w:t>
      </w:r>
    </w:p>
    <w:p w:rsidR="00A67251" w:rsidRPr="005D70EB" w:rsidP="00A67251" w14:paraId="25592FE6" w14:textId="77777777">
      <w:pPr>
        <w:pStyle w:val="BodyText"/>
      </w:pPr>
      <w:r w:rsidRPr="005D70EB">
        <w:t>In the event of an Unaccepted Set-out, the Contractor shall:</w:t>
      </w:r>
    </w:p>
    <w:p w:rsidR="00A67251" w:rsidRPr="005D70EB" w:rsidP="00A67251" w14:paraId="698F4A8B" w14:textId="77777777">
      <w:pPr>
        <w:pStyle w:val="BodyText"/>
        <w:numPr>
          <w:ilvl w:val="0"/>
          <w:numId w:val="127"/>
        </w:numPr>
        <w:tabs>
          <w:tab w:val="num" w:pos="990"/>
          <w:tab w:val="clear" w:pos="1440"/>
        </w:tabs>
        <w:spacing w:before="120" w:after="0" w:line="240" w:lineRule="auto"/>
        <w:ind w:left="990"/>
        <w:jc w:val="both"/>
      </w:pPr>
      <w:r w:rsidRPr="005D70EB">
        <w:t>Take a photograph of the entire set-out</w:t>
      </w:r>
    </w:p>
    <w:p w:rsidR="00A67251" w:rsidRPr="005D70EB" w:rsidP="00A67251" w14:paraId="392B94FB" w14:textId="77777777">
      <w:pPr>
        <w:pStyle w:val="BodyText"/>
        <w:numPr>
          <w:ilvl w:val="0"/>
          <w:numId w:val="127"/>
        </w:numPr>
        <w:tabs>
          <w:tab w:val="num" w:pos="990"/>
          <w:tab w:val="clear" w:pos="1440"/>
        </w:tabs>
        <w:spacing w:before="120" w:after="0" w:line="240" w:lineRule="auto"/>
        <w:ind w:left="990"/>
        <w:jc w:val="both"/>
      </w:pPr>
      <w:r w:rsidRPr="005D70EB">
        <w:t>Collect any portion that is properly set-out and can be easily separated</w:t>
      </w:r>
    </w:p>
    <w:p w:rsidR="00A67251" w:rsidRPr="005D70EB" w:rsidP="00A67251" w14:paraId="57FF3CE5" w14:textId="77777777">
      <w:pPr>
        <w:pStyle w:val="BodyText"/>
        <w:numPr>
          <w:ilvl w:val="0"/>
          <w:numId w:val="127"/>
        </w:numPr>
        <w:tabs>
          <w:tab w:val="num" w:pos="990"/>
          <w:tab w:val="clear" w:pos="1440"/>
        </w:tabs>
        <w:spacing w:before="120" w:after="0" w:line="240" w:lineRule="auto"/>
        <w:ind w:left="990"/>
        <w:jc w:val="both"/>
      </w:pPr>
      <w:r w:rsidRPr="005D70EB">
        <w:t>Leave an Unaccepted Set-out Notice stating the reason the set-out or portion of the set-out was designated an Unaccepted Set-out</w:t>
      </w:r>
    </w:p>
    <w:p w:rsidR="00A67251" w:rsidRPr="005D70EB" w:rsidP="00A67251" w14:paraId="75D0039E" w14:textId="77777777">
      <w:pPr>
        <w:pStyle w:val="BodyText"/>
        <w:numPr>
          <w:ilvl w:val="0"/>
          <w:numId w:val="127"/>
        </w:numPr>
        <w:tabs>
          <w:tab w:val="num" w:pos="990"/>
          <w:tab w:val="clear" w:pos="1440"/>
        </w:tabs>
        <w:spacing w:before="120" w:after="0" w:line="240" w:lineRule="auto"/>
        <w:ind w:left="990"/>
        <w:jc w:val="both"/>
      </w:pPr>
      <w:r w:rsidRPr="005D70EB">
        <w:t>Record the location address</w:t>
      </w:r>
    </w:p>
    <w:p w:rsidR="00832E76" w:rsidP="00A67251" w14:paraId="596DA603" w14:textId="77777777">
      <w:pPr>
        <w:pStyle w:val="BodyText"/>
        <w:rPr>
          <w:color w:val="002466" w:themeColor="accent2" w:themeShade="80"/>
        </w:rPr>
      </w:pPr>
    </w:p>
    <w:p w:rsidR="00A67251" w:rsidRPr="005D70EB" w:rsidP="00A67251" w14:paraId="4827A9DA" w14:textId="20CC51DF">
      <w:pPr>
        <w:pStyle w:val="BodyText"/>
        <w:rPr>
          <w:color w:val="002466" w:themeColor="accent2" w:themeShade="80"/>
        </w:rPr>
      </w:pPr>
      <w:r w:rsidRPr="00702F5B">
        <w:rPr>
          <w:color w:val="002466" w:themeColor="accent2" w:themeShade="80"/>
          <w:highlight w:val="yellow"/>
        </w:rPr>
        <w:t xml:space="preserve">For </w:t>
      </w:r>
      <w:r w:rsidRPr="00702F5B" w:rsidR="00832E76">
        <w:rPr>
          <w:color w:val="002466" w:themeColor="accent2" w:themeShade="80"/>
          <w:highlight w:val="yellow"/>
        </w:rPr>
        <w:t xml:space="preserve">Brush and </w:t>
      </w:r>
      <w:r w:rsidRPr="00702F5B">
        <w:rPr>
          <w:color w:val="002466" w:themeColor="accent2" w:themeShade="80"/>
          <w:highlight w:val="yellow"/>
        </w:rPr>
        <w:t>Bulky Waste set-outs that are Unaccepted Set-outs due to exceeding the quantity limit the Contractor shall, if possible, collect a portion of the set-out approximately equal to the quantity limit.</w:t>
      </w:r>
    </w:p>
    <w:p w:rsidR="00A67251" w:rsidRPr="005D70EB" w:rsidP="00A67251" w14:paraId="34ABE7F0" w14:textId="44941B93">
      <w:pPr>
        <w:pStyle w:val="BodyText"/>
      </w:pPr>
      <w:r w:rsidRPr="005D70EB">
        <w:t xml:space="preserve">The Contractor shall provide a list of the Unaccepted Set-outs including the address, and reason for non-acceptance to the City by 10:00 AM the next business day.  If the Contractor fails to provide notice to the customer and to the City in accordance with this Section, the Contractor shall be subject to Liquidated Damages in accordance with Section </w:t>
      </w:r>
      <w:r w:rsidR="00CF026F">
        <w:fldChar w:fldCharType="begin"/>
      </w:r>
      <w:r w:rsidR="00CF026F">
        <w:instrText xml:space="preserve"> REF _Ref116826200 \r \h </w:instrText>
      </w:r>
      <w:r w:rsidR="00CF026F">
        <w:fldChar w:fldCharType="separate"/>
      </w:r>
      <w:r w:rsidR="00B945CA">
        <w:t>38.0</w:t>
      </w:r>
      <w:r w:rsidR="00CF026F">
        <w:fldChar w:fldCharType="end"/>
      </w:r>
      <w:r w:rsidRPr="005D70EB">
        <w:t>.</w:t>
      </w:r>
    </w:p>
    <w:p w:rsidR="00A67251" w:rsidRPr="005D70EB" w:rsidP="000B0245" w14:paraId="41EDB090" w14:textId="4E9E7550">
      <w:pPr>
        <w:pStyle w:val="AgreementLevel1"/>
        <w:rPr>
          <w:rFonts w:hint="eastAsia"/>
        </w:rPr>
      </w:pPr>
      <w:bookmarkStart w:id="2093" w:name="_Missed_Collections_1"/>
      <w:bookmarkStart w:id="2094" w:name="_Toc118121218"/>
      <w:bookmarkStart w:id="2095" w:name="_Toc195181468"/>
      <w:bookmarkStart w:id="2096" w:name="_Toc195280419"/>
      <w:bookmarkStart w:id="2097" w:name="_Toc195458808"/>
      <w:bookmarkStart w:id="2098" w:name="_Ref195713912"/>
      <w:bookmarkStart w:id="2099" w:name="_Ref195769043"/>
      <w:bookmarkStart w:id="2100" w:name="_Toc199235047"/>
      <w:bookmarkEnd w:id="2093"/>
      <w:r w:rsidRPr="005D70EB">
        <w:t xml:space="preserve">Missed </w:t>
      </w:r>
      <w:r w:rsidRPr="005D70EB" w:rsidR="006910E2">
        <w:t>Collection</w:t>
      </w:r>
      <w:bookmarkEnd w:id="2094"/>
      <w:bookmarkEnd w:id="2095"/>
      <w:bookmarkEnd w:id="2096"/>
      <w:bookmarkEnd w:id="2097"/>
      <w:bookmarkEnd w:id="2098"/>
      <w:bookmarkEnd w:id="2099"/>
      <w:bookmarkEnd w:id="2100"/>
    </w:p>
    <w:p w:rsidR="00A67251" w:rsidRPr="005D70EB" w:rsidP="00A67251" w14:paraId="569B5E00" w14:textId="77777777">
      <w:pPr>
        <w:pStyle w:val="BodyText"/>
      </w:pPr>
      <w:bookmarkStart w:id="2101" w:name="_Hlk122088316"/>
      <w:r w:rsidRPr="005D70EB">
        <w:t>A missed collection complaint occurs when a customer reports that their material was set out at the correct time and in the manner prescribed by the Agreement and was not collected by the Contractor.</w:t>
      </w:r>
    </w:p>
    <w:p w:rsidR="00A67251" w:rsidRPr="005D70EB" w:rsidP="00A67251" w14:paraId="2172101A" w14:textId="7A711FE8">
      <w:pPr>
        <w:pStyle w:val="BodyText"/>
      </w:pPr>
      <w:r w:rsidRPr="005D70EB">
        <w:t xml:space="preserve">If the City or the Contractor receives a missed collection complaint, the Contractor shall investigate using the collection vehicle’s onboard cameras. If the Contractor cannot demonstrate that the material was not set-out, or that an Unaccepted Set-Out notice was delivered due to a non-compliant set-out, then the complaint shall be considered confirmed, and the Contractor shall be subject to Liquidated Damages in accordance with Section </w:t>
      </w:r>
      <w:r w:rsidR="00CF026F">
        <w:fldChar w:fldCharType="begin"/>
      </w:r>
      <w:r w:rsidR="00CF026F">
        <w:instrText xml:space="preserve"> REF _Ref116826200 \r \h </w:instrText>
      </w:r>
      <w:r w:rsidR="00CF026F">
        <w:fldChar w:fldCharType="separate"/>
      </w:r>
      <w:r w:rsidR="00B945CA">
        <w:t>38.0</w:t>
      </w:r>
      <w:r w:rsidR="00CF026F">
        <w:fldChar w:fldCharType="end"/>
      </w:r>
      <w:r w:rsidRPr="005D70EB">
        <w:t>.  If the Contractor is notified of a confirmed missed collection prior to 1:00 PM then the Contractor shall return to the property to pick-up the missed collection on the same day that notice is received. If the Contractor is notified of a missed collection after 1:00 PM then the Contractor shall return to the property pick up the missed collection no later than 5:00 PM on the day after the complaint is received.</w:t>
      </w:r>
      <w:bookmarkEnd w:id="2101"/>
    </w:p>
    <w:p w:rsidR="00A67251" w:rsidRPr="005D70EB" w:rsidP="000B0245" w14:paraId="2FE070B7" w14:textId="77777777">
      <w:pPr>
        <w:pStyle w:val="AgreementLevel1"/>
        <w:rPr>
          <w:rFonts w:hint="eastAsia"/>
        </w:rPr>
      </w:pPr>
      <w:bookmarkStart w:id="2102" w:name="_Public_Education_Notices"/>
      <w:bookmarkStart w:id="2103" w:name="_Toc118121219"/>
      <w:bookmarkStart w:id="2104" w:name="_Toc195181469"/>
      <w:bookmarkStart w:id="2105" w:name="_Toc195280420"/>
      <w:bookmarkStart w:id="2106" w:name="_Toc195458809"/>
      <w:bookmarkStart w:id="2107" w:name="_Ref195713928"/>
      <w:bookmarkStart w:id="2108" w:name="_Toc199235048"/>
      <w:bookmarkEnd w:id="2102"/>
      <w:r w:rsidRPr="005D70EB">
        <w:t>Public Education Notices</w:t>
      </w:r>
      <w:bookmarkEnd w:id="2103"/>
      <w:bookmarkEnd w:id="2104"/>
      <w:bookmarkEnd w:id="2105"/>
      <w:bookmarkEnd w:id="2106"/>
      <w:bookmarkEnd w:id="2107"/>
      <w:bookmarkEnd w:id="2108"/>
    </w:p>
    <w:p w:rsidR="00A67251" w:rsidRPr="005D70EB" w:rsidP="00A67251" w14:paraId="5050E9F5" w14:textId="77777777">
      <w:pPr>
        <w:pStyle w:val="BodyText"/>
      </w:pPr>
      <w:r w:rsidRPr="005D70EB">
        <w:t>The Contractor shall provide the following services associated with public education notices at no additional cost to the City or the customer.  The Contractor shall submit all public education notices to the City for approval at least thirty (30) days prior to distribution.  Contractor will at no time place public education notices inside customers’ mailboxes.  Contractor shall not distribute any public education notices within the City without written approval from the City.</w:t>
      </w:r>
    </w:p>
    <w:p w:rsidR="00A67251" w:rsidRPr="005D70EB" w:rsidP="00A67251" w14:paraId="4B2C2ECD" w14:textId="77777777">
      <w:pPr>
        <w:pStyle w:val="BodyText"/>
        <w:ind w:left="1080" w:hanging="720"/>
      </w:pPr>
      <w:r w:rsidRPr="005D70EB">
        <w:t>(</w:t>
      </w:r>
      <w:r w:rsidRPr="005D70EB">
        <w:t>i</w:t>
      </w:r>
      <w:r w:rsidRPr="005D70EB">
        <w:t xml:space="preserve">) </w:t>
      </w:r>
      <w:r w:rsidRPr="005D70EB">
        <w:tab/>
        <w:t>Transition Notice</w:t>
      </w:r>
    </w:p>
    <w:p w:rsidR="00A67251" w:rsidRPr="005D70EB" w:rsidP="00A67251" w14:paraId="790C3D4B" w14:textId="77777777">
      <w:pPr>
        <w:pStyle w:val="BodyText"/>
        <w:ind w:left="1080"/>
      </w:pPr>
      <w:r w:rsidRPr="005D70EB">
        <w:t>The Contractor shall develop, print, and distribute a Transition Notice informing customers of the change in service provider, if applicable.  The final City-approved Transition Notices shall be delivered to Customers by the Contractor between one (1) and fourteen (14) days after the Service Commencement Date.</w:t>
      </w:r>
    </w:p>
    <w:p w:rsidR="00A67251" w:rsidRPr="005D70EB" w:rsidP="00A67251" w14:paraId="659869BE" w14:textId="77777777">
      <w:pPr>
        <w:pStyle w:val="BodyText"/>
        <w:ind w:left="1080" w:hanging="720"/>
      </w:pPr>
      <w:r w:rsidRPr="005D70EB">
        <w:t>(ii)</w:t>
      </w:r>
      <w:r w:rsidRPr="005D70EB">
        <w:tab/>
        <w:t>Program Introduction Notice</w:t>
      </w:r>
    </w:p>
    <w:p w:rsidR="00A67251" w:rsidRPr="005D70EB" w:rsidP="00A67251" w14:paraId="231D95D6" w14:textId="77777777">
      <w:pPr>
        <w:pStyle w:val="BodyText"/>
        <w:ind w:left="1080"/>
      </w:pPr>
      <w:r w:rsidRPr="005D70EB">
        <w:t>Contractor shall develop, print, and distribute a Program Introduction Notice for each Residential Service Unit describing all Residential services that will be provided, including new services and changes to services.  Program Introduction notice shall include, at a minimum:</w:t>
      </w:r>
    </w:p>
    <w:p w:rsidR="00A67251" w:rsidRPr="005D70EB" w:rsidP="00A67251" w14:paraId="4109F73A" w14:textId="77777777">
      <w:pPr>
        <w:pStyle w:val="BodyText"/>
        <w:numPr>
          <w:ilvl w:val="0"/>
          <w:numId w:val="129"/>
        </w:numPr>
        <w:spacing w:before="120" w:after="0" w:line="240" w:lineRule="auto"/>
        <w:jc w:val="both"/>
      </w:pPr>
      <w:r w:rsidRPr="005D70EB">
        <w:t>Types of Residential Services that will be provided;</w:t>
      </w:r>
    </w:p>
    <w:p w:rsidR="00A67251" w:rsidRPr="005D70EB" w:rsidP="00A67251" w14:paraId="365E46A9" w14:textId="77777777">
      <w:pPr>
        <w:pStyle w:val="BodyText"/>
        <w:numPr>
          <w:ilvl w:val="0"/>
          <w:numId w:val="129"/>
        </w:numPr>
        <w:spacing w:before="120" w:after="0" w:line="240" w:lineRule="auto"/>
        <w:jc w:val="both"/>
      </w:pPr>
      <w:r w:rsidRPr="005D70EB">
        <w:t>Service frequency or procedure for requesting each service; and</w:t>
      </w:r>
    </w:p>
    <w:p w:rsidR="00A67251" w:rsidRPr="005D70EB" w:rsidP="00A67251" w14:paraId="59C98C06" w14:textId="77777777">
      <w:pPr>
        <w:pStyle w:val="BodyText"/>
        <w:numPr>
          <w:ilvl w:val="0"/>
          <w:numId w:val="129"/>
        </w:numPr>
        <w:spacing w:before="120" w:after="0" w:line="240" w:lineRule="auto"/>
        <w:jc w:val="both"/>
      </w:pPr>
      <w:r w:rsidRPr="005D70EB">
        <w:t xml:space="preserve">Set-out requirements (types of materials accepted, configuration, and limits). </w:t>
      </w:r>
    </w:p>
    <w:p w:rsidR="00A67251" w:rsidRPr="005D70EB" w:rsidP="00A67251" w14:paraId="240D98B9" w14:textId="77777777">
      <w:pPr>
        <w:pStyle w:val="BodyText"/>
        <w:ind w:left="990"/>
      </w:pPr>
      <w:r w:rsidRPr="005D70EB">
        <w:t>Final City-Approved Program Introduction Notices shall be distributed 10 to 15 days prior to the Service Commencement Date.</w:t>
      </w:r>
    </w:p>
    <w:p w:rsidR="00A67251" w:rsidRPr="005D70EB" w:rsidP="00A67251" w14:paraId="38A8C32E" w14:textId="77777777">
      <w:pPr>
        <w:spacing w:before="120"/>
        <w:ind w:left="1080" w:hanging="720"/>
        <w:jc w:val="both"/>
        <w:rPr>
          <w:rFonts w:ascii="Aptos" w:hAnsi="Aptos"/>
        </w:rPr>
      </w:pPr>
      <w:r w:rsidRPr="005D70EB">
        <w:rPr>
          <w:rFonts w:ascii="Aptos" w:hAnsi="Aptos"/>
        </w:rPr>
        <w:t>(iii)</w:t>
      </w:r>
      <w:r w:rsidRPr="005D70EB">
        <w:rPr>
          <w:rFonts w:ascii="Aptos" w:hAnsi="Aptos"/>
        </w:rPr>
        <w:tab/>
        <w:t>Unaccepted Set-out Notices</w:t>
      </w:r>
    </w:p>
    <w:p w:rsidR="00A67251" w:rsidRPr="005D70EB" w:rsidP="00A67251" w14:paraId="3D548A9C" w14:textId="77777777">
      <w:pPr>
        <w:tabs>
          <w:tab w:val="left" w:pos="900"/>
        </w:tabs>
        <w:spacing w:before="120"/>
        <w:ind w:left="1080"/>
        <w:jc w:val="both"/>
        <w:rPr>
          <w:rFonts w:ascii="Aptos" w:hAnsi="Aptos"/>
        </w:rPr>
      </w:pPr>
      <w:r w:rsidRPr="005D70EB">
        <w:rPr>
          <w:rFonts w:ascii="Aptos" w:hAnsi="Aptos"/>
        </w:rPr>
        <w:t xml:space="preserve">The Contractor shall develop, print, and distribute, at Contractor’s own expense, an Unaccepted Set-out Notice.  The Unaccepted Set-out Notice shall be approved by the City and shall include one (1) original with two (2) carbon copies.  The Unaccepted Set-out shall include the date, reason for non-collection, Contractor’s customer service telephone number, and any other information the City requests.  The Contractor shall attach the original Unaccepted Set-out Notice via a non-adhesive means to the Cart, or Container.  Contractor shall take a digital photo of set-out that receives an Unaccepted Set-out.  Contractor shall maintain carbon copies of Unaccepted Set-out Notices and digital photos in a format Contractor can immediately retrieve a requested notice or photo by address.  Contractor shall provide a monthly report of Unaccepted Set-out Notices as set forth in this Agreement.  </w:t>
      </w:r>
    </w:p>
    <w:p w:rsidR="00A67251" w:rsidRPr="005D70EB" w:rsidP="00A67251" w14:paraId="6F5666C6" w14:textId="77777777">
      <w:pPr>
        <w:spacing w:before="120"/>
        <w:ind w:left="1080" w:hanging="720"/>
        <w:jc w:val="both"/>
        <w:rPr>
          <w:rFonts w:ascii="Aptos" w:hAnsi="Aptos"/>
        </w:rPr>
      </w:pPr>
      <w:r w:rsidRPr="005D70EB">
        <w:rPr>
          <w:rFonts w:ascii="Aptos" w:hAnsi="Aptos"/>
        </w:rPr>
        <w:t>(iv)</w:t>
      </w:r>
      <w:r w:rsidRPr="005D70EB">
        <w:rPr>
          <w:rFonts w:ascii="Aptos" w:hAnsi="Aptos"/>
        </w:rPr>
        <w:tab/>
        <w:t>Development, Printing and Distribution of Additional Public Education Notices</w:t>
      </w:r>
    </w:p>
    <w:p w:rsidR="00A67251" w:rsidRPr="005D70EB" w:rsidP="00A67251" w14:paraId="60B1AD8B" w14:textId="77777777">
      <w:pPr>
        <w:tabs>
          <w:tab w:val="left" w:pos="900"/>
        </w:tabs>
        <w:spacing w:before="120"/>
        <w:ind w:left="1080"/>
        <w:jc w:val="both"/>
        <w:rPr>
          <w:rFonts w:ascii="Aptos" w:hAnsi="Aptos"/>
        </w:rPr>
      </w:pPr>
      <w:r w:rsidRPr="005D70EB">
        <w:rPr>
          <w:rFonts w:ascii="Aptos" w:hAnsi="Aptos"/>
        </w:rPr>
        <w:t xml:space="preserve">At the request of the City, the Contractor shall develop, print, and distribute, at Contractor’s own expense, other Public Education Notices to Residential Service Units for purposes and needs identified by the City.  </w:t>
      </w:r>
    </w:p>
    <w:p w:rsidR="00A67251" w:rsidRPr="005D70EB" w:rsidP="00A67251" w14:paraId="1B5B91D4" w14:textId="77777777">
      <w:pPr>
        <w:pStyle w:val="BodyText"/>
      </w:pPr>
      <w:r w:rsidRPr="005D70EB">
        <w:t>The Contractor shall be required to provide to the City at no cost any existing public educational materials previously developed and used for Residential services, including, but not limited to flyers, mailers, informational or instructional videos, etc.  The City shall be permitted to use such materials for public education purposes within the City at the City’s discretion.</w:t>
      </w:r>
    </w:p>
    <w:p w:rsidR="00A67251" w:rsidRPr="005D70EB" w:rsidP="000B0245" w14:paraId="22F62DCF" w14:textId="142BBCD5">
      <w:pPr>
        <w:pStyle w:val="AgreementLevel1"/>
        <w:rPr>
          <w:rFonts w:hint="eastAsia"/>
        </w:rPr>
      </w:pPr>
      <w:bookmarkStart w:id="2109" w:name="_Toc195181470"/>
      <w:bookmarkStart w:id="2110" w:name="_Toc195280421"/>
      <w:bookmarkStart w:id="2111" w:name="_Toc195458810"/>
      <w:bookmarkStart w:id="2112" w:name="_Ref195713218"/>
      <w:bookmarkStart w:id="2113" w:name="_Toc199235049"/>
      <w:r w:rsidRPr="005D70EB">
        <w:t xml:space="preserve">Spillage, Leakage and </w:t>
      </w:r>
      <w:bookmarkEnd w:id="2109"/>
      <w:bookmarkEnd w:id="2110"/>
      <w:bookmarkEnd w:id="2111"/>
      <w:r w:rsidRPr="005D70EB" w:rsidR="006D108D">
        <w:t>Litter</w:t>
      </w:r>
      <w:bookmarkEnd w:id="2112"/>
      <w:bookmarkEnd w:id="2113"/>
    </w:p>
    <w:p w:rsidR="00A67251" w:rsidRPr="005D70EB" w:rsidP="00A67251" w14:paraId="424FECAB" w14:textId="5906EB9D">
      <w:pPr>
        <w:pStyle w:val="BodyText"/>
      </w:pPr>
      <w:bookmarkStart w:id="2114" w:name="_Spillage,_Leakage,_and"/>
      <w:bookmarkEnd w:id="2114"/>
      <w:r w:rsidRPr="005D70EB">
        <w:t>The Contractor shall conduct all operations in a manner that does not allow leaks, spills, or blowing litter to occur. The Contractor shall be responsible for cleanup of any spillage, leakage, or blown litter caused by its operations within two (2) hours of the earlier of either (</w:t>
      </w:r>
      <w:r w:rsidRPr="005D70EB">
        <w:t>i</w:t>
      </w:r>
      <w:r w:rsidRPr="005D70EB">
        <w:t xml:space="preserve">) receiving notification of spillage, leakage or blown litter or (ii) knowledge of spillage, leakage, or blown litter by the Contractor or Contractor’s employees.  The Contractor’s vehicles shall carry spill containment kits with supplies for containing and cleaning up small spills of engine fluids or other hazardous materials. The Contractor shall also be required to maintain an on-call subcontractor for the purpose of cleaning up larger spills in a timely manner.  Failure by the Contractor to adequately prevent or clean up spills, leakage, or blown litter may result in assessment of Liquidated Damages by the City in accordance with Section </w:t>
      </w:r>
      <w:r w:rsidR="00CF026F">
        <w:fldChar w:fldCharType="begin"/>
      </w:r>
      <w:r w:rsidR="00CF026F">
        <w:instrText xml:space="preserve"> REF _Ref116826200 \r \h </w:instrText>
      </w:r>
      <w:r w:rsidR="00CF026F">
        <w:fldChar w:fldCharType="separate"/>
      </w:r>
      <w:r w:rsidR="00B945CA">
        <w:t>38.0</w:t>
      </w:r>
      <w:r w:rsidR="00CF026F">
        <w:fldChar w:fldCharType="end"/>
      </w:r>
      <w:r w:rsidRPr="005D70EB">
        <w:t>.</w:t>
      </w:r>
    </w:p>
    <w:p w:rsidR="00A67251" w:rsidRPr="005D70EB" w:rsidP="000B0245" w14:paraId="0F372D92" w14:textId="77777777">
      <w:pPr>
        <w:pStyle w:val="AgreementLevel1"/>
        <w:rPr>
          <w:rFonts w:hint="eastAsia"/>
        </w:rPr>
      </w:pPr>
      <w:bookmarkStart w:id="2115" w:name="_Toc118121220"/>
      <w:bookmarkStart w:id="2116" w:name="_Toc195181472"/>
      <w:bookmarkStart w:id="2117" w:name="_Toc195280423"/>
      <w:bookmarkStart w:id="2118" w:name="_Toc195458812"/>
      <w:bookmarkStart w:id="2119" w:name="_Toc199235050"/>
      <w:r w:rsidRPr="005D70EB">
        <w:t>Customer List</w:t>
      </w:r>
      <w:bookmarkEnd w:id="2115"/>
      <w:bookmarkEnd w:id="2116"/>
      <w:bookmarkEnd w:id="2117"/>
      <w:bookmarkEnd w:id="2118"/>
      <w:bookmarkEnd w:id="2119"/>
    </w:p>
    <w:p w:rsidR="00A67251" w:rsidRPr="005D70EB" w:rsidP="00A67251" w14:paraId="52DBFE86" w14:textId="77777777">
      <w:pPr>
        <w:pStyle w:val="BodyText"/>
      </w:pPr>
      <w:r w:rsidRPr="005D70EB">
        <w:t xml:space="preserve">At least one month prior to the Service Commencement Date, the City shall provide the Contractor with a customer list for </w:t>
      </w:r>
      <w:r w:rsidRPr="005D70EB">
        <w:rPr>
          <w:highlight w:val="red"/>
        </w:rPr>
        <w:t>Residential</w:t>
      </w:r>
      <w:r w:rsidRPr="005D70EB">
        <w:t xml:space="preserve"> and </w:t>
      </w:r>
      <w:r w:rsidRPr="005D70EB">
        <w:rPr>
          <w:highlight w:val="cyan"/>
        </w:rPr>
        <w:t>Commercial Collection</w:t>
      </w:r>
      <w:r w:rsidRPr="005D70EB">
        <w:t xml:space="preserve"> Services.  The Contractor will report in writing to the City any Residential set-outs and Commercial accounts or service requests that are not on the then current customer list, and the City</w:t>
      </w:r>
      <w:r w:rsidRPr="005D70EB">
        <w:rPr>
          <w:bCs/>
        </w:rPr>
        <w:t xml:space="preserve"> will thereafter update the </w:t>
      </w:r>
      <w:r w:rsidRPr="005D70EB">
        <w:t>customer list</w:t>
      </w:r>
      <w:r w:rsidRPr="005D70EB">
        <w:rPr>
          <w:bCs/>
        </w:rPr>
        <w:t xml:space="preserve"> as applicable</w:t>
      </w:r>
      <w:r w:rsidRPr="005D70EB">
        <w:t xml:space="preserve">.  The Contractor shall work cooperatively with the City to keep the Residential and Commercial customer lists up to date throughout the term of the Agreement. Regardless of the customer list, the Contractor shall provide services to all properties in accordance with this Agreement.  </w:t>
      </w:r>
    </w:p>
    <w:p w:rsidR="00A67251" w:rsidRPr="005D70EB" w:rsidP="000B0245" w14:paraId="5CC03544" w14:textId="77777777">
      <w:pPr>
        <w:pStyle w:val="AgreementLevel1"/>
        <w:rPr>
          <w:rFonts w:hint="eastAsia"/>
        </w:rPr>
      </w:pPr>
      <w:bookmarkStart w:id="2120" w:name="_Cost_Adjustment"/>
      <w:bookmarkStart w:id="2121" w:name="_Toc118121221"/>
      <w:bookmarkStart w:id="2122" w:name="_Toc195181473"/>
      <w:bookmarkStart w:id="2123" w:name="_Toc195280424"/>
      <w:bookmarkStart w:id="2124" w:name="_Toc195458813"/>
      <w:bookmarkStart w:id="2125" w:name="_Ref195572943"/>
      <w:bookmarkStart w:id="2126" w:name="_Ref195572951"/>
      <w:bookmarkStart w:id="2127" w:name="_Ref195619253"/>
      <w:bookmarkStart w:id="2128" w:name="_Ref195712808"/>
      <w:bookmarkStart w:id="2129" w:name="_Ref195768159"/>
      <w:bookmarkStart w:id="2130" w:name="_Toc199235051"/>
      <w:bookmarkStart w:id="2131" w:name="_Toc4579461"/>
      <w:bookmarkStart w:id="2132" w:name="_Toc116472682"/>
      <w:bookmarkStart w:id="2133" w:name="_Toc116475788"/>
      <w:bookmarkStart w:id="2134" w:name="_Toc116477330"/>
      <w:bookmarkStart w:id="2135" w:name="_Toc116480972"/>
      <w:bookmarkEnd w:id="2120"/>
      <w:r w:rsidRPr="005D70EB">
        <w:t>Cost Adjustment</w:t>
      </w:r>
      <w:bookmarkEnd w:id="2121"/>
      <w:bookmarkEnd w:id="2122"/>
      <w:bookmarkEnd w:id="2123"/>
      <w:bookmarkEnd w:id="2124"/>
      <w:bookmarkEnd w:id="2125"/>
      <w:bookmarkEnd w:id="2126"/>
      <w:bookmarkEnd w:id="2127"/>
      <w:bookmarkEnd w:id="2128"/>
      <w:bookmarkEnd w:id="2129"/>
      <w:bookmarkEnd w:id="2130"/>
    </w:p>
    <w:p w:rsidR="00A67251" w:rsidRPr="005D70EB" w:rsidP="009A366C" w14:paraId="54C862B2" w14:textId="77777777">
      <w:pPr>
        <w:pStyle w:val="AgreementLevel2"/>
        <w:rPr>
          <w:rFonts w:hint="eastAsia"/>
        </w:rPr>
      </w:pPr>
      <w:bookmarkStart w:id="2136" w:name="_Toc195181474"/>
      <w:bookmarkStart w:id="2137" w:name="_Toc195280425"/>
      <w:bookmarkStart w:id="2138" w:name="_Toc195458814"/>
      <w:bookmarkStart w:id="2139" w:name="_Toc199235052"/>
      <w:r w:rsidRPr="005D70EB">
        <w:t>Annual Cost Adjustment Process</w:t>
      </w:r>
      <w:bookmarkEnd w:id="2136"/>
      <w:bookmarkEnd w:id="2137"/>
      <w:bookmarkEnd w:id="2138"/>
      <w:bookmarkEnd w:id="2139"/>
    </w:p>
    <w:p w:rsidR="00A67251" w:rsidRPr="005D70EB" w:rsidP="00A67251" w14:paraId="267F1D35" w14:textId="1745CFF1">
      <w:pPr>
        <w:pStyle w:val="BodyText"/>
      </w:pPr>
      <w:r w:rsidRPr="005D70EB">
        <w:t>The Contract Rates shall remain effective from the execution of this Agreement throug</w:t>
      </w:r>
      <w:r w:rsidRPr="005D70EB" w:rsidR="006969ED">
        <w:t xml:space="preserve">h </w:t>
      </w:r>
      <w:r w:rsidRPr="00702F5B" w:rsidR="006969ED">
        <w:rPr>
          <w:color w:val="0000FF"/>
        </w:rPr>
        <w:t>[DATE]</w:t>
      </w:r>
      <w:r w:rsidRPr="00702F5B">
        <w:rPr>
          <w:color w:val="0000FF"/>
        </w:rPr>
        <w:t>.</w:t>
      </w:r>
      <w:r w:rsidRPr="005D70EB">
        <w:t xml:space="preserve"> Thereafter, cost adjustments may be requested by the Contractor(s) each new Fiscal Year and are subject to approval by the City. Cost adjustments shall meet the following requirements for each Service offered under the Agreement:</w:t>
      </w:r>
    </w:p>
    <w:p w:rsidR="00A67251" w:rsidRPr="005D70EB" w:rsidP="00A67251" w14:paraId="75904C39" w14:textId="77777777">
      <w:pPr>
        <w:pStyle w:val="BodyText"/>
        <w:numPr>
          <w:ilvl w:val="0"/>
          <w:numId w:val="151"/>
        </w:numPr>
        <w:spacing w:before="120" w:after="0" w:line="240" w:lineRule="auto"/>
        <w:jc w:val="both"/>
      </w:pPr>
      <w:r w:rsidRPr="005D70EB">
        <w:t>Cost adjustments will be based on annual changes to indices agreed to by the City and the Contractor.</w:t>
      </w:r>
    </w:p>
    <w:p w:rsidR="00A67251" w:rsidRPr="005D70EB" w:rsidP="00A67251" w14:paraId="3BC91BF8" w14:textId="77777777">
      <w:pPr>
        <w:pStyle w:val="BodyText"/>
        <w:numPr>
          <w:ilvl w:val="0"/>
          <w:numId w:val="151"/>
        </w:numPr>
        <w:spacing w:before="120" w:after="0" w:line="240" w:lineRule="auto"/>
        <w:jc w:val="both"/>
      </w:pPr>
      <w:r w:rsidRPr="005D70EB">
        <w:t xml:space="preserve">Cost adjustment requests must be received by June 1st of each year (taking effect the following October 1st to align with the City’s budget development and approval process) or the Contractor forfeits the right to request a cost adjustment for the upcoming year. </w:t>
      </w:r>
    </w:p>
    <w:p w:rsidR="00A67251" w:rsidRPr="005D70EB" w:rsidP="00A67251" w14:paraId="2D42DD46" w14:textId="77777777">
      <w:pPr>
        <w:pStyle w:val="BodyText"/>
        <w:numPr>
          <w:ilvl w:val="0"/>
          <w:numId w:val="151"/>
        </w:numPr>
        <w:spacing w:before="120" w:after="0" w:line="240" w:lineRule="auto"/>
        <w:jc w:val="both"/>
      </w:pPr>
      <w:r w:rsidRPr="005D70EB">
        <w:t>The City may implement cost decreases (based on the cost adjustment indices for each service described below) even if the Contractor does not submit the request by June 1st of a year.</w:t>
      </w:r>
    </w:p>
    <w:p w:rsidR="00A67251" w:rsidRPr="005D70EB" w:rsidP="002055E0" w14:paraId="324CB270" w14:textId="47CED41E">
      <w:pPr>
        <w:pStyle w:val="BodyText"/>
        <w:numPr>
          <w:ilvl w:val="0"/>
          <w:numId w:val="151"/>
        </w:numPr>
        <w:spacing w:before="120" w:after="0" w:line="240" w:lineRule="auto"/>
        <w:jc w:val="both"/>
      </w:pPr>
      <w:r w:rsidRPr="005D70EB">
        <w:t xml:space="preserve">The Contractor shall receive no other financial compensation outside the terms of the Agreement(s). Further, costs shall not be adjusted other than as explicitly authorized in the Agreement.  </w:t>
      </w:r>
    </w:p>
    <w:p w:rsidR="00B8066B" w:rsidRPr="005D70EB" w:rsidP="00B8066B" w14:paraId="4E69B280" w14:textId="77777777">
      <w:pPr>
        <w:pStyle w:val="BodyText"/>
      </w:pPr>
    </w:p>
    <w:p w:rsidR="00A67251" w:rsidRPr="005D70EB" w:rsidP="002055E0" w14:paraId="43664E53" w14:textId="77777777">
      <w:pPr>
        <w:pStyle w:val="BodyText"/>
        <w:rPr>
          <w:b/>
        </w:rPr>
      </w:pPr>
      <w:r w:rsidRPr="00702F5B">
        <w:rPr>
          <w:highlight w:val="yellow"/>
        </w:rPr>
        <w:t>The annual cost adjustment shall neither exceed five percent (5%) in any single year nor exceed a cumulative increase of fifteen percent (15%) over a four-year period.</w:t>
      </w:r>
    </w:p>
    <w:p w:rsidR="00A67251" w:rsidRPr="005D70EB" w:rsidP="009A366C" w14:paraId="46D7A59C" w14:textId="77777777">
      <w:pPr>
        <w:pStyle w:val="AgreementLevel2"/>
        <w:rPr>
          <w:rFonts w:hint="eastAsia"/>
        </w:rPr>
      </w:pPr>
      <w:bookmarkStart w:id="2140" w:name="_Ref116959950"/>
      <w:bookmarkStart w:id="2141" w:name="_Toc118121222"/>
      <w:bookmarkStart w:id="2142" w:name="_Toc195181475"/>
      <w:bookmarkStart w:id="2143" w:name="_Toc195280426"/>
      <w:bookmarkStart w:id="2144" w:name="_Toc195458815"/>
      <w:bookmarkStart w:id="2145" w:name="_Toc199235053"/>
      <w:r w:rsidRPr="005D70EB">
        <w:t xml:space="preserve">Annual Cost Adjustment </w:t>
      </w:r>
      <w:bookmarkEnd w:id="2140"/>
      <w:bookmarkEnd w:id="2141"/>
      <w:r w:rsidRPr="005D70EB">
        <w:t>Index</w:t>
      </w:r>
      <w:bookmarkEnd w:id="2142"/>
      <w:bookmarkEnd w:id="2143"/>
      <w:bookmarkEnd w:id="2144"/>
      <w:bookmarkEnd w:id="2145"/>
    </w:p>
    <w:p w:rsidR="00A67251" w:rsidRPr="005D70EB" w:rsidP="00A67251" w14:paraId="59F93B3F" w14:textId="0AE4FE28">
      <w:pPr>
        <w:pStyle w:val="BodyText"/>
      </w:pPr>
      <w:r w:rsidRPr="005D70EB">
        <w:t>Subject to City approval, the Contract Rates shall be adjusted on October 1, 2025 and every October 1</w:t>
      </w:r>
      <w:r w:rsidRPr="005D70EB">
        <w:rPr>
          <w:vertAlign w:val="superscript"/>
        </w:rPr>
        <w:t>st</w:t>
      </w:r>
      <w:r w:rsidRPr="005D70EB">
        <w:t xml:space="preserve"> thereafter for the term of the Agreement.  The adjustment shall be based on the year-over-year change in the average value of the U.S. Consumer Price Index: Urban Consumer – </w:t>
      </w:r>
      <w:r w:rsidRPr="005D70EB" w:rsidR="005C127C">
        <w:t>Trash</w:t>
      </w:r>
      <w:r w:rsidRPr="005D70EB">
        <w:t xml:space="preserve"> and Trash Collection over the 12-month period ended September. </w:t>
      </w:r>
    </w:p>
    <w:p w:rsidR="00A67251" w:rsidRPr="005D70EB" w:rsidP="000B0245" w14:paraId="4962B71A" w14:textId="77777777">
      <w:pPr>
        <w:pStyle w:val="AgreementLevel1"/>
        <w:rPr>
          <w:rFonts w:hint="eastAsia"/>
        </w:rPr>
      </w:pPr>
      <w:bookmarkStart w:id="2146" w:name="_Personnel"/>
      <w:bookmarkStart w:id="2147" w:name="_Toc118121224"/>
      <w:bookmarkStart w:id="2148" w:name="_Toc195181476"/>
      <w:bookmarkStart w:id="2149" w:name="_Toc195280427"/>
      <w:bookmarkStart w:id="2150" w:name="_Toc195458816"/>
      <w:bookmarkStart w:id="2151" w:name="_Toc199235054"/>
      <w:bookmarkEnd w:id="2131"/>
      <w:bookmarkEnd w:id="2132"/>
      <w:bookmarkEnd w:id="2133"/>
      <w:bookmarkEnd w:id="2134"/>
      <w:bookmarkEnd w:id="2135"/>
      <w:bookmarkEnd w:id="2146"/>
      <w:r w:rsidRPr="005D70EB">
        <w:t>Personnel</w:t>
      </w:r>
      <w:bookmarkEnd w:id="2147"/>
      <w:bookmarkEnd w:id="2148"/>
      <w:bookmarkEnd w:id="2149"/>
      <w:bookmarkEnd w:id="2150"/>
      <w:bookmarkEnd w:id="2151"/>
    </w:p>
    <w:p w:rsidR="00A67251" w:rsidRPr="005D70EB" w:rsidP="009A366C" w14:paraId="6B174AC4" w14:textId="77777777">
      <w:pPr>
        <w:pStyle w:val="AgreementLevel2"/>
        <w:rPr>
          <w:rFonts w:hint="eastAsia"/>
        </w:rPr>
      </w:pPr>
      <w:bookmarkStart w:id="2152" w:name="_Toc118121225"/>
      <w:bookmarkStart w:id="2153" w:name="_Toc195181477"/>
      <w:bookmarkStart w:id="2154" w:name="_Toc195280428"/>
      <w:bookmarkStart w:id="2155" w:name="_Toc195458817"/>
      <w:bookmarkStart w:id="2156" w:name="_Toc199235055"/>
      <w:r w:rsidRPr="005D70EB">
        <w:t>Contractor’s Representative</w:t>
      </w:r>
      <w:bookmarkEnd w:id="2152"/>
      <w:bookmarkEnd w:id="2153"/>
      <w:bookmarkEnd w:id="2154"/>
      <w:bookmarkEnd w:id="2155"/>
      <w:bookmarkEnd w:id="2156"/>
    </w:p>
    <w:p w:rsidR="00A67251" w:rsidRPr="005D70EB" w:rsidP="00A67251" w14:paraId="779C37BD" w14:textId="77777777">
      <w:pPr>
        <w:pStyle w:val="BodyText"/>
      </w:pPr>
      <w:r w:rsidRPr="005D70EB">
        <w:t>The Contractor shall assign a qualified person or persons to oversee its operations and performance of Services, and shall provide the name, office telephone number, mobile phone number, email address, and fax number of the Contractor’s representatives and key personnel to the City.  Such records shall be updated as personnel or contact information changes.</w:t>
      </w:r>
    </w:p>
    <w:p w:rsidR="00A67251" w:rsidRPr="005D70EB" w:rsidP="00A67251" w14:paraId="3F133549" w14:textId="77777777">
      <w:pPr>
        <w:pStyle w:val="BodyText"/>
      </w:pPr>
      <w:r w:rsidRPr="005D70EB">
        <w:t>The Contractor shall have a competent and reliable representative on duty at all times that is authorized to make decisions and act on its behalf.  The Contractor agrees that the City shall have twenty-four (24) hour access to said representative via non-toll call from the City.  Answering machines, pagers or other devices that do not provide for immediate contact with the Contractor’s said representative(s) shall not meet the requirements.</w:t>
      </w:r>
    </w:p>
    <w:p w:rsidR="00A67251" w:rsidRPr="005D70EB" w:rsidP="009A366C" w14:paraId="5EF01373" w14:textId="77777777">
      <w:pPr>
        <w:pStyle w:val="AgreementLevel2"/>
        <w:rPr>
          <w:rFonts w:hint="eastAsia"/>
        </w:rPr>
      </w:pPr>
      <w:bookmarkStart w:id="2157" w:name="_Personnel_Standards_1"/>
      <w:bookmarkStart w:id="2158" w:name="_Toc118121226"/>
      <w:bookmarkStart w:id="2159" w:name="_Toc195181478"/>
      <w:bookmarkStart w:id="2160" w:name="_Toc195280429"/>
      <w:bookmarkStart w:id="2161" w:name="_Toc195458818"/>
      <w:bookmarkStart w:id="2162" w:name="_Ref195574322"/>
      <w:bookmarkStart w:id="2163" w:name="_Ref195574326"/>
      <w:bookmarkStart w:id="2164" w:name="_Ref195713157"/>
      <w:bookmarkStart w:id="2165" w:name="_Ref195769016"/>
      <w:bookmarkStart w:id="2166" w:name="_Toc199235056"/>
      <w:bookmarkEnd w:id="2157"/>
      <w:r w:rsidRPr="005D70EB">
        <w:t>Personnel Standards</w:t>
      </w:r>
      <w:bookmarkEnd w:id="2158"/>
      <w:bookmarkEnd w:id="2159"/>
      <w:bookmarkEnd w:id="2160"/>
      <w:bookmarkEnd w:id="2161"/>
      <w:bookmarkEnd w:id="2162"/>
      <w:bookmarkEnd w:id="2163"/>
      <w:bookmarkEnd w:id="2164"/>
      <w:bookmarkEnd w:id="2165"/>
      <w:bookmarkEnd w:id="2166"/>
    </w:p>
    <w:p w:rsidR="00A67251" w:rsidRPr="005D70EB" w:rsidP="00A67251" w14:paraId="3B270C21" w14:textId="77777777">
      <w:pPr>
        <w:pStyle w:val="BodyText"/>
        <w:numPr>
          <w:ilvl w:val="0"/>
          <w:numId w:val="133"/>
        </w:numPr>
        <w:spacing w:before="120" w:after="0" w:line="240" w:lineRule="auto"/>
        <w:ind w:left="810" w:hanging="540"/>
        <w:jc w:val="both"/>
      </w:pPr>
      <w:r w:rsidRPr="005D70EB">
        <w:t>The Contractor shall hire and maintain qualified personnel to provide service under this Agreement.  The Contractor is responsible for ensuring that all personnel are supplied with all equipment and have obtained any training, licenses, or certifications required by law to perform their work. As for personnel operating commercial vehicles, the Contractor shall ensure such personnel have a valid commercial driver’s license while operating commercial vehicles in the City or in connection with this Agreement.  If deemed qualified, the Contractor is encouraged to hire City residents to fill vacant positions at all levels.</w:t>
      </w:r>
    </w:p>
    <w:p w:rsidR="00A67251" w:rsidRPr="005D70EB" w:rsidP="00A67251" w14:paraId="6409104C" w14:textId="77777777">
      <w:pPr>
        <w:pStyle w:val="BodyText"/>
        <w:numPr>
          <w:ilvl w:val="0"/>
          <w:numId w:val="133"/>
        </w:numPr>
        <w:spacing w:before="120" w:after="0" w:line="240" w:lineRule="auto"/>
        <w:ind w:left="810" w:hanging="540"/>
        <w:jc w:val="both"/>
      </w:pPr>
      <w:r w:rsidRPr="005D70EB">
        <w:t xml:space="preserve">The Contractor shall furnish each employee involved in the performance of this Agreement with a uniform and safety vest, shirt or jacket which clearly displays the name of the Contractor.  Such uniforms and safety equipment shall make the employee readily visible and identifiable.  The Contractor’s employees shall wear complete uniforms and safety vest, shirt, or jacket at all times.  </w:t>
      </w:r>
    </w:p>
    <w:p w:rsidR="00A67251" w:rsidRPr="005D70EB" w:rsidP="00A67251" w14:paraId="4AC32A4C" w14:textId="77777777">
      <w:pPr>
        <w:pStyle w:val="BodyText"/>
        <w:numPr>
          <w:ilvl w:val="0"/>
          <w:numId w:val="133"/>
        </w:numPr>
        <w:spacing w:before="120" w:after="0" w:line="240" w:lineRule="auto"/>
        <w:ind w:left="810" w:hanging="540"/>
        <w:jc w:val="both"/>
      </w:pPr>
      <w:r w:rsidRPr="005D70EB">
        <w:rPr>
          <w:bCs/>
        </w:rPr>
        <w:t>Contractor shall not, nor shall it permit its employees to demand or solicit, directly or indirectly, any additional compensation or gratuity from members of the public for Service(s) provided under the Agreement.</w:t>
      </w:r>
    </w:p>
    <w:p w:rsidR="00A67251" w:rsidRPr="005D70EB" w:rsidP="00A67251" w14:paraId="3C3A74A9" w14:textId="77777777">
      <w:pPr>
        <w:pStyle w:val="BodyText"/>
        <w:numPr>
          <w:ilvl w:val="0"/>
          <w:numId w:val="133"/>
        </w:numPr>
        <w:spacing w:before="120" w:after="0" w:line="240" w:lineRule="auto"/>
        <w:ind w:left="810" w:hanging="540"/>
        <w:jc w:val="both"/>
        <w:rPr>
          <w:color w:val="00B0F0"/>
        </w:rPr>
      </w:pPr>
      <w:r w:rsidRPr="005D70EB">
        <w:rPr>
          <w:color w:val="00B0F0"/>
        </w:rPr>
        <w:t>The Contractor shall provide regularly scheduled, on-going operating and safety training for all employees.  In addition, the Contractor’s employees shall be trained to perform their duties to maximize the City’s recycling rate, minimize contamination, and promote recycling at all times.  Such meetings shall be mandatory for all collection and supervisory personnel and held not less than once per month.  Training manuals and schedules shall be maintained at the local office of the Contractor and available for review at any time by the City.</w:t>
      </w:r>
    </w:p>
    <w:p w:rsidR="00A67251" w:rsidRPr="005D70EB" w:rsidP="00A67251" w14:paraId="299A4313" w14:textId="77777777">
      <w:pPr>
        <w:pStyle w:val="BodyText"/>
        <w:numPr>
          <w:ilvl w:val="0"/>
          <w:numId w:val="133"/>
        </w:numPr>
        <w:spacing w:before="120" w:after="0" w:line="240" w:lineRule="auto"/>
        <w:ind w:left="810" w:hanging="540"/>
        <w:jc w:val="both"/>
      </w:pPr>
      <w:r w:rsidRPr="005D70EB">
        <w:t>All employees involved in the performance of this Agreement including office and all front-line personnel, shall be provided adequate training before and during their employment with the Contractor.  This training shall familiarize employees with the required duties, standards of performance, and specific requirements of their roles. All front-line, administrative, supervisory and customer service personnel shall receive customer service training prior to and during the time they are employed by the Contractor</w:t>
      </w:r>
    </w:p>
    <w:p w:rsidR="00A67251" w:rsidRPr="005D70EB" w:rsidP="00A67251" w14:paraId="1E0BF4EA" w14:textId="77777777">
      <w:pPr>
        <w:pStyle w:val="BodyText"/>
        <w:numPr>
          <w:ilvl w:val="0"/>
          <w:numId w:val="133"/>
        </w:numPr>
        <w:spacing w:before="120" w:after="0" w:line="240" w:lineRule="auto"/>
        <w:ind w:left="810" w:hanging="540"/>
        <w:jc w:val="both"/>
      </w:pPr>
      <w:r w:rsidRPr="005D70EB">
        <w:t>The Contractor’s employees shall treat all customers, co-workers, City employees and any person with whom they come in contact in the performance of their duties in a polite and courteous manner.  Rudeness, belligerence, and the use of profanity are strictly prohibited.</w:t>
      </w:r>
    </w:p>
    <w:p w:rsidR="00A67251" w:rsidRPr="005D70EB" w:rsidP="00A67251" w14:paraId="4BBF73A6" w14:textId="77777777">
      <w:pPr>
        <w:pStyle w:val="BodyText"/>
        <w:numPr>
          <w:ilvl w:val="0"/>
          <w:numId w:val="133"/>
        </w:numPr>
        <w:spacing w:before="120" w:after="0" w:line="240" w:lineRule="auto"/>
        <w:ind w:left="810" w:hanging="540"/>
        <w:jc w:val="both"/>
      </w:pPr>
      <w:r w:rsidRPr="005D70EB">
        <w:t>In performance of all Services, the Contractor’s employees shall adhere to municipal, City, State and federal laws.</w:t>
      </w:r>
    </w:p>
    <w:p w:rsidR="00A67251" w:rsidRPr="005D70EB" w:rsidP="00A67251" w14:paraId="0AC47B74" w14:textId="77777777">
      <w:pPr>
        <w:pStyle w:val="BodyText"/>
      </w:pPr>
      <w:r w:rsidRPr="005D70EB">
        <w:t>The City reserves the right to make a complaint regarding any employee of the Contractor who violates any provision herein, or who is wanton, negligent or discourteous in the performance of his/her duties. The City reserves the right to have the Contractor remove employees who fail to meet these criteria from providing service to the City.</w:t>
      </w:r>
    </w:p>
    <w:p w:rsidR="00A67251" w:rsidRPr="005D70EB" w:rsidP="000B0245" w14:paraId="2EC0C3F2" w14:textId="77777777">
      <w:pPr>
        <w:pStyle w:val="AgreementLevel1"/>
        <w:rPr>
          <w:rFonts w:hint="eastAsia"/>
        </w:rPr>
      </w:pPr>
      <w:bookmarkStart w:id="2167" w:name="_Customer_Service"/>
      <w:bookmarkStart w:id="2168" w:name="_Toc118121227"/>
      <w:bookmarkStart w:id="2169" w:name="_Toc195181479"/>
      <w:bookmarkStart w:id="2170" w:name="_Toc195280430"/>
      <w:bookmarkStart w:id="2171" w:name="_Toc195458819"/>
      <w:bookmarkStart w:id="2172" w:name="_Ref195575723"/>
      <w:bookmarkStart w:id="2173" w:name="_Ref195575728"/>
      <w:bookmarkStart w:id="2174" w:name="_Ref195713305"/>
      <w:bookmarkStart w:id="2175" w:name="_Toc199235057"/>
      <w:bookmarkEnd w:id="2167"/>
      <w:r w:rsidRPr="005D70EB">
        <w:t>Customer Service</w:t>
      </w:r>
      <w:bookmarkEnd w:id="2168"/>
      <w:bookmarkEnd w:id="2169"/>
      <w:bookmarkEnd w:id="2170"/>
      <w:bookmarkEnd w:id="2171"/>
      <w:bookmarkEnd w:id="2172"/>
      <w:bookmarkEnd w:id="2173"/>
      <w:bookmarkEnd w:id="2174"/>
      <w:bookmarkEnd w:id="2175"/>
    </w:p>
    <w:p w:rsidR="00A67251" w:rsidRPr="005D70EB" w:rsidP="00461430" w14:paraId="3429D43C" w14:textId="77777777">
      <w:pPr>
        <w:pStyle w:val="AgreementLevel2"/>
        <w:rPr>
          <w:rFonts w:hint="eastAsia"/>
        </w:rPr>
      </w:pPr>
      <w:bookmarkStart w:id="2176" w:name="_Toc118121228"/>
      <w:bookmarkStart w:id="2177" w:name="_Toc195181480"/>
      <w:bookmarkStart w:id="2178" w:name="_Toc195280431"/>
      <w:bookmarkStart w:id="2179" w:name="_Toc195458820"/>
      <w:bookmarkStart w:id="2180" w:name="_Toc199235058"/>
      <w:r w:rsidRPr="005D70EB">
        <w:t>Customer Service Responsibilities</w:t>
      </w:r>
      <w:bookmarkEnd w:id="2176"/>
      <w:bookmarkEnd w:id="2177"/>
      <w:bookmarkEnd w:id="2178"/>
      <w:bookmarkEnd w:id="2179"/>
      <w:bookmarkEnd w:id="2180"/>
    </w:p>
    <w:p w:rsidR="00A67251" w:rsidRPr="005D70EB" w:rsidP="00A67251" w14:paraId="43BFD9EA" w14:textId="77777777">
      <w:pPr>
        <w:pStyle w:val="BodyText"/>
      </w:pPr>
      <w:r w:rsidRPr="005D70EB">
        <w:t>The Contractor understands, acknowledges, and agrees that customer service is important to the City. The Contractor shall work cooperatively with the City to maintain a high level of customer service and ensure that Services are delivered in an accessible, professional, and responsible manner.  The Contractor shall meet with the City’s Representative on a regular basis to discuss process improvements, performance metrics, performance issues, and service planning.</w:t>
      </w:r>
    </w:p>
    <w:p w:rsidR="00A67251" w:rsidRPr="005D70EB" w:rsidP="00A67251" w14:paraId="3217B0DD" w14:textId="77777777">
      <w:pPr>
        <w:pStyle w:val="BodyText"/>
      </w:pPr>
      <w:r w:rsidRPr="005D70EB">
        <w:t>The Contractor shall at all times supply labor, information, and resources as reasonably required to assist the City with responding to customer service issues, including but not limited to following protocols for missed collection, Unaccepted Set-outs, property damage, and other events as described elsewhere in the Agreement.</w:t>
      </w:r>
    </w:p>
    <w:p w:rsidR="00A67251" w:rsidRPr="005D70EB" w:rsidP="00A67251" w14:paraId="51E8D35E" w14:textId="77777777">
      <w:pPr>
        <w:pStyle w:val="BodyText"/>
      </w:pPr>
      <w:r w:rsidRPr="005D70EB">
        <w:t>The City will log any service requests, complaints or inquiries that it receives before forwarding them to the Contractor for appropriate action.</w:t>
      </w:r>
    </w:p>
    <w:p w:rsidR="00A67251" w:rsidRPr="005D70EB" w:rsidP="00A67251" w14:paraId="6C01A91E" w14:textId="77777777">
      <w:pPr>
        <w:pStyle w:val="BodyText"/>
      </w:pPr>
      <w:r w:rsidRPr="005D70EB">
        <w:t>The Contractor shall inform the City of any service requests, complaints, or inquiries that it receives from residential customers. At minimum, the Contractor shall supply the City with the following information:</w:t>
      </w:r>
    </w:p>
    <w:p w:rsidR="00A67251" w:rsidRPr="005D70EB" w:rsidP="00A67251" w14:paraId="16C1DA4A" w14:textId="77777777">
      <w:pPr>
        <w:pStyle w:val="BodyText"/>
        <w:numPr>
          <w:ilvl w:val="0"/>
          <w:numId w:val="123"/>
        </w:numPr>
        <w:tabs>
          <w:tab w:val="clear" w:pos="1080"/>
        </w:tabs>
        <w:spacing w:before="120" w:after="0" w:line="240" w:lineRule="auto"/>
        <w:jc w:val="both"/>
      </w:pPr>
      <w:r w:rsidRPr="005D70EB">
        <w:t>Customer name, address, and phone number;</w:t>
      </w:r>
    </w:p>
    <w:p w:rsidR="00A67251" w:rsidRPr="005D70EB" w:rsidP="00A67251" w14:paraId="25DFFC10" w14:textId="77777777">
      <w:pPr>
        <w:pStyle w:val="BodyText"/>
        <w:numPr>
          <w:ilvl w:val="0"/>
          <w:numId w:val="123"/>
        </w:numPr>
        <w:tabs>
          <w:tab w:val="clear" w:pos="1080"/>
        </w:tabs>
        <w:spacing w:before="120" w:after="0" w:line="240" w:lineRule="auto"/>
        <w:jc w:val="both"/>
      </w:pPr>
      <w:r w:rsidRPr="005D70EB">
        <w:t>Description of request, complaint, or inquiry;</w:t>
      </w:r>
    </w:p>
    <w:p w:rsidR="00A67251" w:rsidRPr="005D70EB" w:rsidP="00A67251" w14:paraId="1CD5A79D" w14:textId="77777777">
      <w:pPr>
        <w:pStyle w:val="BodyText"/>
        <w:numPr>
          <w:ilvl w:val="0"/>
          <w:numId w:val="123"/>
        </w:numPr>
        <w:tabs>
          <w:tab w:val="clear" w:pos="1080"/>
        </w:tabs>
        <w:spacing w:before="120" w:after="0" w:line="240" w:lineRule="auto"/>
        <w:jc w:val="both"/>
      </w:pPr>
      <w:r w:rsidRPr="005D70EB">
        <w:t>Date and time the request, complaint, or inquiry was received;</w:t>
      </w:r>
    </w:p>
    <w:p w:rsidR="00A67251" w:rsidRPr="005D70EB" w:rsidP="00A67251" w14:paraId="4B8BF58C" w14:textId="77777777">
      <w:pPr>
        <w:pStyle w:val="BodyText"/>
        <w:numPr>
          <w:ilvl w:val="0"/>
          <w:numId w:val="123"/>
        </w:numPr>
        <w:tabs>
          <w:tab w:val="clear" w:pos="1080"/>
        </w:tabs>
        <w:spacing w:before="120" w:after="0" w:line="240" w:lineRule="auto"/>
        <w:jc w:val="both"/>
      </w:pPr>
      <w:r w:rsidRPr="005D70EB">
        <w:t>Summary of any investigations or actions taken to address the issue; and</w:t>
      </w:r>
    </w:p>
    <w:p w:rsidR="00A67251" w:rsidRPr="005D70EB" w:rsidP="00A67251" w14:paraId="5357C896" w14:textId="77777777">
      <w:pPr>
        <w:pStyle w:val="BodyText"/>
        <w:numPr>
          <w:ilvl w:val="0"/>
          <w:numId w:val="123"/>
        </w:numPr>
        <w:tabs>
          <w:tab w:val="clear" w:pos="1080"/>
        </w:tabs>
        <w:spacing w:before="120" w:after="0" w:line="240" w:lineRule="auto"/>
        <w:jc w:val="both"/>
      </w:pPr>
      <w:r w:rsidRPr="005D70EB">
        <w:t>Name of Contractor employee responsible for follow-up.</w:t>
      </w:r>
    </w:p>
    <w:p w:rsidR="00A67251" w:rsidRPr="005D70EB" w:rsidP="00A67251" w14:paraId="69B6FC54" w14:textId="77777777">
      <w:pPr>
        <w:pStyle w:val="BodyText"/>
        <w:ind w:left="1080"/>
      </w:pPr>
      <w:r w:rsidRPr="005D70EB">
        <w:t>The Contractor shall be the primary point of contact for commercial service requests, commercial billing, and related inquiries.</w:t>
      </w:r>
    </w:p>
    <w:p w:rsidR="00A67251" w:rsidRPr="005D70EB" w:rsidP="000B0245" w14:paraId="2BFB1A8D" w14:textId="77777777">
      <w:pPr>
        <w:pStyle w:val="AgreementLevel1"/>
        <w:rPr>
          <w:rFonts w:hint="eastAsia"/>
        </w:rPr>
      </w:pPr>
      <w:bookmarkStart w:id="2181" w:name="_Toc118121231"/>
      <w:bookmarkStart w:id="2182" w:name="_Ref118445528"/>
      <w:bookmarkStart w:id="2183" w:name="_Toc195181481"/>
      <w:bookmarkStart w:id="2184" w:name="_Toc195280432"/>
      <w:bookmarkStart w:id="2185" w:name="_Toc195458821"/>
      <w:bookmarkStart w:id="2186" w:name="_Ref195770439"/>
      <w:bookmarkStart w:id="2187" w:name="_Toc199235059"/>
      <w:r w:rsidRPr="005D70EB">
        <w:t>Planning Documents</w:t>
      </w:r>
      <w:bookmarkEnd w:id="2181"/>
      <w:bookmarkEnd w:id="2182"/>
      <w:bookmarkEnd w:id="2183"/>
      <w:bookmarkEnd w:id="2184"/>
      <w:bookmarkEnd w:id="2185"/>
      <w:bookmarkEnd w:id="2186"/>
      <w:bookmarkEnd w:id="2187"/>
    </w:p>
    <w:p w:rsidR="00A67251" w:rsidRPr="005D70EB" w:rsidP="00461430" w14:paraId="5B366C9C" w14:textId="77777777">
      <w:pPr>
        <w:pStyle w:val="AgreementLevel2"/>
        <w:rPr>
          <w:rFonts w:hint="eastAsia"/>
        </w:rPr>
      </w:pPr>
      <w:bookmarkStart w:id="2188" w:name="_Contingency_Plan_1"/>
      <w:bookmarkStart w:id="2189" w:name="_Toc118121232"/>
      <w:bookmarkStart w:id="2190" w:name="_Toc195181482"/>
      <w:bookmarkStart w:id="2191" w:name="_Toc195280433"/>
      <w:bookmarkStart w:id="2192" w:name="_Toc195458822"/>
      <w:bookmarkStart w:id="2193" w:name="_Ref195494302"/>
      <w:bookmarkStart w:id="2194" w:name="_Ref195575110"/>
      <w:bookmarkStart w:id="2195" w:name="_Ref195575115"/>
      <w:bookmarkStart w:id="2196" w:name="_Ref195769135"/>
      <w:bookmarkStart w:id="2197" w:name="_Toc199235060"/>
      <w:bookmarkEnd w:id="2188"/>
      <w:r w:rsidRPr="005D70EB">
        <w:t>Contingency Plan</w:t>
      </w:r>
      <w:bookmarkEnd w:id="2189"/>
      <w:bookmarkEnd w:id="2190"/>
      <w:bookmarkEnd w:id="2191"/>
      <w:bookmarkEnd w:id="2192"/>
      <w:bookmarkEnd w:id="2193"/>
      <w:bookmarkEnd w:id="2194"/>
      <w:bookmarkEnd w:id="2195"/>
      <w:bookmarkEnd w:id="2196"/>
      <w:bookmarkEnd w:id="2197"/>
    </w:p>
    <w:p w:rsidR="00974ED4" w:rsidRPr="005D70EB" w:rsidP="007A6405" w14:paraId="7666901B" w14:textId="5E5591EC">
      <w:pPr>
        <w:pStyle w:val="BodyText"/>
      </w:pPr>
      <w:r w:rsidRPr="005D70EB">
        <w:t xml:space="preserve">No later than 90 days after the Effective Date, the Contractor shall submit a final Contingency Plan to the City for approval describing their response to unplanned events that can disrupt service and/or pose a risk to human health and safety which shall be consistent with the draft Contingency Plan submitted with the Proposal. Upon approval by the City, the Contingency Plan shall be incorporated into the Agreement by reference as </w:t>
      </w:r>
      <w:r w:rsidRPr="005D70EB" w:rsidR="008F60DC">
        <w:fldChar w:fldCharType="begin"/>
      </w:r>
      <w:r w:rsidRPr="005D70EB" w:rsidR="008F60DC">
        <w:instrText xml:space="preserve"> REF _Ref195494181 \h </w:instrText>
      </w:r>
      <w:r w:rsidRPr="005D70EB" w:rsidR="008F60DC">
        <w:fldChar w:fldCharType="separate"/>
      </w:r>
      <w:r w:rsidRPr="005D70EB" w:rsidR="00B945CA">
        <w:t xml:space="preserve">Attachment </w:t>
      </w:r>
      <w:r w:rsidR="00B945CA">
        <w:rPr>
          <w:rFonts w:hint="eastAsia"/>
          <w:noProof/>
        </w:rPr>
        <w:t>1</w:t>
      </w:r>
      <w:r w:rsidRPr="005D70EB" w:rsidR="008F60DC">
        <w:fldChar w:fldCharType="end"/>
      </w:r>
      <w:r w:rsidRPr="005D70EB" w:rsidR="008A2394">
        <w:t>.</w:t>
      </w:r>
    </w:p>
    <w:p w:rsidR="00310836" w:rsidRPr="005D70EB" w:rsidP="00310836" w14:paraId="19092399" w14:textId="459AE6DF">
      <w:pPr>
        <w:pStyle w:val="BodyText"/>
      </w:pPr>
      <w:r w:rsidRPr="005D70EB">
        <w:t>At minimum, the Contingency Plan will address the following topics.</w:t>
      </w:r>
    </w:p>
    <w:p w:rsidR="00310836" w:rsidRPr="005D70EB" w:rsidP="00310836" w14:paraId="491D18C1" w14:textId="2E8F3DD5">
      <w:pPr>
        <w:pStyle w:val="BodyText"/>
        <w:numPr>
          <w:ilvl w:val="0"/>
          <w:numId w:val="123"/>
        </w:numPr>
        <w:tabs>
          <w:tab w:val="clear" w:pos="1080"/>
        </w:tabs>
        <w:spacing w:before="120" w:after="0" w:line="240" w:lineRule="auto"/>
        <w:jc w:val="both"/>
      </w:pPr>
      <w:r w:rsidRPr="005D70EB">
        <w:t>Notification procedures</w:t>
      </w:r>
    </w:p>
    <w:p w:rsidR="00310836" w:rsidRPr="005D70EB" w:rsidP="00310836" w14:paraId="7C4B76C1" w14:textId="4A4D5CE4">
      <w:pPr>
        <w:pStyle w:val="BodyText"/>
        <w:numPr>
          <w:ilvl w:val="0"/>
          <w:numId w:val="123"/>
        </w:numPr>
        <w:tabs>
          <w:tab w:val="clear" w:pos="1080"/>
        </w:tabs>
        <w:spacing w:before="120" w:after="0" w:line="240" w:lineRule="auto"/>
        <w:jc w:val="both"/>
      </w:pPr>
      <w:r w:rsidRPr="005D70EB">
        <w:t>Alternate facilities or equipment that can be used during unplanned downtime</w:t>
      </w:r>
    </w:p>
    <w:p w:rsidR="00310836" w:rsidRPr="005D70EB" w:rsidP="00310836" w14:paraId="7617D7BA" w14:textId="5AE663E7">
      <w:pPr>
        <w:pStyle w:val="BodyText"/>
        <w:numPr>
          <w:ilvl w:val="0"/>
          <w:numId w:val="123"/>
        </w:numPr>
        <w:tabs>
          <w:tab w:val="clear" w:pos="1080"/>
        </w:tabs>
        <w:spacing w:before="120" w:after="0" w:line="240" w:lineRule="auto"/>
        <w:jc w:val="both"/>
      </w:pPr>
      <w:r w:rsidRPr="005D70EB">
        <w:t>Fire prevention and response</w:t>
      </w:r>
    </w:p>
    <w:p w:rsidR="00310836" w:rsidRPr="005D70EB" w:rsidP="00310836" w14:paraId="0BBBE01A" w14:textId="30C759A3">
      <w:pPr>
        <w:pStyle w:val="BodyText"/>
        <w:numPr>
          <w:ilvl w:val="0"/>
          <w:numId w:val="123"/>
        </w:numPr>
        <w:tabs>
          <w:tab w:val="clear" w:pos="1080"/>
        </w:tabs>
        <w:spacing w:before="120" w:after="0" w:line="240" w:lineRule="auto"/>
        <w:jc w:val="both"/>
      </w:pPr>
      <w:r w:rsidRPr="005D70EB">
        <w:t xml:space="preserve">Spill prevention and response </w:t>
      </w:r>
      <w:r w:rsidRPr="005D70EB" w:rsidR="00DC2555">
        <w:t>including</w:t>
      </w:r>
      <w:r w:rsidRPr="005D70EB">
        <w:t xml:space="preserve"> an on-call contract or dedicated internal resources that can be dispatched to clean up spills on public roadways</w:t>
      </w:r>
    </w:p>
    <w:p w:rsidR="00310836" w:rsidRPr="005D70EB" w:rsidP="00310836" w14:paraId="4190FDB7" w14:textId="7BE11E67">
      <w:pPr>
        <w:pStyle w:val="BodyText"/>
        <w:numPr>
          <w:ilvl w:val="0"/>
          <w:numId w:val="123"/>
        </w:numPr>
        <w:tabs>
          <w:tab w:val="clear" w:pos="1080"/>
        </w:tabs>
        <w:spacing w:before="120" w:after="0" w:line="240" w:lineRule="auto"/>
        <w:jc w:val="both"/>
      </w:pPr>
      <w:r w:rsidRPr="005D70EB">
        <w:t>Hazardous waste response</w:t>
      </w:r>
    </w:p>
    <w:p w:rsidR="00310836" w:rsidRPr="005D70EB" w:rsidP="00B24110" w14:paraId="31BC23F8" w14:textId="2ACC3171">
      <w:pPr>
        <w:pStyle w:val="BodyText"/>
        <w:numPr>
          <w:ilvl w:val="0"/>
          <w:numId w:val="123"/>
        </w:numPr>
        <w:tabs>
          <w:tab w:val="clear" w:pos="1080"/>
        </w:tabs>
        <w:spacing w:before="120" w:after="240" w:line="240" w:lineRule="auto"/>
        <w:jc w:val="both"/>
      </w:pPr>
      <w:r w:rsidRPr="005D70EB">
        <w:t>Collection vehicle collision response</w:t>
      </w:r>
    </w:p>
    <w:p w:rsidR="00A67251" w:rsidRPr="005D70EB" w:rsidP="007A6405" w14:paraId="51F19142" w14:textId="5B0545BC">
      <w:pPr>
        <w:pStyle w:val="BodyText"/>
      </w:pPr>
      <w:r w:rsidRPr="005D70EB">
        <w:t xml:space="preserve">The Contractor shall be prepared to provide facilities, vehicles, equipment, personnel, subcontracted services, or other resources as required to maintain uninterrupted Services during equipment failures, natural disasters, emergency downtime, outages, labor disputes or any other situation or condition that impairs the Contractor’s ability to provide Service in accordance with the Contingency Plan. </w:t>
      </w:r>
      <w:r w:rsidRPr="005D70EB" w:rsidR="004E4AAF">
        <w:t>T</w:t>
      </w:r>
      <w:r w:rsidRPr="005D70EB" w:rsidR="00847CD9">
        <w:t xml:space="preserve">he Contingency Plan </w:t>
      </w:r>
      <w:r w:rsidRPr="005D70EB" w:rsidR="004E4AAF">
        <w:t xml:space="preserve">shall </w:t>
      </w:r>
      <w:r w:rsidRPr="005D70EB" w:rsidR="00847CD9">
        <w:t xml:space="preserve">also describe the </w:t>
      </w:r>
      <w:r w:rsidRPr="005D70EB" w:rsidR="004E4AAF">
        <w:t>actions</w:t>
      </w:r>
      <w:r w:rsidRPr="005D70EB" w:rsidR="00847CD9">
        <w:t xml:space="preserve"> that will</w:t>
      </w:r>
      <w:r w:rsidRPr="005D70EB" w:rsidR="004E4AAF">
        <w:t xml:space="preserve"> be taken by the Contractor upon </w:t>
      </w:r>
      <w:r w:rsidRPr="005D70EB" w:rsidR="0037773D">
        <w:t xml:space="preserve">any </w:t>
      </w:r>
      <w:r w:rsidRPr="005D70EB" w:rsidR="004E4AAF">
        <w:t xml:space="preserve">discovery of Hazardous Waste and/or Special Waste </w:t>
      </w:r>
      <w:r w:rsidRPr="005D70EB" w:rsidR="0037773D">
        <w:t>in a vehicle or facility</w:t>
      </w:r>
      <w:r w:rsidRPr="005D70EB" w:rsidR="004E4AAF">
        <w:t xml:space="preserve">.  The Contractor shall include in the plan a copy of a signed contract(s) with a permitted Hazardous Waste and Special Waste transporter(s) to handle any Hazardous Waste and Special Waste discovered during operations. The plan shall comply with all State and Federal regulations regarding the handling of Hazardous Waste and Special Waste. </w:t>
      </w:r>
      <w:r w:rsidRPr="005D70EB">
        <w:t xml:space="preserve"> The Contingency Plan shall be implemented in a timely manner and at no additional cost to the City.  The Contractor shall follow the notification procedures in the Contingency Plan prior to implementing contingency measures.</w:t>
      </w:r>
    </w:p>
    <w:p w:rsidR="00A67251" w:rsidRPr="005D70EB" w:rsidP="00461430" w14:paraId="3B5E8318" w14:textId="77777777">
      <w:pPr>
        <w:pStyle w:val="AgreementLevel2"/>
        <w:rPr>
          <w:rFonts w:hint="eastAsia"/>
        </w:rPr>
      </w:pPr>
      <w:bookmarkStart w:id="2198" w:name="_Transition_Plan_1"/>
      <w:bookmarkStart w:id="2199" w:name="_Ref116806110"/>
      <w:bookmarkStart w:id="2200" w:name="_Toc118121233"/>
      <w:bookmarkStart w:id="2201" w:name="_Toc195181483"/>
      <w:bookmarkStart w:id="2202" w:name="_Toc195280434"/>
      <w:bookmarkStart w:id="2203" w:name="_Toc195458823"/>
      <w:bookmarkStart w:id="2204" w:name="_Toc199235061"/>
      <w:bookmarkEnd w:id="2198"/>
      <w:r w:rsidRPr="005D70EB">
        <w:t>Transition Plan</w:t>
      </w:r>
      <w:bookmarkEnd w:id="2199"/>
      <w:bookmarkEnd w:id="2200"/>
      <w:bookmarkEnd w:id="2201"/>
      <w:bookmarkEnd w:id="2202"/>
      <w:bookmarkEnd w:id="2203"/>
      <w:bookmarkEnd w:id="2204"/>
    </w:p>
    <w:p w:rsidR="00A67251" w:rsidRPr="005D70EB" w:rsidP="00A67251" w14:paraId="33D7FBB2" w14:textId="2EE4B2AB">
      <w:pPr>
        <w:pStyle w:val="BodyText"/>
      </w:pPr>
      <w:r w:rsidRPr="005D70EB">
        <w:t>The Contractor understands, acknowledges, and agrees that smooth transitions between service providers at the beginning and end of the Agreement is essential for the health and safety of the City and its residents and businesses. The Contractor shall cooperate fully with the City to ensure timely, smooth, and uninterrupted transitions between service providers in accordance with the Transition Plan in</w:t>
      </w:r>
      <w:r w:rsidRPr="005D70EB" w:rsidR="00F14454">
        <w:t xml:space="preserve"> </w:t>
      </w:r>
      <w:r w:rsidRPr="005D70EB" w:rsidR="00F14454">
        <w:fldChar w:fldCharType="begin"/>
      </w:r>
      <w:r w:rsidRPr="005D70EB" w:rsidR="00F14454">
        <w:instrText xml:space="preserve"> REF _Ref195496853 \h </w:instrText>
      </w:r>
      <w:r w:rsidRPr="005D70EB" w:rsidR="00F14454">
        <w:fldChar w:fldCharType="separate"/>
      </w:r>
      <w:r w:rsidRPr="005D70EB" w:rsidR="00B945CA">
        <w:t xml:space="preserve">Attachment </w:t>
      </w:r>
      <w:r w:rsidR="00B945CA">
        <w:rPr>
          <w:rFonts w:hint="eastAsia"/>
          <w:noProof/>
        </w:rPr>
        <w:t>2</w:t>
      </w:r>
      <w:r w:rsidRPr="005D70EB" w:rsidR="00F14454">
        <w:fldChar w:fldCharType="end"/>
      </w:r>
      <w:r w:rsidRPr="005D70EB">
        <w:t>.</w:t>
      </w:r>
    </w:p>
    <w:p w:rsidR="00A67251" w:rsidRPr="005D70EB" w:rsidP="00A67251" w14:paraId="7FDFBC8B" w14:textId="77777777">
      <w:pPr>
        <w:pStyle w:val="BodyText"/>
      </w:pPr>
      <w:r w:rsidRPr="005D70EB">
        <w:t>The Contractor shall make all preparations necessary to provide Services beginning on the Service Commencement Date and provide the City with such information prior to the Service Commencement Date as reasonably required for a smooth transition from the previous service provider.  At the end of the Agreement, whether by expiration or termination, the Contractor shall continue to diligently provide Services until the final day of the Agreement and provide the City with such information as reasonably required to ensure a smooth transition to the successor service provider.</w:t>
      </w:r>
    </w:p>
    <w:p w:rsidR="00A67251" w:rsidRPr="005D70EB" w:rsidP="00A67251" w14:paraId="45511B61" w14:textId="7683C7CF">
      <w:pPr>
        <w:pStyle w:val="BodyText"/>
      </w:pPr>
      <w:r w:rsidRPr="005D70EB">
        <w:t xml:space="preserve">If the Contractor fails to fully and completely comply with the transition requirements in Section </w:t>
      </w:r>
      <w:r w:rsidR="00CF026F">
        <w:fldChar w:fldCharType="begin"/>
      </w:r>
      <w:r w:rsidR="00CF026F">
        <w:instrText xml:space="preserve"> REF _Ref195770439 \r \h </w:instrText>
      </w:r>
      <w:r w:rsidR="00CF026F">
        <w:fldChar w:fldCharType="separate"/>
      </w:r>
      <w:r w:rsidR="00B945CA">
        <w:t>32.0</w:t>
      </w:r>
      <w:r w:rsidR="00CF026F">
        <w:fldChar w:fldCharType="end"/>
      </w:r>
      <w:r w:rsidRPr="005D70EB">
        <w:t xml:space="preserve"> or the Transition Plan, the City may engage the services of another provider to perform the required services, and the reasonable expenses incurred by the City shall be paid by the Contractor. Alternatively, the City may terminate the Agreement and employ other remedies in accordance with Section </w:t>
      </w:r>
      <w:r w:rsidR="00CF026F">
        <w:fldChar w:fldCharType="begin"/>
      </w:r>
      <w:r w:rsidR="00CF026F">
        <w:instrText xml:space="preserve"> REF _Ref116708094 \r \h </w:instrText>
      </w:r>
      <w:r w:rsidR="00CF026F">
        <w:fldChar w:fldCharType="separate"/>
      </w:r>
      <w:r w:rsidR="00B945CA">
        <w:t>42.0</w:t>
      </w:r>
      <w:r w:rsidR="00CF026F">
        <w:fldChar w:fldCharType="end"/>
      </w:r>
      <w:r w:rsidRPr="005D70EB">
        <w:t>.</w:t>
      </w:r>
    </w:p>
    <w:p w:rsidR="00A67251" w:rsidRPr="005D70EB" w:rsidP="000B0245" w14:paraId="7FAD78B2" w14:textId="77777777">
      <w:pPr>
        <w:pStyle w:val="AgreementLevel1"/>
        <w:rPr>
          <w:rFonts w:hint="eastAsia"/>
        </w:rPr>
      </w:pPr>
      <w:bookmarkStart w:id="2205" w:name="_Damage_to_Property"/>
      <w:bookmarkStart w:id="2206" w:name="_Toc118121235"/>
      <w:bookmarkStart w:id="2207" w:name="_Toc195181485"/>
      <w:bookmarkStart w:id="2208" w:name="_Toc195280436"/>
      <w:bookmarkStart w:id="2209" w:name="_Toc195458825"/>
      <w:bookmarkStart w:id="2210" w:name="_Ref195573426"/>
      <w:bookmarkStart w:id="2211" w:name="_Ref195573430"/>
      <w:bookmarkStart w:id="2212" w:name="_Ref195575482"/>
      <w:bookmarkStart w:id="2213" w:name="_Ref195575486"/>
      <w:bookmarkStart w:id="2214" w:name="_Ref195712852"/>
      <w:bookmarkStart w:id="2215" w:name="_Ref195713261"/>
      <w:bookmarkStart w:id="2216" w:name="_Toc199235062"/>
      <w:bookmarkEnd w:id="2205"/>
      <w:r w:rsidRPr="005D70EB">
        <w:t>Damage to Property</w:t>
      </w:r>
      <w:bookmarkEnd w:id="2206"/>
      <w:bookmarkEnd w:id="2207"/>
      <w:bookmarkEnd w:id="2208"/>
      <w:bookmarkEnd w:id="2209"/>
      <w:bookmarkEnd w:id="2210"/>
      <w:bookmarkEnd w:id="2211"/>
      <w:bookmarkEnd w:id="2212"/>
      <w:bookmarkEnd w:id="2213"/>
      <w:bookmarkEnd w:id="2214"/>
      <w:bookmarkEnd w:id="2215"/>
      <w:bookmarkEnd w:id="2216"/>
    </w:p>
    <w:p w:rsidR="00A67251" w:rsidRPr="005D70EB" w:rsidP="00A67251" w14:paraId="3CFC4AB6" w14:textId="77777777">
      <w:pPr>
        <w:pStyle w:val="BodyText"/>
      </w:pPr>
      <w:r w:rsidRPr="005D70EB">
        <w:t>The Contractor shall take all necessary precautions to protect public and private property during the performance of this Agreement.  Except for reasonable wear and tear, the Contractor shall repair or replace any private or public property which is damaged by the Contractor.  The damaged property shall be restored to its original condition through repair or replacement at no charge to the property owner, within seven (7) days. The Contractor shall notify the property owner and the City of any damaged property as soon as possible after the damage occurs and provide the property owner and the City with the anticipated schedule for repair or replacement.</w:t>
      </w:r>
    </w:p>
    <w:p w:rsidR="00A67251" w:rsidRPr="005D70EB" w:rsidP="00A67251" w14:paraId="35CB004F" w14:textId="77777777">
      <w:pPr>
        <w:pStyle w:val="BodyText"/>
      </w:pPr>
      <w:r w:rsidRPr="005D70EB">
        <w:t>If the Contractor fails to address the repair or replacement of damaged property within seven (7) days, the City may, but shall not be obligated to, repair or replace such damaged property, and the cost of doing so shall be deducted from payment to be made to the Contractor.</w:t>
      </w:r>
    </w:p>
    <w:p w:rsidR="00A67251" w:rsidRPr="005D70EB" w:rsidP="000B0245" w14:paraId="47D7A885" w14:textId="77777777">
      <w:pPr>
        <w:pStyle w:val="AgreementLevel1"/>
        <w:rPr>
          <w:rFonts w:hint="eastAsia"/>
        </w:rPr>
      </w:pPr>
      <w:bookmarkStart w:id="2217" w:name="_Nuisance_Control_1"/>
      <w:bookmarkStart w:id="2218" w:name="_Toc118121237"/>
      <w:bookmarkStart w:id="2219" w:name="_Toc195181486"/>
      <w:bookmarkStart w:id="2220" w:name="_Toc195280437"/>
      <w:bookmarkStart w:id="2221" w:name="_Toc195458826"/>
      <w:bookmarkStart w:id="2222" w:name="_Ref195575317"/>
      <w:bookmarkStart w:id="2223" w:name="_Ref195575324"/>
      <w:bookmarkStart w:id="2224" w:name="_Ref195713187"/>
      <w:bookmarkStart w:id="2225" w:name="_Toc199235063"/>
      <w:bookmarkEnd w:id="2217"/>
      <w:r w:rsidRPr="005D70EB">
        <w:t>Nuisance Control</w:t>
      </w:r>
      <w:bookmarkEnd w:id="2218"/>
      <w:bookmarkEnd w:id="2219"/>
      <w:bookmarkEnd w:id="2220"/>
      <w:bookmarkEnd w:id="2221"/>
      <w:bookmarkEnd w:id="2222"/>
      <w:bookmarkEnd w:id="2223"/>
      <w:bookmarkEnd w:id="2224"/>
      <w:bookmarkEnd w:id="2225"/>
    </w:p>
    <w:p w:rsidR="00A67251" w:rsidRPr="005D70EB" w:rsidP="00A67251" w14:paraId="3768DDA5" w14:textId="77777777">
      <w:pPr>
        <w:pStyle w:val="BodyText"/>
      </w:pPr>
      <w:r w:rsidRPr="005D70EB">
        <w:t>For all Services the Contractor(s) shall be conduct operations as quietly as possible and shall conform to applicable Federal, State, County and City noise level regulations. The Contractor shall maintain facilities and equipment that is used to provide services in a manner that prevents odor, noise, vermin, dust, and other nuisances. The Contractor shall routinely clean equipment used to collect, transport, or process waste.</w:t>
      </w:r>
    </w:p>
    <w:p w:rsidR="00A67251" w:rsidRPr="005D70EB" w:rsidP="000B0245" w14:paraId="4D0BC8ED" w14:textId="77777777">
      <w:pPr>
        <w:pStyle w:val="AgreementLevel1"/>
        <w:rPr>
          <w:rFonts w:hint="eastAsia"/>
        </w:rPr>
      </w:pPr>
      <w:bookmarkStart w:id="2226" w:name="_City’s_Rights_to"/>
      <w:bookmarkStart w:id="2227" w:name="_Toc118121239"/>
      <w:bookmarkStart w:id="2228" w:name="_Toc195181487"/>
      <w:bookmarkStart w:id="2229" w:name="_Toc195280438"/>
      <w:bookmarkStart w:id="2230" w:name="_Toc195458827"/>
      <w:bookmarkStart w:id="2231" w:name="_Ref195573877"/>
      <w:bookmarkStart w:id="2232" w:name="_Ref195573880"/>
      <w:bookmarkStart w:id="2233" w:name="_Ref195712987"/>
      <w:bookmarkStart w:id="2234" w:name="_Toc199235064"/>
      <w:bookmarkEnd w:id="2226"/>
      <w:r w:rsidRPr="005D70EB">
        <w:t>City’s Rights to Inspect Facilities and Equipment</w:t>
      </w:r>
      <w:bookmarkEnd w:id="2227"/>
      <w:bookmarkEnd w:id="2228"/>
      <w:bookmarkEnd w:id="2229"/>
      <w:bookmarkEnd w:id="2230"/>
      <w:bookmarkEnd w:id="2231"/>
      <w:bookmarkEnd w:id="2232"/>
      <w:bookmarkEnd w:id="2233"/>
      <w:bookmarkEnd w:id="2234"/>
    </w:p>
    <w:p w:rsidR="00A67251" w:rsidRPr="005D70EB" w:rsidP="00A67251" w14:paraId="5827F899" w14:textId="77777777">
      <w:pPr>
        <w:pStyle w:val="BodyText"/>
      </w:pPr>
      <w:r w:rsidRPr="005D70EB">
        <w:t>The City or any of its duly authorized representatives reserves the right to inspect the Contractor’s facilities and equipment, as the City deems reasonably necessary, to verify compliance with the terms of the Agreement either on a continuing or random inspection basis.  The City shall conduct the inspection of facilities and equipment during regular hours of operation.  The Contractor shall make available to the City all reasonable assistance to facilitate performance of inspections.</w:t>
      </w:r>
    </w:p>
    <w:p w:rsidR="00A67251" w:rsidRPr="005D70EB" w:rsidP="000B0245" w14:paraId="1078F0E2" w14:textId="2A38377D">
      <w:pPr>
        <w:pStyle w:val="AgreementLevel1"/>
        <w:rPr>
          <w:rFonts w:hint="eastAsia"/>
          <w:snapToGrid w:val="0"/>
        </w:rPr>
      </w:pPr>
      <w:bookmarkStart w:id="2235" w:name="_Toc118121241"/>
      <w:bookmarkStart w:id="2236" w:name="_Toc195181488"/>
      <w:bookmarkStart w:id="2237" w:name="_Toc195280439"/>
      <w:bookmarkStart w:id="2238" w:name="_Toc195458828"/>
      <w:bookmarkStart w:id="2239" w:name="_Toc199235065"/>
      <w:r w:rsidRPr="005D70EB">
        <w:t xml:space="preserve">Ownership and Risk of Loss for </w:t>
      </w:r>
      <w:r w:rsidRPr="005D70EB">
        <w:rPr>
          <w:color w:val="FF0000"/>
        </w:rPr>
        <w:t>Trash</w:t>
      </w:r>
      <w:r w:rsidRPr="005D70EB">
        <w:t xml:space="preserve">, </w:t>
      </w:r>
      <w:r w:rsidR="00DA63C6">
        <w:rPr>
          <w:color w:val="002466" w:themeColor="accent2" w:themeShade="80"/>
        </w:rPr>
        <w:t xml:space="preserve">BRUSH AND </w:t>
      </w:r>
      <w:r w:rsidR="00832E76">
        <w:rPr>
          <w:color w:val="002466" w:themeColor="accent2" w:themeShade="80"/>
        </w:rPr>
        <w:t>B</w:t>
      </w:r>
      <w:r w:rsidRPr="005D70EB">
        <w:rPr>
          <w:color w:val="002466" w:themeColor="accent2" w:themeShade="80"/>
        </w:rPr>
        <w:t>ulky Waste</w:t>
      </w:r>
      <w:r w:rsidRPr="005D70EB">
        <w:t xml:space="preserve">, </w:t>
      </w:r>
      <w:r w:rsidRPr="005D70EB">
        <w:rPr>
          <w:color w:val="00B050"/>
        </w:rPr>
        <w:t xml:space="preserve">Yard Waste </w:t>
      </w:r>
      <w:r w:rsidRPr="005D70EB">
        <w:t xml:space="preserve">and </w:t>
      </w:r>
      <w:r w:rsidRPr="005D70EB">
        <w:rPr>
          <w:color w:val="00B0F0"/>
        </w:rPr>
        <w:t>Program Recyclable Materials</w:t>
      </w:r>
      <w:bookmarkEnd w:id="2235"/>
      <w:bookmarkEnd w:id="2236"/>
      <w:bookmarkEnd w:id="2237"/>
      <w:bookmarkEnd w:id="2238"/>
      <w:bookmarkEnd w:id="2239"/>
      <w:r w:rsidRPr="005D70EB">
        <w:rPr>
          <w:color w:val="00B0F0"/>
        </w:rPr>
        <w:t xml:space="preserve"> </w:t>
      </w:r>
    </w:p>
    <w:p w:rsidR="00A67251" w:rsidRPr="005D70EB" w:rsidP="00A67251" w14:paraId="0ABDC5C7" w14:textId="6ABC67C8">
      <w:pPr>
        <w:pStyle w:val="BodyText"/>
      </w:pPr>
      <w:r w:rsidRPr="005D70EB">
        <w:t xml:space="preserve">Title to </w:t>
      </w:r>
      <w:r w:rsidRPr="005D70EB">
        <w:rPr>
          <w:color w:val="FF0000"/>
        </w:rPr>
        <w:t>Trash</w:t>
      </w:r>
      <w:r w:rsidRPr="005D70EB">
        <w:t xml:space="preserve">, </w:t>
      </w:r>
      <w:r w:rsidRPr="00832E76" w:rsidR="00832E76">
        <w:rPr>
          <w:color w:val="002060"/>
        </w:rPr>
        <w:t xml:space="preserve">Brush and </w:t>
      </w:r>
      <w:r w:rsidRPr="00832E76">
        <w:rPr>
          <w:color w:val="002060"/>
        </w:rPr>
        <w:t>Bulky Waste</w:t>
      </w:r>
      <w:r w:rsidRPr="005D70EB">
        <w:t xml:space="preserve">, </w:t>
      </w:r>
      <w:r w:rsidRPr="005D70EB">
        <w:rPr>
          <w:color w:val="00B050"/>
        </w:rPr>
        <w:t xml:space="preserve">Yard Waste </w:t>
      </w:r>
      <w:r w:rsidRPr="005D70EB">
        <w:t xml:space="preserve">and </w:t>
      </w:r>
      <w:r w:rsidRPr="005D70EB">
        <w:rPr>
          <w:color w:val="00B0F0"/>
        </w:rPr>
        <w:t xml:space="preserve">Program Recyclable Material </w:t>
      </w:r>
      <w:r w:rsidRPr="005D70EB">
        <w:t>shall pass to the Contractor once the Contractor takes possession of the materials, and responsibility for its proper management in accordance with the Agreement and applicable law remains with the Contractor.</w:t>
      </w:r>
    </w:p>
    <w:p w:rsidR="00A67251" w:rsidRPr="005D70EB" w:rsidP="000B0245" w14:paraId="2D591532" w14:textId="77777777">
      <w:pPr>
        <w:pStyle w:val="AgreementLevel1"/>
        <w:rPr>
          <w:rFonts w:hint="eastAsia"/>
        </w:rPr>
      </w:pPr>
      <w:bookmarkStart w:id="2240" w:name="_Insurance_Requirements"/>
      <w:bookmarkStart w:id="2241" w:name="_Toc118121242"/>
      <w:bookmarkStart w:id="2242" w:name="_Toc195181489"/>
      <w:bookmarkStart w:id="2243" w:name="_Toc195280440"/>
      <w:bookmarkStart w:id="2244" w:name="_Toc195458829"/>
      <w:bookmarkStart w:id="2245" w:name="_Ref195712317"/>
      <w:bookmarkStart w:id="2246" w:name="_Ref195767508"/>
      <w:bookmarkStart w:id="2247" w:name="_Toc199235066"/>
      <w:bookmarkEnd w:id="2240"/>
      <w:r w:rsidRPr="005D70EB">
        <w:t>Insurance Requirements</w:t>
      </w:r>
      <w:bookmarkEnd w:id="2241"/>
      <w:bookmarkEnd w:id="2242"/>
      <w:bookmarkEnd w:id="2243"/>
      <w:bookmarkEnd w:id="2244"/>
      <w:bookmarkEnd w:id="2245"/>
      <w:bookmarkEnd w:id="2246"/>
      <w:bookmarkEnd w:id="2247"/>
    </w:p>
    <w:p w:rsidR="00A67251" w:rsidRPr="005D70EB" w:rsidP="00A67251" w14:paraId="4D8EF7F4" w14:textId="77777777">
      <w:pPr>
        <w:spacing w:before="120" w:line="240" w:lineRule="atLeast"/>
        <w:ind w:left="86" w:right="-360"/>
        <w:jc w:val="both"/>
        <w:rPr>
          <w:rFonts w:ascii="Aptos" w:hAnsi="Aptos"/>
        </w:rPr>
      </w:pPr>
      <w:r w:rsidRPr="005D70EB">
        <w:rPr>
          <w:rFonts w:ascii="Aptos" w:hAnsi="Aptos"/>
        </w:rPr>
        <w:t>Before commencing performance of Services pursuant to this Agreement, the Contractor shall, at its own expense, procure, pay for and maintain the following insurance written by companies approved by the State and acceptable to the City. The Contractor shall furnish to the City certificates of insurance executed by the insurer or its authorized agent stating coverages, limits, expiration dates and compliance with all applicable required provisions. Certificates shall reference the project/contract number and provide proof of coverage in the following amounts.</w:t>
      </w:r>
    </w:p>
    <w:p w:rsidR="00A67251" w:rsidRPr="005D70EB" w:rsidP="00A67251" w14:paraId="00CB2EDA" w14:textId="77777777">
      <w:pPr>
        <w:widowControl w:val="0"/>
        <w:numPr>
          <w:ilvl w:val="0"/>
          <w:numId w:val="134"/>
        </w:numPr>
        <w:spacing w:before="120" w:after="0" w:line="240" w:lineRule="atLeast"/>
        <w:ind w:left="990" w:right="-360"/>
        <w:jc w:val="both"/>
        <w:rPr>
          <w:rFonts w:ascii="Aptos" w:hAnsi="Aptos"/>
          <w:szCs w:val="24"/>
        </w:rPr>
      </w:pPr>
      <w:r w:rsidRPr="005D70EB">
        <w:rPr>
          <w:rFonts w:ascii="Aptos" w:hAnsi="Aptos"/>
          <w:szCs w:val="24"/>
        </w:rPr>
        <w:t xml:space="preserve">Commercial General Liability insurance, including, but not limited to Premises/Operations, Personal &amp; Advertising Injury, Products/Completed Operations, Independent Contractors and Contractual Liability, with minimum limits of $1,000,000 per-occurrence and $2,000,000 general aggregate.  Coverage shall be written on an occurrence form.  The General Aggregate shall apply on a per project basis.  </w:t>
      </w:r>
    </w:p>
    <w:p w:rsidR="00A67251" w:rsidRPr="005D70EB" w:rsidP="00A67251" w14:paraId="0DD10131" w14:textId="77777777">
      <w:pPr>
        <w:widowControl w:val="0"/>
        <w:numPr>
          <w:ilvl w:val="0"/>
          <w:numId w:val="134"/>
        </w:numPr>
        <w:spacing w:before="120" w:after="0" w:line="240" w:lineRule="atLeast"/>
        <w:ind w:left="990" w:right="-360"/>
        <w:jc w:val="both"/>
        <w:rPr>
          <w:rFonts w:ascii="Aptos" w:hAnsi="Aptos"/>
          <w:szCs w:val="24"/>
        </w:rPr>
      </w:pPr>
      <w:r w:rsidRPr="005D70EB">
        <w:rPr>
          <w:rFonts w:ascii="Aptos" w:hAnsi="Aptos"/>
          <w:szCs w:val="24"/>
        </w:rPr>
        <w:t xml:space="preserve">Workers’ Compensation insurance with Texas statutory limits; and Employer’s Liability coverage with minimum limits for bodily injury:  a) by accident, $500,000 each accident, b) by disease, $500,000 per employee with a per policy aggregate of $500,000.   </w:t>
      </w:r>
    </w:p>
    <w:p w:rsidR="00A67251" w:rsidRPr="005D70EB" w:rsidP="00A67251" w14:paraId="26277DC9" w14:textId="77777777">
      <w:pPr>
        <w:widowControl w:val="0"/>
        <w:numPr>
          <w:ilvl w:val="0"/>
          <w:numId w:val="134"/>
        </w:numPr>
        <w:spacing w:before="120" w:after="0" w:line="240" w:lineRule="atLeast"/>
        <w:ind w:left="990" w:right="-360"/>
        <w:jc w:val="both"/>
        <w:rPr>
          <w:rFonts w:ascii="Aptos" w:hAnsi="Aptos"/>
          <w:szCs w:val="24"/>
        </w:rPr>
      </w:pPr>
      <w:r w:rsidRPr="005D70EB">
        <w:rPr>
          <w:rFonts w:ascii="Aptos" w:hAnsi="Aptos"/>
          <w:szCs w:val="24"/>
        </w:rPr>
        <w:t xml:space="preserve">Business Automobile Liability insurance covering owned, hired and non-owned vehicles, with a minimum combined single limit of $1,000,000. </w:t>
      </w:r>
    </w:p>
    <w:p w:rsidR="00A67251" w:rsidRPr="005D70EB" w:rsidP="00A67251" w14:paraId="541143D9" w14:textId="77777777">
      <w:pPr>
        <w:widowControl w:val="0"/>
        <w:spacing w:line="240" w:lineRule="atLeast"/>
        <w:ind w:right="-360"/>
        <w:jc w:val="both"/>
        <w:rPr>
          <w:rFonts w:ascii="Aptos" w:hAnsi="Aptos"/>
          <w:sz w:val="22"/>
          <w:szCs w:val="22"/>
        </w:rPr>
      </w:pPr>
    </w:p>
    <w:p w:rsidR="00A67251" w:rsidRPr="005D70EB" w:rsidP="00A67251" w14:paraId="3564CA64" w14:textId="77777777">
      <w:pPr>
        <w:widowControl w:val="0"/>
        <w:spacing w:line="240" w:lineRule="atLeast"/>
        <w:ind w:right="-360"/>
        <w:jc w:val="both"/>
        <w:rPr>
          <w:rFonts w:ascii="Aptos" w:hAnsi="Aptos"/>
          <w:szCs w:val="24"/>
        </w:rPr>
      </w:pPr>
      <w:r w:rsidRPr="005D70EB">
        <w:rPr>
          <w:rFonts w:ascii="Aptos" w:hAnsi="Aptos"/>
          <w:szCs w:val="24"/>
        </w:rPr>
        <w:t xml:space="preserve">With reference to the foregoing required insurance, the Contractor agrees to the following: </w:t>
      </w:r>
    </w:p>
    <w:p w:rsidR="00A67251" w:rsidRPr="005D70EB" w:rsidP="00A67251" w14:paraId="76B5255B" w14:textId="77777777">
      <w:pPr>
        <w:widowControl w:val="0"/>
        <w:numPr>
          <w:ilvl w:val="0"/>
          <w:numId w:val="135"/>
        </w:numPr>
        <w:spacing w:before="120" w:after="0" w:line="240" w:lineRule="atLeast"/>
        <w:ind w:left="993" w:right="-360" w:hanging="662"/>
        <w:jc w:val="both"/>
        <w:rPr>
          <w:rFonts w:ascii="Aptos" w:hAnsi="Aptos"/>
          <w:szCs w:val="24"/>
        </w:rPr>
      </w:pPr>
      <w:r w:rsidRPr="005D70EB">
        <w:rPr>
          <w:rFonts w:ascii="Aptos" w:hAnsi="Aptos"/>
          <w:szCs w:val="24"/>
        </w:rPr>
        <w:t xml:space="preserve">A waiver of subrogation in favor of the City, its officials, employees, and officers shall be contained in the Workers’ Compensation insurance policy. </w:t>
      </w:r>
    </w:p>
    <w:p w:rsidR="00A67251" w:rsidRPr="005D70EB" w:rsidP="00A67251" w14:paraId="1E671BC2" w14:textId="77777777">
      <w:pPr>
        <w:widowControl w:val="0"/>
        <w:numPr>
          <w:ilvl w:val="0"/>
          <w:numId w:val="135"/>
        </w:numPr>
        <w:spacing w:before="120" w:after="0" w:line="240" w:lineRule="atLeast"/>
        <w:ind w:left="993" w:right="-360" w:hanging="662"/>
        <w:jc w:val="both"/>
        <w:rPr>
          <w:rFonts w:ascii="Aptos" w:hAnsi="Aptos"/>
          <w:szCs w:val="24"/>
        </w:rPr>
      </w:pPr>
      <w:r w:rsidRPr="005D70EB">
        <w:rPr>
          <w:rFonts w:ascii="Aptos" w:hAnsi="Aptos"/>
          <w:szCs w:val="24"/>
        </w:rPr>
        <w:t xml:space="preserve">The City, its officials, employees and officers shall be covered as additional insureds on the </w:t>
      </w:r>
      <w:r w:rsidRPr="005D70EB">
        <w:rPr>
          <w:rFonts w:ascii="Aptos" w:hAnsi="Aptos"/>
          <w:szCs w:val="24"/>
        </w:rPr>
        <w:t xml:space="preserve">Commercial General Liability and Business Automobile Liability policies. </w:t>
      </w:r>
    </w:p>
    <w:p w:rsidR="00A67251" w:rsidRPr="005D70EB" w:rsidP="00A67251" w14:paraId="74A09327" w14:textId="77777777">
      <w:pPr>
        <w:widowControl w:val="0"/>
        <w:numPr>
          <w:ilvl w:val="0"/>
          <w:numId w:val="135"/>
        </w:numPr>
        <w:spacing w:before="120" w:after="0" w:line="240" w:lineRule="atLeast"/>
        <w:ind w:left="993" w:right="-360" w:hanging="662"/>
        <w:jc w:val="both"/>
        <w:rPr>
          <w:rFonts w:ascii="Aptos" w:hAnsi="Aptos"/>
          <w:szCs w:val="24"/>
        </w:rPr>
      </w:pPr>
      <w:r w:rsidRPr="005D70EB">
        <w:rPr>
          <w:rFonts w:ascii="Aptos" w:hAnsi="Aptos"/>
          <w:szCs w:val="24"/>
        </w:rPr>
        <w:t xml:space="preserve">Policies of insurance shall not be cancelled, non-renewed, terminated, or materially changed unless and until thirty (30) days’ notice has been given to the City. </w:t>
      </w:r>
    </w:p>
    <w:p w:rsidR="00A67251" w:rsidRPr="005D70EB" w:rsidP="00A67251" w14:paraId="4F3A296A" w14:textId="77777777">
      <w:pPr>
        <w:widowControl w:val="0"/>
        <w:spacing w:before="240" w:line="240" w:lineRule="atLeast"/>
        <w:ind w:right="-360"/>
        <w:jc w:val="both"/>
        <w:rPr>
          <w:rFonts w:ascii="Aptos" w:hAnsi="Aptos"/>
          <w:szCs w:val="24"/>
        </w:rPr>
      </w:pPr>
      <w:r w:rsidRPr="005D70EB">
        <w:rPr>
          <w:rFonts w:ascii="Aptos" w:hAnsi="Aptos"/>
          <w:szCs w:val="24"/>
        </w:rPr>
        <w:t>Insurance limits can be met with a combination of primary and excess/umbrella coverage. All insurance shall be purchased from insurance companies that meet a financial rating of A-VI or better as assigned by A.M. Best Company or equivalent. The Contractor shall require any contractors, sub-contractors, and other persons doing business with or for the Contractor related to the work to maintain at least the insurance as required, or their liability shall be covered by the Contractor.</w:t>
      </w:r>
    </w:p>
    <w:p w:rsidR="00A67251" w:rsidRPr="005D70EB" w:rsidP="000B0245" w14:paraId="0553B73B" w14:textId="24507D25">
      <w:pPr>
        <w:pStyle w:val="AgreementLevel1"/>
        <w:rPr>
          <w:rFonts w:hint="eastAsia"/>
        </w:rPr>
      </w:pPr>
      <w:bookmarkStart w:id="2248" w:name="_Liquidated_Damages_1"/>
      <w:bookmarkStart w:id="2249" w:name="_Ref116769253"/>
      <w:bookmarkStart w:id="2250" w:name="_Ref116826200"/>
      <w:bookmarkStart w:id="2251" w:name="_Toc118121243"/>
      <w:bookmarkStart w:id="2252" w:name="_Toc195181490"/>
      <w:bookmarkStart w:id="2253" w:name="_Toc195280441"/>
      <w:bookmarkStart w:id="2254" w:name="_Toc195458830"/>
      <w:bookmarkStart w:id="2255" w:name="AgreementLDs"/>
      <w:bookmarkStart w:id="2256" w:name="_Toc199235067"/>
      <w:bookmarkEnd w:id="2248"/>
      <w:r w:rsidRPr="00702F5B">
        <w:t>L</w:t>
      </w:r>
      <w:bookmarkEnd w:id="2249"/>
      <w:r w:rsidRPr="00702F5B">
        <w:t>iquidated Damages</w:t>
      </w:r>
      <w:bookmarkEnd w:id="2250"/>
      <w:bookmarkEnd w:id="2251"/>
      <w:bookmarkEnd w:id="2252"/>
      <w:bookmarkEnd w:id="2253"/>
      <w:bookmarkEnd w:id="2254"/>
      <w:bookmarkEnd w:id="2255"/>
      <w:bookmarkEnd w:id="2256"/>
    </w:p>
    <w:p w:rsidR="00A67251" w:rsidRPr="005D70EB" w:rsidP="00A67251" w14:paraId="77A8FF3D" w14:textId="77777777">
      <w:pPr>
        <w:pStyle w:val="BodyText"/>
      </w:pPr>
      <w:r w:rsidRPr="005D70EB">
        <w:t>If the Contractor does not perform its obligations in a timely manner pursuant to the terms of this Agreement, the City will suffer damages which are difficult to determine and adequately specify.  The Contractor hereby agrees, in addition to any other remedies available to the City, that the City may withhold payment from the Contractor in the amounts specified below as Liquidated Damages for failure of the Contractor to fulfill its obligations.</w:t>
      </w:r>
    </w:p>
    <w:p w:rsidR="00A67251" w:rsidRPr="005D70EB" w:rsidP="00A67251" w14:paraId="2954B8D4" w14:textId="23655A5F">
      <w:pPr>
        <w:pStyle w:val="BodyText"/>
      </w:pPr>
      <w:r w:rsidRPr="005D70EB">
        <w:t xml:space="preserve">The Contractor shall be given a grace period of thirty (30) calendar days from the Service Commencement Date during which missed </w:t>
      </w:r>
      <w:r w:rsidRPr="005D70EB" w:rsidR="006910E2">
        <w:t>collection</w:t>
      </w:r>
      <w:r w:rsidRPr="005D70EB">
        <w:t xml:space="preserve"> will be noted but no Liquidated Damages will be assessed for up to five (5) service units missed on any route.  Any misses of over five (5) Service Units on any route will not be covered by the grace period. To receive relief from Liquidated Damages during the grace period the Contractor shall be required to demonstrate continual and satisfactory efforts to resolve all issues.</w:t>
      </w:r>
    </w:p>
    <w:p w:rsidR="00A67251" w:rsidRPr="005D70EB" w:rsidP="00A67251" w14:paraId="3243659F" w14:textId="77777777">
      <w:pPr>
        <w:pStyle w:val="BodyText"/>
      </w:pPr>
      <w:r w:rsidRPr="005D70EB">
        <w:t>The Contractor shall be liable for Liquidated Damage amounts upon determination by the City that performance has not occurred consistent with the provisions of the Agreement.  The City shall notify the Contractor in writing or electronically of each act or omission in this Agreement reported to or discovered by the City.  It shall be the duty of the Contractor to take whatever steps or action may be necessary to remedy the cause of the complaint.</w:t>
      </w:r>
    </w:p>
    <w:p w:rsidR="00A67251" w:rsidRPr="005D70EB" w:rsidP="00A67251" w14:paraId="5E9E5EF9" w14:textId="77777777">
      <w:pPr>
        <w:pStyle w:val="BodyText"/>
      </w:pPr>
      <w:r w:rsidRPr="005D70EB">
        <w:t>The City may deduct the full amount of any damages from any payment due to the Contractor.  The remedy available to the City under this paragraph shall be in addition to all other remedies which the City may have under law or at equity and is mutually agreed upon due to the difficulty of determining the City’s actual damages to find, secure and fund immediate assistance to prevent public health and safety hazards.</w:t>
      </w:r>
    </w:p>
    <w:p w:rsidR="00A67251" w:rsidRPr="005D70EB" w:rsidP="00A67251" w14:paraId="7CAE6AF8" w14:textId="77777777">
      <w:pPr>
        <w:pStyle w:val="BodyText"/>
      </w:pPr>
      <w:r w:rsidRPr="005D70EB">
        <w:t>The Contractor shall not be deemed liable for Liquidated Damages where the inability to perform the Services is the result of conditions of Force Majeure as set forth in this Agreement.</w:t>
      </w:r>
    </w:p>
    <w:p w:rsidR="00A67251" w:rsidRPr="005D70EB" w:rsidP="0079623C" w14:paraId="4A4A973E" w14:textId="77777777">
      <w:pPr>
        <w:pStyle w:val="AgreementLevel2"/>
        <w:rPr>
          <w:rFonts w:hint="eastAsia"/>
        </w:rPr>
      </w:pPr>
      <w:bookmarkStart w:id="2257" w:name="_Toc118121244"/>
      <w:bookmarkStart w:id="2258" w:name="_Toc195181491"/>
      <w:bookmarkStart w:id="2259" w:name="_Toc195280442"/>
      <w:bookmarkStart w:id="2260" w:name="_Toc195458831"/>
      <w:bookmarkStart w:id="2261" w:name="_Toc199235068"/>
      <w:r w:rsidRPr="005D70EB">
        <w:t>Liquidated Damages - General</w:t>
      </w:r>
      <w:bookmarkEnd w:id="2257"/>
      <w:bookmarkEnd w:id="2258"/>
      <w:bookmarkEnd w:id="2259"/>
      <w:bookmarkEnd w:id="2260"/>
      <w:bookmarkEnd w:id="2261"/>
    </w:p>
    <w:p w:rsidR="00A67251" w:rsidRPr="005D70EB" w:rsidP="00A67251" w14:paraId="2A98F5C6" w14:textId="77777777">
      <w:pPr>
        <w:pStyle w:val="BodyText"/>
        <w:numPr>
          <w:ilvl w:val="0"/>
          <w:numId w:val="150"/>
        </w:numPr>
        <w:tabs>
          <w:tab w:val="clear" w:pos="1620"/>
        </w:tabs>
        <w:spacing w:before="120" w:after="0" w:line="240" w:lineRule="auto"/>
        <w:ind w:left="990"/>
        <w:jc w:val="both"/>
      </w:pPr>
      <w:r w:rsidRPr="005D70EB">
        <w:t>Violation of any local, State, or Federal regulations</w:t>
      </w:r>
    </w:p>
    <w:p w:rsidR="00A67251" w:rsidRPr="005D70EB" w:rsidP="00A67251" w14:paraId="49197503" w14:textId="77777777">
      <w:pPr>
        <w:pStyle w:val="BodyText"/>
        <w:ind w:left="990"/>
      </w:pPr>
      <w:r w:rsidRPr="005D70EB">
        <w:t>$500 each incident</w:t>
      </w:r>
    </w:p>
    <w:p w:rsidR="00A67251" w:rsidRPr="005D70EB" w:rsidP="00A67251" w14:paraId="70AAC3E3" w14:textId="77777777">
      <w:pPr>
        <w:pStyle w:val="BodyText"/>
        <w:numPr>
          <w:ilvl w:val="0"/>
          <w:numId w:val="150"/>
        </w:numPr>
        <w:tabs>
          <w:tab w:val="clear" w:pos="1620"/>
        </w:tabs>
        <w:spacing w:before="120" w:after="0" w:line="240" w:lineRule="auto"/>
        <w:ind w:left="990"/>
        <w:jc w:val="both"/>
      </w:pPr>
      <w:r w:rsidRPr="005D70EB">
        <w:t>Failure to clean up leakage, spills, or litter caused by the Contractor within two (2) hours of receiving notification or becoming aware of the leakage spills or litter, whichever is earlier</w:t>
      </w:r>
    </w:p>
    <w:p w:rsidR="00A67251" w:rsidRPr="005D70EB" w:rsidP="00A67251" w14:paraId="6229C676" w14:textId="77777777">
      <w:pPr>
        <w:pStyle w:val="BodyText"/>
        <w:ind w:left="990"/>
      </w:pPr>
      <w:r w:rsidRPr="005D70EB">
        <w:t>$250 each incident</w:t>
      </w:r>
    </w:p>
    <w:p w:rsidR="00A67251" w:rsidRPr="005D70EB" w:rsidP="00A67251" w14:paraId="77AF8564" w14:textId="77777777">
      <w:pPr>
        <w:pStyle w:val="BodyText"/>
        <w:numPr>
          <w:ilvl w:val="0"/>
          <w:numId w:val="130"/>
        </w:numPr>
        <w:tabs>
          <w:tab w:val="clear" w:pos="1620"/>
        </w:tabs>
        <w:spacing w:before="120" w:after="0" w:line="240" w:lineRule="auto"/>
        <w:ind w:left="990"/>
        <w:jc w:val="both"/>
      </w:pPr>
      <w:r w:rsidRPr="005D70EB">
        <w:t>Failure to maintain vehicles or other equipment in manner which prevents leaks, spills, litter, odor or other nuisances</w:t>
      </w:r>
    </w:p>
    <w:p w:rsidR="00A67251" w:rsidRPr="005D70EB" w:rsidP="00A67251" w14:paraId="239D3614" w14:textId="77777777">
      <w:pPr>
        <w:pStyle w:val="BodyText"/>
        <w:ind w:left="990"/>
      </w:pPr>
      <w:r w:rsidRPr="005D70EB">
        <w:t>$100 each incident</w:t>
      </w:r>
    </w:p>
    <w:p w:rsidR="00A67251" w:rsidRPr="005D70EB" w:rsidP="00A67251" w14:paraId="613074B5" w14:textId="77777777">
      <w:pPr>
        <w:pStyle w:val="BodyText"/>
        <w:numPr>
          <w:ilvl w:val="0"/>
          <w:numId w:val="130"/>
        </w:numPr>
        <w:tabs>
          <w:tab w:val="clear" w:pos="1620"/>
        </w:tabs>
        <w:spacing w:before="120" w:after="0" w:line="240" w:lineRule="auto"/>
        <w:ind w:left="990"/>
        <w:jc w:val="both"/>
      </w:pPr>
      <w:r w:rsidRPr="005D70EB">
        <w:t>Failure to notify the property owner and the City of damage to private or public property or restore the damaged property to its previous condition by repair or replacement within 7 days as required by this Agreement</w:t>
      </w:r>
    </w:p>
    <w:p w:rsidR="00A67251" w:rsidRPr="005D70EB" w:rsidP="00A67251" w14:paraId="1AFA1C9F" w14:textId="77777777">
      <w:pPr>
        <w:pStyle w:val="BodyText"/>
        <w:ind w:left="990" w:hanging="720"/>
      </w:pPr>
      <w:r w:rsidRPr="005D70EB">
        <w:tab/>
        <w:t>$250 each incident</w:t>
      </w:r>
    </w:p>
    <w:p w:rsidR="00A67251" w:rsidRPr="005D70EB" w:rsidP="00A67251" w14:paraId="0828C393" w14:textId="77777777">
      <w:pPr>
        <w:pStyle w:val="BodyText"/>
        <w:numPr>
          <w:ilvl w:val="0"/>
          <w:numId w:val="130"/>
        </w:numPr>
        <w:tabs>
          <w:tab w:val="clear" w:pos="1620"/>
        </w:tabs>
        <w:spacing w:before="120" w:after="0" w:line="240" w:lineRule="auto"/>
        <w:ind w:left="990"/>
        <w:jc w:val="both"/>
      </w:pPr>
      <w:r w:rsidRPr="005D70EB">
        <w:t xml:space="preserve">Failure to provide a timely or complete monthly or annual report </w:t>
      </w:r>
    </w:p>
    <w:p w:rsidR="00A67251" w:rsidRPr="005D70EB" w:rsidP="00A67251" w14:paraId="1EE3A0A4" w14:textId="77777777">
      <w:pPr>
        <w:pStyle w:val="BodyText"/>
        <w:ind w:left="990"/>
      </w:pPr>
      <w:r w:rsidRPr="005D70EB">
        <w:t>$250 each incident</w:t>
      </w:r>
    </w:p>
    <w:p w:rsidR="00A67251" w:rsidRPr="005D70EB" w:rsidP="0079623C" w14:paraId="1D967CEF" w14:textId="77777777">
      <w:pPr>
        <w:pStyle w:val="AgreementLevel2"/>
        <w:rPr>
          <w:rFonts w:hint="eastAsia"/>
        </w:rPr>
      </w:pPr>
      <w:bookmarkStart w:id="2262" w:name="_Toc118121245"/>
      <w:bookmarkStart w:id="2263" w:name="_Toc195181492"/>
      <w:bookmarkStart w:id="2264" w:name="_Toc195280443"/>
      <w:bookmarkStart w:id="2265" w:name="_Toc195458832"/>
      <w:bookmarkStart w:id="2266" w:name="_Toc199235069"/>
      <w:r w:rsidRPr="005D70EB">
        <w:t>Liquidated Damages -Co</w:t>
      </w:r>
      <w:bookmarkEnd w:id="2262"/>
      <w:r w:rsidRPr="005D70EB">
        <w:t>llection Services</w:t>
      </w:r>
      <w:bookmarkEnd w:id="2263"/>
      <w:bookmarkEnd w:id="2264"/>
      <w:bookmarkEnd w:id="2265"/>
      <w:bookmarkEnd w:id="2266"/>
    </w:p>
    <w:p w:rsidR="00A67251" w:rsidRPr="005D70EB" w:rsidP="00A67251" w14:paraId="3143AFFF" w14:textId="77777777">
      <w:pPr>
        <w:pStyle w:val="BodyText"/>
        <w:numPr>
          <w:ilvl w:val="0"/>
          <w:numId w:val="136"/>
        </w:numPr>
        <w:spacing w:before="120" w:after="0" w:line="240" w:lineRule="auto"/>
        <w:ind w:left="990" w:hanging="720"/>
        <w:jc w:val="both"/>
      </w:pPr>
      <w:r w:rsidRPr="005D70EB">
        <w:t>Missed Collection</w:t>
      </w:r>
    </w:p>
    <w:p w:rsidR="00A67251" w:rsidRPr="005D70EB" w:rsidP="00A67251" w14:paraId="0CC394F1" w14:textId="77777777">
      <w:pPr>
        <w:pStyle w:val="BodyText"/>
        <w:ind w:left="990"/>
      </w:pPr>
      <w:r w:rsidRPr="005D70EB">
        <w:t>$50 for each missed collection above two (2) misses per Collection Day, to be assessed at the end of each collection month.  A missed collection occurs when a customer reports that their material was set out at the correct time and was not collected provided that the address was not reported and documented by the Contractor as a Non-Set-out or Unaccepted Set-out</w:t>
      </w:r>
    </w:p>
    <w:p w:rsidR="00A67251" w:rsidRPr="005D70EB" w:rsidP="00A67251" w14:paraId="4635AA15" w14:textId="77777777">
      <w:pPr>
        <w:pStyle w:val="BodyText"/>
        <w:numPr>
          <w:ilvl w:val="0"/>
          <w:numId w:val="130"/>
        </w:numPr>
        <w:tabs>
          <w:tab w:val="clear" w:pos="1620"/>
        </w:tabs>
        <w:spacing w:before="120" w:after="0" w:line="240" w:lineRule="auto"/>
        <w:ind w:left="990"/>
        <w:jc w:val="both"/>
      </w:pPr>
      <w:r w:rsidRPr="005D70EB">
        <w:t>Missed Block Collection</w:t>
      </w:r>
    </w:p>
    <w:p w:rsidR="00A67251" w:rsidRPr="005D70EB" w:rsidP="00A67251" w14:paraId="13CABAE1" w14:textId="77777777">
      <w:pPr>
        <w:pStyle w:val="BodyText"/>
        <w:ind w:left="990"/>
      </w:pPr>
      <w:r w:rsidRPr="005D70EB">
        <w:t>$500 for each incident of the Contractor failing to pick up material on a block containing multiple service units.  A missed block is defined as one side of a street between cross streets or an entire cul-de-sac where at least three service units report that their material was set out before at the correct time and was not picked up and the address was not reported and documented by the Contractor as a Non-Set-out or Unaccepted Set-out</w:t>
      </w:r>
    </w:p>
    <w:p w:rsidR="00A67251" w:rsidRPr="005D70EB" w:rsidP="00A67251" w14:paraId="636FF5A5" w14:textId="77777777">
      <w:pPr>
        <w:pStyle w:val="BodyText"/>
        <w:numPr>
          <w:ilvl w:val="0"/>
          <w:numId w:val="130"/>
        </w:numPr>
        <w:tabs>
          <w:tab w:val="clear" w:pos="1620"/>
        </w:tabs>
        <w:spacing w:before="120" w:after="0" w:line="240" w:lineRule="auto"/>
        <w:ind w:left="990"/>
        <w:jc w:val="both"/>
      </w:pPr>
      <w:r w:rsidRPr="005D70EB">
        <w:t>Failure to Provide Collection Services within specified Hours of Operation</w:t>
      </w:r>
    </w:p>
    <w:p w:rsidR="00A67251" w:rsidRPr="005D70EB" w:rsidP="00A67251" w14:paraId="592FA5B7" w14:textId="77777777">
      <w:pPr>
        <w:pStyle w:val="BodyText"/>
        <w:ind w:left="990"/>
      </w:pPr>
      <w:r w:rsidRPr="005D70EB">
        <w:t>$250 for each Contractor vehicle providing Collection Services up to 2 hours before or 2 hours after the specified start and end times for that type of Collection Service</w:t>
      </w:r>
    </w:p>
    <w:p w:rsidR="00A67251" w:rsidRPr="005D70EB" w:rsidP="00A67251" w14:paraId="13F5311A" w14:textId="77777777">
      <w:pPr>
        <w:pStyle w:val="BodyText"/>
        <w:ind w:left="990"/>
      </w:pPr>
      <w:r w:rsidRPr="005D70EB">
        <w:t>$500 for each for each Contractor vehicle providing Collection Services 2 hours or more before or after the specified start and end times for that type of Collection Service</w:t>
      </w:r>
    </w:p>
    <w:p w:rsidR="00A67251" w:rsidRPr="005D70EB" w:rsidP="00A67251" w14:paraId="40698132" w14:textId="77777777">
      <w:pPr>
        <w:pStyle w:val="BodyText"/>
        <w:ind w:left="990"/>
      </w:pPr>
      <w:r w:rsidRPr="005D70EB">
        <w:t>$500 each incident</w:t>
      </w:r>
    </w:p>
    <w:p w:rsidR="00A67251" w:rsidRPr="005D70EB" w:rsidP="00A67251" w14:paraId="2A8E3155" w14:textId="616E4FBA">
      <w:pPr>
        <w:pStyle w:val="BodyText"/>
        <w:numPr>
          <w:ilvl w:val="0"/>
          <w:numId w:val="130"/>
        </w:numPr>
        <w:tabs>
          <w:tab w:val="clear" w:pos="1620"/>
        </w:tabs>
        <w:spacing w:before="120" w:after="0" w:line="240" w:lineRule="auto"/>
        <w:ind w:left="990"/>
        <w:jc w:val="both"/>
        <w:rPr>
          <w:color w:val="002466" w:themeColor="accent2" w:themeShade="80"/>
        </w:rPr>
      </w:pPr>
      <w:r w:rsidRPr="005D70EB">
        <w:rPr>
          <w:color w:val="002466" w:themeColor="accent2" w:themeShade="80"/>
        </w:rPr>
        <w:t xml:space="preserve">Failure to perform proper billing procedures and/or failure to obtain customer approval before performing and billing for Additional </w:t>
      </w:r>
      <w:r w:rsidR="00832E76">
        <w:rPr>
          <w:color w:val="002466" w:themeColor="accent2" w:themeShade="80"/>
        </w:rPr>
        <w:t xml:space="preserve">Brush and </w:t>
      </w:r>
      <w:r w:rsidRPr="005D70EB">
        <w:rPr>
          <w:color w:val="002466" w:themeColor="accent2" w:themeShade="80"/>
        </w:rPr>
        <w:t>Bulky Waste Services</w:t>
      </w:r>
    </w:p>
    <w:p w:rsidR="00A67251" w:rsidRPr="005D70EB" w:rsidP="00A67251" w14:paraId="2C075F60" w14:textId="77777777">
      <w:pPr>
        <w:pStyle w:val="BodyText"/>
        <w:ind w:left="990"/>
        <w:rPr>
          <w:color w:val="002466" w:themeColor="accent2" w:themeShade="80"/>
        </w:rPr>
      </w:pPr>
      <w:r w:rsidRPr="005D70EB">
        <w:rPr>
          <w:color w:val="002466" w:themeColor="accent2" w:themeShade="80"/>
        </w:rPr>
        <w:t>$250 each incident</w:t>
      </w:r>
    </w:p>
    <w:p w:rsidR="00A67251" w:rsidRPr="005D70EB" w:rsidP="00A67251" w14:paraId="31E2A305" w14:textId="38053260">
      <w:pPr>
        <w:pStyle w:val="BodyText"/>
        <w:numPr>
          <w:ilvl w:val="0"/>
          <w:numId w:val="130"/>
        </w:numPr>
        <w:tabs>
          <w:tab w:val="clear" w:pos="1620"/>
        </w:tabs>
        <w:spacing w:before="120" w:after="0" w:line="240" w:lineRule="auto"/>
        <w:ind w:left="990"/>
        <w:jc w:val="both"/>
      </w:pPr>
      <w:r w:rsidRPr="005D70EB">
        <w:t xml:space="preserve">Failure to Complete a Majority (50%) of the </w:t>
      </w:r>
      <w:r w:rsidRPr="005D70EB" w:rsidR="006910E2">
        <w:t>collection</w:t>
      </w:r>
      <w:r w:rsidRPr="005D70EB">
        <w:t xml:space="preserve"> on a given day</w:t>
      </w:r>
    </w:p>
    <w:p w:rsidR="00A67251" w:rsidRPr="005D70EB" w:rsidP="00A67251" w14:paraId="5E94B2AF" w14:textId="77777777">
      <w:pPr>
        <w:pStyle w:val="BodyText"/>
        <w:ind w:left="990"/>
      </w:pPr>
      <w:r w:rsidRPr="005D70EB">
        <w:t>$2,500 each incident</w:t>
      </w:r>
    </w:p>
    <w:p w:rsidR="00A67251" w:rsidRPr="005D70EB" w:rsidP="00A67251" w14:paraId="0997C270" w14:textId="77777777">
      <w:pPr>
        <w:pStyle w:val="BodyText"/>
        <w:numPr>
          <w:ilvl w:val="0"/>
          <w:numId w:val="130"/>
        </w:numPr>
        <w:tabs>
          <w:tab w:val="clear" w:pos="1620"/>
        </w:tabs>
        <w:spacing w:before="120" w:after="0" w:line="240" w:lineRule="auto"/>
        <w:ind w:left="990"/>
        <w:jc w:val="both"/>
      </w:pPr>
      <w:r w:rsidRPr="005D70EB">
        <w:t>Failure or to collect materials from a Missed Collection location within the amount of time specified in the Agreement</w:t>
      </w:r>
    </w:p>
    <w:p w:rsidR="00A67251" w:rsidRPr="005D70EB" w:rsidP="00A67251" w14:paraId="1E0AF484" w14:textId="77777777">
      <w:pPr>
        <w:pStyle w:val="BodyText"/>
        <w:ind w:left="990"/>
      </w:pPr>
      <w:r w:rsidRPr="005D70EB">
        <w:t>$250 each incident</w:t>
      </w:r>
    </w:p>
    <w:p w:rsidR="00A67251" w:rsidRPr="005D70EB" w:rsidP="00A67251" w14:paraId="25533DC7" w14:textId="77777777">
      <w:pPr>
        <w:pStyle w:val="BodyText"/>
        <w:numPr>
          <w:ilvl w:val="0"/>
          <w:numId w:val="130"/>
        </w:numPr>
        <w:tabs>
          <w:tab w:val="clear" w:pos="1620"/>
        </w:tabs>
        <w:spacing w:before="120" w:after="0" w:line="240" w:lineRule="auto"/>
        <w:ind w:left="990"/>
        <w:jc w:val="both"/>
      </w:pPr>
      <w:r w:rsidRPr="005D70EB">
        <w:t>Failure to maintain Carts or Containers in proper working order ten (10) calendar days after notice has been provided by the City</w:t>
      </w:r>
    </w:p>
    <w:p w:rsidR="00A67251" w:rsidRPr="005D70EB" w:rsidP="00A67251" w14:paraId="0575BC42" w14:textId="77777777">
      <w:pPr>
        <w:pStyle w:val="BodyText"/>
        <w:ind w:left="990"/>
      </w:pPr>
      <w:r w:rsidRPr="005D70EB">
        <w:t>$100 each incident</w:t>
      </w:r>
    </w:p>
    <w:p w:rsidR="00A67251" w:rsidRPr="005D70EB" w:rsidP="00A67251" w14:paraId="10C3F5F6" w14:textId="77777777">
      <w:pPr>
        <w:pStyle w:val="BodyText"/>
        <w:numPr>
          <w:ilvl w:val="0"/>
          <w:numId w:val="130"/>
        </w:numPr>
        <w:tabs>
          <w:tab w:val="clear" w:pos="1620"/>
        </w:tabs>
        <w:spacing w:before="120" w:after="0" w:line="240" w:lineRule="auto"/>
        <w:ind w:left="990"/>
        <w:jc w:val="both"/>
      </w:pPr>
      <w:r w:rsidRPr="005D70EB">
        <w:t>Failure to return Cart or Container to approximately original location</w:t>
      </w:r>
    </w:p>
    <w:p w:rsidR="00A67251" w:rsidRPr="005D70EB" w:rsidP="00A67251" w14:paraId="48BFAADE" w14:textId="77777777">
      <w:pPr>
        <w:pStyle w:val="BodyText"/>
        <w:ind w:left="990"/>
      </w:pPr>
      <w:r w:rsidRPr="005D70EB">
        <w:t>$50 each incident</w:t>
      </w:r>
    </w:p>
    <w:p w:rsidR="00A67251" w:rsidRPr="005D70EB" w:rsidP="00A67251" w14:paraId="7C0AF1F1" w14:textId="77777777">
      <w:pPr>
        <w:pStyle w:val="BodyText"/>
        <w:numPr>
          <w:ilvl w:val="0"/>
          <w:numId w:val="130"/>
        </w:numPr>
        <w:tabs>
          <w:tab w:val="clear" w:pos="1620"/>
        </w:tabs>
        <w:spacing w:before="120" w:after="0" w:line="240" w:lineRule="auto"/>
        <w:ind w:left="990"/>
        <w:jc w:val="both"/>
        <w:rPr>
          <w:color w:val="00B0F0"/>
        </w:rPr>
      </w:pPr>
      <w:r w:rsidRPr="005D70EB">
        <w:rPr>
          <w:color w:val="00B0F0"/>
        </w:rPr>
        <w:t>Placing Recyclable Material in Solid Waste containers or vehicles</w:t>
      </w:r>
    </w:p>
    <w:p w:rsidR="00A67251" w:rsidRPr="005D70EB" w:rsidP="00A67251" w14:paraId="4AF0AEF3" w14:textId="77777777">
      <w:pPr>
        <w:pStyle w:val="BodyText"/>
        <w:ind w:left="990"/>
      </w:pPr>
      <w:r w:rsidRPr="005D70EB">
        <w:rPr>
          <w:color w:val="00B0F0"/>
        </w:rPr>
        <w:t>$1,000 each incident</w:t>
      </w:r>
    </w:p>
    <w:p w:rsidR="00A67251" w:rsidRPr="005D70EB" w:rsidP="00A67251" w14:paraId="0E74789F" w14:textId="77777777">
      <w:pPr>
        <w:pStyle w:val="BodyText"/>
        <w:numPr>
          <w:ilvl w:val="0"/>
          <w:numId w:val="130"/>
        </w:numPr>
        <w:tabs>
          <w:tab w:val="clear" w:pos="1620"/>
        </w:tabs>
        <w:spacing w:before="120" w:after="0" w:line="240" w:lineRule="auto"/>
        <w:ind w:left="990"/>
        <w:jc w:val="both"/>
      </w:pPr>
      <w:r w:rsidRPr="005D70EB">
        <w:t>Failure to provide updated route maps to City after change in routing</w:t>
      </w:r>
    </w:p>
    <w:p w:rsidR="00A67251" w:rsidRPr="005D70EB" w:rsidP="00A67251" w14:paraId="25442529" w14:textId="77777777">
      <w:pPr>
        <w:pStyle w:val="BodyText"/>
        <w:ind w:left="990"/>
      </w:pPr>
      <w:r w:rsidRPr="005D70EB">
        <w:t>$50 per day each day beyond thirty (30) calendar days after change in routing</w:t>
      </w:r>
    </w:p>
    <w:p w:rsidR="00A67251" w:rsidRPr="005D70EB" w:rsidP="00A67251" w14:paraId="42524E9E" w14:textId="77777777">
      <w:pPr>
        <w:pStyle w:val="BodyText"/>
        <w:numPr>
          <w:ilvl w:val="0"/>
          <w:numId w:val="130"/>
        </w:numPr>
        <w:tabs>
          <w:tab w:val="clear" w:pos="1620"/>
        </w:tabs>
        <w:spacing w:before="120" w:after="0" w:line="240" w:lineRule="auto"/>
        <w:ind w:left="990"/>
        <w:jc w:val="both"/>
      </w:pPr>
      <w:r w:rsidRPr="005D70EB">
        <w:t>Failure to leave an education tag when material that is inappropriately prepared is not collected</w:t>
      </w:r>
    </w:p>
    <w:p w:rsidR="00A67251" w:rsidRPr="005D70EB" w:rsidP="00A67251" w14:paraId="6A9ECA21" w14:textId="77777777">
      <w:pPr>
        <w:pStyle w:val="BodyText"/>
        <w:ind w:left="990"/>
      </w:pPr>
      <w:r w:rsidRPr="005D70EB">
        <w:t>$100 each incident</w:t>
      </w:r>
    </w:p>
    <w:p w:rsidR="00A67251" w:rsidRPr="005D70EB" w:rsidP="00A67251" w14:paraId="68BD3FCF" w14:textId="77777777">
      <w:pPr>
        <w:pStyle w:val="BodyText"/>
        <w:numPr>
          <w:ilvl w:val="0"/>
          <w:numId w:val="130"/>
        </w:numPr>
        <w:tabs>
          <w:tab w:val="clear" w:pos="1620"/>
        </w:tabs>
        <w:spacing w:before="120" w:after="0" w:line="240" w:lineRule="auto"/>
        <w:ind w:left="990"/>
        <w:jc w:val="both"/>
      </w:pPr>
      <w:r w:rsidRPr="005D70EB">
        <w:t>Distributing Carts or other Containers that do not meet specifications in this Agreement</w:t>
      </w:r>
    </w:p>
    <w:p w:rsidR="00A67251" w:rsidRPr="005D70EB" w:rsidP="00A67251" w14:paraId="3F45D0A6" w14:textId="77777777">
      <w:pPr>
        <w:pStyle w:val="BodyText"/>
        <w:ind w:left="990"/>
      </w:pPr>
      <w:r w:rsidRPr="005D70EB">
        <w:t>$100 each incident</w:t>
      </w:r>
    </w:p>
    <w:p w:rsidR="00A67251" w:rsidRPr="005D70EB" w:rsidP="00A67251" w14:paraId="74625215" w14:textId="77777777">
      <w:pPr>
        <w:pStyle w:val="BodyText"/>
        <w:numPr>
          <w:ilvl w:val="0"/>
          <w:numId w:val="130"/>
        </w:numPr>
        <w:tabs>
          <w:tab w:val="clear" w:pos="1620"/>
        </w:tabs>
        <w:spacing w:before="120" w:after="0" w:line="240" w:lineRule="auto"/>
        <w:ind w:left="990"/>
        <w:jc w:val="both"/>
      </w:pPr>
      <w:r w:rsidRPr="005D70EB">
        <w:t>Failure to respond to any customer complaint received by the close of the following business day</w:t>
      </w:r>
    </w:p>
    <w:p w:rsidR="00A67251" w:rsidRPr="005D70EB" w:rsidP="00A67251" w14:paraId="7AF3F167" w14:textId="77777777">
      <w:pPr>
        <w:pStyle w:val="BodyText"/>
        <w:ind w:left="990"/>
      </w:pPr>
      <w:r w:rsidRPr="005D70EB">
        <w:t>$100 per business day thereafter per incident</w:t>
      </w:r>
    </w:p>
    <w:p w:rsidR="00A67251" w:rsidRPr="005D70EB" w:rsidP="00A67251" w14:paraId="7B80ED55" w14:textId="77777777">
      <w:pPr>
        <w:pStyle w:val="BodyText"/>
        <w:numPr>
          <w:ilvl w:val="0"/>
          <w:numId w:val="130"/>
        </w:numPr>
        <w:tabs>
          <w:tab w:val="clear" w:pos="1620"/>
        </w:tabs>
        <w:spacing w:before="120" w:after="0" w:line="240" w:lineRule="auto"/>
        <w:ind w:left="990"/>
        <w:jc w:val="both"/>
      </w:pPr>
      <w:r w:rsidRPr="005D70EB">
        <w:t>Failure to provide the City with the required resolved customer complaint documentation</w:t>
      </w:r>
    </w:p>
    <w:p w:rsidR="00A67251" w:rsidRPr="005D70EB" w:rsidP="00A67251" w14:paraId="1C1DCBE5" w14:textId="77777777">
      <w:pPr>
        <w:pStyle w:val="BodyText"/>
        <w:ind w:left="990"/>
      </w:pPr>
      <w:r w:rsidRPr="005D70EB">
        <w:t>$50 per business day after the close of the business day following the date of the incident</w:t>
      </w:r>
    </w:p>
    <w:p w:rsidR="00A67251" w:rsidRPr="005D70EB" w:rsidP="00A67251" w14:paraId="3E23C6F7" w14:textId="77777777">
      <w:pPr>
        <w:pStyle w:val="BodyText"/>
        <w:numPr>
          <w:ilvl w:val="0"/>
          <w:numId w:val="130"/>
        </w:numPr>
        <w:tabs>
          <w:tab w:val="clear" w:pos="1620"/>
        </w:tabs>
        <w:spacing w:before="120" w:after="0" w:line="240" w:lineRule="auto"/>
        <w:ind w:left="990"/>
        <w:jc w:val="both"/>
      </w:pPr>
      <w:r w:rsidRPr="005D70EB">
        <w:t>Failure to provide Collection Services on any scheduled Collection Day on or after the Service Commencement Date</w:t>
      </w:r>
    </w:p>
    <w:p w:rsidR="00A67251" w:rsidRPr="005D70EB" w:rsidP="00A67251" w14:paraId="7D94C319" w14:textId="77777777">
      <w:pPr>
        <w:pStyle w:val="BodyText"/>
        <w:ind w:left="990"/>
      </w:pPr>
      <w:r w:rsidRPr="005D70EB">
        <w:t>$3,000 each day</w:t>
      </w:r>
    </w:p>
    <w:p w:rsidR="00A67251" w:rsidRPr="005D70EB" w:rsidP="00A67251" w14:paraId="4F0DA053" w14:textId="77777777">
      <w:pPr>
        <w:pStyle w:val="BodyText"/>
        <w:numPr>
          <w:ilvl w:val="0"/>
          <w:numId w:val="130"/>
        </w:numPr>
        <w:tabs>
          <w:tab w:val="clear" w:pos="1620"/>
        </w:tabs>
        <w:spacing w:before="120" w:after="0" w:line="240" w:lineRule="auto"/>
        <w:ind w:left="990"/>
        <w:jc w:val="both"/>
      </w:pPr>
      <w:r w:rsidRPr="005D70EB">
        <w:t xml:space="preserve">Failure for three or more consecutive calendar days to collect </w:t>
      </w:r>
      <w:r w:rsidRPr="005D70EB">
        <w:rPr>
          <w:color w:val="FF0000"/>
        </w:rPr>
        <w:t xml:space="preserve">Trash </w:t>
      </w:r>
      <w:r w:rsidRPr="005D70EB">
        <w:t xml:space="preserve">or </w:t>
      </w:r>
      <w:r w:rsidRPr="005D70EB">
        <w:rPr>
          <w:color w:val="00B0F0"/>
        </w:rPr>
        <w:t xml:space="preserve">Recyclable </w:t>
      </w:r>
      <w:r w:rsidRPr="005D70EB">
        <w:t xml:space="preserve">Materials from at least 95% of Residential Service Units or 95% of Commercial Customers </w:t>
      </w:r>
    </w:p>
    <w:p w:rsidR="00A67251" w:rsidRPr="005D70EB" w:rsidP="00A67251" w14:paraId="58CC6EEF" w14:textId="77777777">
      <w:pPr>
        <w:pStyle w:val="BodyText"/>
        <w:ind w:left="990"/>
      </w:pPr>
      <w:r w:rsidRPr="005D70EB">
        <w:t>$50,000 as a one-time cost and $15,000 per calendar day from the inception of such failure to perform for as long as such failure to perform continues</w:t>
      </w:r>
    </w:p>
    <w:p w:rsidR="00A67251" w:rsidRPr="005D70EB" w:rsidP="0079623C" w14:paraId="35C8BE69" w14:textId="77777777">
      <w:pPr>
        <w:pStyle w:val="AgreementLevel2"/>
        <w:rPr>
          <w:rFonts w:hint="eastAsia"/>
        </w:rPr>
      </w:pPr>
      <w:bookmarkStart w:id="2267" w:name="_Toc118121246"/>
      <w:bookmarkStart w:id="2268" w:name="_Toc195181493"/>
      <w:bookmarkStart w:id="2269" w:name="_Toc195280444"/>
      <w:bookmarkStart w:id="2270" w:name="_Toc195458833"/>
      <w:bookmarkStart w:id="2271" w:name="_Toc199235070"/>
      <w:r w:rsidRPr="005D70EB">
        <w:t>Liquidated Damages -</w:t>
      </w:r>
      <w:bookmarkEnd w:id="2267"/>
      <w:r w:rsidRPr="005D70EB">
        <w:t>Processing and Disposal Services</w:t>
      </w:r>
      <w:bookmarkEnd w:id="2268"/>
      <w:bookmarkEnd w:id="2269"/>
      <w:bookmarkEnd w:id="2270"/>
      <w:bookmarkEnd w:id="2271"/>
    </w:p>
    <w:p w:rsidR="00A67251" w:rsidRPr="005D70EB" w:rsidP="00A67251" w14:paraId="713D9816" w14:textId="77777777">
      <w:pPr>
        <w:pStyle w:val="BodyText"/>
        <w:numPr>
          <w:ilvl w:val="0"/>
          <w:numId w:val="150"/>
        </w:numPr>
        <w:tabs>
          <w:tab w:val="clear" w:pos="1620"/>
        </w:tabs>
        <w:spacing w:before="120" w:after="0" w:line="240" w:lineRule="auto"/>
        <w:ind w:left="990"/>
        <w:jc w:val="both"/>
      </w:pPr>
      <w:r w:rsidRPr="005D70EB">
        <w:t>Failure to accept materials during hours of operation</w:t>
      </w:r>
    </w:p>
    <w:p w:rsidR="00A67251" w:rsidRPr="005D70EB" w:rsidP="00A67251" w14:paraId="63006AF1" w14:textId="77777777">
      <w:pPr>
        <w:pStyle w:val="BodyText"/>
        <w:ind w:left="990" w:firstLine="450"/>
      </w:pPr>
      <w:r w:rsidRPr="005D70EB">
        <w:t>$250 per hour, up to $2,500 per day</w:t>
      </w:r>
    </w:p>
    <w:p w:rsidR="00A67251" w:rsidRPr="005D70EB" w:rsidP="00A67251" w14:paraId="22138F92" w14:textId="77777777">
      <w:pPr>
        <w:pStyle w:val="BodyText"/>
        <w:numPr>
          <w:ilvl w:val="0"/>
          <w:numId w:val="150"/>
        </w:numPr>
        <w:tabs>
          <w:tab w:val="clear" w:pos="1620"/>
        </w:tabs>
        <w:spacing w:before="120" w:after="0" w:line="240" w:lineRule="auto"/>
        <w:ind w:left="990"/>
        <w:jc w:val="both"/>
        <w:rPr>
          <w:color w:val="00B0F0"/>
        </w:rPr>
      </w:pPr>
      <w:r w:rsidRPr="005D70EB">
        <w:rPr>
          <w:color w:val="00B0F0"/>
        </w:rPr>
        <w:t>Failure to market Recovered Materials</w:t>
      </w:r>
    </w:p>
    <w:p w:rsidR="00A67251" w:rsidRPr="005D70EB" w:rsidP="00A67251" w14:paraId="63779CB8" w14:textId="77777777">
      <w:pPr>
        <w:pStyle w:val="BodyText"/>
        <w:ind w:left="990" w:firstLine="450"/>
        <w:rPr>
          <w:color w:val="00B0F0"/>
        </w:rPr>
      </w:pPr>
      <w:r w:rsidRPr="005D70EB">
        <w:rPr>
          <w:color w:val="00B0F0"/>
        </w:rPr>
        <w:t>$2,500 per occurrence</w:t>
      </w:r>
    </w:p>
    <w:p w:rsidR="00A67251" w:rsidRPr="005D70EB" w:rsidP="00A67251" w14:paraId="7EC42006" w14:textId="77777777">
      <w:pPr>
        <w:pStyle w:val="BodyText"/>
        <w:numPr>
          <w:ilvl w:val="0"/>
          <w:numId w:val="150"/>
        </w:numPr>
        <w:tabs>
          <w:tab w:val="clear" w:pos="1620"/>
        </w:tabs>
        <w:spacing w:before="120" w:after="0" w:line="240" w:lineRule="auto"/>
        <w:ind w:left="990"/>
        <w:jc w:val="both"/>
        <w:rPr>
          <w:color w:val="00B050"/>
        </w:rPr>
      </w:pPr>
      <w:r w:rsidRPr="005D70EB">
        <w:rPr>
          <w:color w:val="00B050"/>
        </w:rPr>
        <w:t>Failure to market mulch or compost from Yard Waste Processing</w:t>
      </w:r>
    </w:p>
    <w:p w:rsidR="00A67251" w:rsidRPr="005D70EB" w:rsidP="00A67251" w14:paraId="450D7692" w14:textId="77777777">
      <w:pPr>
        <w:pStyle w:val="BodyText"/>
        <w:ind w:left="990"/>
        <w:rPr>
          <w:color w:val="00B050"/>
        </w:rPr>
      </w:pPr>
      <w:r w:rsidRPr="005D70EB">
        <w:rPr>
          <w:color w:val="00B050"/>
        </w:rPr>
        <w:t>$2,500 per occurrence.</w:t>
      </w:r>
    </w:p>
    <w:p w:rsidR="00A67251" w:rsidRPr="005D70EB" w:rsidP="00A67251" w14:paraId="308AAA90" w14:textId="77777777">
      <w:pPr>
        <w:pStyle w:val="BodyText"/>
        <w:numPr>
          <w:ilvl w:val="0"/>
          <w:numId w:val="150"/>
        </w:numPr>
        <w:tabs>
          <w:tab w:val="clear" w:pos="1620"/>
        </w:tabs>
        <w:spacing w:before="120" w:after="0" w:line="240" w:lineRule="auto"/>
        <w:ind w:left="990"/>
        <w:jc w:val="both"/>
      </w:pPr>
      <w:r w:rsidRPr="005D70EB">
        <w:t xml:space="preserve">Disposal of </w:t>
      </w:r>
      <w:r w:rsidRPr="005D70EB">
        <w:rPr>
          <w:color w:val="00B0F0"/>
        </w:rPr>
        <w:t xml:space="preserve">Program Recyclable Material </w:t>
      </w:r>
      <w:r w:rsidRPr="005D70EB">
        <w:t xml:space="preserve">or </w:t>
      </w:r>
      <w:r w:rsidRPr="005D70EB">
        <w:rPr>
          <w:color w:val="00B050"/>
        </w:rPr>
        <w:t>Yard Waste</w:t>
      </w:r>
    </w:p>
    <w:p w:rsidR="00A67251" w:rsidRPr="005D70EB" w:rsidP="00A67251" w14:paraId="52BE22E3" w14:textId="77777777">
      <w:pPr>
        <w:pStyle w:val="BodyText"/>
        <w:ind w:left="990" w:firstLine="450"/>
      </w:pPr>
      <w:r w:rsidRPr="005D70EB">
        <w:t>$2,500 per occurrence.</w:t>
      </w:r>
    </w:p>
    <w:p w:rsidR="00A67251" w:rsidRPr="005D70EB" w:rsidP="000B0245" w14:paraId="45E43079" w14:textId="77777777">
      <w:pPr>
        <w:pStyle w:val="AgreementLevel1"/>
        <w:rPr>
          <w:rFonts w:hint="eastAsia"/>
        </w:rPr>
      </w:pPr>
      <w:bookmarkStart w:id="2272" w:name="_Performance_Incentive"/>
      <w:bookmarkStart w:id="2273" w:name="_Ref116826252"/>
      <w:bookmarkStart w:id="2274" w:name="_Toc118121247"/>
      <w:bookmarkStart w:id="2275" w:name="_Toc195181494"/>
      <w:bookmarkStart w:id="2276" w:name="_Toc195280445"/>
      <w:bookmarkStart w:id="2277" w:name="_Toc195458834"/>
      <w:bookmarkStart w:id="2278" w:name="_Toc199235071"/>
      <w:bookmarkEnd w:id="2272"/>
      <w:r w:rsidRPr="005D70EB">
        <w:t>Payment Withheld</w:t>
      </w:r>
      <w:bookmarkEnd w:id="2273"/>
      <w:bookmarkEnd w:id="2274"/>
      <w:bookmarkEnd w:id="2275"/>
      <w:bookmarkEnd w:id="2276"/>
      <w:bookmarkEnd w:id="2277"/>
      <w:bookmarkEnd w:id="2278"/>
    </w:p>
    <w:p w:rsidR="00A67251" w:rsidRPr="005D70EB" w:rsidP="00A67251" w14:paraId="5E246739" w14:textId="77777777">
      <w:pPr>
        <w:pStyle w:val="BodyTextIndent"/>
        <w:ind w:left="0"/>
        <w:rPr>
          <w:rFonts w:ascii="Aptos" w:hAnsi="Aptos"/>
        </w:rPr>
      </w:pPr>
      <w:r w:rsidRPr="005D70EB">
        <w:rPr>
          <w:rFonts w:ascii="Aptos" w:hAnsi="Aptos"/>
        </w:rPr>
        <w:t xml:space="preserve">In addition to express provisions contained elsewhere in this Agreement, City may withhold from any payment otherwise due the Contractor such amount as determined necessary to protect the City’s interests, or, if it so elects, may withhold or retain all or a portion of any monthly payment on account of: </w:t>
      </w:r>
    </w:p>
    <w:p w:rsidR="00A67251" w:rsidRPr="005D70EB" w:rsidP="00A67251" w14:paraId="3598EAAC" w14:textId="77777777">
      <w:pPr>
        <w:spacing w:before="120"/>
        <w:ind w:left="1440" w:hanging="720"/>
        <w:jc w:val="both"/>
        <w:rPr>
          <w:rFonts w:ascii="Aptos" w:hAnsi="Aptos"/>
        </w:rPr>
      </w:pPr>
      <w:r w:rsidRPr="005D70EB">
        <w:rPr>
          <w:rFonts w:ascii="Aptos" w:hAnsi="Aptos"/>
        </w:rPr>
        <w:t>(</w:t>
      </w:r>
      <w:r w:rsidRPr="005D70EB">
        <w:rPr>
          <w:rFonts w:ascii="Aptos" w:hAnsi="Aptos"/>
        </w:rPr>
        <w:t>i</w:t>
      </w:r>
      <w:r w:rsidRPr="005D70EB">
        <w:rPr>
          <w:rFonts w:ascii="Aptos" w:hAnsi="Aptos"/>
        </w:rPr>
        <w:t>)</w:t>
      </w:r>
      <w:r w:rsidRPr="005D70EB">
        <w:rPr>
          <w:rFonts w:ascii="Aptos" w:hAnsi="Aptos"/>
        </w:rPr>
        <w:tab/>
        <w:t>Unsatisfactory progress of the work not caused by condition Beyond Contractor’s Control</w:t>
      </w:r>
    </w:p>
    <w:p w:rsidR="00A67251" w:rsidRPr="005D70EB" w:rsidP="00A67251" w14:paraId="466F90B7" w14:textId="77777777">
      <w:pPr>
        <w:spacing w:before="120"/>
        <w:ind w:left="1440" w:hanging="720"/>
        <w:jc w:val="both"/>
        <w:rPr>
          <w:rFonts w:ascii="Aptos" w:hAnsi="Aptos"/>
        </w:rPr>
      </w:pPr>
      <w:r w:rsidRPr="005D70EB">
        <w:rPr>
          <w:rFonts w:ascii="Aptos" w:hAnsi="Aptos"/>
        </w:rPr>
        <w:t>(ii)</w:t>
      </w:r>
      <w:r w:rsidRPr="005D70EB">
        <w:rPr>
          <w:rFonts w:ascii="Aptos" w:hAnsi="Aptos"/>
        </w:rPr>
        <w:tab/>
        <w:t>Defective work not corrected</w:t>
      </w:r>
    </w:p>
    <w:p w:rsidR="00A67251" w:rsidRPr="005D70EB" w:rsidP="00A67251" w14:paraId="410F9A37" w14:textId="77777777">
      <w:pPr>
        <w:spacing w:before="120"/>
        <w:ind w:left="1440" w:hanging="720"/>
        <w:jc w:val="both"/>
        <w:rPr>
          <w:rFonts w:ascii="Aptos" w:hAnsi="Aptos"/>
        </w:rPr>
      </w:pPr>
      <w:r w:rsidRPr="005D70EB">
        <w:rPr>
          <w:rFonts w:ascii="Aptos" w:hAnsi="Aptos"/>
        </w:rPr>
        <w:t>(iii)</w:t>
      </w:r>
      <w:r w:rsidRPr="005D70EB">
        <w:rPr>
          <w:rFonts w:ascii="Aptos" w:hAnsi="Aptos"/>
        </w:rPr>
        <w:tab/>
        <w:t>Contractor’s failure to carry out instructions or orders of the City or its representative</w:t>
      </w:r>
    </w:p>
    <w:p w:rsidR="00A67251" w:rsidRPr="005D70EB" w:rsidP="00A67251" w14:paraId="0E9C12BD" w14:textId="77777777">
      <w:pPr>
        <w:spacing w:before="120"/>
        <w:ind w:left="1440" w:hanging="720"/>
        <w:jc w:val="both"/>
        <w:rPr>
          <w:rFonts w:ascii="Aptos" w:hAnsi="Aptos"/>
        </w:rPr>
      </w:pPr>
      <w:r w:rsidRPr="005D70EB">
        <w:rPr>
          <w:rFonts w:ascii="Aptos" w:hAnsi="Aptos"/>
        </w:rPr>
        <w:t>(iii)</w:t>
      </w:r>
      <w:r w:rsidRPr="005D70EB">
        <w:rPr>
          <w:rFonts w:ascii="Aptos" w:hAnsi="Aptos"/>
        </w:rPr>
        <w:tab/>
        <w:t>A reasonable doubt that the Agreement can be completed for the balance then unpaid</w:t>
      </w:r>
    </w:p>
    <w:p w:rsidR="00A67251" w:rsidRPr="005D70EB" w:rsidP="00A67251" w14:paraId="14879F93" w14:textId="77777777">
      <w:pPr>
        <w:spacing w:before="120"/>
        <w:ind w:left="1440" w:hanging="720"/>
        <w:jc w:val="both"/>
        <w:rPr>
          <w:rFonts w:ascii="Aptos" w:hAnsi="Aptos"/>
        </w:rPr>
      </w:pPr>
      <w:r w:rsidRPr="005D70EB">
        <w:rPr>
          <w:rFonts w:ascii="Aptos" w:hAnsi="Aptos"/>
        </w:rPr>
        <w:t>(iv)</w:t>
      </w:r>
      <w:r w:rsidRPr="005D70EB">
        <w:rPr>
          <w:rFonts w:ascii="Aptos" w:hAnsi="Aptos"/>
        </w:rPr>
        <w:tab/>
        <w:t xml:space="preserve">Execution of work not in accordance with the Agreement </w:t>
      </w:r>
    </w:p>
    <w:p w:rsidR="00A67251" w:rsidRPr="005D70EB" w:rsidP="00A67251" w14:paraId="320185BF" w14:textId="77777777">
      <w:pPr>
        <w:spacing w:before="120"/>
        <w:ind w:left="1440" w:hanging="720"/>
        <w:jc w:val="both"/>
        <w:rPr>
          <w:rFonts w:ascii="Aptos" w:hAnsi="Aptos"/>
        </w:rPr>
      </w:pPr>
      <w:r w:rsidRPr="005D70EB">
        <w:rPr>
          <w:rFonts w:ascii="Aptos" w:hAnsi="Aptos"/>
        </w:rPr>
        <w:t>(v)</w:t>
      </w:r>
      <w:r w:rsidRPr="005D70EB">
        <w:rPr>
          <w:rFonts w:ascii="Aptos" w:hAnsi="Aptos"/>
        </w:rPr>
        <w:tab/>
        <w:t>Claim filed by or against Contractor or reasonable evidence indicating problem filing of claims</w:t>
      </w:r>
    </w:p>
    <w:p w:rsidR="00A67251" w:rsidRPr="005D70EB" w:rsidP="00A67251" w14:paraId="7F74C4D4" w14:textId="77777777">
      <w:pPr>
        <w:spacing w:before="120"/>
        <w:ind w:left="1440" w:hanging="720"/>
        <w:jc w:val="both"/>
        <w:rPr>
          <w:rFonts w:ascii="Aptos" w:hAnsi="Aptos"/>
        </w:rPr>
      </w:pPr>
      <w:r w:rsidRPr="005D70EB">
        <w:rPr>
          <w:rFonts w:ascii="Aptos" w:hAnsi="Aptos"/>
        </w:rPr>
        <w:t>(vi)</w:t>
      </w:r>
      <w:r w:rsidRPr="005D70EB">
        <w:rPr>
          <w:rFonts w:ascii="Aptos" w:hAnsi="Aptos"/>
        </w:rPr>
        <w:tab/>
        <w:t>Failure of Contractor to make payments to any subcontractor for material or labor</w:t>
      </w:r>
    </w:p>
    <w:p w:rsidR="00A67251" w:rsidRPr="005D70EB" w:rsidP="00A67251" w14:paraId="3DAFEE0E" w14:textId="77777777">
      <w:pPr>
        <w:spacing w:before="120"/>
        <w:ind w:left="1440" w:hanging="720"/>
        <w:jc w:val="both"/>
        <w:rPr>
          <w:rFonts w:ascii="Aptos" w:hAnsi="Aptos"/>
        </w:rPr>
      </w:pPr>
      <w:r w:rsidRPr="005D70EB">
        <w:rPr>
          <w:rFonts w:ascii="Aptos" w:hAnsi="Aptos"/>
        </w:rPr>
        <w:t>(vii)</w:t>
      </w:r>
      <w:r w:rsidRPr="005D70EB">
        <w:rPr>
          <w:rFonts w:ascii="Aptos" w:hAnsi="Aptos"/>
        </w:rPr>
        <w:tab/>
        <w:t>Damage to another contractor</w:t>
      </w:r>
    </w:p>
    <w:p w:rsidR="00A67251" w:rsidRPr="005D70EB" w:rsidP="00A67251" w14:paraId="214C5E70" w14:textId="77777777">
      <w:pPr>
        <w:spacing w:before="120"/>
        <w:ind w:left="1440" w:hanging="720"/>
        <w:jc w:val="both"/>
        <w:rPr>
          <w:rFonts w:ascii="Aptos" w:hAnsi="Aptos"/>
        </w:rPr>
      </w:pPr>
      <w:r w:rsidRPr="005D70EB">
        <w:rPr>
          <w:rFonts w:ascii="Aptos" w:hAnsi="Aptos"/>
        </w:rPr>
        <w:t>(viii)</w:t>
      </w:r>
      <w:r w:rsidRPr="005D70EB">
        <w:rPr>
          <w:rFonts w:ascii="Aptos" w:hAnsi="Aptos"/>
        </w:rPr>
        <w:tab/>
        <w:t>Unsafe working conditions allowed to persist by Contractor</w:t>
      </w:r>
    </w:p>
    <w:p w:rsidR="00A67251" w:rsidRPr="005D70EB" w:rsidP="00A67251" w14:paraId="09CFAFE1" w14:textId="77777777">
      <w:pPr>
        <w:spacing w:before="120"/>
        <w:ind w:left="1440" w:hanging="720"/>
        <w:jc w:val="both"/>
        <w:rPr>
          <w:rFonts w:ascii="Aptos" w:hAnsi="Aptos"/>
        </w:rPr>
      </w:pPr>
      <w:r w:rsidRPr="005D70EB">
        <w:rPr>
          <w:rFonts w:ascii="Aptos" w:hAnsi="Aptos"/>
        </w:rPr>
        <w:t>(ix)</w:t>
      </w:r>
      <w:r w:rsidRPr="005D70EB">
        <w:rPr>
          <w:rFonts w:ascii="Aptos" w:hAnsi="Aptos"/>
        </w:rPr>
        <w:tab/>
        <w:t>Failure of Contractor to provide required reports and other reports as required by City</w:t>
      </w:r>
    </w:p>
    <w:p w:rsidR="00A67251" w:rsidRPr="005D70EB" w:rsidP="00A67251" w14:paraId="7F9AFF42" w14:textId="77777777">
      <w:pPr>
        <w:spacing w:before="120"/>
        <w:ind w:left="1440" w:hanging="720"/>
        <w:jc w:val="both"/>
        <w:rPr>
          <w:rFonts w:ascii="Aptos" w:hAnsi="Aptos"/>
        </w:rPr>
      </w:pPr>
      <w:r w:rsidRPr="005D70EB">
        <w:rPr>
          <w:rFonts w:ascii="Aptos" w:hAnsi="Aptos"/>
        </w:rPr>
        <w:t>(x)</w:t>
      </w:r>
      <w:r w:rsidRPr="005D70EB">
        <w:rPr>
          <w:rFonts w:ascii="Aptos" w:hAnsi="Aptos"/>
        </w:rPr>
        <w:tab/>
        <w:t>Use of any subcontractors without the City’s prior written approval</w:t>
      </w:r>
    </w:p>
    <w:p w:rsidR="00A67251" w:rsidRPr="005D70EB" w:rsidP="00A67251" w14:paraId="783F93D7" w14:textId="77777777">
      <w:pPr>
        <w:spacing w:before="120"/>
        <w:ind w:left="1440" w:hanging="720"/>
        <w:jc w:val="both"/>
        <w:rPr>
          <w:rFonts w:ascii="Aptos" w:hAnsi="Aptos"/>
        </w:rPr>
      </w:pPr>
      <w:r w:rsidRPr="005D70EB">
        <w:rPr>
          <w:rFonts w:ascii="Aptos" w:hAnsi="Aptos"/>
        </w:rPr>
        <w:t>(xi)</w:t>
      </w:r>
      <w:r w:rsidRPr="005D70EB">
        <w:rPr>
          <w:rFonts w:ascii="Aptos" w:hAnsi="Aptos"/>
        </w:rPr>
        <w:tab/>
        <w:t xml:space="preserve">Failure of Contractor to provide accurate invoices and supporting data as describe elsewhere in this agreement. </w:t>
      </w:r>
    </w:p>
    <w:p w:rsidR="00A67251" w:rsidRPr="005D70EB" w:rsidP="00A67251" w14:paraId="3A178B87" w14:textId="77777777">
      <w:pPr>
        <w:pStyle w:val="BodyText"/>
      </w:pPr>
      <w:r w:rsidRPr="005D70EB">
        <w:t>When the above grounds are removed, payment shall be made for amounts withheld because of them and the City shall never be liable for interest on any delayed or late payment.  The City’s right to withhold payments under this Section will be reasonable considering the nature of the claim and the amount of available performance bond pursuant to this Agreement.</w:t>
      </w:r>
    </w:p>
    <w:p w:rsidR="00A67251" w:rsidRPr="005D70EB" w:rsidP="000B0245" w14:paraId="34508D97" w14:textId="47A0F145">
      <w:pPr>
        <w:pStyle w:val="AgreementLevel1"/>
        <w:rPr>
          <w:rFonts w:hint="eastAsia"/>
        </w:rPr>
      </w:pPr>
      <w:bookmarkStart w:id="2279" w:name="_Performance_Security"/>
      <w:bookmarkStart w:id="2280" w:name="AgreementBond"/>
      <w:bookmarkStart w:id="2281" w:name="_Ref195545058"/>
      <w:bookmarkStart w:id="2282" w:name="_Toc199235072"/>
      <w:bookmarkStart w:id="2283" w:name="_Ref116821683"/>
      <w:bookmarkStart w:id="2284" w:name="_Toc118121248"/>
      <w:bookmarkEnd w:id="2279"/>
      <w:r w:rsidRPr="005D70EB">
        <w:t>Letter of Credit</w:t>
      </w:r>
      <w:r w:rsidRPr="005D70EB" w:rsidR="00AB2D41">
        <w:t xml:space="preserve"> or Performance Bond</w:t>
      </w:r>
      <w:bookmarkEnd w:id="2280"/>
      <w:bookmarkEnd w:id="2281"/>
      <w:bookmarkEnd w:id="2282"/>
    </w:p>
    <w:bookmarkEnd w:id="2283"/>
    <w:bookmarkEnd w:id="2284"/>
    <w:p w:rsidR="00A67251" w:rsidRPr="005D70EB" w:rsidP="00A67251" w14:paraId="1154A1A4" w14:textId="77777777">
      <w:pPr>
        <w:pStyle w:val="BodyText"/>
      </w:pPr>
      <w:r w:rsidRPr="005D70EB">
        <w:t>At least one (1) month prior to the Service Commencement Date, the Contractor(s) responsible for performing Collection Services shall each (1) make, execute and deliver to the City a good and sufficient letter of credit (preferred) or performance bond (alternate) to secure the full, complete and faithful performance of the terms and conditions of the Agreement.  Such letter or credit or performance bond shall be in an amount based on six (6) months projected fees and shall be renewed each year thereafter throughout the Agreement Term.</w:t>
      </w:r>
    </w:p>
    <w:p w:rsidR="00A67251" w:rsidRPr="005D70EB" w:rsidP="000B0245" w14:paraId="76C9C480" w14:textId="77777777">
      <w:pPr>
        <w:pStyle w:val="AgreementLevel1"/>
        <w:rPr>
          <w:rFonts w:hint="eastAsia"/>
        </w:rPr>
      </w:pPr>
      <w:bookmarkStart w:id="2285" w:name="_Force_Majeure"/>
      <w:bookmarkStart w:id="2286" w:name="_Ref116804933"/>
      <w:bookmarkStart w:id="2287" w:name="_Toc118121249"/>
      <w:bookmarkStart w:id="2288" w:name="_Ref118288320"/>
      <w:bookmarkStart w:id="2289" w:name="_Ref118441419"/>
      <w:bookmarkStart w:id="2290" w:name="_Ref118441451"/>
      <w:bookmarkStart w:id="2291" w:name="_Ref118441460"/>
      <w:bookmarkStart w:id="2292" w:name="_Ref118441715"/>
      <w:bookmarkStart w:id="2293" w:name="_Ref118441848"/>
      <w:bookmarkStart w:id="2294" w:name="_Toc195181496"/>
      <w:bookmarkStart w:id="2295" w:name="_Toc195280447"/>
      <w:bookmarkStart w:id="2296" w:name="_Toc195458836"/>
      <w:bookmarkStart w:id="2297" w:name="_Toc199235073"/>
      <w:bookmarkEnd w:id="2285"/>
      <w:r w:rsidRPr="005D70EB">
        <w:t>Force Majeure</w:t>
      </w:r>
      <w:bookmarkEnd w:id="2286"/>
      <w:bookmarkEnd w:id="2287"/>
      <w:bookmarkEnd w:id="2288"/>
      <w:bookmarkEnd w:id="2289"/>
      <w:bookmarkEnd w:id="2290"/>
      <w:bookmarkEnd w:id="2291"/>
      <w:bookmarkEnd w:id="2292"/>
      <w:bookmarkEnd w:id="2293"/>
      <w:bookmarkEnd w:id="2294"/>
      <w:bookmarkEnd w:id="2295"/>
      <w:bookmarkEnd w:id="2296"/>
      <w:bookmarkEnd w:id="2297"/>
    </w:p>
    <w:p w:rsidR="00A67251" w:rsidRPr="005D70EB" w:rsidP="00A67251" w14:paraId="35845DFC" w14:textId="77777777">
      <w:pPr>
        <w:pStyle w:val="BodyText"/>
        <w:spacing w:after="240"/>
      </w:pPr>
      <w:r w:rsidRPr="005D70EB">
        <w:t>Except for any payment obligation by either party, if the City or Contractor is unable to perform, or is delayed in its performance of any of its obligations under this Agreement by reason of any event of force majeure, such inability or delay shall be excused at any time during which compliance therewith is prevented by such event and during such period thereafter as may be reasonably necessary for the City or Contractor to correct the adverse effect of such event of force majeure.</w:t>
      </w:r>
    </w:p>
    <w:p w:rsidR="00A67251" w:rsidRPr="005D70EB" w:rsidP="00A67251" w14:paraId="32164D36" w14:textId="77777777">
      <w:pPr>
        <w:jc w:val="both"/>
        <w:rPr>
          <w:rFonts w:ascii="Aptos" w:hAnsi="Aptos"/>
        </w:rPr>
      </w:pPr>
      <w:r w:rsidRPr="005D70EB">
        <w:rPr>
          <w:rFonts w:ascii="Aptos" w:hAnsi="Aptos"/>
        </w:rPr>
        <w:t xml:space="preserve">An event of </w:t>
      </w:r>
      <w:r w:rsidRPr="005D70EB">
        <w:rPr>
          <w:rFonts w:ascii="Aptos" w:hAnsi="Aptos"/>
          <w:b/>
        </w:rPr>
        <w:t>"</w:t>
      </w:r>
      <w:r w:rsidRPr="005D70EB">
        <w:rPr>
          <w:rFonts w:ascii="Aptos" w:hAnsi="Aptos"/>
        </w:rPr>
        <w:t>Force Majeure</w:t>
      </w:r>
      <w:r w:rsidRPr="005D70EB">
        <w:rPr>
          <w:rFonts w:ascii="Aptos" w:hAnsi="Aptos"/>
          <w:b/>
        </w:rPr>
        <w:t>"</w:t>
      </w:r>
      <w:r w:rsidRPr="005D70EB">
        <w:rPr>
          <w:rFonts w:ascii="Aptos" w:hAnsi="Aptos"/>
        </w:rPr>
        <w:t xml:space="preserve"> shall mean the following events or circumstances to the extent that they delay the City or Contractor from performing any of its obligations (other than payment obligations) under this Agreement:</w:t>
      </w:r>
    </w:p>
    <w:p w:rsidR="00A67251" w:rsidRPr="005D70EB" w:rsidP="00A67251" w14:paraId="1C9CE118" w14:textId="77777777">
      <w:pPr>
        <w:spacing w:before="120"/>
        <w:ind w:left="720" w:hanging="720"/>
        <w:jc w:val="both"/>
        <w:rPr>
          <w:rFonts w:ascii="Aptos" w:hAnsi="Aptos"/>
        </w:rPr>
      </w:pPr>
      <w:r w:rsidRPr="005D70EB">
        <w:rPr>
          <w:rFonts w:ascii="Aptos" w:hAnsi="Aptos"/>
        </w:rPr>
        <w:t>(</w:t>
      </w:r>
      <w:r w:rsidRPr="005D70EB">
        <w:rPr>
          <w:rFonts w:ascii="Aptos" w:hAnsi="Aptos"/>
        </w:rPr>
        <w:t>i</w:t>
      </w:r>
      <w:r w:rsidRPr="005D70EB">
        <w:rPr>
          <w:rFonts w:ascii="Aptos" w:hAnsi="Aptos"/>
        </w:rPr>
        <w:t>)</w:t>
      </w:r>
      <w:r w:rsidRPr="005D70EB">
        <w:rPr>
          <w:rFonts w:ascii="Aptos" w:hAnsi="Aptos"/>
        </w:rPr>
        <w:tab/>
        <w:t>Acts of God, tornadoes, hurricanes, floods, sinkholes, fires, and explosions (except those caused by negligence of Contractor, its agents, and assigns), landslides, earthquakes, epidemics, quarantine, pestilence, and extremely abnormal and excessively inclement weather;</w:t>
      </w:r>
    </w:p>
    <w:p w:rsidR="00A67251" w:rsidRPr="005D70EB" w:rsidP="00A67251" w14:paraId="49740C57" w14:textId="77777777">
      <w:pPr>
        <w:spacing w:before="120"/>
        <w:ind w:left="720" w:hanging="720"/>
        <w:jc w:val="both"/>
        <w:rPr>
          <w:rFonts w:ascii="Aptos" w:hAnsi="Aptos"/>
        </w:rPr>
      </w:pPr>
      <w:r w:rsidRPr="005D70EB">
        <w:rPr>
          <w:rFonts w:ascii="Aptos" w:hAnsi="Aptos"/>
        </w:rPr>
        <w:t>(ii)</w:t>
      </w:r>
      <w:r w:rsidRPr="005D70EB">
        <w:rPr>
          <w:rFonts w:ascii="Aptos" w:hAnsi="Aptos"/>
        </w:rPr>
        <w:tab/>
        <w:t>Acts of public enemy, acts of war, terrorism, effects of nuclear radiation, blockades, insurrection, riots, civil disturbances, or national or international calamities; or</w:t>
      </w:r>
    </w:p>
    <w:p w:rsidR="00A67251" w:rsidRPr="005D70EB" w:rsidP="00A67251" w14:paraId="040A4F68" w14:textId="77777777">
      <w:pPr>
        <w:spacing w:before="120"/>
        <w:ind w:left="720" w:hanging="720"/>
        <w:jc w:val="both"/>
        <w:rPr>
          <w:rFonts w:ascii="Aptos" w:hAnsi="Aptos"/>
        </w:rPr>
      </w:pPr>
      <w:r w:rsidRPr="005D70EB">
        <w:rPr>
          <w:rFonts w:ascii="Aptos" w:hAnsi="Aptos"/>
        </w:rPr>
        <w:t>(iii)</w:t>
      </w:r>
      <w:r w:rsidRPr="005D70EB">
        <w:rPr>
          <w:rFonts w:ascii="Aptos" w:hAnsi="Aptos"/>
        </w:rPr>
        <w:tab/>
        <w:t>Suspension, termination or interruption of utilities necessary for performance of the Services.</w:t>
      </w:r>
    </w:p>
    <w:p w:rsidR="00A67251" w:rsidRPr="005D70EB" w:rsidP="00A67251" w14:paraId="1A950E8B" w14:textId="77777777">
      <w:pPr>
        <w:pStyle w:val="BodyText"/>
      </w:pPr>
      <w:r w:rsidRPr="005D70EB">
        <w:t>To be entitled to the benefit of this Section, a party claiming an event of Force Majeure shall be required to give prompt written notice to the other party specifying in detail the event of Force Majeure and shall further be required to use its best efforts to cure the event of Force Majeure. The parties agree that, as to this Section, time is of the essence.</w:t>
      </w:r>
    </w:p>
    <w:p w:rsidR="00A67251" w:rsidRPr="005D70EB" w:rsidP="000B0245" w14:paraId="635BA217" w14:textId="77777777">
      <w:pPr>
        <w:pStyle w:val="AgreementLevel1"/>
        <w:rPr>
          <w:rFonts w:hint="eastAsia"/>
        </w:rPr>
      </w:pPr>
      <w:bookmarkStart w:id="2298" w:name="_Termination"/>
      <w:bookmarkStart w:id="2299" w:name="_Ref116708094"/>
      <w:bookmarkStart w:id="2300" w:name="_Toc118121250"/>
      <w:bookmarkStart w:id="2301" w:name="_Toc195181497"/>
      <w:bookmarkStart w:id="2302" w:name="_Toc195280448"/>
      <w:bookmarkStart w:id="2303" w:name="_Toc195458837"/>
      <w:bookmarkStart w:id="2304" w:name="_Toc199235074"/>
      <w:bookmarkEnd w:id="2298"/>
      <w:r w:rsidRPr="005D70EB">
        <w:t>Termination</w:t>
      </w:r>
      <w:bookmarkEnd w:id="2299"/>
      <w:bookmarkEnd w:id="2300"/>
      <w:bookmarkEnd w:id="2301"/>
      <w:bookmarkEnd w:id="2302"/>
      <w:bookmarkEnd w:id="2303"/>
      <w:bookmarkEnd w:id="2304"/>
    </w:p>
    <w:p w:rsidR="00A67251" w:rsidRPr="005D70EB" w:rsidP="00003DCD" w14:paraId="4D664404" w14:textId="77777777">
      <w:pPr>
        <w:pStyle w:val="AgreementLevel2"/>
        <w:rPr>
          <w:rFonts w:hint="eastAsia"/>
        </w:rPr>
      </w:pPr>
      <w:bookmarkStart w:id="2305" w:name="_Toc195181498"/>
      <w:bookmarkStart w:id="2306" w:name="_Toc195280449"/>
      <w:bookmarkStart w:id="2307" w:name="_Toc195458838"/>
      <w:bookmarkStart w:id="2308" w:name="_Toc199235075"/>
      <w:r w:rsidRPr="005D70EB">
        <w:t>Termination for Cause</w:t>
      </w:r>
      <w:bookmarkEnd w:id="2305"/>
      <w:bookmarkEnd w:id="2306"/>
      <w:bookmarkEnd w:id="2307"/>
      <w:bookmarkEnd w:id="2308"/>
    </w:p>
    <w:p w:rsidR="00A67251" w:rsidRPr="005D70EB" w:rsidP="00A67251" w14:paraId="674C2A5D" w14:textId="77777777">
      <w:pPr>
        <w:spacing w:before="120"/>
        <w:rPr>
          <w:rFonts w:ascii="Aptos" w:hAnsi="Aptos"/>
        </w:rPr>
      </w:pPr>
      <w:r w:rsidRPr="005D70EB">
        <w:rPr>
          <w:rFonts w:ascii="Aptos" w:hAnsi="Aptos"/>
        </w:rPr>
        <w:t>City may terminate this Agreement without liability to Contractor and pursue all of its legal and equitable remedies for default upon any of the following events or actions of the Contractor.</w:t>
      </w:r>
    </w:p>
    <w:p w:rsidR="00A67251" w:rsidRPr="005D70EB" w:rsidP="00A67251" w14:paraId="7002149D" w14:textId="77777777">
      <w:pPr>
        <w:spacing w:before="120"/>
        <w:ind w:left="720" w:hanging="720"/>
        <w:jc w:val="both"/>
        <w:rPr>
          <w:rFonts w:ascii="Aptos" w:hAnsi="Aptos"/>
        </w:rPr>
      </w:pPr>
      <w:r w:rsidRPr="005D70EB">
        <w:rPr>
          <w:rFonts w:ascii="Aptos" w:hAnsi="Aptos"/>
        </w:rPr>
        <w:t>(</w:t>
      </w:r>
      <w:r w:rsidRPr="005D70EB">
        <w:rPr>
          <w:rFonts w:ascii="Aptos" w:hAnsi="Aptos"/>
        </w:rPr>
        <w:t>i</w:t>
      </w:r>
      <w:r w:rsidRPr="005D70EB">
        <w:rPr>
          <w:rFonts w:ascii="Aptos" w:hAnsi="Aptos"/>
        </w:rPr>
        <w:t>)</w:t>
      </w:r>
      <w:r w:rsidRPr="005D70EB">
        <w:rPr>
          <w:rFonts w:ascii="Aptos" w:hAnsi="Aptos"/>
        </w:rPr>
        <w:tab/>
        <w:t>Suffering an Event of Bankruptcy or Insolvency;</w:t>
      </w:r>
    </w:p>
    <w:p w:rsidR="00A67251" w:rsidRPr="005D70EB" w:rsidP="00A67251" w14:paraId="1ADDBB48" w14:textId="77777777">
      <w:pPr>
        <w:spacing w:before="120"/>
        <w:ind w:left="720" w:hanging="720"/>
        <w:jc w:val="both"/>
        <w:rPr>
          <w:rFonts w:ascii="Aptos" w:hAnsi="Aptos"/>
        </w:rPr>
      </w:pPr>
      <w:r w:rsidRPr="005D70EB">
        <w:rPr>
          <w:rFonts w:ascii="Aptos" w:hAnsi="Aptos"/>
        </w:rPr>
        <w:t>(ii)</w:t>
      </w:r>
      <w:r w:rsidRPr="005D70EB">
        <w:rPr>
          <w:rFonts w:ascii="Aptos" w:hAnsi="Aptos"/>
        </w:rPr>
        <w:tab/>
        <w:t>Suffering the appointment of receiver of all or any substantial part of its property, and the failure of such receiver to be discharged within sixty (60) thereafter;</w:t>
      </w:r>
    </w:p>
    <w:p w:rsidR="00A67251" w:rsidRPr="005D70EB" w:rsidP="00A67251" w14:paraId="47667087" w14:textId="77777777">
      <w:pPr>
        <w:spacing w:before="120"/>
        <w:ind w:left="720" w:hanging="720"/>
        <w:jc w:val="both"/>
        <w:rPr>
          <w:rFonts w:ascii="Aptos" w:hAnsi="Aptos"/>
        </w:rPr>
      </w:pPr>
      <w:r w:rsidRPr="005D70EB">
        <w:rPr>
          <w:rFonts w:ascii="Aptos" w:hAnsi="Aptos"/>
        </w:rPr>
        <w:t>(iii)</w:t>
      </w:r>
      <w:r w:rsidRPr="005D70EB">
        <w:rPr>
          <w:rFonts w:ascii="Aptos" w:hAnsi="Aptos"/>
        </w:rPr>
        <w:tab/>
        <w:t>Being adjudicated as a bankrupt;</w:t>
      </w:r>
    </w:p>
    <w:p w:rsidR="00A67251" w:rsidRPr="005D70EB" w:rsidP="00A67251" w14:paraId="3FF7CDCC" w14:textId="77777777">
      <w:pPr>
        <w:spacing w:before="120"/>
        <w:ind w:left="720" w:hanging="720"/>
        <w:jc w:val="both"/>
        <w:rPr>
          <w:rFonts w:ascii="Aptos" w:hAnsi="Aptos"/>
        </w:rPr>
      </w:pPr>
      <w:r w:rsidRPr="005D70EB">
        <w:rPr>
          <w:rFonts w:ascii="Aptos" w:hAnsi="Aptos"/>
        </w:rPr>
        <w:t>(iv)</w:t>
      </w:r>
      <w:r w:rsidRPr="005D70EB">
        <w:rPr>
          <w:rFonts w:ascii="Aptos" w:hAnsi="Aptos"/>
        </w:rPr>
        <w:tab/>
        <w:t xml:space="preserve">Filing of a petition or an answer seeking bankruptcy, receivership, reorganization, or admitting the material allegations of a petition filed against it in any bankruptcy or reorganization proceeding; </w:t>
      </w:r>
    </w:p>
    <w:p w:rsidR="00A67251" w:rsidRPr="005D70EB" w:rsidP="00A67251" w14:paraId="209EF463" w14:textId="77777777">
      <w:pPr>
        <w:spacing w:before="120"/>
        <w:ind w:left="720" w:hanging="720"/>
        <w:jc w:val="both"/>
        <w:rPr>
          <w:rFonts w:ascii="Aptos" w:hAnsi="Aptos"/>
        </w:rPr>
      </w:pPr>
      <w:r w:rsidRPr="005D70EB">
        <w:rPr>
          <w:rFonts w:ascii="Aptos" w:hAnsi="Aptos"/>
        </w:rPr>
        <w:t>(v)</w:t>
      </w:r>
      <w:r w:rsidRPr="005D70EB">
        <w:rPr>
          <w:rFonts w:ascii="Aptos" w:hAnsi="Aptos"/>
        </w:rPr>
        <w:tab/>
        <w:t>Committing an act of default; or</w:t>
      </w:r>
    </w:p>
    <w:p w:rsidR="00A67251" w:rsidRPr="005D70EB" w:rsidP="00A67251" w14:paraId="0D123550" w14:textId="77777777">
      <w:pPr>
        <w:spacing w:before="120"/>
        <w:ind w:left="720" w:hanging="720"/>
        <w:jc w:val="both"/>
        <w:rPr>
          <w:rFonts w:ascii="Aptos" w:hAnsi="Aptos"/>
        </w:rPr>
      </w:pPr>
      <w:r w:rsidRPr="005D70EB">
        <w:rPr>
          <w:rFonts w:ascii="Aptos" w:hAnsi="Aptos"/>
        </w:rPr>
        <w:t>(vi)</w:t>
      </w:r>
      <w:r w:rsidRPr="005D70EB">
        <w:rPr>
          <w:rFonts w:ascii="Aptos" w:hAnsi="Aptos"/>
        </w:rPr>
        <w:tab/>
        <w:t>Failing to timely and fully pay any or all impositions.</w:t>
      </w:r>
    </w:p>
    <w:p w:rsidR="00A67251" w:rsidRPr="005D70EB" w:rsidP="00A67251" w14:paraId="0E93EC26" w14:textId="4F24003D">
      <w:pPr>
        <w:spacing w:before="120"/>
        <w:rPr>
          <w:rFonts w:ascii="Aptos" w:hAnsi="Aptos"/>
        </w:rPr>
      </w:pPr>
      <w:r w:rsidRPr="005D70EB">
        <w:rPr>
          <w:rFonts w:ascii="Aptos" w:hAnsi="Aptos"/>
        </w:rPr>
        <w:t xml:space="preserve">If the City elects to terminate this Agreement prior to expiration for any of the reasons listed above, the City shall provide written notice to the Contractor and specify at its sole discretion the revised date when the Agreement will end.  The Contractor shall continue to be obligated to diligently perform Services until the Agreement end date specified by the City, and provide information and assistance as reasonably required to ensure a smooth transition to a successor service provider in accordance with Section </w:t>
      </w:r>
      <w:r w:rsidRPr="005D70EB">
        <w:rPr>
          <w:rFonts w:ascii="Aptos" w:hAnsi="Aptos"/>
        </w:rPr>
        <w:fldChar w:fldCharType="begin"/>
      </w:r>
      <w:r w:rsidRPr="005D70EB">
        <w:rPr>
          <w:rFonts w:ascii="Aptos" w:hAnsi="Aptos"/>
        </w:rPr>
        <w:instrText xml:space="preserve"> REF _Ref116806110 \r \h  \* MERGEFORMAT </w:instrText>
      </w:r>
      <w:r w:rsidRPr="005D70EB" w:rsidR="00B23B0D">
        <w:rPr>
          <w:rFonts w:ascii="Aptos" w:hAnsi="Aptos"/>
        </w:rPr>
        <w:instrText>33</w:instrText>
      </w:r>
      <w:r w:rsidRPr="005D70EB" w:rsidR="001C67EA">
        <w:rPr>
          <w:rFonts w:ascii="Aptos" w:hAnsi="Aptos"/>
        </w:rPr>
        <w:instrText>32.2</w:instrText>
      </w:r>
      <w:r w:rsidRPr="005D70EB">
        <w:rPr>
          <w:rFonts w:ascii="Aptos" w:hAnsi="Aptos"/>
        </w:rPr>
        <w:fldChar w:fldCharType="separate"/>
      </w:r>
      <w:r w:rsidR="00B945CA">
        <w:rPr>
          <w:rFonts w:ascii="Aptos" w:hAnsi="Aptos"/>
        </w:rPr>
        <w:t>32.2</w:t>
      </w:r>
      <w:r w:rsidRPr="005D70EB">
        <w:rPr>
          <w:rFonts w:ascii="Aptos" w:hAnsi="Aptos"/>
        </w:rPr>
        <w:fldChar w:fldCharType="end"/>
      </w:r>
      <w:r w:rsidRPr="005D70EB">
        <w:rPr>
          <w:rFonts w:ascii="Aptos" w:hAnsi="Aptos"/>
        </w:rPr>
        <w:t xml:space="preserve"> and the Transition Plan.</w:t>
      </w:r>
    </w:p>
    <w:p w:rsidR="00A67251" w:rsidRPr="005D70EB" w:rsidP="00A67251" w14:paraId="5BD7161D" w14:textId="77777777">
      <w:pPr>
        <w:spacing w:before="120"/>
        <w:rPr>
          <w:rFonts w:ascii="Aptos" w:hAnsi="Aptos"/>
        </w:rPr>
      </w:pPr>
      <w:r w:rsidRPr="005D70EB">
        <w:rPr>
          <w:rFonts w:ascii="Aptos" w:hAnsi="Aptos"/>
        </w:rPr>
        <w:t xml:space="preserve">If the Contractor refuses or is unable to continue providing Services, the City shall have the right, at its sole option and in addition to its rights under the Performance Bond, to immediate possession of all vehicles, equipment, containers, facilities, or other instrumentalities in possession of the Contractor as may be necessary to permit the City to provide and perform uninterrupted service until such a time as a satisfactory substitute contractor may be put into place or the parties hereto otherwise agree, in which event the City shall fairly compensate the Contractor for the fair market rental value of such vehicles, equipment, containers, facilities or other instrumentalities, subject to any offsets or claims by the City against the Contractor. Contractor shall obtain any necessary agreements from lien holders to insure City of its rights hereunder. </w:t>
      </w:r>
    </w:p>
    <w:p w:rsidR="00A67251" w:rsidRPr="005D70EB" w:rsidP="000B0245" w14:paraId="65784C18" w14:textId="77777777">
      <w:pPr>
        <w:pStyle w:val="AgreementLevel1"/>
        <w:rPr>
          <w:rFonts w:hint="eastAsia"/>
        </w:rPr>
      </w:pPr>
      <w:bookmarkStart w:id="2309" w:name="_Toc118121252"/>
      <w:bookmarkStart w:id="2310" w:name="_Toc195181499"/>
      <w:bookmarkStart w:id="2311" w:name="_Toc195280450"/>
      <w:bookmarkStart w:id="2312" w:name="_Toc195458839"/>
      <w:bookmarkStart w:id="2313" w:name="_Toc199235076"/>
      <w:r w:rsidRPr="005D70EB">
        <w:t>Acts of Default or Default</w:t>
      </w:r>
      <w:bookmarkEnd w:id="2309"/>
      <w:bookmarkEnd w:id="2310"/>
      <w:bookmarkEnd w:id="2311"/>
      <w:bookmarkEnd w:id="2312"/>
      <w:bookmarkEnd w:id="2313"/>
    </w:p>
    <w:p w:rsidR="00A67251" w:rsidRPr="005D70EB" w:rsidP="00A67251" w14:paraId="530C34B2" w14:textId="77777777">
      <w:pPr>
        <w:pStyle w:val="BodyText"/>
      </w:pPr>
      <w:r w:rsidRPr="005D70EB">
        <w:t xml:space="preserve">Failure of the Contractor to comply with each material obligation pursuant to this Agreement in a full, complete, and timely manner shall be an act of default.  Substantial compliance short of full compliance shall be an act of default unless waived in writing by City.  The Contractor specifically understands, acknowledges, and agrees that non-material breach(s) of this Agreement shall constitute a material default when the breaches, even if different breaches, are frequent or regular or repetitive.  Contractor specifically understands, acknowledges, and agrees that non-material breaches shall include, but not be limited to, the acts and omissions subject to administrative charges in accordance with this Agreement.  City may terminate this Agreement and pursue all legal and equitable remedies upon a material default of this Agreement. </w:t>
      </w:r>
    </w:p>
    <w:p w:rsidR="00A67251" w:rsidRPr="005D70EB" w:rsidP="000B0245" w14:paraId="164E73CC" w14:textId="77777777">
      <w:pPr>
        <w:pStyle w:val="AgreementLevel1"/>
        <w:rPr>
          <w:rFonts w:hint="eastAsia"/>
        </w:rPr>
      </w:pPr>
      <w:bookmarkStart w:id="2314" w:name="_Toc118121253"/>
      <w:bookmarkStart w:id="2315" w:name="_Toc195181500"/>
      <w:bookmarkStart w:id="2316" w:name="_Toc195280451"/>
      <w:bookmarkStart w:id="2317" w:name="_Toc195458840"/>
      <w:bookmarkStart w:id="2318" w:name="_Toc199235077"/>
      <w:r w:rsidRPr="005D70EB">
        <w:t>Dispute Resolution</w:t>
      </w:r>
      <w:bookmarkEnd w:id="2314"/>
      <w:bookmarkEnd w:id="2315"/>
      <w:bookmarkEnd w:id="2316"/>
      <w:bookmarkEnd w:id="2317"/>
      <w:bookmarkEnd w:id="2318"/>
    </w:p>
    <w:p w:rsidR="00A67251" w:rsidRPr="005D70EB" w:rsidP="00003DCD" w14:paraId="5ABD187F" w14:textId="77777777">
      <w:pPr>
        <w:pStyle w:val="AgreementLevel2"/>
        <w:rPr>
          <w:rFonts w:hint="eastAsia"/>
        </w:rPr>
      </w:pPr>
      <w:bookmarkStart w:id="2319" w:name="_Toc118121254"/>
      <w:bookmarkStart w:id="2320" w:name="_Toc195181501"/>
      <w:bookmarkStart w:id="2321" w:name="_Toc195280452"/>
      <w:bookmarkStart w:id="2322" w:name="_Toc195458841"/>
      <w:bookmarkStart w:id="2323" w:name="_Toc199235078"/>
      <w:r w:rsidRPr="005D70EB">
        <w:t>Interpretation of Agreement</w:t>
      </w:r>
      <w:bookmarkEnd w:id="2319"/>
      <w:bookmarkEnd w:id="2320"/>
      <w:bookmarkEnd w:id="2321"/>
      <w:bookmarkEnd w:id="2322"/>
      <w:bookmarkEnd w:id="2323"/>
    </w:p>
    <w:p w:rsidR="00A67251" w:rsidRPr="005D70EB" w:rsidP="00A67251" w14:paraId="2361B39A" w14:textId="77777777">
      <w:pPr>
        <w:pStyle w:val="BodyText"/>
        <w:ind w:left="720"/>
      </w:pPr>
      <w:r w:rsidRPr="005D70EB">
        <w:t>Except as provided otherwise in this Agreement and to the extent permitted by law, the City shall be responsible for interpreting this Agreement to resolve disputes that may arise hereunder.</w:t>
      </w:r>
    </w:p>
    <w:p w:rsidR="00A67251" w:rsidRPr="005D70EB" w:rsidP="00003DCD" w14:paraId="7633F142" w14:textId="77777777">
      <w:pPr>
        <w:pStyle w:val="AgreementLevel2"/>
        <w:rPr>
          <w:rFonts w:hint="eastAsia"/>
        </w:rPr>
      </w:pPr>
      <w:bookmarkStart w:id="2324" w:name="_Toc118121255"/>
      <w:bookmarkStart w:id="2325" w:name="_Toc195181502"/>
      <w:bookmarkStart w:id="2326" w:name="_Toc195280453"/>
      <w:bookmarkStart w:id="2327" w:name="_Toc195458842"/>
      <w:bookmarkStart w:id="2328" w:name="_Toc199235079"/>
      <w:r w:rsidRPr="005D70EB">
        <w:t>Definition of Claim</w:t>
      </w:r>
      <w:bookmarkEnd w:id="2324"/>
      <w:bookmarkEnd w:id="2325"/>
      <w:bookmarkEnd w:id="2326"/>
      <w:bookmarkEnd w:id="2327"/>
      <w:bookmarkEnd w:id="2328"/>
    </w:p>
    <w:p w:rsidR="00A67251" w:rsidRPr="005D70EB" w:rsidP="00A67251" w14:paraId="41BB7AC5" w14:textId="77777777">
      <w:pPr>
        <w:pStyle w:val="BodyText"/>
        <w:ind w:left="720"/>
      </w:pPr>
      <w:r w:rsidRPr="005D70EB">
        <w:t xml:space="preserve">As used herein </w:t>
      </w:r>
      <w:r w:rsidRPr="005D70EB">
        <w:rPr>
          <w:b/>
        </w:rPr>
        <w:t>"</w:t>
      </w:r>
      <w:r w:rsidRPr="005D70EB">
        <w:t>claim</w:t>
      </w:r>
      <w:r w:rsidRPr="005D70EB">
        <w:rPr>
          <w:b/>
        </w:rPr>
        <w:t>"</w:t>
      </w:r>
      <w:r w:rsidRPr="005D70EB">
        <w:t xml:space="preserve"> means a written demand or assertion by one of the parties seeking, as a legal right, the payment of money, adjustment or interpretation of the Agreement terms, or other relief, arising under or relating to this Agreement.  A voucher, invoice, or request for payment that is not in dispute when submitted is not a claim under this clause.  However, where the submission is subsequently not acted upon in a reasonable time, or disputed either as to liability or amount, it may become a claim for the purpose of this clause. A claim by the Contractor or the City shall be submitted in writing to the other party.</w:t>
      </w:r>
    </w:p>
    <w:p w:rsidR="00A67251" w:rsidRPr="005D70EB" w:rsidP="00A67251" w14:paraId="5061B2E7" w14:textId="77777777">
      <w:pPr>
        <w:pStyle w:val="BodyText"/>
        <w:ind w:left="720"/>
      </w:pPr>
      <w:r w:rsidRPr="005D70EB">
        <w:t>When a controversy cannot be resolved by mutual agreement, the Contractor shall submit a written request for final decision to the City. The written request shall set forth all the facts surrounding the controversy.</w:t>
      </w:r>
    </w:p>
    <w:p w:rsidR="00A67251" w:rsidRPr="005D70EB" w:rsidP="00003DCD" w14:paraId="4F1931DE" w14:textId="77777777">
      <w:pPr>
        <w:pStyle w:val="AgreementLevel2"/>
        <w:rPr>
          <w:rFonts w:hint="eastAsia"/>
        </w:rPr>
      </w:pPr>
      <w:bookmarkStart w:id="2329" w:name="_Ref116821067"/>
      <w:bookmarkStart w:id="2330" w:name="_Toc118121256"/>
      <w:bookmarkStart w:id="2331" w:name="_Toc195181503"/>
      <w:bookmarkStart w:id="2332" w:name="_Toc195280454"/>
      <w:bookmarkStart w:id="2333" w:name="_Toc195458843"/>
      <w:bookmarkStart w:id="2334" w:name="_Toc199235080"/>
      <w:r w:rsidRPr="005D70EB">
        <w:t>Process for Dispute Resolution</w:t>
      </w:r>
      <w:bookmarkEnd w:id="2329"/>
      <w:bookmarkEnd w:id="2330"/>
      <w:bookmarkEnd w:id="2331"/>
      <w:bookmarkEnd w:id="2332"/>
      <w:bookmarkEnd w:id="2333"/>
      <w:bookmarkEnd w:id="2334"/>
    </w:p>
    <w:p w:rsidR="00A67251" w:rsidRPr="005D70EB" w:rsidP="00A67251" w14:paraId="149AE559" w14:textId="77777777">
      <w:pPr>
        <w:pStyle w:val="BodyText"/>
        <w:ind w:left="720"/>
      </w:pPr>
      <w:r w:rsidRPr="005D70EB">
        <w:t xml:space="preserve">In connection with any claim under this Agreement, the Contractor and the City agree that the Contractor and the City shall, as a condition precedent to the institution of any action regarding claims arising under this Agreement, first submit any claim to the City.  The City shall render a written decision on all claims within thirty (30) business days of receipt of the Contractor’s written claim, unless the City determines that a longer period is necessary to resolve the claim.  The decision shall be furnished to the Contractor by certified mail, return receipt requested, or by any other method that provides evidence of receipt.  If a decision is not issued within thirty (30) calendar days, the City shall notify the Contractor of the time within which a decision shall be rendered and the reasons for such time extension.  </w:t>
      </w:r>
    </w:p>
    <w:p w:rsidR="00A67251" w:rsidRPr="005D70EB" w:rsidP="00A67251" w14:paraId="155D36B1" w14:textId="77777777">
      <w:pPr>
        <w:pStyle w:val="BodyText"/>
        <w:ind w:left="720"/>
      </w:pPr>
      <w:r w:rsidRPr="005D70EB">
        <w:t xml:space="preserve">Upon the written decision of the City, the Contractor and the City agree that the Contractor and the City shall, as a condition precedent to the institution of any action regarding claims arising under this Agreement, first submit any claims to the City Council.  The City Council shall render a written </w:t>
      </w:r>
      <w:r w:rsidRPr="005D70EB">
        <w:t xml:space="preserve">decision on all claims within thirty (30) business days of receipt of the Contractor’s written appeal, unless the City Council determines that a longer period is necessary to resolve the claim.  The decision shall be furnished to the Contractor by certified mail, return receipt requested, or by any other method that provides evidence of receipt. If a decision is not issued within thirty (30) calendar days, the City Council shall notify the Contractor of the time within which a decision shall be rendered and the reasons for such time extension.   </w:t>
      </w:r>
    </w:p>
    <w:p w:rsidR="00A67251" w:rsidRPr="005D70EB" w:rsidP="00A67251" w14:paraId="3407CFFC" w14:textId="77777777">
      <w:pPr>
        <w:pStyle w:val="BodyText"/>
        <w:ind w:left="720"/>
      </w:pPr>
      <w:r w:rsidRPr="005D70EB">
        <w:t>Upon the written decision of the City Council, the Contractor and the City agree that the Contractor and the City shall, as a condition precedent to the institution of any action regarding claims arising under this Agreement, first submit any claims to mediation before a professional mediator selected by the Contractor and the City, at a mutually agreed time and place, and with the mediator’s fees split equally between the Contractor and the City.  If mediation is unsuccessful within forty-five (45) calendar days of the date of the initial mediation, the Contractor and the City agree that if the Contractor and/or the City elect to institute any action regarding claims arising under this Agreement such claims shall be submitted to the exclusive jurisdiction of the courts in Collin County, Texas.</w:t>
      </w:r>
    </w:p>
    <w:p w:rsidR="00A67251" w:rsidRPr="005D70EB" w:rsidP="00003DCD" w14:paraId="2AC2CC6B" w14:textId="77777777">
      <w:pPr>
        <w:pStyle w:val="AgreementLevel2"/>
        <w:rPr>
          <w:rFonts w:hint="eastAsia"/>
        </w:rPr>
      </w:pPr>
      <w:bookmarkStart w:id="2335" w:name="_Toc118121257"/>
      <w:bookmarkStart w:id="2336" w:name="_Toc195181504"/>
      <w:bookmarkStart w:id="2337" w:name="_Toc195280455"/>
      <w:bookmarkStart w:id="2338" w:name="_Toc195458844"/>
      <w:bookmarkStart w:id="2339" w:name="_Toc199235081"/>
      <w:r w:rsidRPr="005D70EB">
        <w:t>Operations During Dispute</w:t>
      </w:r>
      <w:bookmarkEnd w:id="2335"/>
      <w:bookmarkEnd w:id="2336"/>
      <w:bookmarkEnd w:id="2337"/>
      <w:bookmarkEnd w:id="2338"/>
      <w:bookmarkEnd w:id="2339"/>
    </w:p>
    <w:p w:rsidR="00A67251" w:rsidRPr="005D70EB" w:rsidP="00A67251" w14:paraId="0E28DE7F" w14:textId="77777777">
      <w:pPr>
        <w:pStyle w:val="BodyText"/>
        <w:ind w:left="720"/>
      </w:pPr>
      <w:r w:rsidRPr="005D70EB">
        <w:t xml:space="preserve">In the event that any dispute arises between City and Contractor relating to this Agreement performance or compensation hereunder, Contractor shall continue to render service and receive compensation in full compliance with all terms and conditions of this Agreement as interpreted, in good faith, by the City, regardless of such dispute.  </w:t>
      </w:r>
    </w:p>
    <w:p w:rsidR="00A67251" w:rsidRPr="005D70EB" w:rsidP="00A67251" w14:paraId="50EC5566" w14:textId="6E91A5B1">
      <w:pPr>
        <w:pStyle w:val="BodyText"/>
        <w:ind w:left="720"/>
      </w:pPr>
      <w:r w:rsidRPr="005D70EB">
        <w:t xml:space="preserve">The Contractor expressly recognizes the paramount right and duty of City to provide adequate services to its residents and further agrees that in the event of a dispute, it will not seek injunctive relief in any court without first negotiating with City in good faith in accordance with the dispute resolution process described in Section </w:t>
      </w:r>
      <w:r w:rsidRPr="005D70EB">
        <w:fldChar w:fldCharType="begin"/>
      </w:r>
      <w:r w:rsidRPr="005D70EB">
        <w:instrText xml:space="preserve"> REF _Ref116821067 \r \h  \* MERGEFORMAT </w:instrText>
      </w:r>
      <w:r w:rsidRPr="005D70EB" w:rsidR="00B23B0D">
        <w:instrText>45</w:instrText>
      </w:r>
      <w:r w:rsidRPr="005D70EB" w:rsidR="001C67EA">
        <w:instrText>44.3</w:instrText>
      </w:r>
      <w:r w:rsidRPr="005D70EB">
        <w:fldChar w:fldCharType="separate"/>
      </w:r>
      <w:r w:rsidR="00B945CA">
        <w:t>44.3</w:t>
      </w:r>
      <w:r w:rsidRPr="005D70EB">
        <w:fldChar w:fldCharType="end"/>
      </w:r>
      <w:r w:rsidRPr="005D70EB">
        <w:t>.</w:t>
      </w:r>
    </w:p>
    <w:p w:rsidR="00A67251" w:rsidRPr="005D70EB" w:rsidP="00A67251" w14:paraId="15950ACA" w14:textId="054A6F01">
      <w:pPr>
        <w:pStyle w:val="BodyText"/>
        <w:ind w:left="720"/>
      </w:pPr>
      <w:r w:rsidRPr="005D70EB">
        <w:t xml:space="preserve">Notwithstanding the other provisions in this Section, the City reserves the right to terminate this Agreement if the service provided by Contractor fails to meet reasonable standards of the trade, after the City provides written notice to Contractor pursuant to Section </w:t>
      </w:r>
      <w:r w:rsidR="00CF026F">
        <w:fldChar w:fldCharType="begin"/>
      </w:r>
      <w:r w:rsidR="00CF026F">
        <w:instrText xml:space="preserve"> REF _Ref116708094 \r \h </w:instrText>
      </w:r>
      <w:r w:rsidR="00CF026F">
        <w:fldChar w:fldCharType="separate"/>
      </w:r>
      <w:r w:rsidR="00B945CA">
        <w:t>42.0</w:t>
      </w:r>
      <w:r w:rsidR="00CF026F">
        <w:fldChar w:fldCharType="end"/>
      </w:r>
      <w:r w:rsidRPr="005D70EB">
        <w:t xml:space="preserve"> of this Agreement. Upon termination, City may call the performance bond (Section </w:t>
      </w:r>
      <w:r w:rsidR="00CF026F">
        <w:fldChar w:fldCharType="begin"/>
      </w:r>
      <w:r w:rsidR="00CF026F">
        <w:instrText xml:space="preserve"> REF AgreementBond \r \h </w:instrText>
      </w:r>
      <w:r w:rsidR="00CF026F">
        <w:fldChar w:fldCharType="separate"/>
      </w:r>
      <w:r w:rsidR="00B945CA">
        <w:t>40.0</w:t>
      </w:r>
      <w:r w:rsidR="00CF026F">
        <w:fldChar w:fldCharType="end"/>
      </w:r>
      <w:r w:rsidRPr="005D70EB">
        <w:t>) to cover excess costs of engaging a firm to provide services for the balance of the Agreement period.</w:t>
      </w:r>
    </w:p>
    <w:p w:rsidR="00A67251" w:rsidRPr="005D70EB" w:rsidP="000B0245" w14:paraId="11CBADF8" w14:textId="77777777">
      <w:pPr>
        <w:pStyle w:val="AgreementLevel1"/>
        <w:rPr>
          <w:rFonts w:hint="eastAsia"/>
        </w:rPr>
      </w:pPr>
      <w:bookmarkStart w:id="2340" w:name="_Recordkeeping"/>
      <w:bookmarkStart w:id="2341" w:name="_Ref118442023"/>
      <w:bookmarkStart w:id="2342" w:name="_Toc195181505"/>
      <w:bookmarkStart w:id="2343" w:name="_Toc195280456"/>
      <w:bookmarkStart w:id="2344" w:name="_Toc195458845"/>
      <w:bookmarkStart w:id="2345" w:name="_Toc199235082"/>
      <w:bookmarkStart w:id="2346" w:name="_Toc210194491"/>
      <w:bookmarkStart w:id="2347" w:name="_Toc210559809"/>
      <w:bookmarkStart w:id="2348" w:name="_Toc212615024"/>
      <w:bookmarkStart w:id="2349" w:name="_Toc212616029"/>
      <w:bookmarkEnd w:id="1962"/>
      <w:bookmarkEnd w:id="1963"/>
      <w:bookmarkEnd w:id="2340"/>
      <w:r w:rsidRPr="005D70EB">
        <w:t>Recordkeeping</w:t>
      </w:r>
      <w:bookmarkEnd w:id="2341"/>
      <w:bookmarkEnd w:id="2342"/>
      <w:bookmarkEnd w:id="2343"/>
      <w:bookmarkEnd w:id="2344"/>
      <w:bookmarkEnd w:id="2345"/>
    </w:p>
    <w:p w:rsidR="00A67251" w:rsidRPr="005D70EB" w:rsidP="00A67251" w14:paraId="4DDDBA9D" w14:textId="77777777">
      <w:pPr>
        <w:pStyle w:val="BodyText"/>
      </w:pPr>
      <w:r w:rsidRPr="005D70EB">
        <w:t>The Contractor shall maintain at the local customer service office adequate records relating to the performance of their respective duties under this Agreement. The Contractor shall maintain separate records in a form sufficient to identify its investment, revenues, and expenses related to its performance under this Agreement, intending thereby to separate the accounting records of the City’s operation from its other operations. The records of the Contractor applicable to its performance under this Agreement shall be made available at any time during reasonable business hours for inspection by the City and for a period of five (5) years after last or final payment. At a minimum, the Contractor shall create, maintain, and make available records as defined herein and/or required by Applicable Law, and any reports as are reasonably necessary to:</w:t>
      </w:r>
    </w:p>
    <w:p w:rsidR="00A67251" w:rsidRPr="005D70EB" w:rsidP="00A67251" w14:paraId="4E4D09BA" w14:textId="77777777">
      <w:pPr>
        <w:pStyle w:val="BodyText"/>
        <w:numPr>
          <w:ilvl w:val="0"/>
          <w:numId w:val="148"/>
        </w:numPr>
        <w:tabs>
          <w:tab w:val="clear" w:pos="1620"/>
        </w:tabs>
        <w:spacing w:before="120" w:after="0" w:line="240" w:lineRule="auto"/>
        <w:ind w:left="990"/>
        <w:jc w:val="both"/>
      </w:pPr>
      <w:r w:rsidRPr="005D70EB">
        <w:t>Document services provided by type of service, container type, container size, collection frequency, fees charged, and other information as requested by the City</w:t>
      </w:r>
    </w:p>
    <w:p w:rsidR="00A67251" w:rsidRPr="005D70EB" w:rsidP="00A67251" w14:paraId="7C7B0599" w14:textId="77777777">
      <w:pPr>
        <w:pStyle w:val="BodyText"/>
        <w:numPr>
          <w:ilvl w:val="0"/>
          <w:numId w:val="148"/>
        </w:numPr>
        <w:spacing w:before="120" w:after="0" w:line="240" w:lineRule="auto"/>
        <w:ind w:left="990"/>
        <w:jc w:val="both"/>
      </w:pPr>
      <w:r w:rsidRPr="005D70EB">
        <w:t>Document deliveries of materials by type of material, time delivered to facility, tonnage of material delivered, source of material, route, and other information as requested by the City</w:t>
      </w:r>
    </w:p>
    <w:p w:rsidR="00A67251" w:rsidRPr="005D70EB" w:rsidP="00A67251" w14:paraId="1692C767" w14:textId="1DFC2E48">
      <w:pPr>
        <w:pStyle w:val="BodyText"/>
        <w:numPr>
          <w:ilvl w:val="0"/>
          <w:numId w:val="148"/>
        </w:numPr>
        <w:spacing w:before="120" w:after="0" w:line="240" w:lineRule="auto"/>
        <w:ind w:left="990"/>
        <w:jc w:val="both"/>
      </w:pPr>
      <w:r w:rsidRPr="005D70EB">
        <w:t xml:space="preserve">Document missed </w:t>
      </w:r>
      <w:r w:rsidRPr="005D70EB" w:rsidR="006910E2">
        <w:t>collection</w:t>
      </w:r>
      <w:r w:rsidRPr="005D70EB">
        <w:t xml:space="preserve"> and photographic evidence of Unaccepted Set-outs on a daily basis by address, time and date for each and the reason and notice for Unaccepted Set-outs or missed collection</w:t>
      </w:r>
    </w:p>
    <w:p w:rsidR="00A67251" w:rsidRPr="005D70EB" w:rsidP="00A67251" w14:paraId="17F887F9" w14:textId="77777777">
      <w:pPr>
        <w:pStyle w:val="BodyText"/>
        <w:numPr>
          <w:ilvl w:val="0"/>
          <w:numId w:val="148"/>
        </w:numPr>
        <w:spacing w:before="120" w:after="0" w:line="240" w:lineRule="auto"/>
        <w:ind w:left="990"/>
        <w:jc w:val="both"/>
      </w:pPr>
      <w:r w:rsidRPr="005D70EB">
        <w:t>Document damaged Carts by address, description of damage, and other information as requested by the City</w:t>
      </w:r>
    </w:p>
    <w:p w:rsidR="00A67251" w:rsidRPr="005D70EB" w:rsidP="00A67251" w14:paraId="34850EDC" w14:textId="77777777">
      <w:pPr>
        <w:pStyle w:val="BodyText"/>
        <w:numPr>
          <w:ilvl w:val="0"/>
          <w:numId w:val="148"/>
        </w:numPr>
        <w:spacing w:before="120" w:after="0" w:line="240" w:lineRule="auto"/>
        <w:ind w:left="990"/>
        <w:jc w:val="both"/>
      </w:pPr>
      <w:r w:rsidRPr="005D70EB">
        <w:t>Document the number of Carts that have been lost, stolen, destroyed, or damaged beyond repair and other information as requested by the City</w:t>
      </w:r>
    </w:p>
    <w:p w:rsidR="00A67251" w:rsidRPr="005D70EB" w:rsidP="00A67251" w14:paraId="6F97D89F" w14:textId="77777777">
      <w:pPr>
        <w:pStyle w:val="BodyText"/>
        <w:numPr>
          <w:ilvl w:val="0"/>
          <w:numId w:val="148"/>
        </w:numPr>
        <w:spacing w:before="120" w:after="0" w:line="240" w:lineRule="auto"/>
        <w:ind w:left="990"/>
        <w:jc w:val="both"/>
      </w:pPr>
      <w:r w:rsidRPr="005D70EB">
        <w:t>Document complaints by address, date and time of receipt of complaint, date and time of resolution of complaint, description of complaint resolution, and other information as requested by the City</w:t>
      </w:r>
    </w:p>
    <w:p w:rsidR="00A67251" w:rsidRPr="005D70EB" w:rsidP="00A67251" w14:paraId="2F5E4FA3" w14:textId="77777777">
      <w:pPr>
        <w:pStyle w:val="BodyText"/>
        <w:numPr>
          <w:ilvl w:val="0"/>
          <w:numId w:val="148"/>
        </w:numPr>
        <w:spacing w:before="120" w:after="0" w:line="240" w:lineRule="auto"/>
        <w:ind w:left="990"/>
        <w:jc w:val="both"/>
      </w:pPr>
      <w:r w:rsidRPr="005D70EB">
        <w:t>Document inactive accounts by address and other information as requested by the City</w:t>
      </w:r>
    </w:p>
    <w:p w:rsidR="00A67251" w:rsidRPr="005D70EB" w:rsidP="00A67251" w14:paraId="5021EE11" w14:textId="77777777">
      <w:pPr>
        <w:pStyle w:val="CorporateArticle12"/>
        <w:numPr>
          <w:ilvl w:val="0"/>
          <w:numId w:val="148"/>
        </w:numPr>
        <w:spacing w:line="240" w:lineRule="auto"/>
        <w:ind w:left="990"/>
        <w:rPr>
          <w:rFonts w:ascii="Aptos" w:hAnsi="Aptos"/>
          <w:b w:val="0"/>
          <w:bCs/>
          <w:sz w:val="20"/>
          <w:szCs w:val="20"/>
          <w:lang w:val="en-US"/>
        </w:rPr>
      </w:pPr>
      <w:r w:rsidRPr="005D70EB">
        <w:rPr>
          <w:rFonts w:ascii="Aptos" w:hAnsi="Aptos"/>
          <w:b w:val="0"/>
          <w:bCs/>
          <w:sz w:val="20"/>
          <w:szCs w:val="20"/>
          <w:lang w:val="en-US"/>
        </w:rPr>
        <w:t>Document damage to City-owned or private property as a result of conducting Service(s) within two (2) hours of damage occurring</w:t>
      </w:r>
    </w:p>
    <w:p w:rsidR="00A67251" w:rsidRPr="005D70EB" w:rsidP="00A67251" w14:paraId="40B6D173" w14:textId="77777777">
      <w:pPr>
        <w:pStyle w:val="CorporateArticle12"/>
        <w:numPr>
          <w:ilvl w:val="0"/>
          <w:numId w:val="148"/>
        </w:numPr>
        <w:spacing w:line="240" w:lineRule="auto"/>
        <w:ind w:left="990"/>
        <w:rPr>
          <w:rFonts w:ascii="Aptos" w:hAnsi="Aptos"/>
          <w:b w:val="0"/>
          <w:bCs/>
          <w:sz w:val="20"/>
          <w:szCs w:val="20"/>
          <w:lang w:val="en-US"/>
        </w:rPr>
      </w:pPr>
      <w:r w:rsidRPr="005D70EB">
        <w:rPr>
          <w:rFonts w:ascii="Aptos" w:hAnsi="Aptos"/>
          <w:b w:val="0"/>
          <w:bCs/>
          <w:sz w:val="20"/>
          <w:szCs w:val="20"/>
          <w:lang w:val="en-US"/>
        </w:rPr>
        <w:t xml:space="preserve">Document monthly tonnage collected by material type as part of </w:t>
      </w:r>
      <w:r w:rsidRPr="005D70EB">
        <w:rPr>
          <w:rFonts w:ascii="Aptos" w:hAnsi="Aptos"/>
          <w:b w:val="0"/>
          <w:bCs/>
          <w:color w:val="FF0000"/>
          <w:sz w:val="20"/>
          <w:szCs w:val="20"/>
          <w:lang w:val="en-US"/>
        </w:rPr>
        <w:t>Residential Services</w:t>
      </w:r>
      <w:r w:rsidRPr="005D70EB">
        <w:rPr>
          <w:rFonts w:ascii="Aptos" w:hAnsi="Aptos"/>
          <w:b w:val="0"/>
          <w:bCs/>
          <w:sz w:val="20"/>
          <w:szCs w:val="20"/>
          <w:lang w:val="en-US"/>
        </w:rPr>
        <w:t xml:space="preserve">, </w:t>
      </w:r>
      <w:r w:rsidRPr="005D70EB">
        <w:rPr>
          <w:rFonts w:ascii="Aptos" w:hAnsi="Aptos"/>
          <w:b w:val="0"/>
          <w:bCs/>
          <w:color w:val="4888FF" w:themeColor="accent2" w:themeTint="99"/>
          <w:sz w:val="20"/>
          <w:szCs w:val="20"/>
          <w:lang w:val="en-US"/>
        </w:rPr>
        <w:t>Commercial Services</w:t>
      </w:r>
      <w:r w:rsidRPr="005D70EB">
        <w:rPr>
          <w:rFonts w:ascii="Aptos" w:hAnsi="Aptos"/>
          <w:b w:val="0"/>
          <w:bCs/>
          <w:sz w:val="20"/>
          <w:szCs w:val="20"/>
          <w:lang w:val="en-US"/>
        </w:rPr>
        <w:t xml:space="preserve">, and </w:t>
      </w:r>
      <w:r w:rsidRPr="005D70EB">
        <w:rPr>
          <w:rFonts w:ascii="Aptos" w:hAnsi="Aptos"/>
          <w:b w:val="0"/>
          <w:bCs/>
          <w:color w:val="8DA0A9" w:themeColor="text2" w:themeTint="99"/>
          <w:sz w:val="20"/>
          <w:szCs w:val="20"/>
          <w:lang w:val="en-US"/>
        </w:rPr>
        <w:t xml:space="preserve">City Services </w:t>
      </w:r>
    </w:p>
    <w:p w:rsidR="00A67251" w:rsidRPr="005D70EB" w:rsidP="00A67251" w14:paraId="408E095C" w14:textId="77777777">
      <w:pPr>
        <w:pStyle w:val="BodyText"/>
        <w:numPr>
          <w:ilvl w:val="0"/>
          <w:numId w:val="148"/>
        </w:numPr>
        <w:spacing w:before="120" w:after="120" w:line="240" w:lineRule="auto"/>
        <w:ind w:left="990"/>
        <w:jc w:val="both"/>
      </w:pPr>
      <w:r w:rsidRPr="005D70EB">
        <w:t>Document spills and property damage by date and time of incident, description of incident, date and time of resolution, description of resolution, and other information as requested by the City</w:t>
      </w:r>
    </w:p>
    <w:p w:rsidR="00A67251" w:rsidRPr="005D70EB" w:rsidP="00A67251" w14:paraId="2409ED6F" w14:textId="77777777">
      <w:pPr>
        <w:pStyle w:val="BodyText"/>
        <w:numPr>
          <w:ilvl w:val="0"/>
          <w:numId w:val="148"/>
        </w:numPr>
        <w:spacing w:before="120" w:after="0" w:line="240" w:lineRule="auto"/>
        <w:ind w:left="990"/>
        <w:jc w:val="both"/>
      </w:pPr>
      <w:r w:rsidRPr="005D70EB">
        <w:t>Document loads delivered by time delivered to all Disposal Sites and Processing Facilities, tonnage of material delivered, Unaccepted Loads by weight and date collected, and other information as requested by City. A monthly and annual summary shall also be submitted to City</w:t>
      </w:r>
    </w:p>
    <w:p w:rsidR="00A67251" w:rsidRPr="005D70EB" w:rsidP="00A67251" w14:paraId="2BE67B17" w14:textId="77777777">
      <w:pPr>
        <w:pStyle w:val="BodyText"/>
        <w:numPr>
          <w:ilvl w:val="0"/>
          <w:numId w:val="148"/>
        </w:numPr>
        <w:spacing w:before="120" w:after="0" w:line="240" w:lineRule="auto"/>
        <w:ind w:left="990"/>
        <w:jc w:val="both"/>
      </w:pPr>
      <w:r w:rsidRPr="005D70EB">
        <w:t>Provide written notice and photographs for any load designated as an Unaccepted Load prior to the collection vehicle departing the Delivery Facility and/or Material Recovery Facility to the driver and the City</w:t>
      </w:r>
    </w:p>
    <w:p w:rsidR="00A67251" w:rsidRPr="005D70EB" w:rsidP="00A67251" w14:paraId="440CEAEF" w14:textId="77777777">
      <w:pPr>
        <w:pStyle w:val="BodyText"/>
        <w:numPr>
          <w:ilvl w:val="0"/>
          <w:numId w:val="148"/>
        </w:numPr>
        <w:spacing w:before="120" w:after="0" w:line="240" w:lineRule="auto"/>
        <w:ind w:left="990"/>
        <w:jc w:val="both"/>
      </w:pPr>
      <w:r w:rsidRPr="005D70EB">
        <w:t xml:space="preserve">Any missing criteria, data, guidance, information or other such other documents and reports as City may reasonably require to verify compliance with the Agreement or to meet the City’s reporting requirements. </w:t>
      </w:r>
    </w:p>
    <w:p w:rsidR="00A67251" w:rsidRPr="005D70EB" w:rsidP="000B0245" w14:paraId="3E9DBAE6" w14:textId="77777777">
      <w:pPr>
        <w:pStyle w:val="AgreementLevel1"/>
        <w:rPr>
          <w:rFonts w:hint="eastAsia"/>
        </w:rPr>
      </w:pPr>
      <w:bookmarkStart w:id="2350" w:name="_Reporting"/>
      <w:bookmarkStart w:id="2351" w:name="_Toc195181506"/>
      <w:bookmarkStart w:id="2352" w:name="_Toc195280457"/>
      <w:bookmarkStart w:id="2353" w:name="_Toc195458846"/>
      <w:bookmarkStart w:id="2354" w:name="_Ref195573211"/>
      <w:bookmarkStart w:id="2355" w:name="_Ref195573219"/>
      <w:bookmarkStart w:id="2356" w:name="_Ref195610234"/>
      <w:bookmarkStart w:id="2357" w:name="_Ref195610242"/>
      <w:bookmarkStart w:id="2358" w:name="_Ref195712897"/>
      <w:bookmarkStart w:id="2359" w:name="_Ref195768552"/>
      <w:bookmarkStart w:id="2360" w:name="_Toc199235083"/>
      <w:bookmarkEnd w:id="2350"/>
      <w:r w:rsidRPr="005D70EB">
        <w:t>Reporting</w:t>
      </w:r>
      <w:bookmarkEnd w:id="2351"/>
      <w:bookmarkEnd w:id="2352"/>
      <w:bookmarkEnd w:id="2353"/>
      <w:bookmarkEnd w:id="2354"/>
      <w:bookmarkEnd w:id="2355"/>
      <w:bookmarkEnd w:id="2356"/>
      <w:bookmarkEnd w:id="2357"/>
      <w:bookmarkEnd w:id="2358"/>
      <w:bookmarkEnd w:id="2359"/>
      <w:bookmarkEnd w:id="2360"/>
    </w:p>
    <w:p w:rsidR="00A67251" w:rsidRPr="005D70EB" w:rsidP="00A67251" w14:paraId="4417EEDC" w14:textId="77777777">
      <w:pPr>
        <w:pStyle w:val="BodyText"/>
      </w:pPr>
      <w:r w:rsidRPr="005D70EB">
        <w:t>The Contractor shall provide the City with a monthly report within seven (7) calendar days following the end of the month and an annual report within thirty (30) calendar days following the end of the calendar year summarizing the following information.</w:t>
      </w:r>
    </w:p>
    <w:p w:rsidR="00A67251" w:rsidRPr="005D70EB" w:rsidP="00A67251" w14:paraId="65333793" w14:textId="77777777">
      <w:pPr>
        <w:pStyle w:val="BodyText"/>
        <w:numPr>
          <w:ilvl w:val="0"/>
          <w:numId w:val="142"/>
        </w:numPr>
        <w:tabs>
          <w:tab w:val="clear" w:pos="1620"/>
        </w:tabs>
        <w:spacing w:before="120" w:after="0" w:line="240" w:lineRule="auto"/>
        <w:ind w:left="990"/>
        <w:jc w:val="both"/>
      </w:pPr>
      <w:r w:rsidRPr="005D70EB">
        <w:t>Services provided by type of service, container type, container size, collection frequency, fees charged, and other information as requested by the City.</w:t>
      </w:r>
    </w:p>
    <w:p w:rsidR="00A67251" w:rsidRPr="005D70EB" w:rsidP="00A67251" w14:paraId="78E7F171" w14:textId="77777777">
      <w:pPr>
        <w:pStyle w:val="BodyText"/>
        <w:numPr>
          <w:ilvl w:val="0"/>
          <w:numId w:val="142"/>
        </w:numPr>
        <w:tabs>
          <w:tab w:val="clear" w:pos="1620"/>
        </w:tabs>
        <w:spacing w:before="120" w:after="0" w:line="240" w:lineRule="auto"/>
        <w:ind w:left="990"/>
        <w:jc w:val="both"/>
      </w:pPr>
      <w:r w:rsidRPr="005D70EB">
        <w:t>Tonnages delivered to all Disposal Sites and Processing Facilities by material type, source of material, and other information as requested by the City.</w:t>
      </w:r>
    </w:p>
    <w:p w:rsidR="00A67251" w:rsidRPr="005D70EB" w:rsidP="00A67251" w14:paraId="75268398" w14:textId="7A23402B">
      <w:pPr>
        <w:pStyle w:val="BodyText"/>
        <w:numPr>
          <w:ilvl w:val="0"/>
          <w:numId w:val="142"/>
        </w:numPr>
        <w:tabs>
          <w:tab w:val="clear" w:pos="1620"/>
        </w:tabs>
        <w:spacing w:before="120" w:after="0" w:line="240" w:lineRule="auto"/>
        <w:ind w:left="990"/>
        <w:jc w:val="both"/>
      </w:pPr>
      <w:r w:rsidRPr="005D70EB">
        <w:t xml:space="preserve">Missed </w:t>
      </w:r>
      <w:r w:rsidRPr="005D70EB" w:rsidR="006910E2">
        <w:t>collection</w:t>
      </w:r>
      <w:r w:rsidRPr="005D70EB">
        <w:t xml:space="preserve"> and Unaccepted Set-outs on a daily basis by address, time and date for each and the reason and notice for Unaccepted Set-outs.</w:t>
      </w:r>
    </w:p>
    <w:p w:rsidR="00A67251" w:rsidRPr="005D70EB" w:rsidP="00A67251" w14:paraId="61934EAF" w14:textId="77777777">
      <w:pPr>
        <w:pStyle w:val="BodyText"/>
        <w:numPr>
          <w:ilvl w:val="0"/>
          <w:numId w:val="142"/>
        </w:numPr>
        <w:tabs>
          <w:tab w:val="clear" w:pos="1620"/>
        </w:tabs>
        <w:spacing w:before="120" w:after="0" w:line="240" w:lineRule="auto"/>
        <w:ind w:left="990"/>
        <w:jc w:val="both"/>
      </w:pPr>
      <w:r w:rsidRPr="005D70EB">
        <w:t>Damaged Carts by address, description of damage, and other information as requested by the City.</w:t>
      </w:r>
    </w:p>
    <w:p w:rsidR="00A67251" w:rsidRPr="005D70EB" w:rsidP="00A67251" w14:paraId="6B3E8223" w14:textId="77777777">
      <w:pPr>
        <w:pStyle w:val="BodyText"/>
        <w:numPr>
          <w:ilvl w:val="0"/>
          <w:numId w:val="142"/>
        </w:numPr>
        <w:tabs>
          <w:tab w:val="clear" w:pos="1620"/>
        </w:tabs>
        <w:spacing w:before="120" w:after="0" w:line="240" w:lineRule="auto"/>
        <w:ind w:left="990"/>
        <w:jc w:val="both"/>
      </w:pPr>
      <w:r w:rsidRPr="005D70EB">
        <w:t>Number of Carts that have been lost, stolen, destroyed, or damaged beyond repair and other information as requested by the City.</w:t>
      </w:r>
    </w:p>
    <w:p w:rsidR="00A67251" w:rsidRPr="005D70EB" w:rsidP="00A67251" w14:paraId="58136E80" w14:textId="77777777">
      <w:pPr>
        <w:pStyle w:val="BodyText"/>
        <w:numPr>
          <w:ilvl w:val="0"/>
          <w:numId w:val="142"/>
        </w:numPr>
        <w:tabs>
          <w:tab w:val="clear" w:pos="1620"/>
        </w:tabs>
        <w:spacing w:before="120" w:after="0" w:line="240" w:lineRule="auto"/>
        <w:ind w:left="990"/>
        <w:jc w:val="both"/>
      </w:pPr>
      <w:r w:rsidRPr="005D70EB">
        <w:t>Complaints by address, date and time of receipt of complaint, date and time of resolution of complaint, description of complaint resolution, and other information as requested by the City.</w:t>
      </w:r>
    </w:p>
    <w:p w:rsidR="00A67251" w:rsidRPr="005D70EB" w:rsidP="00A67251" w14:paraId="7C831304" w14:textId="77777777">
      <w:pPr>
        <w:pStyle w:val="BodyText"/>
        <w:numPr>
          <w:ilvl w:val="0"/>
          <w:numId w:val="142"/>
        </w:numPr>
        <w:tabs>
          <w:tab w:val="clear" w:pos="1620"/>
        </w:tabs>
        <w:spacing w:before="120" w:after="0" w:line="240" w:lineRule="auto"/>
        <w:ind w:left="990"/>
        <w:jc w:val="both"/>
      </w:pPr>
      <w:r w:rsidRPr="005D70EB">
        <w:t>Inactive accounts by address and other information as requested by the City.</w:t>
      </w:r>
    </w:p>
    <w:p w:rsidR="00A67251" w:rsidRPr="005D70EB" w:rsidP="00A67251" w14:paraId="4B7D7D95" w14:textId="77777777">
      <w:pPr>
        <w:pStyle w:val="BodyText"/>
        <w:numPr>
          <w:ilvl w:val="0"/>
          <w:numId w:val="142"/>
        </w:numPr>
        <w:tabs>
          <w:tab w:val="clear" w:pos="1620"/>
        </w:tabs>
        <w:spacing w:before="120" w:after="0" w:line="240" w:lineRule="auto"/>
        <w:ind w:left="990"/>
        <w:jc w:val="both"/>
      </w:pPr>
      <w:r w:rsidRPr="005D70EB">
        <w:t>Document spills and property damage by date and time of incident, description of incident, date and time of resolution, description of resolution, and other information as requested by the City. Additionally, the Contractor shall promptly notify the City and the property owner in the event that any property damage occurs.</w:t>
      </w:r>
    </w:p>
    <w:p w:rsidR="00A67251" w:rsidRPr="005D70EB" w:rsidP="00A67251" w14:paraId="2847A428" w14:textId="77777777">
      <w:pPr>
        <w:pStyle w:val="BodyText"/>
        <w:numPr>
          <w:ilvl w:val="0"/>
          <w:numId w:val="142"/>
        </w:numPr>
        <w:tabs>
          <w:tab w:val="clear" w:pos="1620"/>
        </w:tabs>
        <w:spacing w:before="120" w:after="0" w:line="240" w:lineRule="auto"/>
        <w:ind w:left="990"/>
        <w:jc w:val="both"/>
      </w:pPr>
      <w:r w:rsidRPr="005D70EB">
        <w:t>Such other documents and reports as City may reasonably require to verify compliance with the Agreement or to meet City’s reporting requirements.</w:t>
      </w:r>
      <w:bookmarkStart w:id="2361" w:name="_Toc246145435"/>
      <w:bookmarkStart w:id="2362" w:name="_Toc246145437"/>
      <w:bookmarkEnd w:id="2361"/>
      <w:bookmarkEnd w:id="2362"/>
      <w:bookmarkEnd w:id="2346"/>
      <w:bookmarkEnd w:id="2347"/>
      <w:bookmarkEnd w:id="2348"/>
      <w:bookmarkEnd w:id="2349"/>
    </w:p>
    <w:p w:rsidR="00A67251" w:rsidRPr="005D70EB" w:rsidP="000B0245" w14:paraId="5F716301" w14:textId="5929D758">
      <w:pPr>
        <w:pStyle w:val="AgreementLevel1"/>
        <w:rPr>
          <w:rFonts w:hint="eastAsia"/>
        </w:rPr>
      </w:pPr>
      <w:bookmarkStart w:id="2363" w:name="_Invoicing"/>
      <w:bookmarkStart w:id="2364" w:name="_Ref195552857"/>
      <w:bookmarkStart w:id="2365" w:name="_Toc199235084"/>
      <w:bookmarkStart w:id="2366" w:name="AgreementCustomerBilling"/>
      <w:bookmarkEnd w:id="2363"/>
      <w:r w:rsidRPr="005D70EB">
        <w:t>Customer Billing</w:t>
      </w:r>
      <w:bookmarkEnd w:id="2364"/>
      <w:bookmarkEnd w:id="2365"/>
    </w:p>
    <w:bookmarkEnd w:id="2366"/>
    <w:p w:rsidR="00C40209" w:rsidRPr="005D70EB" w:rsidP="00C40209" w14:paraId="63848496" w14:textId="77777777">
      <w:pPr>
        <w:pStyle w:val="BodyText"/>
      </w:pPr>
      <w:r w:rsidRPr="005D70EB">
        <w:t>The City shall be responsible for all billing of Residential Service Units and Commercial Customers under the Agreement.  The Contractor shall invoice Residential Service Units or Commercial Customers directly.</w:t>
      </w:r>
    </w:p>
    <w:p w:rsidR="00A67251" w:rsidRPr="005D70EB" w:rsidP="00F81851" w14:paraId="1BEFFA5A" w14:textId="49FE3F3F">
      <w:pPr>
        <w:pStyle w:val="BodyText"/>
      </w:pPr>
      <w:r w:rsidRPr="005D70EB">
        <w:t xml:space="preserve">The Contractor shall invoice the City monthly for all </w:t>
      </w:r>
      <w:r w:rsidRPr="005D70EB">
        <w:t xml:space="preserve">The Contractor shall invoice the City for Residential Services on a monthly basis. The invoice shall be based on the Contract Rates multiplied by the number of applicable units.  Within thirty (30) calendar days of receiving the Contractor’s invoice, the City shall remit to the Contractor payment for the amounts on the invoice less disputed amounts, Liquidated Damages, and payments withheld. </w:t>
      </w:r>
      <w:r w:rsidRPr="005D70EB">
        <w:rPr>
          <w:highlight w:val="yellow"/>
        </w:rPr>
        <w:t xml:space="preserve">Franchise Fees equal to </w:t>
      </w:r>
      <w:r w:rsidRPr="005D70EB" w:rsidR="00F81851">
        <w:rPr>
          <w:color w:val="0000FF"/>
          <w:highlight w:val="yellow"/>
        </w:rPr>
        <w:t>X</w:t>
      </w:r>
      <w:r w:rsidRPr="005D70EB">
        <w:rPr>
          <w:color w:val="0000FF"/>
          <w:highlight w:val="yellow"/>
        </w:rPr>
        <w:t>%</w:t>
      </w:r>
      <w:r w:rsidRPr="005D70EB">
        <w:rPr>
          <w:highlight w:val="yellow"/>
        </w:rPr>
        <w:t xml:space="preserve"> of gross monthly receipts from Commercial Services shall be shown as a credit on the Contractor’s invoices to the City for Residential Services. Within ten (10) days of the end of each month, the Contractor shall provide the City with a statement of all fees invoiced for Commercial Collection Services for the month and a calculation of the franchise fee credit amount.</w:t>
      </w:r>
    </w:p>
    <w:p w:rsidR="00A67251" w:rsidRPr="005D70EB" w:rsidP="00F81851" w14:paraId="60641221" w14:textId="4346E7B8">
      <w:pPr>
        <w:pStyle w:val="BodyText"/>
      </w:pPr>
      <w:r w:rsidRPr="005D70EB">
        <w:t xml:space="preserve">The Contractor’s shall invoice Commercial Customers based on the number, size, and Collection frequency for in-service Carts and Containers charged at applicable Contract Rates. </w:t>
      </w:r>
      <w:r w:rsidRPr="005D70EB">
        <w:rPr>
          <w:color w:val="002466" w:themeColor="accent2" w:themeShade="80"/>
        </w:rPr>
        <w:t xml:space="preserve">The Contractor shall also invoice residents for any Additional </w:t>
      </w:r>
      <w:r w:rsidR="00832E76">
        <w:rPr>
          <w:color w:val="002466" w:themeColor="accent2" w:themeShade="80"/>
        </w:rPr>
        <w:t xml:space="preserve">Brush </w:t>
      </w:r>
      <w:r w:rsidRPr="005D70EB">
        <w:rPr>
          <w:color w:val="002466" w:themeColor="accent2" w:themeShade="80"/>
        </w:rPr>
        <w:t xml:space="preserve">Bulky Waste Collection Services that are requested in in accordance with Section </w:t>
      </w:r>
      <w:r w:rsidR="00CF026F">
        <w:rPr>
          <w:color w:val="002466" w:themeColor="accent2" w:themeShade="80"/>
        </w:rPr>
        <w:fldChar w:fldCharType="begin"/>
      </w:r>
      <w:r w:rsidR="00CF026F">
        <w:rPr>
          <w:color w:val="002466" w:themeColor="accent2" w:themeShade="80"/>
        </w:rPr>
        <w:instrText xml:space="preserve"> REF _Ref118191639 \r \h </w:instrText>
      </w:r>
      <w:r w:rsidR="00CF026F">
        <w:rPr>
          <w:color w:val="002466" w:themeColor="accent2" w:themeShade="80"/>
        </w:rPr>
        <w:fldChar w:fldCharType="separate"/>
      </w:r>
      <w:r w:rsidR="00B945CA">
        <w:rPr>
          <w:color w:val="002466" w:themeColor="accent2" w:themeShade="80"/>
        </w:rPr>
        <w:t>8.1.5</w:t>
      </w:r>
      <w:r w:rsidR="00CF026F">
        <w:rPr>
          <w:color w:val="002466" w:themeColor="accent2" w:themeShade="80"/>
        </w:rPr>
        <w:fldChar w:fldCharType="end"/>
      </w:r>
      <w:r w:rsidRPr="005D70EB">
        <w:rPr>
          <w:color w:val="002466" w:themeColor="accent2" w:themeShade="80"/>
        </w:rPr>
        <w:t xml:space="preserve">. </w:t>
      </w:r>
      <w:r w:rsidRPr="005D70EB">
        <w:t>The Contractor shall be required to divide billings for a single shared Container or enclosure between multiple Commercial Customers if instructed to do so by the City.</w:t>
      </w:r>
    </w:p>
    <w:p w:rsidR="00A67251" w:rsidRPr="005D70EB" w:rsidP="000B0245" w14:paraId="7A18681B" w14:textId="77777777">
      <w:pPr>
        <w:pStyle w:val="AgreementLevel1"/>
        <w:rPr>
          <w:rFonts w:hint="eastAsia"/>
        </w:rPr>
      </w:pPr>
      <w:bookmarkStart w:id="2367" w:name="_Toc118121268"/>
      <w:bookmarkStart w:id="2368" w:name="_Toc195181508"/>
      <w:bookmarkStart w:id="2369" w:name="_Toc195280459"/>
      <w:bookmarkStart w:id="2370" w:name="_Toc195458848"/>
      <w:bookmarkStart w:id="2371" w:name="_Toc199235085"/>
      <w:r w:rsidRPr="005D70EB">
        <w:t>Miscellaneous</w:t>
      </w:r>
      <w:bookmarkEnd w:id="2367"/>
      <w:bookmarkEnd w:id="2368"/>
      <w:bookmarkEnd w:id="2369"/>
      <w:bookmarkEnd w:id="2370"/>
      <w:bookmarkEnd w:id="2371"/>
    </w:p>
    <w:p w:rsidR="00A67251" w:rsidRPr="005D70EB" w:rsidP="00003DCD" w14:paraId="155ED823" w14:textId="77777777">
      <w:pPr>
        <w:pStyle w:val="AgreementLevel2"/>
        <w:rPr>
          <w:rFonts w:hint="eastAsia"/>
        </w:rPr>
      </w:pPr>
      <w:bookmarkStart w:id="2372" w:name="_Indemnification"/>
      <w:bookmarkStart w:id="2373" w:name="_Toc118121269"/>
      <w:bookmarkStart w:id="2374" w:name="_Toc195181509"/>
      <w:bookmarkStart w:id="2375" w:name="_Toc195280460"/>
      <w:bookmarkStart w:id="2376" w:name="_Toc195458849"/>
      <w:bookmarkStart w:id="2377" w:name="_Ref195712249"/>
      <w:bookmarkStart w:id="2378" w:name="_Toc199235086"/>
      <w:bookmarkEnd w:id="2372"/>
      <w:r w:rsidRPr="005D70EB">
        <w:t>Indemnification</w:t>
      </w:r>
      <w:bookmarkEnd w:id="2373"/>
      <w:bookmarkEnd w:id="2374"/>
      <w:bookmarkEnd w:id="2375"/>
      <w:bookmarkEnd w:id="2376"/>
      <w:bookmarkEnd w:id="2377"/>
      <w:bookmarkEnd w:id="2378"/>
    </w:p>
    <w:p w:rsidR="00A67251" w:rsidRPr="005D70EB" w:rsidP="00A67251" w14:paraId="729661CC" w14:textId="77777777">
      <w:pPr>
        <w:pStyle w:val="BodyText"/>
      </w:pPr>
      <w:r w:rsidRPr="005D70EB">
        <w:t>The Contractor shall defend, indemnify and save harmless the City and all its officers, agents and employees from all suits, actions, or other claims of any character, name and description brought for or on account of any injuries or damages received or sustained by any person, persons, or property on account of any negligent act or fault of the Contractor, or of any agent, employee, subcontractor or supplier in the execution of, or performance of Services pursuant to the Agreement. The Contractor shall pay any judgment with cost which may be obtained against the City growing out of such injury or damages.</w:t>
      </w:r>
    </w:p>
    <w:p w:rsidR="00A67251" w:rsidRPr="005D70EB" w:rsidP="00003DCD" w14:paraId="0E32B9F6" w14:textId="77777777">
      <w:pPr>
        <w:pStyle w:val="AgreementLevel2"/>
        <w:rPr>
          <w:rFonts w:hint="eastAsia"/>
        </w:rPr>
      </w:pPr>
      <w:bookmarkStart w:id="2379" w:name="_Toc118121270"/>
      <w:bookmarkStart w:id="2380" w:name="_Toc195181510"/>
      <w:bookmarkStart w:id="2381" w:name="_Toc195280461"/>
      <w:bookmarkStart w:id="2382" w:name="_Toc195458850"/>
      <w:bookmarkStart w:id="2383" w:name="_Toc199235087"/>
      <w:r w:rsidRPr="005D70EB">
        <w:t>Assignment and/or Subcontracting</w:t>
      </w:r>
      <w:bookmarkEnd w:id="2379"/>
      <w:bookmarkEnd w:id="2380"/>
      <w:bookmarkEnd w:id="2381"/>
      <w:bookmarkEnd w:id="2382"/>
      <w:bookmarkEnd w:id="2383"/>
    </w:p>
    <w:p w:rsidR="00A67251" w:rsidRPr="005D70EB" w:rsidP="00A67251" w14:paraId="4B14C6BE" w14:textId="77777777">
      <w:pPr>
        <w:pStyle w:val="BodyText"/>
      </w:pPr>
      <w:r w:rsidRPr="005D70EB">
        <w:t xml:space="preserve">This Agreement and any permits required for performance of the Agreement may not be assigned, subcontracted, conveyed, or otherwise disposed of without the written permission of the City, which will not be unreasonably withheld. No such assignment or subcontracting shall relieve Contractor of its liability under this Agreement. In the event Contractor elects to use any subcontractors, this does not relieve </w:t>
      </w:r>
      <w:r w:rsidRPr="005D70EB">
        <w:t xml:space="preserve">Contractor from any prime responsibility of full, complete satisfactory and acceptable performance. However, the Agreement may be assigned for the purpose of financing after notification and approval of the terms of such assignment by the City’s Representative. </w:t>
      </w:r>
    </w:p>
    <w:p w:rsidR="00A67251" w:rsidRPr="005D70EB" w:rsidP="00003DCD" w14:paraId="77193F96" w14:textId="77777777">
      <w:pPr>
        <w:pStyle w:val="AgreementLevel2"/>
        <w:rPr>
          <w:rFonts w:hint="eastAsia"/>
        </w:rPr>
      </w:pPr>
      <w:bookmarkStart w:id="2384" w:name="_Toc118121271"/>
      <w:bookmarkStart w:id="2385" w:name="_Toc195181511"/>
      <w:bookmarkStart w:id="2386" w:name="_Toc195280462"/>
      <w:bookmarkStart w:id="2387" w:name="_Toc195458851"/>
      <w:bookmarkStart w:id="2388" w:name="_Toc199235088"/>
      <w:r w:rsidRPr="005D70EB">
        <w:t>Taxes</w:t>
      </w:r>
      <w:bookmarkEnd w:id="2384"/>
      <w:bookmarkEnd w:id="2385"/>
      <w:bookmarkEnd w:id="2386"/>
      <w:bookmarkEnd w:id="2387"/>
      <w:bookmarkEnd w:id="2388"/>
    </w:p>
    <w:p w:rsidR="00A67251" w:rsidRPr="005D70EB" w:rsidP="00A67251" w14:paraId="1EA95228" w14:textId="77777777">
      <w:pPr>
        <w:pStyle w:val="BodyText"/>
      </w:pPr>
      <w:r w:rsidRPr="005D70EB">
        <w:t>Contractor shall be responsible for and shall pay all sales, consumer, use, and other taxes. When equipment, materials or supplies generally taxable to the Contractor are eligible for a tax exemption due to the nature of the item and services performed as part of this Agreement, Contractor shall assist the City in applying for and obtaining such tax credits and exemptions which shall be paid or credited to the City.</w:t>
      </w:r>
    </w:p>
    <w:p w:rsidR="00A67251" w:rsidRPr="005D70EB" w:rsidP="00003DCD" w14:paraId="60C19B53" w14:textId="77777777">
      <w:pPr>
        <w:pStyle w:val="AgreementLevel2"/>
        <w:rPr>
          <w:rFonts w:hint="eastAsia"/>
        </w:rPr>
      </w:pPr>
      <w:bookmarkStart w:id="2389" w:name="_Toc118121272"/>
      <w:bookmarkStart w:id="2390" w:name="_Toc195181512"/>
      <w:bookmarkStart w:id="2391" w:name="_Toc195280463"/>
      <w:bookmarkStart w:id="2392" w:name="_Toc195458852"/>
      <w:bookmarkStart w:id="2393" w:name="_Toc199235089"/>
      <w:r w:rsidRPr="005D70EB">
        <w:t>Succession of Agreement</w:t>
      </w:r>
      <w:bookmarkEnd w:id="2389"/>
      <w:bookmarkEnd w:id="2390"/>
      <w:bookmarkEnd w:id="2391"/>
      <w:bookmarkEnd w:id="2392"/>
      <w:bookmarkEnd w:id="2393"/>
    </w:p>
    <w:p w:rsidR="00A67251" w:rsidRPr="005D70EB" w:rsidP="00A67251" w14:paraId="7E70B456" w14:textId="77777777">
      <w:pPr>
        <w:pStyle w:val="BodyText"/>
      </w:pPr>
      <w:r w:rsidRPr="005D70EB">
        <w:t>This Agreement and the rights and obligation contained herein shall inure to the benefit of and be binding upon the parties hereto and their respective successors and assigns.</w:t>
      </w:r>
    </w:p>
    <w:p w:rsidR="00A67251" w:rsidRPr="005D70EB" w:rsidP="005B5CEC" w14:paraId="44C34ABE" w14:textId="77777777">
      <w:pPr>
        <w:pStyle w:val="AgreementLevel2"/>
        <w:rPr>
          <w:rFonts w:hint="eastAsia"/>
        </w:rPr>
      </w:pPr>
      <w:bookmarkStart w:id="2394" w:name="_Toc118121273"/>
      <w:bookmarkStart w:id="2395" w:name="_Toc195181513"/>
      <w:bookmarkStart w:id="2396" w:name="_Toc195280464"/>
      <w:bookmarkStart w:id="2397" w:name="_Toc195458853"/>
      <w:bookmarkStart w:id="2398" w:name="_Toc199235090"/>
      <w:r w:rsidRPr="005D70EB">
        <w:t>Survival</w:t>
      </w:r>
      <w:bookmarkEnd w:id="2394"/>
      <w:bookmarkEnd w:id="2395"/>
      <w:bookmarkEnd w:id="2396"/>
      <w:bookmarkEnd w:id="2397"/>
      <w:bookmarkEnd w:id="2398"/>
    </w:p>
    <w:p w:rsidR="00A67251" w:rsidRPr="005D70EB" w:rsidP="00A67251" w14:paraId="13172C79" w14:textId="77777777">
      <w:pPr>
        <w:pStyle w:val="BodyText"/>
      </w:pPr>
      <w:r w:rsidRPr="005D70EB">
        <w:t>Any rights either party may have in the event it terminates this Agreement pursuant to the terms hereof shall survive such termination.</w:t>
      </w:r>
    </w:p>
    <w:p w:rsidR="00A67251" w:rsidRPr="005D70EB" w:rsidP="005B5CEC" w14:paraId="7B11E270" w14:textId="77777777">
      <w:pPr>
        <w:pStyle w:val="AgreementLevel2"/>
        <w:rPr>
          <w:rFonts w:hint="eastAsia"/>
        </w:rPr>
      </w:pPr>
      <w:bookmarkStart w:id="2399" w:name="_Toc118121274"/>
      <w:bookmarkStart w:id="2400" w:name="_Toc195181514"/>
      <w:bookmarkStart w:id="2401" w:name="_Toc195280465"/>
      <w:bookmarkStart w:id="2402" w:name="_Toc195458854"/>
      <w:bookmarkStart w:id="2403" w:name="_Toc199235091"/>
      <w:r w:rsidRPr="005D70EB">
        <w:t>Joint Preparation</w:t>
      </w:r>
      <w:bookmarkEnd w:id="2399"/>
      <w:bookmarkEnd w:id="2400"/>
      <w:bookmarkEnd w:id="2401"/>
      <w:bookmarkEnd w:id="2402"/>
      <w:bookmarkEnd w:id="2403"/>
    </w:p>
    <w:p w:rsidR="00A67251" w:rsidRPr="005D70EB" w:rsidP="00A67251" w14:paraId="7828E3A3" w14:textId="77777777">
      <w:pPr>
        <w:pStyle w:val="BodyText"/>
      </w:pPr>
      <w:r w:rsidRPr="005D70EB">
        <w:t>The preparation of this Agreement has been a joint effort of the parties, and the resulting document shall not, solely as a matter of judicial construction, be construed more severely against one of the parties than the other.</w:t>
      </w:r>
    </w:p>
    <w:p w:rsidR="00A67251" w:rsidRPr="005D70EB" w:rsidP="005B5CEC" w14:paraId="53B1D548" w14:textId="77777777">
      <w:pPr>
        <w:pStyle w:val="AgreementLevel2"/>
        <w:rPr>
          <w:rFonts w:hint="eastAsia"/>
        </w:rPr>
      </w:pPr>
      <w:bookmarkStart w:id="2404" w:name="_Toc118121275"/>
      <w:bookmarkStart w:id="2405" w:name="_Toc195181515"/>
      <w:bookmarkStart w:id="2406" w:name="_Toc195280466"/>
      <w:bookmarkStart w:id="2407" w:name="_Toc195458855"/>
      <w:bookmarkStart w:id="2408" w:name="_Toc199235092"/>
      <w:r w:rsidRPr="005D70EB">
        <w:t>No Penalties</w:t>
      </w:r>
      <w:bookmarkEnd w:id="2404"/>
      <w:bookmarkEnd w:id="2405"/>
      <w:bookmarkEnd w:id="2406"/>
      <w:bookmarkEnd w:id="2407"/>
      <w:bookmarkEnd w:id="2408"/>
    </w:p>
    <w:p w:rsidR="00A67251" w:rsidRPr="005D70EB" w:rsidP="00A67251" w14:paraId="685008BD" w14:textId="77777777">
      <w:pPr>
        <w:pStyle w:val="BodyText"/>
      </w:pPr>
      <w:r w:rsidRPr="005D70EB">
        <w:t xml:space="preserve">No provision of this Agreement is to be interpreted as a penalty upon any party to this Agreement.  The parties hereby agree that the rights of the City in the event the Contractor takes or fails to take certain actions pursuant to this Agreement, are reasonable, and that the parties desire certainty with regard to such matters.  </w:t>
      </w:r>
    </w:p>
    <w:p w:rsidR="00A67251" w:rsidRPr="005D70EB" w:rsidP="005B5CEC" w14:paraId="616C35D7" w14:textId="77777777">
      <w:pPr>
        <w:pStyle w:val="AgreementLevel2"/>
        <w:rPr>
          <w:rFonts w:hint="eastAsia"/>
        </w:rPr>
      </w:pPr>
      <w:bookmarkStart w:id="2409" w:name="_Toc118121276"/>
      <w:bookmarkStart w:id="2410" w:name="_Toc195181516"/>
      <w:bookmarkStart w:id="2411" w:name="_Toc195280467"/>
      <w:bookmarkStart w:id="2412" w:name="_Toc195458856"/>
      <w:bookmarkStart w:id="2413" w:name="_Toc199235093"/>
      <w:r w:rsidRPr="005D70EB">
        <w:t>Relationship</w:t>
      </w:r>
      <w:bookmarkEnd w:id="2409"/>
      <w:bookmarkEnd w:id="2410"/>
      <w:bookmarkEnd w:id="2411"/>
      <w:bookmarkEnd w:id="2412"/>
      <w:bookmarkEnd w:id="2413"/>
    </w:p>
    <w:p w:rsidR="00A67251" w:rsidRPr="005D70EB" w:rsidP="00A67251" w14:paraId="0F5A6AA0" w14:textId="77777777">
      <w:pPr>
        <w:pStyle w:val="BodyText"/>
      </w:pPr>
      <w:r w:rsidRPr="005D70EB">
        <w:t>Nothing contained in this Agreement shall constitute or be construed to be or create a partnership, joint venture or any other relationship between the Contractor and the City.</w:t>
      </w:r>
    </w:p>
    <w:p w:rsidR="00A67251" w:rsidRPr="005D70EB" w:rsidP="005B5CEC" w14:paraId="1AB936B9" w14:textId="77777777">
      <w:pPr>
        <w:pStyle w:val="AgreementLevel2"/>
        <w:rPr>
          <w:rFonts w:hint="eastAsia"/>
        </w:rPr>
      </w:pPr>
      <w:bookmarkStart w:id="2414" w:name="_Toc118121277"/>
      <w:bookmarkStart w:id="2415" w:name="_Toc195181517"/>
      <w:bookmarkStart w:id="2416" w:name="_Toc195280468"/>
      <w:bookmarkStart w:id="2417" w:name="_Toc195458857"/>
      <w:bookmarkStart w:id="2418" w:name="_Toc199235094"/>
      <w:r w:rsidRPr="005D70EB">
        <w:t>Further Assurance</w:t>
      </w:r>
      <w:bookmarkEnd w:id="2414"/>
      <w:bookmarkEnd w:id="2415"/>
      <w:bookmarkEnd w:id="2416"/>
      <w:bookmarkEnd w:id="2417"/>
      <w:bookmarkEnd w:id="2418"/>
    </w:p>
    <w:p w:rsidR="00A67251" w:rsidRPr="005D70EB" w:rsidP="00A67251" w14:paraId="4E750C55" w14:textId="77777777">
      <w:pPr>
        <w:pStyle w:val="BodyText"/>
      </w:pPr>
      <w:r w:rsidRPr="005D70EB">
        <w:t>The Contractor and the City agree to execute, acknowledge and deliver all such further documents and perform such actions as may reasonably be requested to carry out this Agreement and give effect hereto. Accordingly, without in any manner limiting the specific rights and obligations set forth in this Agreement, the parties declare their intention to cooperate with each other in effecting the terms of this Agreement.</w:t>
      </w:r>
    </w:p>
    <w:p w:rsidR="00A67251" w:rsidRPr="005D70EB" w:rsidP="005B5CEC" w14:paraId="7B66EA66" w14:textId="77777777">
      <w:pPr>
        <w:pStyle w:val="AgreementLevel2"/>
        <w:rPr>
          <w:rFonts w:hint="eastAsia"/>
        </w:rPr>
      </w:pPr>
      <w:bookmarkStart w:id="2419" w:name="_Toc118121278"/>
      <w:bookmarkStart w:id="2420" w:name="_Toc195181518"/>
      <w:bookmarkStart w:id="2421" w:name="_Toc195280469"/>
      <w:bookmarkStart w:id="2422" w:name="_Toc195458858"/>
      <w:bookmarkStart w:id="2423" w:name="_Toc199235095"/>
      <w:r w:rsidRPr="005D70EB">
        <w:rPr>
          <w:rStyle w:val="BodyTextChar"/>
        </w:rPr>
        <w:t>Time of the Essence</w:t>
      </w:r>
      <w:bookmarkEnd w:id="2419"/>
      <w:bookmarkEnd w:id="2420"/>
      <w:bookmarkEnd w:id="2421"/>
      <w:bookmarkEnd w:id="2422"/>
      <w:bookmarkEnd w:id="2423"/>
    </w:p>
    <w:p w:rsidR="00A67251" w:rsidRPr="005D70EB" w:rsidP="00A67251" w14:paraId="363B3CDF" w14:textId="77777777">
      <w:pPr>
        <w:pStyle w:val="BodyText"/>
      </w:pPr>
      <w:r w:rsidRPr="005D70EB">
        <w:t xml:space="preserve">For purposes of this Agreement, the parties agree that time shall be of the essence and the representations and warranties made herein are all material and of the essence. </w:t>
      </w:r>
    </w:p>
    <w:p w:rsidR="00A67251" w:rsidRPr="005D70EB" w:rsidP="005B5CEC" w14:paraId="199B0D8E" w14:textId="77777777">
      <w:pPr>
        <w:pStyle w:val="AgreementLevel2"/>
        <w:rPr>
          <w:rFonts w:hint="eastAsia"/>
        </w:rPr>
      </w:pPr>
      <w:bookmarkStart w:id="2424" w:name="_Toc118121279"/>
      <w:bookmarkStart w:id="2425" w:name="_Toc195181519"/>
      <w:bookmarkStart w:id="2426" w:name="_Toc195280470"/>
      <w:bookmarkStart w:id="2427" w:name="_Toc195458859"/>
      <w:bookmarkStart w:id="2428" w:name="_Toc199235096"/>
      <w:r w:rsidRPr="005D70EB">
        <w:t>Captions and Section Headings</w:t>
      </w:r>
      <w:bookmarkEnd w:id="2424"/>
      <w:bookmarkEnd w:id="2425"/>
      <w:bookmarkEnd w:id="2426"/>
      <w:bookmarkEnd w:id="2427"/>
      <w:bookmarkEnd w:id="2428"/>
    </w:p>
    <w:p w:rsidR="00A67251" w:rsidRPr="005D70EB" w:rsidP="00A67251" w14:paraId="6C63D28E" w14:textId="77777777">
      <w:pPr>
        <w:pStyle w:val="BodyText"/>
      </w:pPr>
      <w:r w:rsidRPr="005D70EB">
        <w:t>Captions and section headings contained in this Agreement are for convenience and reference only and in no way define, describe, extend, or limit the scope or intent of this Agreement, nor the intent of any provision hereof.</w:t>
      </w:r>
    </w:p>
    <w:p w:rsidR="00A67251" w:rsidRPr="005D70EB" w:rsidP="005B5CEC" w14:paraId="4C9186D9" w14:textId="77777777">
      <w:pPr>
        <w:pStyle w:val="AgreementLevel2"/>
        <w:rPr>
          <w:rFonts w:hint="eastAsia"/>
        </w:rPr>
      </w:pPr>
      <w:bookmarkStart w:id="2429" w:name="_Toc118121280"/>
      <w:bookmarkStart w:id="2430" w:name="_Toc195181520"/>
      <w:bookmarkStart w:id="2431" w:name="_Toc195280471"/>
      <w:bookmarkStart w:id="2432" w:name="_Toc195458860"/>
      <w:bookmarkStart w:id="2433" w:name="_Toc199235097"/>
      <w:r w:rsidRPr="005D70EB">
        <w:t>No Waiver</w:t>
      </w:r>
      <w:bookmarkEnd w:id="2429"/>
      <w:bookmarkEnd w:id="2430"/>
      <w:bookmarkEnd w:id="2431"/>
      <w:bookmarkEnd w:id="2432"/>
      <w:bookmarkEnd w:id="2433"/>
    </w:p>
    <w:p w:rsidR="00A67251" w:rsidRPr="005D70EB" w:rsidP="00A67251" w14:paraId="05EF1704" w14:textId="77777777">
      <w:pPr>
        <w:pStyle w:val="BodyText"/>
      </w:pPr>
      <w:r w:rsidRPr="005D70EB">
        <w:t>No waiver of any provision in this Agreement shall be effective unless it is in writing, signed by the party against whom it is asserted, and any such written waiver shall only be applicable to the specific instance to which it relates and shall not be deemed to be a continuing or future waiver.</w:t>
      </w:r>
    </w:p>
    <w:p w:rsidR="00A67251" w:rsidRPr="005D70EB" w:rsidP="005B5CEC" w14:paraId="4052A24F" w14:textId="77777777">
      <w:pPr>
        <w:pStyle w:val="AgreementLevel2"/>
        <w:rPr>
          <w:rFonts w:hint="eastAsia"/>
        </w:rPr>
      </w:pPr>
      <w:bookmarkStart w:id="2434" w:name="_Toc118121281"/>
      <w:bookmarkStart w:id="2435" w:name="_Toc195181521"/>
      <w:bookmarkStart w:id="2436" w:name="_Toc195280472"/>
      <w:bookmarkStart w:id="2437" w:name="_Toc195458861"/>
      <w:bookmarkStart w:id="2438" w:name="_Toc199235098"/>
      <w:r w:rsidRPr="005D70EB">
        <w:t>Entire Agreement and Modification</w:t>
      </w:r>
      <w:bookmarkEnd w:id="2434"/>
      <w:bookmarkEnd w:id="2435"/>
      <w:bookmarkEnd w:id="2436"/>
      <w:bookmarkEnd w:id="2437"/>
      <w:bookmarkEnd w:id="2438"/>
    </w:p>
    <w:p w:rsidR="00A67251" w:rsidRPr="005D70EB" w:rsidP="00A67251" w14:paraId="3D2990D5" w14:textId="77777777">
      <w:pPr>
        <w:pStyle w:val="BodyText"/>
      </w:pPr>
      <w:r w:rsidRPr="005D70EB">
        <w:t>This Agreement constitutes the entire understanding and agreement between the parties and may not be changed, altered or modified except by an instrument in writing signed by all parties against whom enforcement of such change would be sought.</w:t>
      </w:r>
    </w:p>
    <w:p w:rsidR="00A67251" w:rsidRPr="005D70EB" w:rsidP="005B5CEC" w14:paraId="7EA616F0" w14:textId="77777777">
      <w:pPr>
        <w:pStyle w:val="AgreementLevel2"/>
        <w:rPr>
          <w:rFonts w:hint="eastAsia"/>
        </w:rPr>
      </w:pPr>
      <w:bookmarkStart w:id="2439" w:name="_Toc118121282"/>
      <w:bookmarkStart w:id="2440" w:name="_Toc195181522"/>
      <w:bookmarkStart w:id="2441" w:name="_Toc195280473"/>
      <w:bookmarkStart w:id="2442" w:name="_Toc195458862"/>
      <w:bookmarkStart w:id="2443" w:name="_Toc199235099"/>
      <w:r w:rsidRPr="005D70EB">
        <w:t>Severability</w:t>
      </w:r>
      <w:bookmarkEnd w:id="2439"/>
      <w:bookmarkEnd w:id="2440"/>
      <w:bookmarkEnd w:id="2441"/>
      <w:bookmarkEnd w:id="2442"/>
      <w:bookmarkEnd w:id="2443"/>
    </w:p>
    <w:p w:rsidR="00A67251" w:rsidRPr="005D70EB" w:rsidP="00A67251" w14:paraId="44CAF40B" w14:textId="77777777">
      <w:pPr>
        <w:pStyle w:val="BodyText"/>
      </w:pPr>
      <w:r w:rsidRPr="005D70EB">
        <w:t>In case any one or more of the provisions contained in the Agreement shall for any reason be held to be invalid, illegal, or unenforceable in any respect, such invalidity, illegality, or unenforceability shall not affect any other provision thereof and this Agreement shall be considered as if such invalid, illegal, or unenforceable provision had never been contained herein.</w:t>
      </w:r>
    </w:p>
    <w:p w:rsidR="00A67251" w:rsidRPr="005D70EB" w:rsidP="005B5CEC" w14:paraId="39011167" w14:textId="77777777">
      <w:pPr>
        <w:pStyle w:val="AgreementLevel2"/>
        <w:rPr>
          <w:rFonts w:hint="eastAsia"/>
        </w:rPr>
      </w:pPr>
      <w:bookmarkStart w:id="2444" w:name="_Toc195181523"/>
      <w:bookmarkStart w:id="2445" w:name="_Toc195280474"/>
      <w:bookmarkStart w:id="2446" w:name="_Toc195458863"/>
      <w:bookmarkStart w:id="2447" w:name="_Toc199235100"/>
      <w:r w:rsidRPr="005D70EB">
        <w:t>Knowledge</w:t>
      </w:r>
      <w:bookmarkEnd w:id="2444"/>
      <w:bookmarkEnd w:id="2445"/>
      <w:bookmarkEnd w:id="2446"/>
      <w:bookmarkEnd w:id="2447"/>
    </w:p>
    <w:p w:rsidR="00A67251" w:rsidRPr="005D70EB" w:rsidP="00A67251" w14:paraId="79057A3A" w14:textId="77777777">
      <w:pPr>
        <w:pStyle w:val="BodyText"/>
      </w:pPr>
      <w:r w:rsidRPr="005D70EB">
        <w:t>The Contractor agrees that it has investigated and examined all streets, alleys, overhead trees, wires and such other conditions and requirements of the City that may affect its full and complete performance of Services under this Agreement and enters into this Agreement having completed such investigations and examinations to its full satisfaction and solely relying on such investigations and examinations.</w:t>
      </w:r>
    </w:p>
    <w:p w:rsidR="00A67251" w:rsidRPr="005D70EB" w:rsidP="00C05A95" w14:paraId="622EECCB" w14:textId="3A6BD4E4">
      <w:pPr>
        <w:pStyle w:val="AgreementLevel2"/>
        <w:rPr>
          <w:rFonts w:hint="eastAsia"/>
        </w:rPr>
      </w:pPr>
      <w:bookmarkStart w:id="2448" w:name="_Toc195181524"/>
      <w:bookmarkStart w:id="2449" w:name="_Toc195280475"/>
      <w:bookmarkStart w:id="2450" w:name="_Toc195458864"/>
      <w:bookmarkStart w:id="2451" w:name="_Toc199235101"/>
      <w:r w:rsidRPr="005D70EB">
        <w:t>A</w:t>
      </w:r>
      <w:bookmarkEnd w:id="2448"/>
      <w:bookmarkEnd w:id="2449"/>
      <w:bookmarkEnd w:id="2450"/>
      <w:r w:rsidRPr="005D70EB" w:rsidR="00A025F0">
        <w:t>ttachments</w:t>
      </w:r>
      <w:bookmarkEnd w:id="2451"/>
    </w:p>
    <w:p w:rsidR="00A67251" w:rsidRPr="005D70EB" w:rsidP="00A67251" w14:paraId="3D3F0CFA" w14:textId="031F90BF">
      <w:pPr>
        <w:pStyle w:val="BodyText"/>
      </w:pPr>
      <w:r w:rsidRPr="005D70EB">
        <w:t>All A</w:t>
      </w:r>
      <w:r w:rsidRPr="005D70EB" w:rsidR="00F576CA">
        <w:t>ttachments to this Agreement</w:t>
      </w:r>
      <w:r w:rsidRPr="005D70EB">
        <w:t xml:space="preserve"> contain additional terms</w:t>
      </w:r>
      <w:r w:rsidRPr="005D70EB" w:rsidR="00F576CA">
        <w:t xml:space="preserve"> </w:t>
      </w:r>
      <w:r w:rsidRPr="005D70EB">
        <w:t>and are incorporated by reference. Typewritten provisions inserted in this form or attached hereto shall control all printed provisions in conflict therewith.</w:t>
      </w:r>
    </w:p>
    <w:p w:rsidR="00A67251" w:rsidRPr="005D70EB" w:rsidP="00A67251" w14:paraId="36E19582" w14:textId="62F1C149">
      <w:pPr>
        <w:pStyle w:val="BodyText"/>
      </w:pPr>
      <w:r w:rsidRPr="005D70EB">
        <w:rPr>
          <w:b/>
          <w:color w:val="0000FF"/>
        </w:rPr>
        <w:t xml:space="preserve">[NOTE: </w:t>
      </w:r>
      <w:r w:rsidRPr="005D70EB">
        <w:rPr>
          <w:color w:val="0000FF"/>
        </w:rPr>
        <w:t>A</w:t>
      </w:r>
      <w:r w:rsidRPr="005D70EB" w:rsidR="00F576CA">
        <w:rPr>
          <w:color w:val="0000FF"/>
        </w:rPr>
        <w:t>ttachments</w:t>
      </w:r>
      <w:r w:rsidRPr="005D70EB">
        <w:rPr>
          <w:color w:val="0000FF"/>
        </w:rPr>
        <w:t xml:space="preserve"> will be included as a component of the final awarded Agreement.]</w:t>
      </w:r>
    </w:p>
    <w:p w:rsidR="00A67251" w:rsidRPr="005D70EB" w:rsidP="00C05A95" w14:paraId="07316908" w14:textId="77777777">
      <w:pPr>
        <w:pStyle w:val="AgreementLevel2"/>
        <w:rPr>
          <w:rFonts w:hint="eastAsia"/>
        </w:rPr>
      </w:pPr>
      <w:bookmarkStart w:id="2452" w:name="_Toc195181525"/>
      <w:bookmarkStart w:id="2453" w:name="_Toc195280476"/>
      <w:bookmarkStart w:id="2454" w:name="_Toc195458865"/>
      <w:bookmarkStart w:id="2455" w:name="_Toc199235102"/>
      <w:r w:rsidRPr="005D70EB">
        <w:t>Governing Law</w:t>
      </w:r>
      <w:bookmarkEnd w:id="2452"/>
      <w:bookmarkEnd w:id="2453"/>
      <w:bookmarkEnd w:id="2454"/>
      <w:bookmarkEnd w:id="2455"/>
    </w:p>
    <w:p w:rsidR="00A67251" w:rsidRPr="005D70EB" w:rsidP="00A67251" w14:paraId="0D97125B" w14:textId="4D9DD3CE">
      <w:pPr>
        <w:pStyle w:val="BodyText"/>
      </w:pPr>
      <w:r w:rsidRPr="005D70EB">
        <w:t xml:space="preserve">This Agreement shall be construed and interpreted according to the laws of the State of Texas and venue with respect to any litigation shall be </w:t>
      </w:r>
      <w:r w:rsidRPr="005D70EB" w:rsidR="00C05A95">
        <w:rPr>
          <w:color w:val="0000FF"/>
        </w:rPr>
        <w:t>[</w:t>
      </w:r>
      <w:r w:rsidRPr="005D70EB">
        <w:rPr>
          <w:color w:val="0000FF"/>
        </w:rPr>
        <w:t>County</w:t>
      </w:r>
      <w:r w:rsidRPr="005D70EB" w:rsidR="00C05A95">
        <w:rPr>
          <w:color w:val="0000FF"/>
        </w:rPr>
        <w:t>]</w:t>
      </w:r>
      <w:r w:rsidRPr="005D70EB">
        <w:t xml:space="preserve">, Texas. </w:t>
      </w:r>
    </w:p>
    <w:p w:rsidR="00A67251" w:rsidRPr="005D70EB" w:rsidP="00157462" w14:paraId="77A7D43E" w14:textId="77777777">
      <w:pPr>
        <w:pStyle w:val="AgreementLevel2"/>
        <w:rPr>
          <w:rFonts w:hint="eastAsia"/>
        </w:rPr>
      </w:pPr>
      <w:bookmarkStart w:id="2456" w:name="_Toc195181526"/>
      <w:bookmarkStart w:id="2457" w:name="_Toc195280477"/>
      <w:bookmarkStart w:id="2458" w:name="_Toc195458866"/>
      <w:bookmarkStart w:id="2459" w:name="_Toc199235103"/>
      <w:r w:rsidRPr="005D70EB">
        <w:t>Attorney Fees</w:t>
      </w:r>
      <w:bookmarkEnd w:id="2456"/>
      <w:bookmarkEnd w:id="2457"/>
      <w:bookmarkEnd w:id="2458"/>
      <w:bookmarkEnd w:id="2459"/>
      <w:r w:rsidRPr="005D70EB">
        <w:t xml:space="preserve"> </w:t>
      </w:r>
    </w:p>
    <w:p w:rsidR="00A67251" w:rsidRPr="005D70EB" w:rsidP="00A67251" w14:paraId="7C864EA6" w14:textId="77777777">
      <w:pPr>
        <w:pStyle w:val="BodyText"/>
      </w:pPr>
      <w:r w:rsidRPr="005D70EB">
        <w:t>In the event of arbitration or litigation between the parties regarding this Agreement, each party shall be responsible for their own attorney's fees and costs.</w:t>
      </w:r>
    </w:p>
    <w:p w:rsidR="00A67251" w:rsidRPr="005D70EB" w:rsidP="00157462" w14:paraId="47842785" w14:textId="77777777">
      <w:pPr>
        <w:pStyle w:val="AgreementLevel2"/>
        <w:rPr>
          <w:rFonts w:hint="eastAsia"/>
        </w:rPr>
      </w:pPr>
      <w:bookmarkStart w:id="2460" w:name="_Toc195181527"/>
      <w:bookmarkStart w:id="2461" w:name="_Toc195280478"/>
      <w:bookmarkStart w:id="2462" w:name="_Toc195458867"/>
      <w:bookmarkStart w:id="2463" w:name="_Toc199235104"/>
      <w:r w:rsidRPr="005D70EB">
        <w:t>Anti-Boycott and Anti-Discrimination</w:t>
      </w:r>
      <w:bookmarkEnd w:id="2460"/>
      <w:bookmarkEnd w:id="2461"/>
      <w:bookmarkEnd w:id="2462"/>
      <w:bookmarkEnd w:id="2463"/>
    </w:p>
    <w:p w:rsidR="00A67251" w:rsidRPr="005D70EB" w:rsidP="00F46C4C" w14:paraId="33ED04D7" w14:textId="77777777">
      <w:pPr>
        <w:pStyle w:val="BodyText"/>
        <w:spacing w:before="120" w:after="240"/>
      </w:pPr>
      <w:r w:rsidRPr="005D70EB">
        <w:t>In accordance with Chapter 2271, Texas Government Code, a Texas governmental entity may not enter into a contract with a company for the provision of goods or services unless the contract contains a written verification from the company that it:</w:t>
      </w:r>
    </w:p>
    <w:p w:rsidR="00A67251" w:rsidRPr="005D70EB" w:rsidP="00A67251" w14:paraId="26DF78AF" w14:textId="77777777">
      <w:pPr>
        <w:pStyle w:val="BodyTextIndent"/>
        <w:widowControl/>
        <w:numPr>
          <w:ilvl w:val="0"/>
          <w:numId w:val="152"/>
        </w:numPr>
        <w:spacing w:after="0" w:line="240" w:lineRule="auto"/>
        <w:ind w:hanging="720"/>
        <w:rPr>
          <w:rFonts w:ascii="Aptos" w:hAnsi="Aptos"/>
          <w:sz w:val="20"/>
        </w:rPr>
      </w:pPr>
      <w:r w:rsidRPr="005D70EB">
        <w:rPr>
          <w:rFonts w:ascii="Aptos" w:hAnsi="Aptos"/>
          <w:sz w:val="20"/>
        </w:rPr>
        <w:t>Does not boycott Israel; and</w:t>
      </w:r>
    </w:p>
    <w:p w:rsidR="00A67251" w:rsidRPr="005D70EB" w:rsidP="00F46C4C" w14:paraId="66259D79" w14:textId="77777777">
      <w:pPr>
        <w:pStyle w:val="BodyTextIndent"/>
        <w:widowControl/>
        <w:numPr>
          <w:ilvl w:val="0"/>
          <w:numId w:val="152"/>
        </w:numPr>
        <w:spacing w:after="240" w:line="240" w:lineRule="auto"/>
        <w:ind w:left="994" w:hanging="720"/>
        <w:rPr>
          <w:rFonts w:ascii="Aptos" w:hAnsi="Aptos"/>
          <w:sz w:val="20"/>
        </w:rPr>
      </w:pPr>
      <w:r w:rsidRPr="005D70EB">
        <w:rPr>
          <w:rFonts w:ascii="Aptos" w:hAnsi="Aptos"/>
          <w:sz w:val="20"/>
        </w:rPr>
        <w:t>Will not boycott Israel during the term of the contract.</w:t>
      </w:r>
    </w:p>
    <w:p w:rsidR="00A67251" w:rsidRPr="005D70EB" w:rsidP="00F46C4C" w14:paraId="4C172B3C" w14:textId="77777777">
      <w:pPr>
        <w:pStyle w:val="BodyText"/>
        <w:spacing w:before="120" w:after="240"/>
      </w:pPr>
      <w:r w:rsidRPr="005D70EB">
        <w:t>Chapter 2271 does not apply to (1) a company that is a sole proprietorship; (2) a company that has fewer than ten (10) full-time employees; or (3) a contract that has a value of less than One Hundred Thousand Dollars ($100,000.00). Unless the Contractor is not subject to Chapter 2271 for the reasons stated herein, the signatory executing this Agreement on behalf of the Contractor verifies by its signature on this Agreement that the Contractor does not boycott Israel and will not boycott Israel during the term of this Agreement.</w:t>
      </w:r>
    </w:p>
    <w:p w:rsidR="00A67251" w:rsidRPr="005D70EB" w:rsidP="00F46C4C" w14:paraId="2FE27570" w14:textId="77777777">
      <w:pPr>
        <w:pStyle w:val="BodyText"/>
        <w:spacing w:before="120" w:after="240"/>
      </w:pPr>
      <w:r w:rsidRPr="005D70EB">
        <w:t xml:space="preserve">In accordance with Senate Bill 13, 87th Leg., R.S., to be codified in Chapter 2274, Texas Government Code, a Texas governmental entity may not enter into a contract with a company for the provision of goods or services unless the contract contains a written verification from the company that it: </w:t>
      </w:r>
    </w:p>
    <w:p w:rsidR="00A67251" w:rsidRPr="005D70EB" w:rsidP="00A67251" w14:paraId="1DC01EF5" w14:textId="77777777">
      <w:pPr>
        <w:pStyle w:val="BodyTextIndent"/>
        <w:widowControl/>
        <w:numPr>
          <w:ilvl w:val="0"/>
          <w:numId w:val="138"/>
        </w:numPr>
        <w:spacing w:after="0" w:line="240" w:lineRule="auto"/>
        <w:ind w:left="990" w:hanging="720"/>
        <w:rPr>
          <w:rFonts w:ascii="Aptos" w:hAnsi="Aptos"/>
          <w:sz w:val="20"/>
        </w:rPr>
      </w:pPr>
      <w:r w:rsidRPr="005D70EB">
        <w:rPr>
          <w:rFonts w:ascii="Aptos" w:hAnsi="Aptos"/>
          <w:sz w:val="20"/>
        </w:rPr>
        <w:t xml:space="preserve">Does not boycott energy companies; and </w:t>
      </w:r>
    </w:p>
    <w:p w:rsidR="00A67251" w:rsidRPr="005D70EB" w:rsidP="00F46C4C" w14:paraId="6E706B9A" w14:textId="77777777">
      <w:pPr>
        <w:pStyle w:val="BodyTextIndent"/>
        <w:widowControl/>
        <w:numPr>
          <w:ilvl w:val="0"/>
          <w:numId w:val="138"/>
        </w:numPr>
        <w:spacing w:after="240" w:line="240" w:lineRule="auto"/>
        <w:ind w:left="994" w:hanging="720"/>
        <w:rPr>
          <w:rFonts w:ascii="Aptos" w:hAnsi="Aptos"/>
          <w:sz w:val="20"/>
        </w:rPr>
      </w:pPr>
      <w:r w:rsidRPr="005D70EB">
        <w:rPr>
          <w:rFonts w:ascii="Aptos" w:hAnsi="Aptos"/>
          <w:sz w:val="20"/>
        </w:rPr>
        <w:t xml:space="preserve">Will not boycott energy companies during the term of the contract. </w:t>
      </w:r>
    </w:p>
    <w:p w:rsidR="00A67251" w:rsidRPr="005D70EB" w:rsidP="00F46C4C" w14:paraId="69DCE18A" w14:textId="77777777">
      <w:pPr>
        <w:pStyle w:val="BodyText"/>
        <w:spacing w:before="120" w:after="240"/>
      </w:pPr>
      <w:r w:rsidRPr="005D70EB">
        <w:t xml:space="preserve">Chapter 2274 does not apply to (1) a company that has fewer than ten (10) full-time employees; and (2) a contract that has a value of less than One Hundred Thousand Dollars ($100,000.00). Unless the Contractor is not subject to Chapter 2274 for the reasons stated herein, the signatory executing this Agreement on behalf of the Contractor verifies by its signature on this Agreement that the Contractor does not boycott energy companies and will not boycott energy companies during the term of this Agreement. </w:t>
      </w:r>
    </w:p>
    <w:p w:rsidR="00A67251" w:rsidRPr="005D70EB" w:rsidP="00F46C4C" w14:paraId="59C548DE" w14:textId="77777777">
      <w:pPr>
        <w:pStyle w:val="BodyText"/>
        <w:spacing w:before="120" w:after="240"/>
      </w:pPr>
      <w:r w:rsidRPr="005D70EB">
        <w:t xml:space="preserve">In accordance with Senate Bill 19, 87th Leg., R.S., to be codified in Chapter 2274, Texas Government Code, a Texas governmental entity may not enter into a contract with a company for the provision of goods or services unless the contract contains a written verification from the company that it: </w:t>
      </w:r>
    </w:p>
    <w:p w:rsidR="00A67251" w:rsidRPr="005D70EB" w:rsidP="00A67251" w14:paraId="00894F68" w14:textId="77777777">
      <w:pPr>
        <w:pStyle w:val="BodyTextIndent"/>
        <w:widowControl/>
        <w:numPr>
          <w:ilvl w:val="0"/>
          <w:numId w:val="139"/>
        </w:numPr>
        <w:spacing w:after="0" w:line="240" w:lineRule="auto"/>
        <w:ind w:left="990" w:hanging="720"/>
        <w:rPr>
          <w:rFonts w:ascii="Aptos" w:hAnsi="Aptos"/>
          <w:sz w:val="20"/>
        </w:rPr>
      </w:pPr>
      <w:r w:rsidRPr="005D70EB">
        <w:rPr>
          <w:rFonts w:ascii="Aptos" w:hAnsi="Aptos"/>
          <w:sz w:val="20"/>
        </w:rPr>
        <w:t xml:space="preserve">Does not have a practice, policy, guidance, or directive that discriminates against a firearm entity or firearm trade association; and </w:t>
      </w:r>
    </w:p>
    <w:p w:rsidR="00A67251" w:rsidRPr="005D70EB" w:rsidP="00F46C4C" w14:paraId="2EB80BB2" w14:textId="77777777">
      <w:pPr>
        <w:pStyle w:val="BodyTextIndent"/>
        <w:widowControl/>
        <w:numPr>
          <w:ilvl w:val="0"/>
          <w:numId w:val="139"/>
        </w:numPr>
        <w:spacing w:after="240" w:line="276" w:lineRule="auto"/>
        <w:ind w:left="994" w:hanging="720"/>
        <w:rPr>
          <w:rFonts w:ascii="Aptos" w:hAnsi="Aptos"/>
          <w:sz w:val="20"/>
        </w:rPr>
      </w:pPr>
      <w:r w:rsidRPr="005D70EB">
        <w:rPr>
          <w:rFonts w:ascii="Aptos" w:hAnsi="Aptos"/>
          <w:sz w:val="20"/>
        </w:rPr>
        <w:t xml:space="preserve">Will not discriminate during the term of the contract against a firearm entity or firearm trade association. </w:t>
      </w:r>
    </w:p>
    <w:p w:rsidR="00A67251" w:rsidRPr="005D70EB" w:rsidP="00F46C4C" w14:paraId="65A56702" w14:textId="77777777">
      <w:pPr>
        <w:pStyle w:val="BodyText"/>
        <w:spacing w:before="120" w:after="240"/>
      </w:pPr>
      <w:r w:rsidRPr="005D70EB">
        <w:t>Chapter 2274 does not apply to (1) a company that has fewer than ten (10) full-time employees; and (2) a contract that has a value of less than One Hundred Thousand Dollars ($100,000.00). Unless the Contractor is not subject to Chapter 2274 for the reasons stated herein, the signatory executing this Agreement on behalf of the Contractor verifies by its signature on this Agreement that the Contractor does have a practice, policy, guidance, or directive that discriminate against a firearm entity or firearm trade association and will not discriminate during the term of the Agreement against a firearm entity or firearm trade association.</w:t>
      </w:r>
    </w:p>
    <w:p w:rsidR="00A67251" w:rsidRPr="005D70EB" w:rsidP="00F46C4C" w14:paraId="156D97AD" w14:textId="77777777">
      <w:pPr>
        <w:pStyle w:val="BodyText"/>
        <w:spacing w:before="120" w:after="240"/>
      </w:pPr>
      <w:r w:rsidRPr="005D70EB">
        <w:t>Notwithstanding the foregoing, such provision does not apply to a governmental entity that:</w:t>
      </w:r>
    </w:p>
    <w:p w:rsidR="00A67251" w:rsidRPr="005D70EB" w:rsidP="00A67251" w14:paraId="28607ED9" w14:textId="77777777">
      <w:pPr>
        <w:pStyle w:val="BodyTextIndent"/>
        <w:widowControl/>
        <w:numPr>
          <w:ilvl w:val="0"/>
          <w:numId w:val="140"/>
        </w:numPr>
        <w:spacing w:after="0" w:line="240" w:lineRule="auto"/>
        <w:ind w:hanging="720"/>
        <w:rPr>
          <w:rFonts w:ascii="Aptos" w:hAnsi="Aptos"/>
          <w:sz w:val="20"/>
        </w:rPr>
      </w:pPr>
      <w:r w:rsidRPr="005D70EB">
        <w:rPr>
          <w:rFonts w:ascii="Aptos" w:hAnsi="Aptos"/>
          <w:sz w:val="20"/>
        </w:rPr>
        <w:t xml:space="preserve">Contracts with a sole-source provider; or </w:t>
      </w:r>
    </w:p>
    <w:p w:rsidR="00A67251" w:rsidRPr="005D70EB" w:rsidP="00F46C4C" w14:paraId="18EF0AC0" w14:textId="77777777">
      <w:pPr>
        <w:pStyle w:val="BodyTextIndent"/>
        <w:widowControl/>
        <w:numPr>
          <w:ilvl w:val="0"/>
          <w:numId w:val="140"/>
        </w:numPr>
        <w:spacing w:after="240" w:line="240" w:lineRule="auto"/>
        <w:ind w:left="994" w:hanging="720"/>
        <w:rPr>
          <w:rFonts w:ascii="Aptos" w:hAnsi="Aptos"/>
          <w:sz w:val="20"/>
        </w:rPr>
      </w:pPr>
      <w:r w:rsidRPr="005D70EB">
        <w:rPr>
          <w:rFonts w:ascii="Aptos" w:hAnsi="Aptos"/>
          <w:sz w:val="20"/>
        </w:rPr>
        <w:t>Does not receive any bids from a company that is able to provide the required written verification.</w:t>
      </w:r>
    </w:p>
    <w:p w:rsidR="00A67251" w:rsidRPr="00702F5B" w:rsidP="00157462" w14:paraId="257C18E8" w14:textId="77777777">
      <w:pPr>
        <w:pStyle w:val="AgreementLevel2"/>
        <w:rPr>
          <w:rFonts w:hint="eastAsia"/>
          <w:b w:val="0"/>
          <w:bCs w:val="0"/>
        </w:rPr>
      </w:pPr>
      <w:bookmarkStart w:id="2464" w:name="_Toc195181528"/>
      <w:bookmarkStart w:id="2465" w:name="_Toc195280479"/>
      <w:bookmarkStart w:id="2466" w:name="_Toc195458868"/>
      <w:bookmarkStart w:id="2467" w:name="_Toc199235105"/>
      <w:r w:rsidRPr="00702F5B">
        <w:rPr>
          <w:rStyle w:val="DeltaViewInsertion"/>
          <w:b w:val="0"/>
          <w:bCs w:val="0"/>
          <w:color w:val="auto"/>
          <w:u w:val="none"/>
        </w:rPr>
        <w:t>Authorization</w:t>
      </w:r>
      <w:bookmarkEnd w:id="2464"/>
      <w:bookmarkEnd w:id="2465"/>
      <w:bookmarkEnd w:id="2466"/>
      <w:bookmarkEnd w:id="2467"/>
    </w:p>
    <w:p w:rsidR="00A67251" w:rsidRPr="005D70EB" w:rsidP="00F46C4C" w14:paraId="5060CAAF" w14:textId="29CDF864">
      <w:pPr>
        <w:pStyle w:val="BodyText"/>
      </w:pPr>
      <w:r w:rsidRPr="005D70EB">
        <w:t>Each party hereby warrants and represents that it has full power and authority to enter into and perform this Agreement, and that the person signing on behalf of each has been properly authorized and empowered to enter this Agreement.  Each party further acknowledges and agrees that it has read this Agreement, understands it, and agrees to be bound by it.</w:t>
      </w:r>
      <w:r w:rsidRPr="005D70EB">
        <w:br w:type="page"/>
      </w:r>
    </w:p>
    <w:p w:rsidR="00A67251" w:rsidRPr="005D70EB" w:rsidP="000B0245" w14:paraId="0EF5F604" w14:textId="77777777">
      <w:pPr>
        <w:pStyle w:val="AgreementLevel1"/>
        <w:rPr>
          <w:rFonts w:hint="eastAsia"/>
        </w:rPr>
      </w:pPr>
      <w:bookmarkStart w:id="2468" w:name="_Toc195181529"/>
      <w:bookmarkStart w:id="2469" w:name="_Toc195280480"/>
      <w:bookmarkStart w:id="2470" w:name="_Toc195458869"/>
      <w:bookmarkStart w:id="2471" w:name="_Toc199235106"/>
      <w:r w:rsidRPr="005D70EB">
        <w:t>Signatures</w:t>
      </w:r>
      <w:bookmarkEnd w:id="2468"/>
      <w:bookmarkEnd w:id="2469"/>
      <w:bookmarkEnd w:id="2470"/>
      <w:bookmarkEnd w:id="2471"/>
    </w:p>
    <w:p w:rsidR="00A67251" w:rsidRPr="005D70EB" w:rsidP="00A67251" w14:paraId="489BD789" w14:textId="77777777">
      <w:pPr>
        <w:jc w:val="both"/>
        <w:rPr>
          <w:rFonts w:ascii="Aptos" w:hAnsi="Aptos"/>
        </w:rPr>
      </w:pPr>
      <w:r w:rsidRPr="005D70EB">
        <w:rPr>
          <w:rFonts w:ascii="Aptos" w:hAnsi="Aptos"/>
        </w:rPr>
        <w:t>IN WITNESS WHEREOF, the parties have made and executed this Agreement on the respective dates under each signature:</w:t>
      </w:r>
    </w:p>
    <w:p w:rsidR="00A67251" w:rsidRPr="005D70EB" w:rsidP="003176C3" w14:paraId="66AF7C96" w14:textId="39488EF7">
      <w:pPr>
        <w:tabs>
          <w:tab w:val="center" w:pos="4680"/>
          <w:tab w:val="left" w:pos="6030"/>
          <w:tab w:val="right" w:pos="9360"/>
        </w:tabs>
        <w:rPr>
          <w:rFonts w:ascii="Aptos" w:hAnsi="Aptos"/>
        </w:rPr>
      </w:pPr>
      <w:r w:rsidRPr="005D70EB">
        <w:rPr>
          <w:rFonts w:ascii="Aptos" w:hAnsi="Aptos"/>
        </w:rPr>
        <w:t xml:space="preserve">CITY OF </w:t>
      </w:r>
      <w:r w:rsidRPr="005D70EB">
        <w:rPr>
          <w:rFonts w:ascii="Aptos" w:hAnsi="Aptos"/>
          <w:color w:val="0000FF"/>
        </w:rPr>
        <w:t>[CITY NAME]</w:t>
      </w:r>
      <w:r w:rsidRPr="005D70EB">
        <w:rPr>
          <w:rFonts w:ascii="Aptos" w:hAnsi="Aptos"/>
        </w:rPr>
        <w:t xml:space="preserve"> </w:t>
      </w:r>
      <w:r w:rsidRPr="005D70EB">
        <w:rPr>
          <w:rFonts w:ascii="Aptos" w:hAnsi="Aptos"/>
          <w:u w:val="single"/>
        </w:rPr>
        <w:tab/>
      </w:r>
      <w:r w:rsidRPr="005D70EB" w:rsidR="003176C3">
        <w:rPr>
          <w:rFonts w:ascii="Aptos" w:hAnsi="Aptos"/>
        </w:rPr>
        <w:tab/>
        <w:t>Approved in Form and Content</w:t>
      </w:r>
    </w:p>
    <w:p w:rsidR="00A67251" w:rsidRPr="005D70EB" w:rsidP="00A67251" w14:paraId="6D334F91" w14:textId="77777777">
      <w:pPr>
        <w:jc w:val="both"/>
        <w:rPr>
          <w:rFonts w:ascii="Aptos" w:hAnsi="Aptos"/>
          <w:b/>
        </w:rPr>
      </w:pPr>
    </w:p>
    <w:p w:rsidR="00A67251" w:rsidRPr="005D70EB" w:rsidP="003176C3" w14:paraId="2C26F7F4" w14:textId="6EDFC7B9">
      <w:pPr>
        <w:tabs>
          <w:tab w:val="center" w:pos="4680"/>
          <w:tab w:val="left" w:pos="6120"/>
          <w:tab w:val="right" w:pos="9360"/>
        </w:tabs>
        <w:jc w:val="both"/>
        <w:rPr>
          <w:rFonts w:ascii="Aptos" w:hAnsi="Aptos"/>
          <w:u w:val="single"/>
        </w:rPr>
      </w:pPr>
      <w:r w:rsidRPr="005D70EB">
        <w:rPr>
          <w:rFonts w:ascii="Aptos" w:hAnsi="Aptos"/>
        </w:rPr>
        <w:t>By:</w:t>
      </w:r>
      <w:r w:rsidRPr="005D70EB" w:rsidR="003176C3">
        <w:rPr>
          <w:rFonts w:ascii="Aptos" w:hAnsi="Aptos"/>
          <w:u w:val="single"/>
        </w:rPr>
        <w:tab/>
      </w:r>
      <w:r w:rsidRPr="005D70EB" w:rsidR="003176C3">
        <w:rPr>
          <w:rFonts w:ascii="Aptos" w:hAnsi="Aptos"/>
        </w:rPr>
        <w:tab/>
      </w:r>
      <w:r w:rsidRPr="005D70EB">
        <w:rPr>
          <w:rFonts w:ascii="Aptos" w:hAnsi="Aptos"/>
        </w:rPr>
        <w:t>By:</w:t>
      </w:r>
      <w:r w:rsidRPr="005D70EB" w:rsidR="003176C3">
        <w:rPr>
          <w:rFonts w:ascii="Aptos" w:hAnsi="Aptos"/>
          <w:u w:val="single"/>
        </w:rPr>
        <w:tab/>
      </w:r>
    </w:p>
    <w:p w:rsidR="005968BF" w:rsidRPr="005D70EB" w:rsidP="003176C3" w14:paraId="72C771D1" w14:textId="77777777">
      <w:pPr>
        <w:tabs>
          <w:tab w:val="center" w:pos="4680"/>
          <w:tab w:val="left" w:pos="6120"/>
          <w:tab w:val="right" w:pos="9360"/>
        </w:tabs>
        <w:jc w:val="both"/>
        <w:rPr>
          <w:rFonts w:ascii="Aptos" w:hAnsi="Aptos"/>
          <w:u w:val="single"/>
        </w:rPr>
      </w:pPr>
    </w:p>
    <w:p w:rsidR="005968BF" w:rsidRPr="005D70EB" w:rsidP="003176C3" w14:paraId="4AC3F278" w14:textId="3FD2A594">
      <w:pPr>
        <w:tabs>
          <w:tab w:val="center" w:pos="4680"/>
          <w:tab w:val="left" w:pos="6120"/>
          <w:tab w:val="right" w:pos="9360"/>
        </w:tabs>
        <w:jc w:val="both"/>
        <w:rPr>
          <w:rFonts w:ascii="Aptos" w:hAnsi="Aptos"/>
          <w:u w:val="single"/>
        </w:rPr>
      </w:pPr>
      <w:r w:rsidRPr="005D70EB">
        <w:rPr>
          <w:rFonts w:ascii="Aptos" w:hAnsi="Aptos"/>
        </w:rPr>
        <w:t>Printed Name:</w:t>
      </w:r>
      <w:r w:rsidRPr="005D70EB">
        <w:rPr>
          <w:rFonts w:ascii="Aptos" w:hAnsi="Aptos"/>
          <w:u w:val="single"/>
        </w:rPr>
        <w:tab/>
      </w:r>
      <w:r w:rsidRPr="005D70EB">
        <w:rPr>
          <w:rFonts w:ascii="Aptos" w:hAnsi="Aptos"/>
        </w:rPr>
        <w:tab/>
        <w:t>Printed Name:</w:t>
      </w:r>
      <w:r w:rsidRPr="005D70EB">
        <w:rPr>
          <w:rFonts w:ascii="Aptos" w:hAnsi="Aptos"/>
          <w:u w:val="single"/>
        </w:rPr>
        <w:tab/>
      </w:r>
    </w:p>
    <w:p w:rsidR="00727437" w:rsidRPr="005D70EB" w:rsidP="003176C3" w14:paraId="66893FC9" w14:textId="77777777">
      <w:pPr>
        <w:tabs>
          <w:tab w:val="center" w:pos="4680"/>
          <w:tab w:val="left" w:pos="6120"/>
          <w:tab w:val="right" w:pos="9360"/>
        </w:tabs>
        <w:jc w:val="both"/>
        <w:rPr>
          <w:rFonts w:ascii="Aptos" w:hAnsi="Aptos"/>
          <w:u w:val="single"/>
        </w:rPr>
      </w:pPr>
    </w:p>
    <w:p w:rsidR="00727437" w:rsidRPr="005D70EB" w:rsidP="003176C3" w14:paraId="249DD0EB" w14:textId="6A1B3D31">
      <w:pPr>
        <w:tabs>
          <w:tab w:val="center" w:pos="4680"/>
          <w:tab w:val="left" w:pos="6120"/>
          <w:tab w:val="right" w:pos="9360"/>
        </w:tabs>
        <w:jc w:val="both"/>
        <w:rPr>
          <w:rFonts w:ascii="Aptos" w:hAnsi="Aptos"/>
          <w:u w:val="single"/>
        </w:rPr>
      </w:pPr>
      <w:r w:rsidRPr="005D70EB">
        <w:rPr>
          <w:rFonts w:ascii="Aptos" w:hAnsi="Aptos"/>
        </w:rPr>
        <w:t xml:space="preserve">City Name: </w:t>
      </w:r>
      <w:r w:rsidRPr="005D70EB">
        <w:rPr>
          <w:rFonts w:ascii="Aptos" w:hAnsi="Aptos"/>
          <w:u w:val="single"/>
        </w:rPr>
        <w:tab/>
      </w:r>
      <w:r w:rsidRPr="005D70EB">
        <w:rPr>
          <w:rFonts w:ascii="Aptos" w:hAnsi="Aptos"/>
        </w:rPr>
        <w:tab/>
        <w:t xml:space="preserve">City Name: </w:t>
      </w:r>
      <w:r w:rsidRPr="005D70EB">
        <w:rPr>
          <w:rFonts w:ascii="Aptos" w:hAnsi="Aptos"/>
          <w:u w:val="single"/>
        </w:rPr>
        <w:tab/>
      </w:r>
    </w:p>
    <w:p w:rsidR="00727437" w:rsidRPr="005D70EB" w:rsidP="003176C3" w14:paraId="721BA475" w14:textId="77777777">
      <w:pPr>
        <w:tabs>
          <w:tab w:val="center" w:pos="4680"/>
          <w:tab w:val="left" w:pos="6120"/>
          <w:tab w:val="right" w:pos="9360"/>
        </w:tabs>
        <w:jc w:val="both"/>
        <w:rPr>
          <w:rFonts w:ascii="Aptos" w:hAnsi="Aptos"/>
          <w:u w:val="single"/>
        </w:rPr>
      </w:pPr>
    </w:p>
    <w:p w:rsidR="00727437" w:rsidRPr="005D70EB" w:rsidP="003176C3" w14:paraId="283829FF" w14:textId="7401A65E">
      <w:pPr>
        <w:tabs>
          <w:tab w:val="center" w:pos="4680"/>
          <w:tab w:val="left" w:pos="6120"/>
          <w:tab w:val="right" w:pos="9360"/>
        </w:tabs>
        <w:jc w:val="both"/>
        <w:rPr>
          <w:rFonts w:ascii="Aptos" w:hAnsi="Aptos"/>
        </w:rPr>
      </w:pPr>
      <w:r w:rsidRPr="005D70EB">
        <w:rPr>
          <w:rFonts w:ascii="Aptos" w:hAnsi="Aptos"/>
        </w:rPr>
        <w:t xml:space="preserve">Attest: </w:t>
      </w:r>
      <w:r w:rsidRPr="005D70EB">
        <w:rPr>
          <w:rFonts w:ascii="Aptos" w:hAnsi="Aptos"/>
          <w:u w:val="single"/>
        </w:rPr>
        <w:tab/>
      </w:r>
      <w:r w:rsidRPr="005D70EB">
        <w:rPr>
          <w:rFonts w:ascii="Aptos" w:hAnsi="Aptos"/>
        </w:rPr>
        <w:tab/>
      </w:r>
    </w:p>
    <w:p w:rsidR="00727437" w:rsidRPr="005D70EB" w:rsidP="003176C3" w14:paraId="06BC2DC8" w14:textId="77777777">
      <w:pPr>
        <w:tabs>
          <w:tab w:val="center" w:pos="4680"/>
          <w:tab w:val="left" w:pos="6120"/>
          <w:tab w:val="right" w:pos="9360"/>
        </w:tabs>
        <w:jc w:val="both"/>
        <w:rPr>
          <w:rFonts w:ascii="Aptos" w:hAnsi="Aptos"/>
        </w:rPr>
      </w:pPr>
    </w:p>
    <w:p w:rsidR="00727437" w:rsidRPr="005D70EB" w:rsidP="003176C3" w14:paraId="5BCE6DE3" w14:textId="72FB449E">
      <w:pPr>
        <w:tabs>
          <w:tab w:val="center" w:pos="4680"/>
          <w:tab w:val="left" w:pos="6120"/>
          <w:tab w:val="right" w:pos="9360"/>
        </w:tabs>
        <w:jc w:val="both"/>
        <w:rPr>
          <w:rFonts w:ascii="Aptos" w:hAnsi="Aptos"/>
        </w:rPr>
      </w:pPr>
      <w:r w:rsidRPr="005D70EB">
        <w:rPr>
          <w:rFonts w:ascii="Aptos" w:hAnsi="Aptos"/>
        </w:rPr>
        <w:t>CONTRACTOR</w:t>
      </w:r>
    </w:p>
    <w:p w:rsidR="00A67251" w:rsidRPr="005D70EB" w:rsidP="00A67251" w14:paraId="4E62E2E0" w14:textId="77777777">
      <w:pPr>
        <w:jc w:val="both"/>
        <w:rPr>
          <w:rFonts w:ascii="Aptos" w:hAnsi="Aptos"/>
        </w:rPr>
      </w:pPr>
      <w:bookmarkStart w:id="2472" w:name="_DV_M591"/>
      <w:bookmarkEnd w:id="2472"/>
    </w:p>
    <w:p w:rsidR="00727437" w:rsidRPr="005D70EB" w:rsidP="00727437" w14:paraId="251AEC17" w14:textId="11E6BB92">
      <w:pPr>
        <w:tabs>
          <w:tab w:val="center" w:pos="4680"/>
          <w:tab w:val="left" w:pos="6120"/>
          <w:tab w:val="right" w:pos="9360"/>
        </w:tabs>
        <w:jc w:val="both"/>
        <w:rPr>
          <w:rFonts w:ascii="Aptos" w:hAnsi="Aptos"/>
          <w:u w:val="single"/>
        </w:rPr>
      </w:pPr>
      <w:r w:rsidRPr="005D70EB">
        <w:rPr>
          <w:rFonts w:ascii="Aptos" w:hAnsi="Aptos"/>
        </w:rPr>
        <w:t xml:space="preserve">By: </w:t>
      </w:r>
      <w:r w:rsidRPr="005D70EB">
        <w:rPr>
          <w:rFonts w:ascii="Aptos" w:hAnsi="Aptos"/>
          <w:u w:val="single"/>
        </w:rPr>
        <w:tab/>
      </w:r>
    </w:p>
    <w:p w:rsidR="00727437" w:rsidRPr="005D70EB" w:rsidP="00727437" w14:paraId="7490DC43" w14:textId="77777777">
      <w:pPr>
        <w:tabs>
          <w:tab w:val="center" w:pos="4680"/>
          <w:tab w:val="left" w:pos="6120"/>
          <w:tab w:val="right" w:pos="9360"/>
        </w:tabs>
        <w:jc w:val="both"/>
        <w:rPr>
          <w:rFonts w:ascii="Aptos" w:hAnsi="Aptos"/>
          <w:u w:val="single"/>
        </w:rPr>
      </w:pPr>
    </w:p>
    <w:p w:rsidR="00727437" w:rsidRPr="005D70EB" w:rsidP="00727437" w14:paraId="35AE4DE0" w14:textId="259F7EED">
      <w:pPr>
        <w:tabs>
          <w:tab w:val="center" w:pos="4680"/>
          <w:tab w:val="left" w:pos="6120"/>
          <w:tab w:val="right" w:pos="9360"/>
        </w:tabs>
        <w:jc w:val="both"/>
        <w:rPr>
          <w:rFonts w:ascii="Aptos" w:hAnsi="Aptos"/>
        </w:rPr>
      </w:pPr>
      <w:r w:rsidRPr="005D70EB">
        <w:rPr>
          <w:rFonts w:ascii="Aptos" w:hAnsi="Aptos"/>
        </w:rPr>
        <w:t xml:space="preserve">Printed Name: </w:t>
      </w:r>
      <w:r w:rsidRPr="005D70EB">
        <w:rPr>
          <w:rFonts w:ascii="Aptos" w:hAnsi="Aptos"/>
          <w:u w:val="single"/>
        </w:rPr>
        <w:tab/>
      </w:r>
    </w:p>
    <w:p w:rsidR="00727437" w:rsidRPr="005D70EB" w:rsidP="00727437" w14:paraId="368904F4" w14:textId="77777777">
      <w:pPr>
        <w:tabs>
          <w:tab w:val="center" w:pos="4680"/>
          <w:tab w:val="left" w:pos="6120"/>
          <w:tab w:val="right" w:pos="9360"/>
        </w:tabs>
        <w:jc w:val="both"/>
        <w:rPr>
          <w:rFonts w:ascii="Aptos" w:hAnsi="Aptos"/>
        </w:rPr>
      </w:pPr>
    </w:p>
    <w:p w:rsidR="00727437" w:rsidRPr="005D70EB" w:rsidP="00727437" w14:paraId="21F50F87" w14:textId="5CA71D5C">
      <w:pPr>
        <w:tabs>
          <w:tab w:val="center" w:pos="4680"/>
          <w:tab w:val="left" w:pos="6120"/>
          <w:tab w:val="right" w:pos="9360"/>
        </w:tabs>
        <w:jc w:val="both"/>
        <w:rPr>
          <w:rFonts w:ascii="Aptos" w:hAnsi="Aptos"/>
        </w:rPr>
      </w:pPr>
      <w:r w:rsidRPr="005D70EB">
        <w:rPr>
          <w:rFonts w:ascii="Aptos" w:hAnsi="Aptos"/>
        </w:rPr>
        <w:t xml:space="preserve">Company Name: </w:t>
      </w:r>
      <w:r w:rsidRPr="005D70EB">
        <w:rPr>
          <w:rFonts w:ascii="Aptos" w:hAnsi="Aptos"/>
          <w:u w:val="single"/>
        </w:rPr>
        <w:tab/>
      </w:r>
    </w:p>
    <w:p w:rsidR="00727437" w:rsidRPr="005D70EB" w:rsidP="00727437" w14:paraId="4F9C6BFE" w14:textId="77777777">
      <w:pPr>
        <w:tabs>
          <w:tab w:val="center" w:pos="4680"/>
          <w:tab w:val="left" w:pos="6120"/>
          <w:tab w:val="right" w:pos="9360"/>
        </w:tabs>
        <w:jc w:val="both"/>
        <w:rPr>
          <w:rFonts w:ascii="Aptos" w:hAnsi="Aptos"/>
        </w:rPr>
      </w:pPr>
    </w:p>
    <w:p w:rsidR="00727437" w:rsidRPr="005D70EB" w:rsidP="00727437" w14:paraId="6B872442" w14:textId="30AC7481">
      <w:pPr>
        <w:tabs>
          <w:tab w:val="center" w:pos="4680"/>
          <w:tab w:val="left" w:pos="6120"/>
          <w:tab w:val="right" w:pos="9360"/>
        </w:tabs>
        <w:jc w:val="both"/>
        <w:rPr>
          <w:rFonts w:ascii="Aptos" w:hAnsi="Aptos"/>
          <w:u w:val="single"/>
        </w:rPr>
      </w:pPr>
      <w:r w:rsidRPr="005D70EB">
        <w:rPr>
          <w:rFonts w:ascii="Aptos" w:hAnsi="Aptos"/>
        </w:rPr>
        <w:t xml:space="preserve">Attest: </w:t>
      </w:r>
      <w:r w:rsidRPr="005D70EB">
        <w:rPr>
          <w:rFonts w:ascii="Aptos" w:hAnsi="Aptos"/>
          <w:u w:val="single"/>
        </w:rPr>
        <w:tab/>
      </w:r>
    </w:p>
    <w:p w:rsidR="00A67251" w:rsidRPr="005D70EB" w:rsidP="00A67251" w14:paraId="49C3CEA0" w14:textId="77777777">
      <w:pPr>
        <w:jc w:val="both"/>
        <w:rPr>
          <w:rFonts w:ascii="Aptos" w:hAnsi="Aptos"/>
        </w:rPr>
      </w:pPr>
    </w:p>
    <w:p w:rsidR="00A67251" w:rsidRPr="005D70EB" w:rsidP="00A67251" w14:paraId="77DABA25" w14:textId="77777777">
      <w:pPr>
        <w:tabs>
          <w:tab w:val="left" w:pos="720"/>
        </w:tabs>
        <w:spacing w:before="240"/>
        <w:jc w:val="center"/>
        <w:rPr>
          <w:rFonts w:ascii="Aptos" w:hAnsi="Aptos"/>
          <w:b/>
          <w:caps/>
        </w:rPr>
        <w:sectPr w:rsidSect="003176C3">
          <w:headerReference w:type="even" r:id="rId93"/>
          <w:headerReference w:type="default" r:id="rId94"/>
          <w:footerReference w:type="default" r:id="rId95"/>
          <w:headerReference w:type="first" r:id="rId96"/>
          <w:pgSz w:w="12240" w:h="15840" w:code="1"/>
          <w:pgMar w:top="1440" w:right="1440" w:bottom="1440" w:left="1440" w:header="720" w:footer="720" w:gutter="0"/>
          <w:pgNumType w:start="1"/>
          <w:cols w:space="720"/>
        </w:sectPr>
      </w:pPr>
    </w:p>
    <w:p w:rsidR="00C73CD2" w:rsidRPr="005D70EB" w:rsidP="00C47B4C" w14:paraId="484FBA00" w14:textId="36D15EE2">
      <w:pPr>
        <w:pStyle w:val="Caption"/>
        <w:rPr>
          <w:rFonts w:hint="eastAsia"/>
        </w:rPr>
      </w:pPr>
      <w:bookmarkStart w:id="2473" w:name="_Appendix_A:_Holidays"/>
      <w:bookmarkStart w:id="2474" w:name="_Ref117403664"/>
      <w:bookmarkStart w:id="2475" w:name="_Hlk117402908"/>
      <w:bookmarkEnd w:id="2473"/>
      <w:r w:rsidRPr="005D70EB">
        <w:tab/>
      </w:r>
      <w:bookmarkStart w:id="2476" w:name="_Ref195494181"/>
      <w:bookmarkStart w:id="2477" w:name="_Toc195625595"/>
      <w:r w:rsidRPr="005D70EB">
        <w:t xml:space="preserve">Attachment </w:t>
      </w:r>
      <w:r w:rsidR="00B945CA">
        <w:fldChar w:fldCharType="begin"/>
      </w:r>
      <w:r w:rsidR="00B945CA">
        <w:instrText xml:space="preserve"> SEQ Attachment \* ARABIC </w:instrText>
      </w:r>
      <w:r w:rsidR="00B945CA">
        <w:rPr>
          <w:rFonts w:hint="eastAsia"/>
        </w:rPr>
        <w:fldChar w:fldCharType="separate"/>
      </w:r>
      <w:r w:rsidR="00B945CA">
        <w:rPr>
          <w:rFonts w:hint="eastAsia"/>
          <w:noProof/>
        </w:rPr>
        <w:t>1</w:t>
      </w:r>
      <w:r w:rsidR="00B945CA">
        <w:rPr>
          <w:noProof/>
        </w:rPr>
        <w:fldChar w:fldCharType="end"/>
      </w:r>
      <w:bookmarkEnd w:id="2476"/>
      <w:r w:rsidRPr="005D70EB">
        <w:br/>
      </w:r>
      <w:r w:rsidRPr="005D70EB">
        <w:tab/>
        <w:t>Contingency Plan</w:t>
      </w:r>
      <w:bookmarkEnd w:id="2477"/>
    </w:p>
    <w:p w:rsidR="00A67251" w:rsidRPr="005D70EB" w:rsidP="00C73CD2" w14:paraId="13C1A8A0" w14:textId="1957AC46">
      <w:pPr>
        <w:pStyle w:val="BodyText"/>
      </w:pPr>
    </w:p>
    <w:p w:rsidR="00A67251" w:rsidRPr="005D70EB" w:rsidP="00C73CD2" w14:paraId="076ECEEE" w14:textId="77777777">
      <w:pPr>
        <w:pStyle w:val="BodyText"/>
      </w:pPr>
    </w:p>
    <w:p w:rsidR="00A67251" w:rsidRPr="005D70EB" w:rsidP="00A67251" w14:paraId="41053AE8" w14:textId="7AC760C1">
      <w:pPr>
        <w:tabs>
          <w:tab w:val="left" w:pos="720"/>
        </w:tabs>
        <w:spacing w:line="280" w:lineRule="exact"/>
        <w:jc w:val="center"/>
        <w:rPr>
          <w:rFonts w:ascii="Aptos" w:hAnsi="Aptos"/>
        </w:rPr>
      </w:pPr>
      <w:r w:rsidRPr="005D70EB">
        <w:rPr>
          <w:rFonts w:ascii="Aptos" w:hAnsi="Aptos"/>
          <w:b/>
          <w:color w:val="0000FF"/>
        </w:rPr>
        <w:t xml:space="preserve">[NOTE: </w:t>
      </w:r>
      <w:r w:rsidRPr="005D70EB">
        <w:rPr>
          <w:rFonts w:ascii="Aptos" w:hAnsi="Aptos"/>
          <w:color w:val="0000FF"/>
        </w:rPr>
        <w:t>The successful Proposer’s Contingency Plan</w:t>
      </w:r>
      <w:r w:rsidRPr="005D70EB" w:rsidR="00C73CD2">
        <w:rPr>
          <w:rFonts w:ascii="Aptos" w:hAnsi="Aptos"/>
          <w:color w:val="0000FF"/>
        </w:rPr>
        <w:t xml:space="preserve"> (Draft Agreement, Section</w:t>
      </w:r>
      <w:r w:rsidRPr="005D70EB" w:rsidR="00C64FD5">
        <w:rPr>
          <w:rFonts w:ascii="Aptos" w:hAnsi="Aptos"/>
          <w:color w:val="0000FF"/>
        </w:rPr>
        <w:t xml:space="preserve"> </w:t>
      </w:r>
      <w:r w:rsidRPr="005D70EB" w:rsidR="00512D47">
        <w:rPr>
          <w:rFonts w:ascii="Aptos" w:hAnsi="Aptos"/>
          <w:color w:val="0000FF"/>
          <w:highlight w:val="yellow"/>
        </w:rPr>
        <w:fldChar w:fldCharType="begin"/>
      </w:r>
      <w:r w:rsidRPr="005D70EB" w:rsidR="00512D47">
        <w:rPr>
          <w:rFonts w:ascii="Aptos" w:hAnsi="Aptos"/>
          <w:color w:val="0000FF"/>
        </w:rPr>
        <w:instrText xml:space="preserve"> REF _Ref195494302 \n \h </w:instrText>
      </w:r>
      <w:r w:rsidRPr="005D70EB" w:rsidR="00B23B0D">
        <w:rPr>
          <w:rFonts w:ascii="Aptos" w:hAnsi="Aptos"/>
          <w:color w:val="0000FF"/>
          <w:highlight w:val="yellow"/>
        </w:rPr>
        <w:instrText>33</w:instrText>
      </w:r>
      <w:r w:rsidRPr="005D70EB" w:rsidR="001C67EA">
        <w:rPr>
          <w:rFonts w:ascii="Aptos" w:hAnsi="Aptos"/>
          <w:color w:val="0000FF"/>
        </w:rPr>
        <w:instrText>32.1</w:instrText>
      </w:r>
      <w:r w:rsidRPr="005D70EB" w:rsidR="00512D47">
        <w:rPr>
          <w:rFonts w:ascii="Aptos" w:hAnsi="Aptos"/>
          <w:color w:val="0000FF"/>
          <w:highlight w:val="yellow"/>
        </w:rPr>
        <w:fldChar w:fldCharType="separate"/>
      </w:r>
      <w:r w:rsidR="00B945CA">
        <w:rPr>
          <w:rFonts w:ascii="Aptos" w:hAnsi="Aptos"/>
          <w:color w:val="0000FF"/>
        </w:rPr>
        <w:t>32.1</w:t>
      </w:r>
      <w:r w:rsidRPr="005D70EB" w:rsidR="00512D47">
        <w:rPr>
          <w:rFonts w:ascii="Aptos" w:hAnsi="Aptos"/>
          <w:color w:val="0000FF"/>
          <w:highlight w:val="yellow"/>
        </w:rPr>
        <w:fldChar w:fldCharType="end"/>
      </w:r>
      <w:r w:rsidRPr="005D70EB" w:rsidR="00C73CD2">
        <w:rPr>
          <w:rFonts w:ascii="Aptos" w:hAnsi="Aptos"/>
          <w:color w:val="0000FF"/>
        </w:rPr>
        <w:t>)</w:t>
      </w:r>
      <w:r w:rsidRPr="005D70EB">
        <w:rPr>
          <w:rFonts w:ascii="Aptos" w:hAnsi="Aptos"/>
          <w:color w:val="0000FF"/>
        </w:rPr>
        <w:t xml:space="preserve">, upon approval by the City, shall be included as an </w:t>
      </w:r>
      <w:r w:rsidRPr="005D70EB" w:rsidR="00C73CD2">
        <w:rPr>
          <w:rFonts w:ascii="Aptos" w:hAnsi="Aptos"/>
          <w:color w:val="0000FF"/>
        </w:rPr>
        <w:t>attachment</w:t>
      </w:r>
      <w:r w:rsidRPr="005D70EB">
        <w:rPr>
          <w:rFonts w:ascii="Aptos" w:hAnsi="Aptos"/>
          <w:color w:val="0000FF"/>
        </w:rPr>
        <w:t xml:space="preserve"> to the final awarded Agreement.]</w:t>
      </w:r>
      <w:r w:rsidRPr="005D70EB">
        <w:rPr>
          <w:rFonts w:ascii="Aptos" w:hAnsi="Aptos"/>
          <w:b/>
        </w:rPr>
        <w:t xml:space="preserve"> </w:t>
      </w:r>
    </w:p>
    <w:p w:rsidR="00A67251" w:rsidRPr="005D70EB" w:rsidP="00A67251" w14:paraId="00B1A3D6" w14:textId="77777777">
      <w:pPr>
        <w:pStyle w:val="BodyText"/>
      </w:pPr>
    </w:p>
    <w:p w:rsidR="00A67251" w:rsidRPr="005D70EB" w:rsidP="00A67251" w14:paraId="39E6FC25" w14:textId="77777777">
      <w:pPr>
        <w:pStyle w:val="BodyText"/>
      </w:pPr>
    </w:p>
    <w:p w:rsidR="00A67251" w:rsidRPr="005D70EB" w:rsidP="00B70B4C" w14:paraId="6D63E225" w14:textId="77777777">
      <w:pPr>
        <w:pStyle w:val="Heading5"/>
        <w:rPr>
          <w:rFonts w:hint="eastAsia"/>
        </w:rPr>
      </w:pPr>
      <w:r w:rsidRPr="005D70EB">
        <w:br w:type="page"/>
      </w:r>
    </w:p>
    <w:bookmarkEnd w:id="2474"/>
    <w:p w:rsidR="00DA0587" w:rsidRPr="005D70EB" w:rsidP="00C47B4C" w14:paraId="6BB4A6F4" w14:textId="348FCE67">
      <w:pPr>
        <w:pStyle w:val="Caption"/>
        <w:rPr>
          <w:rFonts w:hint="eastAsia"/>
        </w:rPr>
      </w:pPr>
      <w:r w:rsidRPr="005D70EB">
        <w:tab/>
      </w:r>
      <w:bookmarkStart w:id="2478" w:name="_Ref195496853"/>
      <w:bookmarkStart w:id="2479" w:name="_Toc195625596"/>
      <w:r w:rsidRPr="005D70EB">
        <w:t xml:space="preserve">Attachment </w:t>
      </w:r>
      <w:r w:rsidR="00B945CA">
        <w:fldChar w:fldCharType="begin"/>
      </w:r>
      <w:r w:rsidR="00B945CA">
        <w:instrText xml:space="preserve"> SEQ Attachment \* ARABIC </w:instrText>
      </w:r>
      <w:r w:rsidR="00B945CA">
        <w:rPr>
          <w:rFonts w:hint="eastAsia"/>
        </w:rPr>
        <w:fldChar w:fldCharType="separate"/>
      </w:r>
      <w:r w:rsidR="00B945CA">
        <w:rPr>
          <w:rFonts w:hint="eastAsia"/>
          <w:noProof/>
        </w:rPr>
        <w:t>2</w:t>
      </w:r>
      <w:r w:rsidR="00B945CA">
        <w:rPr>
          <w:noProof/>
        </w:rPr>
        <w:fldChar w:fldCharType="end"/>
      </w:r>
      <w:bookmarkEnd w:id="2478"/>
      <w:r w:rsidRPr="005D70EB">
        <w:br/>
      </w:r>
      <w:r w:rsidRPr="005D70EB">
        <w:tab/>
        <w:t>Transition Plan</w:t>
      </w:r>
      <w:bookmarkEnd w:id="2479"/>
    </w:p>
    <w:p w:rsidR="00A67251" w:rsidRPr="005D70EB" w:rsidP="00DA0587" w14:paraId="2BE78E6B" w14:textId="34571AB7">
      <w:pPr>
        <w:pStyle w:val="BodyText"/>
      </w:pPr>
    </w:p>
    <w:bookmarkEnd w:id="2475"/>
    <w:p w:rsidR="00A67251" w:rsidRPr="005D70EB" w:rsidP="00DA0587" w14:paraId="6D4F64C7" w14:textId="77777777">
      <w:pPr>
        <w:pStyle w:val="BodyText"/>
        <w:rPr>
          <w:b/>
          <w:caps/>
        </w:rPr>
      </w:pPr>
    </w:p>
    <w:p w:rsidR="00A67251" w:rsidRPr="005D70EB" w:rsidP="00DA0587" w14:paraId="19DA1231" w14:textId="77777777">
      <w:pPr>
        <w:pStyle w:val="BodyText"/>
        <w:rPr>
          <w:b/>
          <w:caps/>
        </w:rPr>
      </w:pPr>
    </w:p>
    <w:p w:rsidR="00A67251" w:rsidRPr="005D70EB" w:rsidP="00A67251" w14:paraId="5DF8AADB" w14:textId="6AD47073">
      <w:pPr>
        <w:tabs>
          <w:tab w:val="left" w:pos="720"/>
        </w:tabs>
        <w:spacing w:line="280" w:lineRule="exact"/>
        <w:jc w:val="center"/>
        <w:rPr>
          <w:rFonts w:ascii="Aptos" w:hAnsi="Aptos"/>
        </w:rPr>
      </w:pPr>
      <w:r w:rsidRPr="005D70EB">
        <w:rPr>
          <w:rFonts w:ascii="Aptos" w:hAnsi="Aptos"/>
          <w:b/>
          <w:color w:val="0000FF"/>
        </w:rPr>
        <w:t xml:space="preserve">[NOTE: </w:t>
      </w:r>
      <w:r w:rsidRPr="005D70EB">
        <w:rPr>
          <w:rFonts w:ascii="Aptos" w:hAnsi="Aptos"/>
          <w:color w:val="0000FF"/>
        </w:rPr>
        <w:t>The successful Proposer’s Transition Plan</w:t>
      </w:r>
      <w:r w:rsidRPr="005D70EB" w:rsidR="00DA0587">
        <w:rPr>
          <w:rFonts w:ascii="Aptos" w:hAnsi="Aptos"/>
          <w:color w:val="0000FF"/>
        </w:rPr>
        <w:t xml:space="preserve"> (Draft Agreement, Section </w:t>
      </w:r>
      <w:r w:rsidRPr="005D70EB" w:rsidR="00241BFA">
        <w:rPr>
          <w:rFonts w:ascii="Aptos" w:hAnsi="Aptos"/>
          <w:color w:val="0000FF"/>
          <w:highlight w:val="yellow"/>
        </w:rPr>
        <w:fldChar w:fldCharType="begin"/>
      </w:r>
      <w:r w:rsidRPr="005D70EB" w:rsidR="00241BFA">
        <w:rPr>
          <w:rFonts w:ascii="Aptos" w:hAnsi="Aptos"/>
          <w:color w:val="0000FF"/>
        </w:rPr>
        <w:instrText xml:space="preserve"> REF _Ref116806110 \n \h </w:instrText>
      </w:r>
      <w:r w:rsidRPr="005D70EB" w:rsidR="00B23B0D">
        <w:rPr>
          <w:rFonts w:ascii="Aptos" w:hAnsi="Aptos"/>
          <w:color w:val="0000FF"/>
          <w:highlight w:val="yellow"/>
        </w:rPr>
        <w:instrText>33</w:instrText>
      </w:r>
      <w:r w:rsidRPr="005D70EB" w:rsidR="001C67EA">
        <w:rPr>
          <w:rFonts w:ascii="Aptos" w:hAnsi="Aptos"/>
          <w:color w:val="0000FF"/>
        </w:rPr>
        <w:instrText>32.2</w:instrText>
      </w:r>
      <w:r w:rsidRPr="005D70EB" w:rsidR="00241BFA">
        <w:rPr>
          <w:rFonts w:ascii="Aptos" w:hAnsi="Aptos"/>
          <w:color w:val="0000FF"/>
          <w:highlight w:val="yellow"/>
        </w:rPr>
        <w:fldChar w:fldCharType="separate"/>
      </w:r>
      <w:r w:rsidR="00B945CA">
        <w:rPr>
          <w:rFonts w:ascii="Aptos" w:hAnsi="Aptos"/>
          <w:color w:val="0000FF"/>
        </w:rPr>
        <w:t>32.2</w:t>
      </w:r>
      <w:r w:rsidRPr="005D70EB" w:rsidR="00241BFA">
        <w:rPr>
          <w:rFonts w:ascii="Aptos" w:hAnsi="Aptos"/>
          <w:color w:val="0000FF"/>
          <w:highlight w:val="yellow"/>
        </w:rPr>
        <w:fldChar w:fldCharType="end"/>
      </w:r>
      <w:r w:rsidRPr="005D70EB" w:rsidR="00DA0587">
        <w:rPr>
          <w:rFonts w:ascii="Aptos" w:hAnsi="Aptos"/>
          <w:color w:val="0000FF"/>
        </w:rPr>
        <w:t>)</w:t>
      </w:r>
      <w:r w:rsidRPr="005D70EB">
        <w:rPr>
          <w:rFonts w:ascii="Aptos" w:hAnsi="Aptos"/>
          <w:color w:val="0000FF"/>
        </w:rPr>
        <w:t xml:space="preserve">, upon approval by the City, shall be included as an </w:t>
      </w:r>
      <w:r w:rsidRPr="005D70EB" w:rsidR="00DA0587">
        <w:rPr>
          <w:rFonts w:ascii="Aptos" w:hAnsi="Aptos"/>
          <w:color w:val="0000FF"/>
        </w:rPr>
        <w:t>attachment</w:t>
      </w:r>
      <w:r w:rsidRPr="005D70EB">
        <w:rPr>
          <w:rFonts w:ascii="Aptos" w:hAnsi="Aptos"/>
          <w:color w:val="0000FF"/>
        </w:rPr>
        <w:t xml:space="preserve"> to the final awarded Agreement.]</w:t>
      </w:r>
      <w:r w:rsidRPr="005D70EB">
        <w:rPr>
          <w:rFonts w:ascii="Aptos" w:hAnsi="Aptos"/>
          <w:b/>
        </w:rPr>
        <w:t xml:space="preserve"> </w:t>
      </w:r>
    </w:p>
    <w:p w:rsidR="00A67251" w:rsidRPr="005D70EB" w:rsidP="00A67251" w14:paraId="27BF7139" w14:textId="77777777">
      <w:pPr>
        <w:tabs>
          <w:tab w:val="left" w:pos="720"/>
        </w:tabs>
        <w:spacing w:line="280" w:lineRule="exact"/>
        <w:rPr>
          <w:rFonts w:ascii="Aptos" w:hAnsi="Aptos"/>
        </w:rPr>
      </w:pPr>
    </w:p>
    <w:p w:rsidR="00A67251" w:rsidRPr="005D70EB" w:rsidP="00A67251" w14:paraId="76674D21" w14:textId="77777777">
      <w:pPr>
        <w:tabs>
          <w:tab w:val="left" w:pos="720"/>
        </w:tabs>
        <w:spacing w:line="280" w:lineRule="exact"/>
        <w:jc w:val="center"/>
        <w:rPr>
          <w:rFonts w:ascii="Aptos" w:hAnsi="Aptos"/>
          <w:b/>
        </w:rPr>
      </w:pPr>
    </w:p>
    <w:p w:rsidR="00A67251" w:rsidRPr="005D70EB" w:rsidP="00A67251" w14:paraId="7406D861" w14:textId="77777777">
      <w:pPr>
        <w:tabs>
          <w:tab w:val="left" w:pos="720"/>
        </w:tabs>
        <w:spacing w:line="280" w:lineRule="exact"/>
        <w:jc w:val="center"/>
        <w:rPr>
          <w:rFonts w:ascii="Aptos" w:hAnsi="Aptos"/>
          <w:b/>
        </w:rPr>
      </w:pPr>
    </w:p>
    <w:p w:rsidR="00A67251" w:rsidRPr="005D70EB" w:rsidP="00A67251" w14:paraId="45A808EF" w14:textId="77777777">
      <w:pPr>
        <w:rPr>
          <w:rFonts w:ascii="Aptos" w:hAnsi="Aptos"/>
        </w:rPr>
      </w:pPr>
    </w:p>
    <w:p w:rsidR="00A67251" w:rsidRPr="005D70EB" w:rsidP="00C47B4C" w14:paraId="5A6B90DD" w14:textId="77777777">
      <w:pPr>
        <w:pStyle w:val="Caption"/>
        <w:rPr>
          <w:rFonts w:hint="eastAsia"/>
          <w:color w:val="000000" w:themeColor="text1"/>
          <w:sz w:val="24"/>
          <w:szCs w:val="24"/>
        </w:rPr>
      </w:pPr>
      <w:r w:rsidRPr="005D70EB">
        <w:br w:type="page"/>
      </w:r>
    </w:p>
    <w:p w:rsidR="00DA0587" w:rsidRPr="005D70EB" w:rsidP="00C47B4C" w14:paraId="231D3DEE" w14:textId="314DBA14">
      <w:pPr>
        <w:pStyle w:val="Caption"/>
        <w:rPr>
          <w:rFonts w:hint="eastAsia"/>
        </w:rPr>
      </w:pPr>
      <w:r w:rsidRPr="005D70EB">
        <w:tab/>
      </w:r>
      <w:bookmarkStart w:id="2480" w:name="_Ref195623849"/>
      <w:bookmarkStart w:id="2481" w:name="_Toc195625597"/>
      <w:r w:rsidRPr="005D70EB">
        <w:t xml:space="preserve">Attachment </w:t>
      </w:r>
      <w:r w:rsidR="00B945CA">
        <w:fldChar w:fldCharType="begin"/>
      </w:r>
      <w:r w:rsidR="00B945CA">
        <w:instrText xml:space="preserve"> SEQ Attachment \* ARABIC </w:instrText>
      </w:r>
      <w:r w:rsidR="00B945CA">
        <w:rPr>
          <w:rFonts w:hint="eastAsia"/>
        </w:rPr>
        <w:fldChar w:fldCharType="separate"/>
      </w:r>
      <w:r w:rsidR="00B945CA">
        <w:rPr>
          <w:rFonts w:hint="eastAsia"/>
          <w:noProof/>
        </w:rPr>
        <w:t>3</w:t>
      </w:r>
      <w:r w:rsidR="00B945CA">
        <w:rPr>
          <w:noProof/>
        </w:rPr>
        <w:fldChar w:fldCharType="end"/>
      </w:r>
      <w:bookmarkEnd w:id="2480"/>
      <w:r w:rsidRPr="005D70EB">
        <w:br/>
      </w:r>
      <w:r w:rsidRPr="005D70EB">
        <w:tab/>
      </w:r>
      <w:r w:rsidRPr="00DA63C6">
        <w:rPr>
          <w:highlight w:val="red"/>
        </w:rPr>
        <w:t>Residential Collection Services</w:t>
      </w:r>
      <w:r w:rsidRPr="005D70EB">
        <w:t xml:space="preserve"> Unit Prices</w:t>
      </w:r>
      <w:bookmarkEnd w:id="2481"/>
    </w:p>
    <w:p w:rsidR="00A67251" w:rsidRPr="005D70EB" w:rsidP="00DA0587" w14:paraId="6BA15888" w14:textId="166CBB8F">
      <w:pPr>
        <w:pStyle w:val="BodyText"/>
      </w:pPr>
    </w:p>
    <w:p w:rsidR="00A67251" w:rsidRPr="005D70EB" w:rsidP="00DA0587" w14:paraId="27CE48FA" w14:textId="77777777">
      <w:pPr>
        <w:pStyle w:val="BodyText"/>
        <w:rPr>
          <w:b/>
          <w:caps/>
        </w:rPr>
      </w:pPr>
    </w:p>
    <w:p w:rsidR="00A67251" w:rsidRPr="005D70EB" w:rsidP="00DA0587" w14:paraId="2FD26421" w14:textId="77777777">
      <w:pPr>
        <w:pStyle w:val="BodyText"/>
        <w:rPr>
          <w:b/>
          <w:caps/>
        </w:rPr>
      </w:pPr>
    </w:p>
    <w:p w:rsidR="00A67251" w:rsidRPr="005D70EB" w:rsidP="00A67251" w14:paraId="35582081" w14:textId="1088CCEC">
      <w:pPr>
        <w:tabs>
          <w:tab w:val="left" w:pos="720"/>
        </w:tabs>
        <w:spacing w:line="280" w:lineRule="exact"/>
        <w:jc w:val="center"/>
        <w:rPr>
          <w:rFonts w:ascii="Aptos" w:hAnsi="Aptos"/>
          <w:caps/>
        </w:rPr>
      </w:pPr>
      <w:r w:rsidRPr="005D70EB">
        <w:rPr>
          <w:rFonts w:ascii="Aptos" w:hAnsi="Aptos"/>
          <w:color w:val="0000FF"/>
        </w:rPr>
        <w:t>[NOTE:  This attachment will be updated and included in the final awarded Agreement, based on final financial terms negotiated between the City and the successful Proposer at the conclusion of the RFP.]</w:t>
      </w:r>
    </w:p>
    <w:p w:rsidR="00A67251" w:rsidRPr="005D70EB" w:rsidP="00A67251" w14:paraId="10E3B887" w14:textId="77777777">
      <w:pPr>
        <w:tabs>
          <w:tab w:val="left" w:pos="720"/>
        </w:tabs>
        <w:spacing w:line="280" w:lineRule="exact"/>
        <w:jc w:val="center"/>
        <w:rPr>
          <w:rFonts w:ascii="Aptos" w:hAnsi="Aptos"/>
          <w:b/>
          <w:caps/>
        </w:rPr>
      </w:pPr>
    </w:p>
    <w:p w:rsidR="007E0925" w:rsidRPr="005D70EB" w14:paraId="0B2AC759" w14:textId="7ABC2BB1">
      <w:pPr>
        <w:rPr>
          <w:rFonts w:ascii="Aptos" w:hAnsi="Aptos"/>
          <w:b/>
          <w:caps/>
        </w:rPr>
      </w:pPr>
      <w:r w:rsidRPr="005D70EB">
        <w:rPr>
          <w:rFonts w:ascii="Aptos" w:hAnsi="Aptos"/>
          <w:b/>
          <w:caps/>
        </w:rPr>
        <w:br w:type="page"/>
      </w:r>
    </w:p>
    <w:p w:rsidR="00A67251" w:rsidRPr="005D70EB" w:rsidP="00C47B4C" w14:paraId="223C2919" w14:textId="666AA18B">
      <w:pPr>
        <w:pStyle w:val="Caption"/>
        <w:rPr>
          <w:rFonts w:hint="eastAsia"/>
        </w:rPr>
      </w:pPr>
      <w:r w:rsidRPr="005D70EB">
        <w:tab/>
      </w:r>
      <w:bookmarkStart w:id="2482" w:name="_Ref195491389"/>
      <w:bookmarkStart w:id="2483" w:name="_Toc195625598"/>
      <w:r w:rsidRPr="005D70EB">
        <w:t xml:space="preserve">Attachment </w:t>
      </w:r>
      <w:r w:rsidR="00B945CA">
        <w:fldChar w:fldCharType="begin"/>
      </w:r>
      <w:r w:rsidR="00B945CA">
        <w:instrText xml:space="preserve"> SEQ Attachment \* ARABIC </w:instrText>
      </w:r>
      <w:r w:rsidR="00B945CA">
        <w:rPr>
          <w:rFonts w:hint="eastAsia"/>
        </w:rPr>
        <w:fldChar w:fldCharType="separate"/>
      </w:r>
      <w:r w:rsidR="00B945CA">
        <w:rPr>
          <w:rFonts w:hint="eastAsia"/>
          <w:noProof/>
        </w:rPr>
        <w:t>4</w:t>
      </w:r>
      <w:r w:rsidR="00B945CA">
        <w:rPr>
          <w:noProof/>
        </w:rPr>
        <w:fldChar w:fldCharType="end"/>
      </w:r>
      <w:bookmarkEnd w:id="2482"/>
      <w:r w:rsidRPr="005D70EB">
        <w:br/>
      </w:r>
      <w:r w:rsidRPr="005D70EB">
        <w:tab/>
      </w:r>
      <w:r w:rsidRPr="00DA63C6">
        <w:rPr>
          <w:highlight w:val="cyan"/>
        </w:rPr>
        <w:t>Commercial Collection Services</w:t>
      </w:r>
      <w:r w:rsidRPr="005D70EB">
        <w:t xml:space="preserve"> Unit Prices</w:t>
      </w:r>
      <w:bookmarkEnd w:id="2483"/>
    </w:p>
    <w:p w:rsidR="00A67251" w:rsidRPr="005D70EB" w:rsidP="00322863" w14:paraId="7901766D" w14:textId="77777777">
      <w:pPr>
        <w:pStyle w:val="BodyText"/>
      </w:pPr>
    </w:p>
    <w:p w:rsidR="00A67251" w:rsidRPr="005D70EB" w:rsidP="00322863" w14:paraId="48293C57" w14:textId="77777777">
      <w:pPr>
        <w:pStyle w:val="BodyText"/>
      </w:pPr>
    </w:p>
    <w:p w:rsidR="00A67251" w:rsidRPr="005D70EB" w:rsidP="00A67251" w14:paraId="70FCC279" w14:textId="2C2C1776">
      <w:pPr>
        <w:tabs>
          <w:tab w:val="left" w:pos="720"/>
        </w:tabs>
        <w:spacing w:line="280" w:lineRule="exact"/>
        <w:jc w:val="center"/>
        <w:rPr>
          <w:rFonts w:ascii="Aptos" w:hAnsi="Aptos"/>
          <w:color w:val="0000FF"/>
        </w:rPr>
      </w:pPr>
      <w:r w:rsidRPr="005D70EB">
        <w:rPr>
          <w:rFonts w:ascii="Aptos" w:hAnsi="Aptos"/>
          <w:color w:val="0000FF"/>
        </w:rPr>
        <w:t xml:space="preserve">[NOTE: </w:t>
      </w:r>
      <w:r w:rsidRPr="005D70EB" w:rsidR="00322863">
        <w:rPr>
          <w:rFonts w:ascii="Aptos" w:hAnsi="Aptos"/>
          <w:color w:val="0000FF"/>
        </w:rPr>
        <w:t xml:space="preserve"> This attachment </w:t>
      </w:r>
      <w:r w:rsidRPr="005D70EB">
        <w:rPr>
          <w:rFonts w:ascii="Aptos" w:hAnsi="Aptos"/>
          <w:color w:val="0000FF"/>
        </w:rPr>
        <w:t>will be updated and included</w:t>
      </w:r>
      <w:r w:rsidRPr="005D70EB" w:rsidR="00322863">
        <w:rPr>
          <w:rFonts w:ascii="Aptos" w:hAnsi="Aptos"/>
          <w:color w:val="0000FF"/>
        </w:rPr>
        <w:t xml:space="preserve"> in </w:t>
      </w:r>
      <w:r w:rsidRPr="005D70EB">
        <w:rPr>
          <w:rFonts w:ascii="Aptos" w:hAnsi="Aptos"/>
          <w:color w:val="0000FF"/>
        </w:rPr>
        <w:t xml:space="preserve">the final awarded Agreement, based on </w:t>
      </w:r>
      <w:r w:rsidRPr="005D70EB" w:rsidR="00322863">
        <w:rPr>
          <w:rFonts w:ascii="Aptos" w:hAnsi="Aptos"/>
          <w:color w:val="0000FF"/>
        </w:rPr>
        <w:t xml:space="preserve">final </w:t>
      </w:r>
      <w:r w:rsidRPr="005D70EB" w:rsidR="00DA0587">
        <w:rPr>
          <w:rFonts w:ascii="Aptos" w:hAnsi="Aptos"/>
          <w:color w:val="0000FF"/>
        </w:rPr>
        <w:t xml:space="preserve">financial </w:t>
      </w:r>
      <w:r w:rsidRPr="005D70EB">
        <w:rPr>
          <w:rFonts w:ascii="Aptos" w:hAnsi="Aptos"/>
          <w:color w:val="0000FF"/>
        </w:rPr>
        <w:t xml:space="preserve">terms </w:t>
      </w:r>
      <w:r w:rsidRPr="005D70EB" w:rsidR="00322863">
        <w:rPr>
          <w:rFonts w:ascii="Aptos" w:hAnsi="Aptos"/>
          <w:color w:val="0000FF"/>
        </w:rPr>
        <w:t>negotiated</w:t>
      </w:r>
      <w:r w:rsidRPr="005D70EB">
        <w:rPr>
          <w:rFonts w:ascii="Aptos" w:hAnsi="Aptos"/>
          <w:color w:val="0000FF"/>
        </w:rPr>
        <w:t xml:space="preserve"> b</w:t>
      </w:r>
      <w:r w:rsidRPr="005D70EB" w:rsidR="00322863">
        <w:rPr>
          <w:rFonts w:ascii="Aptos" w:hAnsi="Aptos"/>
          <w:color w:val="0000FF"/>
        </w:rPr>
        <w:t>etween</w:t>
      </w:r>
      <w:r w:rsidRPr="005D70EB">
        <w:rPr>
          <w:rFonts w:ascii="Aptos" w:hAnsi="Aptos"/>
          <w:color w:val="0000FF"/>
        </w:rPr>
        <w:t xml:space="preserve"> the City and the successful Proposer</w:t>
      </w:r>
      <w:r w:rsidRPr="005D70EB" w:rsidR="00322863">
        <w:rPr>
          <w:rFonts w:ascii="Aptos" w:hAnsi="Aptos"/>
          <w:color w:val="0000FF"/>
        </w:rPr>
        <w:t xml:space="preserve"> at the conclusion of the RFP</w:t>
      </w:r>
      <w:r w:rsidRPr="005D70EB">
        <w:rPr>
          <w:rFonts w:ascii="Aptos" w:hAnsi="Aptos"/>
          <w:color w:val="0000FF"/>
        </w:rPr>
        <w:t>.]</w:t>
      </w:r>
    </w:p>
    <w:p w:rsidR="00A67251" w:rsidRPr="005D70EB" w:rsidP="00A67251" w14:paraId="2BBD993D" w14:textId="77777777">
      <w:pPr>
        <w:tabs>
          <w:tab w:val="left" w:pos="720"/>
        </w:tabs>
        <w:spacing w:line="280" w:lineRule="exact"/>
        <w:jc w:val="center"/>
        <w:rPr>
          <w:rFonts w:ascii="Aptos" w:hAnsi="Aptos"/>
          <w:b/>
          <w:caps/>
        </w:rPr>
      </w:pPr>
    </w:p>
    <w:p w:rsidR="00DA433B" w:rsidRPr="005D70EB" w14:paraId="5DA51AD5" w14:textId="3CCA0CF5">
      <w:pPr>
        <w:rPr>
          <w:rFonts w:ascii="Aptos" w:hAnsi="Aptos"/>
          <w:b/>
          <w:caps/>
        </w:rPr>
      </w:pPr>
      <w:r w:rsidRPr="005D70EB">
        <w:rPr>
          <w:rFonts w:ascii="Aptos" w:hAnsi="Aptos"/>
          <w:b/>
          <w:caps/>
        </w:rPr>
        <w:br w:type="page"/>
      </w:r>
    </w:p>
    <w:p w:rsidR="00DA433B" w:rsidRPr="005D70EB" w:rsidP="00DA433B" w14:paraId="2BB0260C" w14:textId="5EC4FB9C">
      <w:pPr>
        <w:pStyle w:val="Caption"/>
        <w:rPr>
          <w:rFonts w:hint="eastAsia"/>
        </w:rPr>
      </w:pPr>
      <w:bookmarkStart w:id="2484" w:name="_Ref195605125"/>
      <w:bookmarkStart w:id="2485" w:name="_Toc195625599"/>
      <w:r w:rsidRPr="005D70EB">
        <w:t xml:space="preserve">Attachment </w:t>
      </w:r>
      <w:r w:rsidR="00B945CA">
        <w:fldChar w:fldCharType="begin"/>
      </w:r>
      <w:r w:rsidR="00B945CA">
        <w:instrText xml:space="preserve"> SEQ Attachment \* ARABIC </w:instrText>
      </w:r>
      <w:r w:rsidR="00B945CA">
        <w:rPr>
          <w:rFonts w:hint="eastAsia"/>
        </w:rPr>
        <w:fldChar w:fldCharType="separate"/>
      </w:r>
      <w:r w:rsidR="00B945CA">
        <w:rPr>
          <w:rFonts w:hint="eastAsia"/>
          <w:noProof/>
        </w:rPr>
        <w:t>5</w:t>
      </w:r>
      <w:r w:rsidR="00B945CA">
        <w:rPr>
          <w:noProof/>
        </w:rPr>
        <w:fldChar w:fldCharType="end"/>
      </w:r>
      <w:bookmarkEnd w:id="2484"/>
      <w:r w:rsidRPr="005D70EB">
        <w:br/>
      </w:r>
      <w:r w:rsidRPr="005D70EB">
        <w:tab/>
      </w:r>
      <w:r w:rsidRPr="00DA63C6">
        <w:rPr>
          <w:color w:val="727800"/>
        </w:rPr>
        <w:t>Program Household Hazardous Waste Materials</w:t>
      </w:r>
      <w:bookmarkEnd w:id="2485"/>
    </w:p>
    <w:p w:rsidR="00DA433B" w:rsidRPr="005D70EB" w:rsidP="00DA433B" w14:paraId="1FB05B8D" w14:textId="77777777">
      <w:pPr>
        <w:pStyle w:val="BodyText"/>
      </w:pPr>
    </w:p>
    <w:p w:rsidR="00DA433B" w:rsidRPr="005D70EB" w:rsidP="00DA433B" w14:paraId="4BB4E4BF" w14:textId="77777777">
      <w:pPr>
        <w:tabs>
          <w:tab w:val="left" w:pos="720"/>
        </w:tabs>
        <w:spacing w:line="280" w:lineRule="exact"/>
        <w:jc w:val="center"/>
        <w:rPr>
          <w:rFonts w:ascii="Aptos" w:hAnsi="Aptos"/>
          <w:color w:val="0000FF"/>
        </w:rPr>
      </w:pPr>
    </w:p>
    <w:p w:rsidR="00DA433B" w:rsidRPr="005D70EB" w:rsidP="00DA433B" w14:paraId="75B859E3" w14:textId="77777777">
      <w:pPr>
        <w:tabs>
          <w:tab w:val="left" w:pos="720"/>
        </w:tabs>
        <w:spacing w:line="280" w:lineRule="exact"/>
        <w:jc w:val="center"/>
        <w:rPr>
          <w:rFonts w:ascii="Aptos" w:hAnsi="Aptos"/>
          <w:caps/>
        </w:rPr>
      </w:pPr>
      <w:r w:rsidRPr="005D70EB">
        <w:rPr>
          <w:rFonts w:ascii="Aptos" w:hAnsi="Aptos"/>
          <w:color w:val="0000FF"/>
        </w:rPr>
        <w:t>[NOTE:  This attachment will be updated to include any additional materials acceptable materials as identified by the Proposer through the RFP Process.]</w:t>
      </w:r>
    </w:p>
    <w:p w:rsidR="00DA433B" w:rsidRPr="005D70EB" w:rsidP="00DA433B" w14:paraId="3C5D45E3" w14:textId="77777777">
      <w:pPr>
        <w:tabs>
          <w:tab w:val="left" w:pos="720"/>
        </w:tabs>
        <w:rPr>
          <w:b/>
        </w:rPr>
      </w:pPr>
    </w:p>
    <w:tbl>
      <w:tblPr>
        <w:tblStyle w:val="TableGrid"/>
        <w:tblW w:w="0" w:type="auto"/>
        <w:tblLook w:val="04A0"/>
      </w:tblPr>
      <w:tblGrid>
        <w:gridCol w:w="4675"/>
        <w:gridCol w:w="4675"/>
      </w:tblGrid>
      <w:tr w14:paraId="468B4AAA" w14:textId="77777777" w:rsidTr="00D20F21">
        <w:tblPrEx>
          <w:tblW w:w="0" w:type="auto"/>
          <w:tblLook w:val="04A0"/>
        </w:tblPrEx>
        <w:tc>
          <w:tcPr>
            <w:tcW w:w="4675" w:type="dxa"/>
            <w:shd w:val="clear" w:color="auto" w:fill="auto"/>
          </w:tcPr>
          <w:p w:rsidR="00DA433B" w:rsidRPr="005D70EB" w:rsidP="00D20F21" w14:paraId="614EE902" w14:textId="77777777">
            <w:pPr>
              <w:tabs>
                <w:tab w:val="left" w:pos="720"/>
              </w:tabs>
              <w:rPr>
                <w:b w:val="0"/>
                <w:sz w:val="20"/>
              </w:rPr>
            </w:pPr>
            <w:r w:rsidRPr="005D70EB">
              <w:rPr>
                <w:b w:val="0"/>
                <w:sz w:val="20"/>
              </w:rPr>
              <w:t>Acetone</w:t>
            </w:r>
          </w:p>
          <w:p w:rsidR="00DA433B" w:rsidRPr="005D70EB" w:rsidP="00D20F21" w14:paraId="2B4DDFDF" w14:textId="77777777">
            <w:pPr>
              <w:tabs>
                <w:tab w:val="left" w:pos="720"/>
              </w:tabs>
              <w:rPr>
                <w:b w:val="0"/>
                <w:sz w:val="20"/>
              </w:rPr>
            </w:pPr>
            <w:r w:rsidRPr="005D70EB">
              <w:rPr>
                <w:b w:val="0"/>
                <w:sz w:val="20"/>
              </w:rPr>
              <w:t>Adhesives</w:t>
            </w:r>
          </w:p>
          <w:p w:rsidR="00DA433B" w:rsidRPr="005D70EB" w:rsidP="00D20F21" w14:paraId="6592484C" w14:textId="77777777">
            <w:pPr>
              <w:tabs>
                <w:tab w:val="left" w:pos="720"/>
              </w:tabs>
              <w:rPr>
                <w:b w:val="0"/>
                <w:sz w:val="20"/>
              </w:rPr>
            </w:pPr>
            <w:r w:rsidRPr="005D70EB">
              <w:rPr>
                <w:b w:val="0"/>
                <w:sz w:val="20"/>
              </w:rPr>
              <w:t>Aerosol cans full</w:t>
            </w:r>
          </w:p>
          <w:p w:rsidR="00DA433B" w:rsidRPr="005D70EB" w:rsidP="00D20F21" w14:paraId="37EC8718" w14:textId="77777777">
            <w:pPr>
              <w:tabs>
                <w:tab w:val="left" w:pos="720"/>
              </w:tabs>
              <w:rPr>
                <w:b w:val="0"/>
                <w:sz w:val="20"/>
              </w:rPr>
            </w:pPr>
            <w:r w:rsidRPr="005D70EB">
              <w:rPr>
                <w:b w:val="0"/>
                <w:sz w:val="20"/>
              </w:rPr>
              <w:t>Aerosols</w:t>
            </w:r>
          </w:p>
          <w:p w:rsidR="00DA433B" w:rsidRPr="005D70EB" w:rsidP="00D20F21" w14:paraId="08076463" w14:textId="77777777">
            <w:pPr>
              <w:tabs>
                <w:tab w:val="left" w:pos="720"/>
              </w:tabs>
              <w:rPr>
                <w:b w:val="0"/>
                <w:sz w:val="20"/>
              </w:rPr>
            </w:pPr>
            <w:r w:rsidRPr="005D70EB">
              <w:rPr>
                <w:b w:val="0"/>
                <w:sz w:val="20"/>
              </w:rPr>
              <w:t>Antifreeze</w:t>
            </w:r>
          </w:p>
          <w:p w:rsidR="00DA433B" w:rsidRPr="005D70EB" w:rsidP="00D20F21" w14:paraId="1EA2D414" w14:textId="77777777">
            <w:pPr>
              <w:tabs>
                <w:tab w:val="left" w:pos="720"/>
              </w:tabs>
              <w:rPr>
                <w:b w:val="0"/>
                <w:sz w:val="20"/>
              </w:rPr>
            </w:pPr>
            <w:r w:rsidRPr="005D70EB">
              <w:rPr>
                <w:b w:val="0"/>
                <w:sz w:val="20"/>
              </w:rPr>
              <w:t xml:space="preserve">Asbestos </w:t>
            </w:r>
          </w:p>
          <w:p w:rsidR="00DA433B" w:rsidRPr="005D70EB" w:rsidP="00D20F21" w14:paraId="67AEB9E3" w14:textId="77777777">
            <w:pPr>
              <w:tabs>
                <w:tab w:val="left" w:pos="720"/>
              </w:tabs>
              <w:rPr>
                <w:b w:val="0"/>
                <w:sz w:val="20"/>
              </w:rPr>
            </w:pPr>
            <w:r w:rsidRPr="005D70EB">
              <w:rPr>
                <w:b w:val="0"/>
                <w:sz w:val="20"/>
              </w:rPr>
              <w:t>Auto body repair products</w:t>
            </w:r>
          </w:p>
          <w:p w:rsidR="00DA433B" w:rsidRPr="005D70EB" w:rsidP="00D20F21" w14:paraId="351E2344" w14:textId="77777777">
            <w:pPr>
              <w:tabs>
                <w:tab w:val="left" w:pos="720"/>
              </w:tabs>
              <w:rPr>
                <w:b w:val="0"/>
                <w:sz w:val="20"/>
              </w:rPr>
            </w:pPr>
            <w:r w:rsidRPr="005D70EB">
              <w:rPr>
                <w:b w:val="0"/>
                <w:sz w:val="20"/>
              </w:rPr>
              <w:t>Batteries, Gel and AGM (marine-type)</w:t>
            </w:r>
          </w:p>
          <w:p w:rsidR="00DA433B" w:rsidRPr="005D70EB" w:rsidP="00D20F21" w14:paraId="603BAD76" w14:textId="77777777">
            <w:pPr>
              <w:tabs>
                <w:tab w:val="left" w:pos="720"/>
              </w:tabs>
              <w:rPr>
                <w:b w:val="0"/>
                <w:sz w:val="20"/>
              </w:rPr>
            </w:pPr>
            <w:r w:rsidRPr="005D70EB">
              <w:rPr>
                <w:b w:val="0"/>
                <w:sz w:val="20"/>
              </w:rPr>
              <w:t xml:space="preserve">Batteries, Lead acid batteries (automotive, </w:t>
            </w:r>
          </w:p>
          <w:p w:rsidR="00DA433B" w:rsidRPr="005D70EB" w:rsidP="00D20F21" w14:paraId="6C7A65D3" w14:textId="77777777">
            <w:pPr>
              <w:tabs>
                <w:tab w:val="left" w:pos="720"/>
              </w:tabs>
              <w:rPr>
                <w:b w:val="0"/>
                <w:sz w:val="20"/>
              </w:rPr>
            </w:pPr>
            <w:r w:rsidRPr="005D70EB">
              <w:rPr>
                <w:b w:val="0"/>
                <w:sz w:val="20"/>
              </w:rPr>
              <w:t xml:space="preserve">marine) </w:t>
            </w:r>
          </w:p>
          <w:p w:rsidR="00DA433B" w:rsidRPr="005D70EB" w:rsidP="00D20F21" w14:paraId="2EA14750" w14:textId="77777777">
            <w:pPr>
              <w:tabs>
                <w:tab w:val="left" w:pos="720"/>
              </w:tabs>
              <w:rPr>
                <w:b w:val="0"/>
                <w:sz w:val="20"/>
              </w:rPr>
            </w:pPr>
            <w:r w:rsidRPr="005D70EB">
              <w:rPr>
                <w:b w:val="0"/>
                <w:sz w:val="20"/>
              </w:rPr>
              <w:t>Batteries, rechargeable (NiMH, NiCad)</w:t>
            </w:r>
          </w:p>
          <w:p w:rsidR="00DA433B" w:rsidRPr="005D70EB" w:rsidP="00D20F21" w14:paraId="7C39A50C" w14:textId="77777777">
            <w:pPr>
              <w:tabs>
                <w:tab w:val="left" w:pos="720"/>
              </w:tabs>
              <w:rPr>
                <w:b w:val="0"/>
                <w:sz w:val="20"/>
              </w:rPr>
            </w:pPr>
            <w:r w:rsidRPr="005D70EB">
              <w:rPr>
                <w:b w:val="0"/>
                <w:sz w:val="20"/>
              </w:rPr>
              <w:t>Battery acid</w:t>
            </w:r>
          </w:p>
          <w:p w:rsidR="00DA433B" w:rsidRPr="005D70EB" w:rsidP="00D20F21" w14:paraId="4A7DA728" w14:textId="77777777">
            <w:pPr>
              <w:tabs>
                <w:tab w:val="left" w:pos="720"/>
              </w:tabs>
              <w:rPr>
                <w:b w:val="0"/>
                <w:sz w:val="20"/>
              </w:rPr>
            </w:pPr>
            <w:r w:rsidRPr="005D70EB">
              <w:rPr>
                <w:b w:val="0"/>
                <w:sz w:val="20"/>
              </w:rPr>
              <w:t>Brake fluid</w:t>
            </w:r>
          </w:p>
          <w:p w:rsidR="00DA433B" w:rsidRPr="005D70EB" w:rsidP="00D20F21" w14:paraId="518295A7" w14:textId="77777777">
            <w:pPr>
              <w:tabs>
                <w:tab w:val="left" w:pos="720"/>
              </w:tabs>
              <w:rPr>
                <w:b w:val="0"/>
                <w:sz w:val="20"/>
              </w:rPr>
            </w:pPr>
            <w:r w:rsidRPr="005D70EB">
              <w:rPr>
                <w:b w:val="0"/>
                <w:sz w:val="20"/>
              </w:rPr>
              <w:t>Bulk flammable liquids</w:t>
            </w:r>
          </w:p>
          <w:p w:rsidR="00DA433B" w:rsidRPr="005D70EB" w:rsidP="00D20F21" w14:paraId="19B405A1" w14:textId="77777777">
            <w:pPr>
              <w:tabs>
                <w:tab w:val="left" w:pos="720"/>
              </w:tabs>
              <w:rPr>
                <w:b w:val="0"/>
                <w:sz w:val="20"/>
              </w:rPr>
            </w:pPr>
            <w:r w:rsidRPr="005D70EB">
              <w:rPr>
                <w:b w:val="0"/>
                <w:sz w:val="20"/>
              </w:rPr>
              <w:t xml:space="preserve">Bulk Mercury </w:t>
            </w:r>
          </w:p>
          <w:p w:rsidR="00DA433B" w:rsidRPr="005D70EB" w:rsidP="00D20F21" w14:paraId="2A48C2CA" w14:textId="77777777">
            <w:pPr>
              <w:tabs>
                <w:tab w:val="left" w:pos="720"/>
              </w:tabs>
              <w:rPr>
                <w:b w:val="0"/>
                <w:sz w:val="20"/>
              </w:rPr>
            </w:pPr>
            <w:r w:rsidRPr="005D70EB">
              <w:rPr>
                <w:b w:val="0"/>
                <w:sz w:val="20"/>
              </w:rPr>
              <w:t>Car wax, solvent-based</w:t>
            </w:r>
          </w:p>
          <w:p w:rsidR="00DA433B" w:rsidRPr="005D70EB" w:rsidP="00D20F21" w14:paraId="446575EE" w14:textId="77777777">
            <w:pPr>
              <w:tabs>
                <w:tab w:val="left" w:pos="720"/>
              </w:tabs>
              <w:rPr>
                <w:b w:val="0"/>
                <w:sz w:val="20"/>
              </w:rPr>
            </w:pPr>
            <w:r w:rsidRPr="005D70EB">
              <w:rPr>
                <w:b w:val="0"/>
                <w:sz w:val="20"/>
              </w:rPr>
              <w:t>Cleaners, Ammonia-based and solvent-based</w:t>
            </w:r>
          </w:p>
          <w:p w:rsidR="00DA433B" w:rsidRPr="005D70EB" w:rsidP="00D20F21" w14:paraId="036A0E4C" w14:textId="77777777">
            <w:pPr>
              <w:tabs>
                <w:tab w:val="left" w:pos="720"/>
              </w:tabs>
              <w:rPr>
                <w:b w:val="0"/>
                <w:sz w:val="20"/>
              </w:rPr>
            </w:pPr>
            <w:r w:rsidRPr="005D70EB">
              <w:rPr>
                <w:b w:val="0"/>
                <w:sz w:val="20"/>
              </w:rPr>
              <w:t>Contact cement</w:t>
            </w:r>
          </w:p>
          <w:p w:rsidR="00DA433B" w:rsidRPr="005D70EB" w:rsidP="00D20F21" w14:paraId="16B31D21" w14:textId="77777777">
            <w:pPr>
              <w:tabs>
                <w:tab w:val="left" w:pos="720"/>
              </w:tabs>
              <w:rPr>
                <w:b w:val="0"/>
                <w:sz w:val="20"/>
              </w:rPr>
            </w:pPr>
            <w:r w:rsidRPr="005D70EB">
              <w:rPr>
                <w:b w:val="0"/>
                <w:sz w:val="20"/>
              </w:rPr>
              <w:t>Corrosive Liquid Acidic</w:t>
            </w:r>
          </w:p>
          <w:p w:rsidR="00DA433B" w:rsidRPr="005D70EB" w:rsidP="00D20F21" w14:paraId="70713235" w14:textId="77777777">
            <w:pPr>
              <w:tabs>
                <w:tab w:val="left" w:pos="720"/>
              </w:tabs>
              <w:rPr>
                <w:b w:val="0"/>
                <w:sz w:val="20"/>
              </w:rPr>
            </w:pPr>
            <w:r w:rsidRPr="005D70EB">
              <w:rPr>
                <w:b w:val="0"/>
                <w:sz w:val="20"/>
              </w:rPr>
              <w:t>Corrosive Liquid Basic</w:t>
            </w:r>
          </w:p>
          <w:p w:rsidR="00DA433B" w:rsidRPr="005D70EB" w:rsidP="00D20F21" w14:paraId="41A01670" w14:textId="77777777">
            <w:pPr>
              <w:tabs>
                <w:tab w:val="left" w:pos="720"/>
              </w:tabs>
              <w:rPr>
                <w:b w:val="0"/>
                <w:sz w:val="20"/>
              </w:rPr>
            </w:pPr>
            <w:r w:rsidRPr="005D70EB">
              <w:rPr>
                <w:b w:val="0"/>
                <w:sz w:val="20"/>
              </w:rPr>
              <w:t>Corrosive Solid Acidic</w:t>
            </w:r>
          </w:p>
          <w:p w:rsidR="00DA433B" w:rsidRPr="005D70EB" w:rsidP="00D20F21" w14:paraId="358991D7" w14:textId="77777777">
            <w:pPr>
              <w:tabs>
                <w:tab w:val="left" w:pos="720"/>
              </w:tabs>
              <w:rPr>
                <w:b w:val="0"/>
                <w:sz w:val="20"/>
              </w:rPr>
            </w:pPr>
            <w:r w:rsidRPr="005D70EB">
              <w:rPr>
                <w:b w:val="0"/>
                <w:sz w:val="20"/>
              </w:rPr>
              <w:t>Corrosive Solid Basic</w:t>
            </w:r>
          </w:p>
          <w:p w:rsidR="00DA433B" w:rsidRPr="005D70EB" w:rsidP="00D20F21" w14:paraId="79ACC60F" w14:textId="77777777">
            <w:pPr>
              <w:tabs>
                <w:tab w:val="left" w:pos="720"/>
              </w:tabs>
              <w:rPr>
                <w:b w:val="0"/>
                <w:sz w:val="20"/>
              </w:rPr>
            </w:pPr>
            <w:r w:rsidRPr="005D70EB">
              <w:rPr>
                <w:b w:val="0"/>
                <w:sz w:val="20"/>
              </w:rPr>
              <w:t>Driveway sealer</w:t>
            </w:r>
          </w:p>
          <w:p w:rsidR="00DA433B" w:rsidRPr="005D70EB" w:rsidP="00D20F21" w14:paraId="74372F4C" w14:textId="77777777">
            <w:pPr>
              <w:tabs>
                <w:tab w:val="left" w:pos="720"/>
              </w:tabs>
              <w:rPr>
                <w:b w:val="0"/>
                <w:sz w:val="20"/>
              </w:rPr>
            </w:pPr>
            <w:r w:rsidRPr="005D70EB">
              <w:rPr>
                <w:b w:val="0"/>
                <w:sz w:val="20"/>
              </w:rPr>
              <w:t>Dry cleaning solvent</w:t>
            </w:r>
          </w:p>
          <w:p w:rsidR="00DA433B" w:rsidRPr="005D70EB" w:rsidP="00D20F21" w14:paraId="041E6E93" w14:textId="77777777">
            <w:pPr>
              <w:tabs>
                <w:tab w:val="left" w:pos="720"/>
              </w:tabs>
              <w:rPr>
                <w:b w:val="0"/>
                <w:sz w:val="20"/>
              </w:rPr>
            </w:pPr>
            <w:r w:rsidRPr="005D70EB">
              <w:rPr>
                <w:b w:val="0"/>
                <w:sz w:val="20"/>
              </w:rPr>
              <w:t>Fertilizer</w:t>
            </w:r>
          </w:p>
          <w:p w:rsidR="00DA433B" w:rsidRPr="005D70EB" w:rsidP="00D20F21" w14:paraId="1E84A98A" w14:textId="77777777">
            <w:pPr>
              <w:tabs>
                <w:tab w:val="left" w:pos="720"/>
              </w:tabs>
              <w:rPr>
                <w:b w:val="0"/>
                <w:sz w:val="20"/>
              </w:rPr>
            </w:pPr>
            <w:r w:rsidRPr="005D70EB">
              <w:rPr>
                <w:b w:val="0"/>
                <w:sz w:val="20"/>
              </w:rPr>
              <w:t>Fiberglass epoxy</w:t>
            </w:r>
          </w:p>
          <w:p w:rsidR="00DA433B" w:rsidRPr="005D70EB" w:rsidP="00D20F21" w14:paraId="6268C615" w14:textId="77777777">
            <w:pPr>
              <w:tabs>
                <w:tab w:val="left" w:pos="720"/>
              </w:tabs>
              <w:rPr>
                <w:b w:val="0"/>
                <w:sz w:val="20"/>
              </w:rPr>
            </w:pPr>
            <w:r w:rsidRPr="005D70EB">
              <w:rPr>
                <w:b w:val="0"/>
                <w:sz w:val="20"/>
              </w:rPr>
              <w:t>Fire extinguisher</w:t>
            </w:r>
          </w:p>
          <w:p w:rsidR="00DA433B" w:rsidRPr="005D70EB" w:rsidP="00D20F21" w14:paraId="6884013F" w14:textId="77777777">
            <w:pPr>
              <w:tabs>
                <w:tab w:val="left" w:pos="720"/>
              </w:tabs>
              <w:rPr>
                <w:b w:val="0"/>
                <w:sz w:val="20"/>
              </w:rPr>
            </w:pPr>
            <w:r w:rsidRPr="005D70EB">
              <w:rPr>
                <w:b w:val="0"/>
                <w:sz w:val="20"/>
              </w:rPr>
              <w:t>Flammable solid</w:t>
            </w:r>
          </w:p>
          <w:p w:rsidR="00DA433B" w:rsidRPr="005D70EB" w:rsidP="00D20F21" w14:paraId="2B30C420" w14:textId="77777777">
            <w:pPr>
              <w:tabs>
                <w:tab w:val="left" w:pos="720"/>
              </w:tabs>
              <w:rPr>
                <w:b w:val="0"/>
                <w:sz w:val="20"/>
              </w:rPr>
            </w:pPr>
            <w:r w:rsidRPr="005D70EB">
              <w:rPr>
                <w:b w:val="0"/>
                <w:sz w:val="20"/>
              </w:rPr>
              <w:t>Floor care products</w:t>
            </w:r>
          </w:p>
          <w:p w:rsidR="00DA433B" w:rsidRPr="005D70EB" w:rsidP="00D20F21" w14:paraId="08E0CB3B" w14:textId="77777777">
            <w:pPr>
              <w:tabs>
                <w:tab w:val="left" w:pos="720"/>
              </w:tabs>
              <w:rPr>
                <w:b w:val="0"/>
                <w:sz w:val="20"/>
              </w:rPr>
            </w:pPr>
            <w:r w:rsidRPr="005D70EB">
              <w:rPr>
                <w:b w:val="0"/>
                <w:sz w:val="20"/>
              </w:rPr>
              <w:t xml:space="preserve">Fluorescent Bulbs </w:t>
            </w:r>
          </w:p>
          <w:p w:rsidR="00DA433B" w:rsidRPr="005D70EB" w:rsidP="00D20F21" w14:paraId="32E1547A" w14:textId="77777777">
            <w:pPr>
              <w:tabs>
                <w:tab w:val="left" w:pos="720"/>
              </w:tabs>
              <w:rPr>
                <w:b w:val="0"/>
                <w:sz w:val="20"/>
              </w:rPr>
            </w:pPr>
            <w:r w:rsidRPr="005D70EB">
              <w:rPr>
                <w:b w:val="0"/>
                <w:sz w:val="20"/>
              </w:rPr>
              <w:t>Fungicide</w:t>
            </w:r>
          </w:p>
          <w:p w:rsidR="00DA433B" w:rsidRPr="005D70EB" w:rsidP="00D20F21" w14:paraId="09728F16" w14:textId="77777777">
            <w:pPr>
              <w:tabs>
                <w:tab w:val="left" w:pos="720"/>
              </w:tabs>
              <w:rPr>
                <w:b w:val="0"/>
                <w:sz w:val="20"/>
              </w:rPr>
            </w:pPr>
            <w:r w:rsidRPr="005D70EB">
              <w:rPr>
                <w:b w:val="0"/>
                <w:sz w:val="20"/>
              </w:rPr>
              <w:t>Furniture polish</w:t>
            </w:r>
          </w:p>
          <w:p w:rsidR="00DA433B" w:rsidRPr="005D70EB" w:rsidP="00D20F21" w14:paraId="0AE7EC67" w14:textId="77777777">
            <w:pPr>
              <w:tabs>
                <w:tab w:val="left" w:pos="720"/>
              </w:tabs>
              <w:rPr>
                <w:b w:val="0"/>
                <w:sz w:val="20"/>
              </w:rPr>
            </w:pPr>
            <w:r w:rsidRPr="005D70EB">
              <w:rPr>
                <w:b w:val="0"/>
                <w:sz w:val="20"/>
              </w:rPr>
              <w:t>Gasoline and other fuels</w:t>
            </w:r>
          </w:p>
          <w:p w:rsidR="00DA433B" w:rsidRPr="005D70EB" w:rsidP="00D20F21" w14:paraId="7E64E1BD" w14:textId="77777777">
            <w:pPr>
              <w:tabs>
                <w:tab w:val="left" w:pos="720"/>
              </w:tabs>
              <w:rPr>
                <w:b w:val="0"/>
                <w:sz w:val="20"/>
              </w:rPr>
            </w:pPr>
            <w:r w:rsidRPr="005D70EB">
              <w:rPr>
                <w:b w:val="0"/>
                <w:sz w:val="20"/>
              </w:rPr>
              <w:t>Glue, solvent-based</w:t>
            </w:r>
          </w:p>
          <w:p w:rsidR="00DA433B" w:rsidRPr="005D70EB" w:rsidP="00D20F21" w14:paraId="7F3503F2" w14:textId="77777777">
            <w:pPr>
              <w:tabs>
                <w:tab w:val="left" w:pos="720"/>
              </w:tabs>
              <w:rPr>
                <w:b w:val="0"/>
                <w:sz w:val="20"/>
              </w:rPr>
            </w:pPr>
            <w:r w:rsidRPr="005D70EB">
              <w:rPr>
                <w:b w:val="0"/>
                <w:sz w:val="20"/>
              </w:rPr>
              <w:t>Hair remover HID bulbs</w:t>
            </w:r>
          </w:p>
          <w:p w:rsidR="00DA433B" w:rsidRPr="005D70EB" w:rsidP="00D20F21" w14:paraId="2FE55785" w14:textId="77777777">
            <w:pPr>
              <w:tabs>
                <w:tab w:val="left" w:pos="720"/>
              </w:tabs>
              <w:rPr>
                <w:b w:val="0"/>
                <w:caps/>
              </w:rPr>
            </w:pPr>
            <w:r w:rsidRPr="005D70EB">
              <w:rPr>
                <w:b w:val="0"/>
                <w:sz w:val="20"/>
              </w:rPr>
              <w:t>Ink</w:t>
            </w:r>
          </w:p>
        </w:tc>
        <w:tc>
          <w:tcPr>
            <w:tcW w:w="4675" w:type="dxa"/>
            <w:shd w:val="clear" w:color="auto" w:fill="auto"/>
          </w:tcPr>
          <w:p w:rsidR="00DA433B" w:rsidRPr="005D70EB" w:rsidP="00D20F21" w14:paraId="0C5B65DB" w14:textId="77777777">
            <w:pPr>
              <w:tabs>
                <w:tab w:val="left" w:pos="720"/>
              </w:tabs>
              <w:rPr>
                <w:b w:val="0"/>
                <w:sz w:val="20"/>
              </w:rPr>
            </w:pPr>
            <w:r w:rsidRPr="005D70EB">
              <w:rPr>
                <w:b w:val="0"/>
                <w:sz w:val="20"/>
              </w:rPr>
              <w:t>Insect spray</w:t>
            </w:r>
          </w:p>
          <w:p w:rsidR="00DA433B" w:rsidRPr="005D70EB" w:rsidP="00D20F21" w14:paraId="295F428D" w14:textId="77777777">
            <w:pPr>
              <w:tabs>
                <w:tab w:val="left" w:pos="720"/>
              </w:tabs>
              <w:rPr>
                <w:b w:val="0"/>
                <w:sz w:val="20"/>
              </w:rPr>
            </w:pPr>
            <w:r w:rsidRPr="005D70EB">
              <w:rPr>
                <w:b w:val="0"/>
                <w:sz w:val="20"/>
              </w:rPr>
              <w:t>Light ballasts</w:t>
            </w:r>
          </w:p>
          <w:p w:rsidR="00DA433B" w:rsidRPr="005D70EB" w:rsidP="00D20F21" w14:paraId="4688D358" w14:textId="77777777">
            <w:pPr>
              <w:tabs>
                <w:tab w:val="left" w:pos="720"/>
              </w:tabs>
              <w:rPr>
                <w:b w:val="0"/>
                <w:sz w:val="20"/>
              </w:rPr>
            </w:pPr>
            <w:r w:rsidRPr="005D70EB">
              <w:rPr>
                <w:b w:val="0"/>
                <w:sz w:val="20"/>
              </w:rPr>
              <w:t>Lighter fluid</w:t>
            </w:r>
          </w:p>
          <w:p w:rsidR="00DA433B" w:rsidRPr="005D70EB" w:rsidP="00D20F21" w14:paraId="0A20B2AF" w14:textId="77777777">
            <w:pPr>
              <w:tabs>
                <w:tab w:val="left" w:pos="720"/>
              </w:tabs>
              <w:rPr>
                <w:b w:val="0"/>
                <w:sz w:val="20"/>
              </w:rPr>
            </w:pPr>
            <w:r w:rsidRPr="005D70EB">
              <w:rPr>
                <w:b w:val="0"/>
                <w:sz w:val="20"/>
              </w:rPr>
              <w:t xml:space="preserve">Mercury Containing Devices </w:t>
            </w:r>
          </w:p>
          <w:p w:rsidR="00DA433B" w:rsidRPr="005D70EB" w:rsidP="00D20F21" w14:paraId="2373A3A4" w14:textId="77777777">
            <w:pPr>
              <w:tabs>
                <w:tab w:val="left" w:pos="720"/>
              </w:tabs>
              <w:rPr>
                <w:b w:val="0"/>
                <w:sz w:val="20"/>
              </w:rPr>
            </w:pPr>
            <w:r w:rsidRPr="005D70EB">
              <w:rPr>
                <w:b w:val="0"/>
                <w:sz w:val="20"/>
              </w:rPr>
              <w:t>Metal polish, solvent-based</w:t>
            </w:r>
          </w:p>
          <w:p w:rsidR="00DA433B" w:rsidRPr="005D70EB" w:rsidP="00D20F21" w14:paraId="265989AB" w14:textId="77777777">
            <w:pPr>
              <w:tabs>
                <w:tab w:val="left" w:pos="720"/>
              </w:tabs>
              <w:rPr>
                <w:sz w:val="20"/>
              </w:rPr>
            </w:pPr>
            <w:r w:rsidRPr="005D70EB">
              <w:rPr>
                <w:b w:val="0"/>
                <w:sz w:val="20"/>
              </w:rPr>
              <w:t>Mothballs</w:t>
            </w:r>
          </w:p>
          <w:p w:rsidR="00DA433B" w:rsidRPr="005D70EB" w:rsidP="00D20F21" w14:paraId="54033CB6" w14:textId="77777777">
            <w:pPr>
              <w:tabs>
                <w:tab w:val="left" w:pos="720"/>
              </w:tabs>
              <w:rPr>
                <w:b w:val="0"/>
                <w:sz w:val="20"/>
              </w:rPr>
            </w:pPr>
            <w:r w:rsidRPr="005D70EB">
              <w:rPr>
                <w:b w:val="0"/>
                <w:sz w:val="20"/>
              </w:rPr>
              <w:t>Motor Oil</w:t>
            </w:r>
          </w:p>
          <w:p w:rsidR="00DA433B" w:rsidRPr="005D70EB" w:rsidP="00D20F21" w14:paraId="1B3CF8EC" w14:textId="77777777">
            <w:pPr>
              <w:tabs>
                <w:tab w:val="left" w:pos="720"/>
              </w:tabs>
              <w:rPr>
                <w:b w:val="0"/>
                <w:sz w:val="20"/>
              </w:rPr>
            </w:pPr>
            <w:r w:rsidRPr="005D70EB">
              <w:rPr>
                <w:b w:val="0"/>
                <w:sz w:val="20"/>
              </w:rPr>
              <w:t>Nail polish</w:t>
            </w:r>
          </w:p>
          <w:p w:rsidR="00DA433B" w:rsidRPr="005D70EB" w:rsidP="00D20F21" w14:paraId="0D26314E" w14:textId="77777777">
            <w:pPr>
              <w:tabs>
                <w:tab w:val="left" w:pos="720"/>
              </w:tabs>
              <w:rPr>
                <w:b w:val="0"/>
                <w:sz w:val="20"/>
              </w:rPr>
            </w:pPr>
            <w:r w:rsidRPr="005D70EB">
              <w:rPr>
                <w:b w:val="0"/>
                <w:sz w:val="20"/>
              </w:rPr>
              <w:t>Nail polish remover</w:t>
            </w:r>
          </w:p>
          <w:p w:rsidR="00DA433B" w:rsidRPr="005D70EB" w:rsidP="00D20F21" w14:paraId="0D3E4053" w14:textId="77777777">
            <w:pPr>
              <w:tabs>
                <w:tab w:val="left" w:pos="720"/>
              </w:tabs>
              <w:rPr>
                <w:b w:val="0"/>
                <w:sz w:val="20"/>
              </w:rPr>
            </w:pPr>
            <w:r w:rsidRPr="005D70EB">
              <w:rPr>
                <w:b w:val="0"/>
                <w:sz w:val="20"/>
              </w:rPr>
              <w:t xml:space="preserve">Other HHW (Liquids) </w:t>
            </w:r>
          </w:p>
          <w:p w:rsidR="00DA433B" w:rsidRPr="005D70EB" w:rsidP="00D20F21" w14:paraId="28367277" w14:textId="77777777">
            <w:pPr>
              <w:tabs>
                <w:tab w:val="left" w:pos="720"/>
              </w:tabs>
              <w:rPr>
                <w:b w:val="0"/>
                <w:sz w:val="20"/>
              </w:rPr>
            </w:pPr>
            <w:r w:rsidRPr="005D70EB">
              <w:rPr>
                <w:b w:val="0"/>
                <w:sz w:val="20"/>
              </w:rPr>
              <w:t xml:space="preserve">Other HHW (Solids) </w:t>
            </w:r>
          </w:p>
          <w:p w:rsidR="00DA433B" w:rsidRPr="005D70EB" w:rsidP="00D20F21" w14:paraId="4BD20F8E" w14:textId="77777777">
            <w:pPr>
              <w:tabs>
                <w:tab w:val="left" w:pos="720"/>
              </w:tabs>
              <w:rPr>
                <w:b w:val="0"/>
                <w:sz w:val="20"/>
              </w:rPr>
            </w:pPr>
            <w:r w:rsidRPr="005D70EB">
              <w:rPr>
                <w:b w:val="0"/>
                <w:sz w:val="20"/>
              </w:rPr>
              <w:t>Other oils</w:t>
            </w:r>
          </w:p>
          <w:p w:rsidR="00DA433B" w:rsidRPr="005D70EB" w:rsidP="00D20F21" w14:paraId="54AB89A2" w14:textId="77777777">
            <w:pPr>
              <w:tabs>
                <w:tab w:val="left" w:pos="720"/>
              </w:tabs>
              <w:rPr>
                <w:b w:val="0"/>
                <w:sz w:val="20"/>
              </w:rPr>
            </w:pPr>
            <w:r w:rsidRPr="005D70EB">
              <w:rPr>
                <w:b w:val="0"/>
                <w:sz w:val="20"/>
              </w:rPr>
              <w:t>Oven cleaner</w:t>
            </w:r>
          </w:p>
          <w:p w:rsidR="00DA433B" w:rsidRPr="005D70EB" w:rsidP="00D20F21" w14:paraId="53CBFDE4" w14:textId="77777777">
            <w:pPr>
              <w:tabs>
                <w:tab w:val="left" w:pos="720"/>
              </w:tabs>
              <w:rPr>
                <w:b w:val="0"/>
                <w:sz w:val="20"/>
              </w:rPr>
            </w:pPr>
            <w:r w:rsidRPr="005D70EB">
              <w:rPr>
                <w:b w:val="0"/>
                <w:sz w:val="20"/>
              </w:rPr>
              <w:t>Oxidizer</w:t>
            </w:r>
          </w:p>
          <w:p w:rsidR="00DA433B" w:rsidRPr="005D70EB" w:rsidP="00D20F21" w14:paraId="53D7FF33" w14:textId="77777777">
            <w:pPr>
              <w:tabs>
                <w:tab w:val="left" w:pos="720"/>
              </w:tabs>
              <w:rPr>
                <w:b w:val="0"/>
                <w:sz w:val="20"/>
              </w:rPr>
            </w:pPr>
            <w:r w:rsidRPr="005D70EB">
              <w:rPr>
                <w:b w:val="0"/>
                <w:sz w:val="20"/>
              </w:rPr>
              <w:t>Oxidizing Liquid</w:t>
            </w:r>
          </w:p>
          <w:p w:rsidR="00DA433B" w:rsidRPr="005D70EB" w:rsidP="00D20F21" w14:paraId="20662C88" w14:textId="77777777">
            <w:pPr>
              <w:tabs>
                <w:tab w:val="left" w:pos="720"/>
              </w:tabs>
              <w:rPr>
                <w:b w:val="0"/>
                <w:sz w:val="20"/>
              </w:rPr>
            </w:pPr>
            <w:r w:rsidRPr="005D70EB">
              <w:rPr>
                <w:b w:val="0"/>
                <w:sz w:val="20"/>
              </w:rPr>
              <w:t xml:space="preserve">Paint (oil-based paint, latex paint, lacquer, </w:t>
            </w:r>
          </w:p>
          <w:p w:rsidR="00DA433B" w:rsidRPr="005D70EB" w:rsidP="00D20F21" w14:paraId="0AC7318E" w14:textId="77777777">
            <w:pPr>
              <w:tabs>
                <w:tab w:val="left" w:pos="720"/>
              </w:tabs>
              <w:rPr>
                <w:b w:val="0"/>
                <w:sz w:val="20"/>
              </w:rPr>
            </w:pPr>
            <w:r w:rsidRPr="005D70EB">
              <w:rPr>
                <w:b w:val="0"/>
                <w:sz w:val="20"/>
              </w:rPr>
              <w:t xml:space="preserve">enamel, stain, shellac, varnish, liquid </w:t>
            </w:r>
          </w:p>
          <w:p w:rsidR="00DA433B" w:rsidRPr="005D70EB" w:rsidP="00D20F21" w14:paraId="16C4C764" w14:textId="77777777">
            <w:pPr>
              <w:tabs>
                <w:tab w:val="left" w:pos="720"/>
              </w:tabs>
              <w:rPr>
                <w:b w:val="0"/>
                <w:sz w:val="20"/>
              </w:rPr>
            </w:pPr>
            <w:r w:rsidRPr="005D70EB">
              <w:rPr>
                <w:b w:val="0"/>
                <w:sz w:val="20"/>
              </w:rPr>
              <w:t xml:space="preserve">aluminum, liquid bronze, liquid gold, liquid </w:t>
            </w:r>
          </w:p>
          <w:p w:rsidR="00DA433B" w:rsidRPr="005D70EB" w:rsidP="00D20F21" w14:paraId="162200A7" w14:textId="77777777">
            <w:pPr>
              <w:tabs>
                <w:tab w:val="left" w:pos="720"/>
              </w:tabs>
              <w:rPr>
                <w:b w:val="0"/>
                <w:sz w:val="20"/>
              </w:rPr>
            </w:pPr>
            <w:r w:rsidRPr="005D70EB">
              <w:rPr>
                <w:b w:val="0"/>
                <w:sz w:val="20"/>
              </w:rPr>
              <w:t>wood filler, and liquid lacquer base)</w:t>
            </w:r>
          </w:p>
          <w:p w:rsidR="00DA433B" w:rsidRPr="005D70EB" w:rsidP="00D20F21" w14:paraId="317FB86C" w14:textId="77777777">
            <w:pPr>
              <w:tabs>
                <w:tab w:val="left" w:pos="720"/>
              </w:tabs>
              <w:rPr>
                <w:b w:val="0"/>
                <w:sz w:val="20"/>
              </w:rPr>
            </w:pPr>
            <w:r w:rsidRPr="005D70EB">
              <w:rPr>
                <w:b w:val="0"/>
                <w:sz w:val="20"/>
              </w:rPr>
              <w:t xml:space="preserve">Paint related material (paint thinning, drying, </w:t>
            </w:r>
          </w:p>
          <w:p w:rsidR="00DA433B" w:rsidRPr="005D70EB" w:rsidP="00D20F21" w14:paraId="0BD2D217" w14:textId="77777777">
            <w:pPr>
              <w:tabs>
                <w:tab w:val="left" w:pos="720"/>
              </w:tabs>
              <w:rPr>
                <w:b w:val="0"/>
                <w:sz w:val="20"/>
              </w:rPr>
            </w:pPr>
            <w:r w:rsidRPr="005D70EB">
              <w:rPr>
                <w:b w:val="0"/>
                <w:sz w:val="20"/>
              </w:rPr>
              <w:t xml:space="preserve">reducing, or removing compound) </w:t>
            </w:r>
          </w:p>
          <w:p w:rsidR="00DA433B" w:rsidRPr="005D70EB" w:rsidP="00D20F21" w14:paraId="31D28171" w14:textId="77777777">
            <w:pPr>
              <w:tabs>
                <w:tab w:val="left" w:pos="720"/>
              </w:tabs>
              <w:rPr>
                <w:b w:val="0"/>
                <w:sz w:val="20"/>
              </w:rPr>
            </w:pPr>
            <w:r w:rsidRPr="005D70EB">
              <w:rPr>
                <w:b w:val="0"/>
                <w:sz w:val="20"/>
              </w:rPr>
              <w:t>Parts cleaner</w:t>
            </w:r>
          </w:p>
          <w:p w:rsidR="00DA433B" w:rsidRPr="007A5FCE" w:rsidP="00D20F21" w14:paraId="73BC91A8" w14:textId="77777777">
            <w:pPr>
              <w:tabs>
                <w:tab w:val="left" w:pos="720"/>
              </w:tabs>
              <w:rPr>
                <w:b w:val="0"/>
                <w:bCs/>
                <w:sz w:val="20"/>
                <w:lang w:val="es-MX"/>
              </w:rPr>
            </w:pPr>
            <w:r w:rsidRPr="007A5FCE">
              <w:rPr>
                <w:b w:val="0"/>
                <w:bCs/>
                <w:lang w:val="es-MX"/>
              </w:rPr>
              <w:t>Pesticides</w:t>
            </w:r>
          </w:p>
          <w:p w:rsidR="00DA433B" w:rsidRPr="007A5FCE" w:rsidP="00D20F21" w14:paraId="242CD06C" w14:textId="77777777">
            <w:pPr>
              <w:tabs>
                <w:tab w:val="left" w:pos="720"/>
              </w:tabs>
              <w:rPr>
                <w:b w:val="0"/>
                <w:bCs/>
                <w:sz w:val="20"/>
                <w:lang w:val="es-MX"/>
              </w:rPr>
            </w:pPr>
            <w:r w:rsidRPr="007A5FCE">
              <w:rPr>
                <w:b w:val="0"/>
                <w:bCs/>
                <w:lang w:val="es-MX"/>
              </w:rPr>
              <w:t>Pesticides</w:t>
            </w:r>
            <w:r w:rsidRPr="007A5FCE">
              <w:rPr>
                <w:b w:val="0"/>
                <w:bCs/>
                <w:lang w:val="es-MX"/>
              </w:rPr>
              <w:t xml:space="preserve"> (</w:t>
            </w:r>
            <w:r w:rsidRPr="007A5FCE">
              <w:rPr>
                <w:b w:val="0"/>
                <w:bCs/>
                <w:lang w:val="es-MX"/>
              </w:rPr>
              <w:t>Liquids</w:t>
            </w:r>
            <w:r w:rsidRPr="007A5FCE">
              <w:rPr>
                <w:b w:val="0"/>
                <w:bCs/>
                <w:lang w:val="es-MX"/>
              </w:rPr>
              <w:t xml:space="preserve">) </w:t>
            </w:r>
          </w:p>
          <w:p w:rsidR="00DA433B" w:rsidRPr="007A5FCE" w:rsidP="00D20F21" w14:paraId="66447269" w14:textId="77777777">
            <w:pPr>
              <w:tabs>
                <w:tab w:val="left" w:pos="720"/>
              </w:tabs>
              <w:rPr>
                <w:b w:val="0"/>
                <w:bCs/>
                <w:sz w:val="20"/>
                <w:lang w:val="es-MX"/>
              </w:rPr>
            </w:pPr>
            <w:r w:rsidRPr="007A5FCE">
              <w:rPr>
                <w:b w:val="0"/>
                <w:bCs/>
                <w:lang w:val="es-MX"/>
              </w:rPr>
              <w:t>Pesticides</w:t>
            </w:r>
            <w:r w:rsidRPr="007A5FCE">
              <w:rPr>
                <w:b w:val="0"/>
                <w:bCs/>
                <w:lang w:val="es-MX"/>
              </w:rPr>
              <w:t xml:space="preserve"> (</w:t>
            </w:r>
            <w:r w:rsidRPr="007A5FCE">
              <w:rPr>
                <w:b w:val="0"/>
                <w:bCs/>
                <w:lang w:val="es-MX"/>
              </w:rPr>
              <w:t>Solids</w:t>
            </w:r>
            <w:r w:rsidRPr="007A5FCE">
              <w:rPr>
                <w:b w:val="0"/>
                <w:bCs/>
                <w:lang w:val="es-MX"/>
              </w:rPr>
              <w:t xml:space="preserve">) </w:t>
            </w:r>
          </w:p>
          <w:p w:rsidR="00DA433B" w:rsidRPr="005D70EB" w:rsidP="00D20F21" w14:paraId="6AE6024E" w14:textId="77777777">
            <w:pPr>
              <w:tabs>
                <w:tab w:val="left" w:pos="720"/>
              </w:tabs>
              <w:rPr>
                <w:b w:val="0"/>
                <w:sz w:val="20"/>
              </w:rPr>
            </w:pPr>
            <w:r w:rsidRPr="005D70EB">
              <w:rPr>
                <w:b w:val="0"/>
                <w:sz w:val="20"/>
              </w:rPr>
              <w:t>Photographic chemicals</w:t>
            </w:r>
          </w:p>
          <w:p w:rsidR="00DA433B" w:rsidRPr="005D70EB" w:rsidP="00D20F21" w14:paraId="14F35436" w14:textId="77777777">
            <w:pPr>
              <w:tabs>
                <w:tab w:val="left" w:pos="720"/>
              </w:tabs>
              <w:rPr>
                <w:b w:val="0"/>
                <w:sz w:val="20"/>
              </w:rPr>
            </w:pPr>
            <w:r w:rsidRPr="005D70EB">
              <w:rPr>
                <w:b w:val="0"/>
                <w:sz w:val="20"/>
              </w:rPr>
              <w:t>Pool chemicals</w:t>
            </w:r>
          </w:p>
          <w:p w:rsidR="00DA433B" w:rsidRPr="005D70EB" w:rsidP="00D20F21" w14:paraId="55F2686B" w14:textId="77777777">
            <w:pPr>
              <w:tabs>
                <w:tab w:val="left" w:pos="720"/>
              </w:tabs>
              <w:rPr>
                <w:b w:val="0"/>
                <w:sz w:val="20"/>
              </w:rPr>
            </w:pPr>
            <w:r w:rsidRPr="005D70EB">
              <w:rPr>
                <w:b w:val="0"/>
                <w:sz w:val="20"/>
              </w:rPr>
              <w:t>Propane tanks</w:t>
            </w:r>
          </w:p>
          <w:p w:rsidR="00DA433B" w:rsidRPr="005D70EB" w:rsidP="00D20F21" w14:paraId="4F9CB1AE" w14:textId="77777777">
            <w:pPr>
              <w:tabs>
                <w:tab w:val="left" w:pos="720"/>
              </w:tabs>
              <w:rPr>
                <w:b w:val="0"/>
                <w:sz w:val="20"/>
              </w:rPr>
            </w:pPr>
            <w:r w:rsidRPr="005D70EB">
              <w:rPr>
                <w:b w:val="0"/>
                <w:sz w:val="20"/>
              </w:rPr>
              <w:t>Rat poison</w:t>
            </w:r>
          </w:p>
          <w:p w:rsidR="00DA433B" w:rsidRPr="005D70EB" w:rsidP="00D20F21" w14:paraId="49592DC3" w14:textId="77777777">
            <w:pPr>
              <w:tabs>
                <w:tab w:val="left" w:pos="720"/>
              </w:tabs>
              <w:rPr>
                <w:b w:val="0"/>
                <w:sz w:val="20"/>
              </w:rPr>
            </w:pPr>
            <w:r w:rsidRPr="005D70EB">
              <w:rPr>
                <w:b w:val="0"/>
                <w:sz w:val="20"/>
              </w:rPr>
              <w:t>Resins</w:t>
            </w:r>
          </w:p>
          <w:p w:rsidR="00DA433B" w:rsidRPr="005D70EB" w:rsidP="00D20F21" w14:paraId="7D3D6B9A" w14:textId="77777777">
            <w:pPr>
              <w:tabs>
                <w:tab w:val="left" w:pos="720"/>
              </w:tabs>
              <w:rPr>
                <w:b w:val="0"/>
                <w:sz w:val="20"/>
              </w:rPr>
            </w:pPr>
            <w:r w:rsidRPr="005D70EB">
              <w:rPr>
                <w:b w:val="0"/>
                <w:sz w:val="20"/>
              </w:rPr>
              <w:t>Shoe polish</w:t>
            </w:r>
          </w:p>
          <w:p w:rsidR="00DA433B" w:rsidRPr="005D70EB" w:rsidP="00D20F21" w14:paraId="3855E403" w14:textId="77777777">
            <w:pPr>
              <w:tabs>
                <w:tab w:val="left" w:pos="720"/>
              </w:tabs>
              <w:rPr>
                <w:b w:val="0"/>
                <w:sz w:val="20"/>
              </w:rPr>
            </w:pPr>
            <w:r w:rsidRPr="005D70EB">
              <w:rPr>
                <w:b w:val="0"/>
                <w:sz w:val="20"/>
              </w:rPr>
              <w:t>Spot remover</w:t>
            </w:r>
          </w:p>
          <w:p w:rsidR="00DA433B" w:rsidRPr="005D70EB" w:rsidP="00D20F21" w14:paraId="521924AD" w14:textId="77777777">
            <w:pPr>
              <w:tabs>
                <w:tab w:val="left" w:pos="720"/>
              </w:tabs>
              <w:rPr>
                <w:b w:val="0"/>
                <w:sz w:val="20"/>
              </w:rPr>
            </w:pPr>
            <w:r w:rsidRPr="005D70EB">
              <w:rPr>
                <w:b w:val="0"/>
                <w:sz w:val="20"/>
              </w:rPr>
              <w:t>Stump remover</w:t>
            </w:r>
          </w:p>
          <w:p w:rsidR="00DA433B" w:rsidRPr="005D70EB" w:rsidP="00D20F21" w14:paraId="29A0D5AB" w14:textId="77777777">
            <w:pPr>
              <w:tabs>
                <w:tab w:val="left" w:pos="720"/>
              </w:tabs>
              <w:rPr>
                <w:b w:val="0"/>
                <w:sz w:val="20"/>
              </w:rPr>
            </w:pPr>
            <w:r w:rsidRPr="005D70EB">
              <w:rPr>
                <w:b w:val="0"/>
                <w:sz w:val="20"/>
              </w:rPr>
              <w:t>Transmission fluid</w:t>
            </w:r>
          </w:p>
          <w:p w:rsidR="00DA433B" w:rsidRPr="005D70EB" w:rsidP="00D20F21" w14:paraId="1A31CC47" w14:textId="77777777">
            <w:pPr>
              <w:tabs>
                <w:tab w:val="left" w:pos="720"/>
              </w:tabs>
              <w:rPr>
                <w:b w:val="0"/>
                <w:sz w:val="20"/>
              </w:rPr>
            </w:pPr>
            <w:r w:rsidRPr="005D70EB">
              <w:rPr>
                <w:b w:val="0"/>
                <w:sz w:val="20"/>
              </w:rPr>
              <w:t>Weed killer</w:t>
            </w:r>
          </w:p>
          <w:p w:rsidR="00DA433B" w:rsidRPr="005D70EB" w:rsidP="00D20F21" w14:paraId="03767A64" w14:textId="77777777">
            <w:pPr>
              <w:tabs>
                <w:tab w:val="left" w:pos="720"/>
              </w:tabs>
              <w:rPr>
                <w:b w:val="0"/>
                <w:sz w:val="20"/>
              </w:rPr>
            </w:pPr>
            <w:r w:rsidRPr="005D70EB">
              <w:rPr>
                <w:b w:val="0"/>
                <w:sz w:val="20"/>
              </w:rPr>
              <w:t>Wood preservative</w:t>
            </w:r>
          </w:p>
          <w:p w:rsidR="00DA433B" w:rsidRPr="005D70EB" w:rsidP="00D20F21" w14:paraId="73420373" w14:textId="77777777">
            <w:pPr>
              <w:tabs>
                <w:tab w:val="left" w:pos="720"/>
              </w:tabs>
              <w:spacing w:line="280" w:lineRule="exact"/>
              <w:jc w:val="center"/>
              <w:rPr>
                <w:b w:val="0"/>
                <w:caps/>
              </w:rPr>
            </w:pPr>
          </w:p>
        </w:tc>
      </w:tr>
    </w:tbl>
    <w:p w:rsidR="00230910" w:rsidRPr="005D70EB" w:rsidP="00DD4ADF" w14:paraId="74C29EF7" w14:textId="198D24DD">
      <w:pPr>
        <w:tabs>
          <w:tab w:val="left" w:pos="720"/>
        </w:tabs>
        <w:spacing w:line="280" w:lineRule="exact"/>
        <w:rPr>
          <w:rFonts w:ascii="Aptos" w:hAnsi="Aptos"/>
          <w:b/>
          <w:caps/>
        </w:rPr>
      </w:pPr>
    </w:p>
    <w:p w:rsidR="002C5321" w:rsidRPr="005D70EB" w:rsidP="002C5321" w14:paraId="1C4789BB" w14:textId="77777777">
      <w:pPr>
        <w:pStyle w:val="BodyText"/>
        <w:sectPr w:rsidSect="00EE6E04">
          <w:headerReference w:type="even" r:id="rId97"/>
          <w:headerReference w:type="default" r:id="rId98"/>
          <w:footerReference w:type="default" r:id="rId99"/>
          <w:headerReference w:type="first" r:id="rId100"/>
          <w:pgSz w:w="12240" w:h="15840" w:code="1"/>
          <w:pgMar w:top="1152" w:right="1440" w:bottom="1440" w:left="1440" w:header="720" w:footer="720" w:gutter="0"/>
          <w:pgNumType w:start="1" w:chapStyle="1"/>
          <w:cols w:space="720"/>
          <w:docGrid w:linePitch="360"/>
        </w:sectPr>
      </w:pPr>
    </w:p>
    <w:p w:rsidR="002C5321" w:rsidRPr="005D70EB" w:rsidP="00C47B4C" w14:paraId="69BDF80E" w14:textId="5B9D26C5">
      <w:pPr>
        <w:pStyle w:val="Caption"/>
        <w:rPr>
          <w:rFonts w:hint="eastAsia"/>
        </w:rPr>
      </w:pPr>
      <w:bookmarkStart w:id="2486" w:name="_Toc195514599"/>
      <w:bookmarkStart w:id="2487" w:name="_Toc195625263"/>
      <w:r w:rsidRPr="005D70EB">
        <w:t xml:space="preserve">Appendix </w:t>
      </w:r>
      <w:r w:rsidR="00B945CA">
        <w:fldChar w:fldCharType="begin"/>
      </w:r>
      <w:r w:rsidR="00B945CA">
        <w:instrText xml:space="preserve"> SEQ Appendix \* ALPHABETIC </w:instrText>
      </w:r>
      <w:r w:rsidR="00B945CA">
        <w:rPr>
          <w:rFonts w:hint="eastAsia"/>
        </w:rPr>
        <w:fldChar w:fldCharType="separate"/>
      </w:r>
      <w:r w:rsidR="00B945CA">
        <w:rPr>
          <w:rFonts w:hint="eastAsia"/>
          <w:noProof/>
        </w:rPr>
        <w:t>C</w:t>
      </w:r>
      <w:r w:rsidR="00B945CA">
        <w:rPr>
          <w:noProof/>
        </w:rPr>
        <w:fldChar w:fldCharType="end"/>
      </w:r>
      <w:r w:rsidRPr="005D70EB">
        <w:t xml:space="preserve"> </w:t>
      </w:r>
      <w:r w:rsidRPr="005D70EB">
        <w:rPr>
          <w:rFonts w:ascii="Aptos Narrow" w:hAnsi="Aptos Narrow"/>
        </w:rPr>
        <w:t>–</w:t>
      </w:r>
      <w:r w:rsidRPr="005D70EB">
        <w:t xml:space="preserve"> </w:t>
      </w:r>
      <w:r w:rsidRPr="005D70EB">
        <w:tab/>
        <w:t>Ordinance Template</w:t>
      </w:r>
      <w:bookmarkEnd w:id="2486"/>
      <w:bookmarkEnd w:id="2487"/>
    </w:p>
    <w:p w:rsidR="002C5321" w:rsidRPr="005D70EB" w:rsidP="002C5321" w14:paraId="05FF151E" w14:textId="77777777">
      <w:pPr>
        <w:pStyle w:val="BodyText"/>
        <w:sectPr w:rsidSect="00096D37">
          <w:headerReference w:type="even" r:id="rId101"/>
          <w:headerReference w:type="default" r:id="rId102"/>
          <w:footerReference w:type="default" r:id="rId103"/>
          <w:headerReference w:type="first" r:id="rId104"/>
          <w:pgSz w:w="12240" w:h="15840" w:code="1"/>
          <w:pgMar w:top="1440" w:right="1440" w:bottom="1440" w:left="1440" w:header="720" w:footer="720" w:gutter="0"/>
          <w:pgNumType w:start="1" w:chapStyle="1"/>
          <w:cols w:space="720"/>
          <w:vAlign w:val="center"/>
          <w:docGrid w:linePitch="360"/>
        </w:sectPr>
      </w:pPr>
    </w:p>
    <w:p w:rsidR="005C6700" w:rsidRPr="005D70EB" w:rsidP="00C9226B" w14:paraId="77F3565F" w14:textId="389F76D8">
      <w:pPr>
        <w:pStyle w:val="NavigationPaneDivider"/>
        <w:rPr>
          <w:b/>
          <w:bCs/>
          <w:color w:val="0070C0"/>
          <w:sz w:val="32"/>
          <w:szCs w:val="32"/>
        </w:rPr>
      </w:pPr>
      <w:bookmarkStart w:id="2488" w:name="_Purpose_1"/>
      <w:bookmarkEnd w:id="2488"/>
      <w:r w:rsidRPr="005D70EB">
        <w:rPr>
          <w:b/>
          <w:bCs/>
          <w:color w:val="0070C0"/>
          <w:sz w:val="32"/>
          <w:szCs w:val="32"/>
        </w:rPr>
        <w:t>ORDINANCE TEMPLATE</w:t>
      </w:r>
    </w:p>
    <w:p w:rsidR="00E43397" w:rsidRPr="005D70EB" w:rsidP="00136A9E" w14:paraId="5341236C" w14:textId="19F78042">
      <w:pPr>
        <w:pStyle w:val="OrdLevel1"/>
        <w:rPr>
          <w:rFonts w:hint="eastAsia"/>
        </w:rPr>
      </w:pPr>
      <w:hyperlink w:anchor="_Purpose" w:history="1">
        <w:bookmarkStart w:id="2489" w:name="_Toc195458871"/>
        <w:bookmarkStart w:id="2490" w:name="_Toc195181531"/>
        <w:bookmarkStart w:id="2491" w:name="_Toc195280482"/>
        <w:r w:rsidRPr="005D70EB">
          <w:rPr>
            <w:rStyle w:val="Hyperlink"/>
            <w:rFonts w:asciiTheme="minorHAnsi" w:hAnsiTheme="minorHAnsi"/>
          </w:rPr>
          <w:t>Purpose</w:t>
        </w:r>
        <w:bookmarkEnd w:id="2489"/>
        <w:bookmarkEnd w:id="2490"/>
        <w:bookmarkEnd w:id="2491"/>
      </w:hyperlink>
    </w:p>
    <w:p w:rsidR="00E43397" w:rsidRPr="005D70EB" w:rsidP="00E43397" w14:paraId="04F8C120" w14:textId="77777777">
      <w:pPr>
        <w:rPr>
          <w:rFonts w:asciiTheme="minorHAnsi" w:hAnsiTheme="minorHAnsi"/>
        </w:rPr>
      </w:pPr>
      <w:r w:rsidRPr="005D70EB">
        <w:rPr>
          <w:rFonts w:asciiTheme="minorHAnsi" w:hAnsiTheme="minorHAnsi"/>
        </w:rPr>
        <w:t xml:space="preserve">The purpose of the City's solid waste management policies is to protect the health, safety, and general welfare of both the City and its residents while ensuring an environmentally sound and cost-efficient approach to waste management. These policies are designed to facilitate the safe and proper handling of solid waste, from generation and storage to collection and disposal. Additionally, the City aims to develop comprehensive data to ensure sufficient disposal capacity and </w:t>
      </w:r>
      <w:r w:rsidRPr="005D70EB">
        <w:rPr>
          <w:rFonts w:asciiTheme="minorHAnsi" w:hAnsiTheme="minorHAnsi"/>
          <w:color w:val="00B0F0"/>
        </w:rPr>
        <w:t xml:space="preserve">recycling </w:t>
      </w:r>
      <w:r w:rsidRPr="005D70EB">
        <w:rPr>
          <w:rFonts w:asciiTheme="minorHAnsi" w:hAnsiTheme="minorHAnsi"/>
        </w:rPr>
        <w:t xml:space="preserve">programs, promoting sustainable waste processing. Furthermore, the City seeks to encourage, finance, and enforce </w:t>
      </w:r>
      <w:r w:rsidRPr="005D70EB">
        <w:rPr>
          <w:rFonts w:asciiTheme="minorHAnsi" w:hAnsiTheme="minorHAnsi"/>
          <w:color w:val="00B0F0"/>
        </w:rPr>
        <w:t xml:space="preserve">recycling </w:t>
      </w:r>
      <w:r w:rsidRPr="005D70EB">
        <w:rPr>
          <w:rFonts w:asciiTheme="minorHAnsi" w:hAnsiTheme="minorHAnsi"/>
        </w:rPr>
        <w:t>programs, emphasizing source separation at the point of waste generation. Lastly, these policies aim to provide a convenient and effective means of financing the City's solid waste services, ensuring long-term sustainability and efficiency.</w:t>
      </w:r>
    </w:p>
    <w:bookmarkStart w:id="2492" w:name="_Applicability_1"/>
    <w:bookmarkEnd w:id="2492"/>
    <w:p w:rsidR="00E43397" w:rsidRPr="005D70EB" w:rsidP="00136A9E" w14:paraId="5615A8C3" w14:textId="6A232837">
      <w:pPr>
        <w:pStyle w:val="OrdLevel1"/>
        <w:rPr>
          <w:rFonts w:hint="eastAsia"/>
        </w:rPr>
      </w:pPr>
      <w:hyperlink w:anchor="_Applicability" w:history="1">
        <w:bookmarkStart w:id="2493" w:name="_Toc195280483"/>
        <w:bookmarkStart w:id="2494" w:name="_Toc195181532"/>
        <w:bookmarkStart w:id="2495" w:name="_Toc195458872"/>
        <w:r w:rsidRPr="005D70EB">
          <w:rPr>
            <w:rStyle w:val="Hyperlink"/>
            <w:rFonts w:asciiTheme="minorHAnsi" w:hAnsiTheme="minorHAnsi"/>
          </w:rPr>
          <w:t>Applicability</w:t>
        </w:r>
        <w:bookmarkEnd w:id="2493"/>
        <w:bookmarkEnd w:id="2494"/>
        <w:bookmarkEnd w:id="2495"/>
      </w:hyperlink>
    </w:p>
    <w:p w:rsidR="00E43397" w:rsidRPr="005D70EB" w:rsidP="00E43397" w14:paraId="17F82D44" w14:textId="01A83C2C">
      <w:pPr>
        <w:jc w:val="both"/>
        <w:rPr>
          <w:rFonts w:asciiTheme="minorHAnsi" w:hAnsiTheme="minorHAnsi"/>
        </w:rPr>
      </w:pPr>
      <w:r w:rsidRPr="005D70EB">
        <w:rPr>
          <w:rFonts w:asciiTheme="minorHAnsi" w:hAnsiTheme="minorHAnsi"/>
        </w:rPr>
        <w:t xml:space="preserve">Except where expressly provided otherwise in this Chapter, this Chapter shall apply to the Solid Waste and Recyclable Materials generated, collected, disposed, processed, and/or otherwise found in the area under </w:t>
      </w:r>
      <w:r w:rsidRPr="005D70EB" w:rsidR="008E444F">
        <w:rPr>
          <w:rFonts w:asciiTheme="minorHAnsi" w:hAnsiTheme="minorHAnsi"/>
        </w:rPr>
        <w:t xml:space="preserve">the </w:t>
      </w:r>
      <w:r w:rsidRPr="005D70EB">
        <w:rPr>
          <w:rFonts w:asciiTheme="minorHAnsi" w:hAnsiTheme="minorHAnsi"/>
        </w:rPr>
        <w:t>jurisdiction of the City as presently or hereafter established</w:t>
      </w:r>
      <w:r w:rsidRPr="005D70EB" w:rsidR="005B1288">
        <w:rPr>
          <w:rFonts w:asciiTheme="minorHAnsi" w:hAnsiTheme="minorHAnsi"/>
        </w:rPr>
        <w:t xml:space="preserve">. </w:t>
      </w:r>
    </w:p>
    <w:bookmarkStart w:id="2496" w:name="_Definitions_3"/>
    <w:bookmarkEnd w:id="2496"/>
    <w:p w:rsidR="00E43397" w:rsidRPr="005D70EB" w:rsidP="00136A9E" w14:paraId="26ED36D0" w14:textId="38504B35">
      <w:pPr>
        <w:pStyle w:val="OrdLevel1"/>
        <w:rPr>
          <w:rFonts w:hint="eastAsia"/>
        </w:rPr>
      </w:pPr>
      <w:hyperlink w:anchor="_Definitions_2" w:history="1">
        <w:bookmarkStart w:id="2497" w:name="_Toc195280484"/>
        <w:bookmarkStart w:id="2498" w:name="_Toc195181533"/>
        <w:bookmarkStart w:id="2499" w:name="_Toc195458873"/>
        <w:r w:rsidRPr="005D70EB">
          <w:rPr>
            <w:rStyle w:val="Hyperlink"/>
            <w:rFonts w:asciiTheme="minorHAnsi" w:hAnsiTheme="minorHAnsi"/>
          </w:rPr>
          <w:t>Definitions</w:t>
        </w:r>
        <w:bookmarkEnd w:id="2497"/>
        <w:bookmarkEnd w:id="2498"/>
        <w:bookmarkEnd w:id="2499"/>
      </w:hyperlink>
    </w:p>
    <w:p w:rsidR="00E43397" w:rsidRPr="005D70EB" w:rsidP="00E43397" w14:paraId="755C8A5F" w14:textId="77777777">
      <w:pPr>
        <w:rPr>
          <w:rFonts w:asciiTheme="minorHAnsi" w:hAnsiTheme="minorHAnsi"/>
        </w:rPr>
      </w:pPr>
      <w:r w:rsidRPr="005D70EB">
        <w:rPr>
          <w:rFonts w:asciiTheme="minorHAnsi" w:hAnsiTheme="minorHAnsi"/>
        </w:rPr>
        <w:t xml:space="preserve">In this Article, unless the context otherwise requires: </w:t>
      </w:r>
    </w:p>
    <w:p w:rsidR="00E43397" w:rsidRPr="005D70EB" w:rsidP="00E43397" w14:paraId="7A356348" w14:textId="305156D0">
      <w:pPr>
        <w:rPr>
          <w:rFonts w:asciiTheme="minorHAnsi" w:hAnsiTheme="minorHAnsi"/>
        </w:rPr>
      </w:pPr>
      <w:r w:rsidRPr="005D70EB">
        <w:rPr>
          <w:rFonts w:asciiTheme="minorHAnsi" w:hAnsiTheme="minorHAnsi"/>
          <w:b/>
          <w:bCs/>
        </w:rPr>
        <w:t>“Administrator" —</w:t>
      </w:r>
      <w:r w:rsidRPr="005D70EB">
        <w:rPr>
          <w:rFonts w:asciiTheme="minorHAnsi" w:hAnsiTheme="minorHAnsi"/>
        </w:rPr>
        <w:t xml:space="preserve"> Administrator shall mean the </w:t>
      </w:r>
      <w:r w:rsidRPr="005D70EB" w:rsidR="005864B0">
        <w:rPr>
          <w:rFonts w:eastAsia="Times New Roman" w:asciiTheme="minorHAnsi" w:hAnsiTheme="minorHAnsi" w:cs="Times New Roman"/>
          <w:color w:val="0000FF"/>
          <w:kern w:val="28"/>
        </w:rPr>
        <w:t>[JOB TITLE]</w:t>
      </w:r>
      <w:r w:rsidRPr="005D70EB" w:rsidR="005864B0">
        <w:rPr>
          <w:rFonts w:eastAsia="Times New Roman" w:asciiTheme="minorHAnsi" w:hAnsiTheme="minorHAnsi" w:cs="Times New Roman"/>
          <w:kern w:val="28"/>
        </w:rPr>
        <w:t>,</w:t>
      </w:r>
      <w:r w:rsidRPr="005D70EB">
        <w:rPr>
          <w:rFonts w:asciiTheme="minorHAnsi" w:hAnsiTheme="minorHAnsi"/>
        </w:rPr>
        <w:t xml:space="preserve"> or his/her designee or designees, who shall represent the City in the administration of this Article. </w:t>
      </w:r>
    </w:p>
    <w:p w:rsidR="00E43397" w:rsidRPr="005D70EB" w:rsidP="00E43397" w14:paraId="6D2EBC43" w14:textId="77777777">
      <w:pPr>
        <w:rPr>
          <w:rFonts w:asciiTheme="minorHAnsi" w:hAnsiTheme="minorHAnsi"/>
        </w:rPr>
      </w:pPr>
      <w:r w:rsidRPr="005D70EB">
        <w:rPr>
          <w:rFonts w:asciiTheme="minorHAnsi" w:hAnsiTheme="minorHAnsi"/>
          <w:b/>
          <w:bCs/>
        </w:rPr>
        <w:t>"Backdoor" —</w:t>
      </w:r>
      <w:r w:rsidRPr="005D70EB">
        <w:rPr>
          <w:rFonts w:asciiTheme="minorHAnsi" w:hAnsiTheme="minorHAnsi"/>
        </w:rPr>
        <w:t xml:space="preserve"> Backdoor shall mean a location at the front, side or rear of a Residential Waste Service Unit designated by the City for Solid Waste Services and Recycling Services for the Residential Waste Service Units. </w:t>
      </w:r>
    </w:p>
    <w:p w:rsidR="00E43397" w:rsidRPr="005D70EB" w:rsidP="00E43397" w14:paraId="34F940F7" w14:textId="77777777">
      <w:pPr>
        <w:rPr>
          <w:rFonts w:asciiTheme="minorHAnsi" w:hAnsiTheme="minorHAnsi"/>
        </w:rPr>
      </w:pPr>
      <w:r w:rsidRPr="005D70EB">
        <w:rPr>
          <w:rFonts w:asciiTheme="minorHAnsi" w:hAnsiTheme="minorHAnsi"/>
          <w:b/>
          <w:bCs/>
        </w:rPr>
        <w:t xml:space="preserve">"Brush" — </w:t>
      </w:r>
      <w:r w:rsidRPr="005D70EB">
        <w:rPr>
          <w:rFonts w:asciiTheme="minorHAnsi" w:hAnsiTheme="minorHAnsi"/>
        </w:rPr>
        <w:t>means as defined in 30 TAC Chapter 330.3.</w:t>
      </w:r>
    </w:p>
    <w:p w:rsidR="00E43397" w:rsidRPr="005D70EB" w:rsidP="00E43397" w14:paraId="593E097D" w14:textId="57D21411">
      <w:pPr>
        <w:rPr>
          <w:rFonts w:asciiTheme="minorHAnsi" w:hAnsiTheme="minorHAnsi"/>
        </w:rPr>
      </w:pPr>
      <w:r w:rsidRPr="005D70EB">
        <w:rPr>
          <w:rFonts w:asciiTheme="minorHAnsi" w:hAnsiTheme="minorHAnsi"/>
          <w:b/>
          <w:bCs/>
        </w:rPr>
        <w:t>"</w:t>
      </w:r>
      <w:r w:rsidRPr="005D70EB" w:rsidR="006A4A26">
        <w:rPr>
          <w:rFonts w:asciiTheme="minorHAnsi" w:hAnsiTheme="minorHAnsi"/>
          <w:b/>
          <w:bCs/>
        </w:rPr>
        <w:t>Bulky</w:t>
      </w:r>
      <w:r w:rsidRPr="005D70EB">
        <w:rPr>
          <w:rFonts w:asciiTheme="minorHAnsi" w:hAnsiTheme="minorHAnsi"/>
          <w:b/>
          <w:bCs/>
        </w:rPr>
        <w:t xml:space="preserve"> Waste" —</w:t>
      </w:r>
      <w:r w:rsidRPr="005D70EB">
        <w:rPr>
          <w:rFonts w:asciiTheme="minorHAnsi" w:hAnsiTheme="minorHAnsi"/>
        </w:rPr>
        <w:t xml:space="preserve"> </w:t>
      </w:r>
      <w:r w:rsidRPr="005D70EB" w:rsidR="006A4A26">
        <w:rPr>
          <w:rFonts w:asciiTheme="minorHAnsi" w:hAnsiTheme="minorHAnsi"/>
        </w:rPr>
        <w:t>Bulky</w:t>
      </w:r>
      <w:r w:rsidRPr="005D70EB">
        <w:rPr>
          <w:rFonts w:asciiTheme="minorHAnsi" w:hAnsiTheme="minorHAnsi"/>
        </w:rPr>
        <w:t xml:space="preserve"> Waste shall mean Solid Waste composed of materials not easily containerized in a Cart</w:t>
      </w:r>
      <w:r w:rsidRPr="005D70EB" w:rsidR="00973F5C">
        <w:rPr>
          <w:rFonts w:asciiTheme="minorHAnsi" w:hAnsiTheme="minorHAnsi"/>
        </w:rPr>
        <w:t>,</w:t>
      </w:r>
      <w:r w:rsidRPr="005D70EB">
        <w:rPr>
          <w:rFonts w:asciiTheme="minorHAnsi" w:hAnsiTheme="minorHAnsi"/>
        </w:rPr>
        <w:t xml:space="preserve"> such as, but not limited to, carpet, furniture, and large appliances. </w:t>
      </w:r>
      <w:r w:rsidRPr="005D70EB" w:rsidR="006A4A26">
        <w:rPr>
          <w:rFonts w:asciiTheme="minorHAnsi" w:hAnsiTheme="minorHAnsi"/>
        </w:rPr>
        <w:t>Bulky</w:t>
      </w:r>
      <w:r w:rsidRPr="005D70EB">
        <w:rPr>
          <w:rFonts w:asciiTheme="minorHAnsi" w:hAnsiTheme="minorHAnsi"/>
        </w:rPr>
        <w:t xml:space="preserve"> Waste can include Residential Construction or Demolition Waste </w:t>
      </w:r>
      <w:r w:rsidRPr="005D70EB" w:rsidR="00973F5C">
        <w:rPr>
          <w:rFonts w:asciiTheme="minorHAnsi" w:hAnsiTheme="minorHAnsi"/>
        </w:rPr>
        <w:t>if</w:t>
      </w:r>
      <w:r w:rsidRPr="005D70EB">
        <w:rPr>
          <w:rFonts w:asciiTheme="minorHAnsi" w:hAnsiTheme="minorHAnsi"/>
        </w:rPr>
        <w:t xml:space="preserve"> it meets the requirements described in</w:t>
      </w:r>
      <w:r w:rsidRPr="005D70EB" w:rsidR="005864B0">
        <w:rPr>
          <w:rFonts w:asciiTheme="minorHAnsi" w:hAnsiTheme="minorHAnsi"/>
        </w:rPr>
        <w:t xml:space="preserve"> </w:t>
      </w:r>
      <w:r w:rsidRPr="005D70EB" w:rsidR="005864B0">
        <w:rPr>
          <w:rFonts w:eastAsia="Times New Roman" w:asciiTheme="minorHAnsi" w:hAnsiTheme="minorHAnsi" w:cs="Times New Roman"/>
          <w:color w:val="0000FF"/>
          <w:kern w:val="28"/>
        </w:rPr>
        <w:t>[REFERENCE SECTION]</w:t>
      </w:r>
      <w:r w:rsidRPr="005D70EB">
        <w:rPr>
          <w:rFonts w:asciiTheme="minorHAnsi" w:hAnsiTheme="minorHAnsi"/>
        </w:rPr>
        <w:t xml:space="preserve">. </w:t>
      </w:r>
      <w:r w:rsidRPr="005D70EB" w:rsidR="006A4A26">
        <w:rPr>
          <w:rFonts w:asciiTheme="minorHAnsi" w:hAnsiTheme="minorHAnsi"/>
        </w:rPr>
        <w:t>Bulky</w:t>
      </w:r>
      <w:r w:rsidRPr="005D70EB">
        <w:rPr>
          <w:rFonts w:asciiTheme="minorHAnsi" w:hAnsiTheme="minorHAnsi"/>
        </w:rPr>
        <w:t xml:space="preserve"> Waste shall not include Excluded Waste. </w:t>
      </w:r>
    </w:p>
    <w:p w:rsidR="00E43397" w:rsidRPr="005D70EB" w:rsidP="00E43397" w14:paraId="3BFEDE5F" w14:textId="3965DEF2">
      <w:pPr>
        <w:rPr>
          <w:rFonts w:asciiTheme="minorHAnsi" w:hAnsiTheme="minorHAnsi"/>
        </w:rPr>
      </w:pPr>
      <w:r w:rsidRPr="005D70EB">
        <w:rPr>
          <w:rFonts w:asciiTheme="minorHAnsi" w:hAnsiTheme="minorHAnsi"/>
          <w:b/>
          <w:bCs/>
        </w:rPr>
        <w:t>"</w:t>
      </w:r>
      <w:r w:rsidRPr="005D70EB" w:rsidR="006A4A26">
        <w:rPr>
          <w:rFonts w:asciiTheme="minorHAnsi" w:hAnsiTheme="minorHAnsi"/>
          <w:b/>
          <w:bCs/>
        </w:rPr>
        <w:t>Bulky</w:t>
      </w:r>
      <w:r w:rsidRPr="005D70EB">
        <w:rPr>
          <w:rFonts w:asciiTheme="minorHAnsi" w:hAnsiTheme="minorHAnsi"/>
          <w:b/>
          <w:bCs/>
        </w:rPr>
        <w:t xml:space="preserve"> Waste Services" —</w:t>
      </w:r>
      <w:r w:rsidRPr="005D70EB">
        <w:rPr>
          <w:rFonts w:asciiTheme="minorHAnsi" w:hAnsiTheme="minorHAnsi"/>
        </w:rPr>
        <w:t xml:space="preserve"> </w:t>
      </w:r>
      <w:r w:rsidRPr="005D70EB" w:rsidR="006A4A26">
        <w:rPr>
          <w:rFonts w:asciiTheme="minorHAnsi" w:hAnsiTheme="minorHAnsi"/>
        </w:rPr>
        <w:t>Bulky</w:t>
      </w:r>
      <w:r w:rsidRPr="005D70EB">
        <w:rPr>
          <w:rFonts w:asciiTheme="minorHAnsi" w:hAnsiTheme="minorHAnsi"/>
        </w:rPr>
        <w:t xml:space="preserve"> Waste Services shall mean the collection of </w:t>
      </w:r>
      <w:r w:rsidRPr="005D70EB" w:rsidR="006A4A26">
        <w:rPr>
          <w:rFonts w:asciiTheme="minorHAnsi" w:hAnsiTheme="minorHAnsi"/>
        </w:rPr>
        <w:t>Bulky</w:t>
      </w:r>
      <w:r w:rsidRPr="005D70EB">
        <w:rPr>
          <w:rFonts w:asciiTheme="minorHAnsi" w:hAnsiTheme="minorHAnsi"/>
        </w:rPr>
        <w:t xml:space="preserve"> Waste by the City or City’s Contractor, delivery of </w:t>
      </w:r>
      <w:r w:rsidRPr="005D70EB" w:rsidR="006A4A26">
        <w:rPr>
          <w:rFonts w:asciiTheme="minorHAnsi" w:hAnsiTheme="minorHAnsi"/>
        </w:rPr>
        <w:t>Bulky</w:t>
      </w:r>
      <w:r w:rsidRPr="005D70EB">
        <w:rPr>
          <w:rFonts w:asciiTheme="minorHAnsi" w:hAnsiTheme="minorHAnsi"/>
        </w:rPr>
        <w:t xml:space="preserve"> Waste to the Disposal Facility or the Recycling Facility by the City or City’s Contractor, and the disposal of </w:t>
      </w:r>
      <w:r w:rsidRPr="005D70EB" w:rsidR="006A4A26">
        <w:rPr>
          <w:rFonts w:asciiTheme="minorHAnsi" w:hAnsiTheme="minorHAnsi"/>
        </w:rPr>
        <w:t>Bulky</w:t>
      </w:r>
      <w:r w:rsidRPr="005D70EB">
        <w:rPr>
          <w:rFonts w:asciiTheme="minorHAnsi" w:hAnsiTheme="minorHAnsi"/>
        </w:rPr>
        <w:t xml:space="preserve"> Waste at the Disposal Facility or recycling of </w:t>
      </w:r>
      <w:r w:rsidRPr="005D70EB" w:rsidR="006A4A26">
        <w:rPr>
          <w:rFonts w:asciiTheme="minorHAnsi" w:hAnsiTheme="minorHAnsi"/>
        </w:rPr>
        <w:t>Bulky</w:t>
      </w:r>
      <w:r w:rsidRPr="005D70EB">
        <w:rPr>
          <w:rFonts w:asciiTheme="minorHAnsi" w:hAnsiTheme="minorHAnsi"/>
        </w:rPr>
        <w:t xml:space="preserve"> Waste at the Recycling Facility by the City of City’s Contractor. </w:t>
      </w:r>
    </w:p>
    <w:p w:rsidR="00E43397" w:rsidRPr="005D70EB" w:rsidP="00E43397" w14:paraId="3BA5B3CF" w14:textId="77777777">
      <w:pPr>
        <w:rPr>
          <w:rFonts w:asciiTheme="minorHAnsi" w:hAnsiTheme="minorHAnsi"/>
        </w:rPr>
      </w:pPr>
      <w:r w:rsidRPr="005D70EB">
        <w:rPr>
          <w:rFonts w:asciiTheme="minorHAnsi" w:hAnsiTheme="minorHAnsi"/>
          <w:b/>
          <w:bCs/>
        </w:rPr>
        <w:t>"Cart" —</w:t>
      </w:r>
      <w:r w:rsidRPr="005D70EB">
        <w:rPr>
          <w:rFonts w:asciiTheme="minorHAnsi" w:hAnsiTheme="minorHAnsi"/>
        </w:rPr>
        <w:t xml:space="preserve"> Cart shall mean a receptacle with wheels with a capacity of up to approximately ninety-five (95) gallons designed or intended to be mechanically dumped into a loader- packer type truck and approved for use by the City. </w:t>
      </w:r>
    </w:p>
    <w:p w:rsidR="00E43397" w:rsidRPr="005D70EB" w:rsidP="00E43397" w14:paraId="5EEFE91C" w14:textId="329277E5">
      <w:pPr>
        <w:rPr>
          <w:rFonts w:asciiTheme="minorHAnsi" w:hAnsiTheme="minorHAnsi"/>
        </w:rPr>
      </w:pPr>
      <w:r w:rsidRPr="005D70EB">
        <w:rPr>
          <w:rFonts w:asciiTheme="minorHAnsi" w:hAnsiTheme="minorHAnsi"/>
          <w:b/>
          <w:bCs/>
        </w:rPr>
        <w:t xml:space="preserve">"City" — </w:t>
      </w:r>
      <w:r w:rsidRPr="005D70EB">
        <w:rPr>
          <w:rFonts w:asciiTheme="minorHAnsi" w:hAnsiTheme="minorHAnsi"/>
        </w:rPr>
        <w:t xml:space="preserve">means the City </w:t>
      </w:r>
      <w:r w:rsidRPr="005D70EB">
        <w:rPr>
          <w:rFonts w:eastAsia="Times New Roman" w:asciiTheme="minorHAnsi" w:hAnsiTheme="minorHAnsi" w:cs="Times New Roman"/>
          <w:kern w:val="28"/>
        </w:rPr>
        <w:t xml:space="preserve">of </w:t>
      </w:r>
      <w:r w:rsidRPr="005D70EB">
        <w:rPr>
          <w:rFonts w:eastAsia="Times New Roman" w:asciiTheme="minorHAnsi" w:hAnsiTheme="minorHAnsi" w:cs="Times New Roman"/>
          <w:color w:val="0000FF"/>
          <w:kern w:val="28"/>
        </w:rPr>
        <w:t>[</w:t>
      </w:r>
      <w:r w:rsidRPr="005D70EB" w:rsidR="005864B0">
        <w:rPr>
          <w:rFonts w:eastAsia="Times New Roman" w:asciiTheme="minorHAnsi" w:hAnsiTheme="minorHAnsi" w:cs="Times New Roman"/>
          <w:color w:val="0000FF"/>
          <w:kern w:val="28"/>
        </w:rPr>
        <w:t>CITY NAME</w:t>
      </w:r>
      <w:r w:rsidRPr="005D70EB">
        <w:rPr>
          <w:rFonts w:eastAsia="Times New Roman" w:asciiTheme="minorHAnsi" w:hAnsiTheme="minorHAnsi" w:cs="Times New Roman"/>
          <w:color w:val="0000FF"/>
          <w:kern w:val="28"/>
        </w:rPr>
        <w:t>]</w:t>
      </w:r>
      <w:r w:rsidRPr="005D70EB">
        <w:rPr>
          <w:rFonts w:asciiTheme="minorHAnsi" w:hAnsiTheme="minorHAnsi"/>
        </w:rPr>
        <w:t xml:space="preserve"> or the area within its established limits.</w:t>
      </w:r>
    </w:p>
    <w:p w:rsidR="00E43397" w:rsidRPr="005D70EB" w:rsidP="00E43397" w14:paraId="34CEBA01" w14:textId="77777777">
      <w:pPr>
        <w:rPr>
          <w:rFonts w:asciiTheme="minorHAnsi" w:hAnsiTheme="minorHAnsi"/>
        </w:rPr>
      </w:pPr>
      <w:r w:rsidRPr="005D70EB">
        <w:rPr>
          <w:rFonts w:asciiTheme="minorHAnsi" w:hAnsiTheme="minorHAnsi"/>
          <w:b/>
          <w:bCs/>
        </w:rPr>
        <w:t>"Collection" —</w:t>
      </w:r>
      <w:r w:rsidRPr="005D70EB">
        <w:rPr>
          <w:rFonts w:asciiTheme="minorHAnsi" w:hAnsiTheme="minorHAnsi"/>
        </w:rPr>
        <w:t xml:space="preserve"> means as defined in 30 TAC Chapter 330.3. </w:t>
      </w:r>
    </w:p>
    <w:p w:rsidR="00E43397" w:rsidRPr="005D70EB" w:rsidP="00E43397" w14:paraId="79C2823D" w14:textId="639A47E6">
      <w:pPr>
        <w:rPr>
          <w:rFonts w:asciiTheme="minorHAnsi" w:hAnsiTheme="minorHAnsi"/>
        </w:rPr>
      </w:pPr>
      <w:r w:rsidRPr="005D70EB">
        <w:rPr>
          <w:rFonts w:asciiTheme="minorHAnsi" w:hAnsiTheme="minorHAnsi"/>
          <w:b/>
          <w:bCs/>
        </w:rPr>
        <w:t xml:space="preserve">“Commercial Property” — </w:t>
      </w:r>
      <w:r w:rsidRPr="005D70EB">
        <w:rPr>
          <w:rFonts w:asciiTheme="minorHAnsi" w:hAnsiTheme="minorHAnsi"/>
        </w:rPr>
        <w:t>means all Improved Property other than Residential Property</w:t>
      </w:r>
      <w:r w:rsidRPr="005D70EB" w:rsidR="005B1288">
        <w:rPr>
          <w:rFonts w:asciiTheme="minorHAnsi" w:hAnsiTheme="minorHAnsi"/>
        </w:rPr>
        <w:t xml:space="preserve">. </w:t>
      </w:r>
    </w:p>
    <w:p w:rsidR="00E43397" w:rsidRPr="005D70EB" w:rsidP="00E43397" w14:paraId="360B621C" w14:textId="77777777">
      <w:pPr>
        <w:spacing w:after="0" w:line="240" w:lineRule="auto"/>
        <w:jc w:val="both"/>
        <w:rPr>
          <w:rFonts w:asciiTheme="minorHAnsi" w:hAnsiTheme="minorHAnsi"/>
          <w:bCs/>
        </w:rPr>
      </w:pPr>
      <w:r w:rsidRPr="005D70EB">
        <w:rPr>
          <w:rFonts w:asciiTheme="minorHAnsi" w:hAnsiTheme="minorHAnsi"/>
          <w:b/>
          <w:bCs/>
        </w:rPr>
        <w:t xml:space="preserve">"Construction or Demolition Waste" — </w:t>
      </w:r>
      <w:r w:rsidRPr="005D70EB">
        <w:rPr>
          <w:rFonts w:asciiTheme="minorHAnsi" w:hAnsiTheme="minorHAnsi"/>
        </w:rPr>
        <w:t>means Solid Waste resulting from construction or demolition projects; includes all material  that are directly or indirectly the by-products of construction or work or that result from demolition of buildings and other structures, including, but not limited to, paper, cartons, plastic buckets and drums, gypsum board, wood, rebar, aluminum or vinyl siding, excelsior, rubber, plastics, concrete, asphalt, corrugated cardboard, roofing tiles, asphalt shingles, tar paper, and floor tiles.</w:t>
      </w:r>
    </w:p>
    <w:p w:rsidR="00E43397" w:rsidRPr="005D70EB" w:rsidP="00E43397" w14:paraId="6DBFA110" w14:textId="77777777">
      <w:pPr>
        <w:spacing w:after="0" w:line="240" w:lineRule="auto"/>
        <w:jc w:val="both"/>
        <w:rPr>
          <w:rFonts w:asciiTheme="minorHAnsi" w:hAnsiTheme="minorHAnsi"/>
          <w:bCs/>
        </w:rPr>
      </w:pPr>
    </w:p>
    <w:p w:rsidR="00E43397" w:rsidRPr="005D70EB" w:rsidP="00E43397" w14:paraId="6B92DB4B" w14:textId="77777777">
      <w:pPr>
        <w:rPr>
          <w:rFonts w:asciiTheme="minorHAnsi" w:hAnsiTheme="minorHAnsi"/>
        </w:rPr>
      </w:pPr>
      <w:r w:rsidRPr="005D70EB">
        <w:rPr>
          <w:rFonts w:asciiTheme="minorHAnsi" w:hAnsiTheme="minorHAnsi"/>
          <w:b/>
          <w:bCs/>
        </w:rPr>
        <w:t>"Contractor" —</w:t>
      </w:r>
      <w:r w:rsidRPr="005D70EB">
        <w:rPr>
          <w:rFonts w:asciiTheme="minorHAnsi" w:hAnsiTheme="minorHAnsi"/>
        </w:rPr>
        <w:t xml:space="preserve"> Contractor shall mean the person or entity engaged by the City to perform Solid Waste Services.</w:t>
      </w:r>
    </w:p>
    <w:p w:rsidR="00E43397" w:rsidRPr="005D70EB" w:rsidP="00E43397" w14:paraId="7BF3CF71" w14:textId="7E3E186F">
      <w:pPr>
        <w:rPr>
          <w:rFonts w:asciiTheme="minorHAnsi" w:hAnsiTheme="minorHAnsi"/>
        </w:rPr>
      </w:pPr>
      <w:r w:rsidRPr="005D70EB">
        <w:rPr>
          <w:rFonts w:asciiTheme="minorHAnsi" w:hAnsiTheme="minorHAnsi"/>
          <w:b/>
          <w:bCs/>
        </w:rPr>
        <w:t>“Curbside” —</w:t>
      </w:r>
      <w:r w:rsidRPr="005D70EB">
        <w:rPr>
          <w:rFonts w:asciiTheme="minorHAnsi" w:hAnsiTheme="minorHAnsi"/>
        </w:rPr>
        <w:t xml:space="preserve"> Curbside shall mean within </w:t>
      </w:r>
      <w:r w:rsidRPr="005D70EB" w:rsidR="005864B0">
        <w:rPr>
          <w:rFonts w:eastAsia="Times New Roman" w:asciiTheme="minorHAnsi" w:hAnsiTheme="minorHAnsi" w:cs="Times New Roman"/>
          <w:color w:val="0000FF"/>
          <w:kern w:val="28"/>
        </w:rPr>
        <w:t>[FEET]</w:t>
      </w:r>
      <w:r w:rsidRPr="005D70EB">
        <w:rPr>
          <w:rFonts w:asciiTheme="minorHAnsi" w:hAnsiTheme="minorHAnsi"/>
        </w:rPr>
        <w:t xml:space="preserve"> of the street or alleyway that provides primary access to the Residential or Commercial Waste Service Unit as designated by the City. </w:t>
      </w:r>
    </w:p>
    <w:p w:rsidR="00E43397" w:rsidRPr="005D70EB" w:rsidP="00E43397" w14:paraId="536A245A" w14:textId="0FBF4ADC">
      <w:pPr>
        <w:rPr>
          <w:rFonts w:asciiTheme="minorHAnsi" w:hAnsiTheme="minorHAnsi"/>
        </w:rPr>
      </w:pPr>
      <w:r w:rsidRPr="005D70EB">
        <w:rPr>
          <w:rFonts w:asciiTheme="minorHAnsi" w:hAnsiTheme="minorHAnsi"/>
          <w:b/>
          <w:bCs/>
        </w:rPr>
        <w:t>“Dispose</w:t>
      </w:r>
      <w:r w:rsidRPr="005D70EB" w:rsidR="00BD0560">
        <w:rPr>
          <w:rFonts w:asciiTheme="minorHAnsi" w:hAnsiTheme="minorHAnsi"/>
          <w:b/>
          <w:bCs/>
        </w:rPr>
        <w:t>,”</w:t>
      </w:r>
      <w:r w:rsidRPr="005D70EB">
        <w:rPr>
          <w:rFonts w:asciiTheme="minorHAnsi" w:hAnsiTheme="minorHAnsi"/>
          <w:b/>
          <w:bCs/>
        </w:rPr>
        <w:t xml:space="preserve"> “Disposed” or "Disposal" —</w:t>
      </w:r>
      <w:r w:rsidRPr="005D70EB">
        <w:rPr>
          <w:rFonts w:asciiTheme="minorHAnsi" w:hAnsiTheme="minorHAnsi"/>
        </w:rPr>
        <w:t xml:space="preserve"> means the deposit of any Solid Waste at a Municipal </w:t>
      </w:r>
      <w:r w:rsidRPr="005D70EB" w:rsidR="0084089A">
        <w:rPr>
          <w:rFonts w:asciiTheme="minorHAnsi" w:hAnsiTheme="minorHAnsi"/>
        </w:rPr>
        <w:t>Solid</w:t>
      </w:r>
      <w:r w:rsidRPr="005D70EB">
        <w:rPr>
          <w:rFonts w:asciiTheme="minorHAnsi" w:hAnsiTheme="minorHAnsi"/>
        </w:rPr>
        <w:t xml:space="preserve"> Waste Facility. </w:t>
      </w:r>
    </w:p>
    <w:p w:rsidR="00E43397" w:rsidRPr="005D70EB" w:rsidP="00E43397" w14:paraId="2A0165BE" w14:textId="77777777">
      <w:pPr>
        <w:rPr>
          <w:rFonts w:asciiTheme="minorHAnsi" w:hAnsiTheme="minorHAnsi"/>
        </w:rPr>
      </w:pPr>
      <w:r w:rsidRPr="005D70EB">
        <w:rPr>
          <w:rFonts w:asciiTheme="minorHAnsi" w:hAnsiTheme="minorHAnsi"/>
          <w:b/>
          <w:bCs/>
        </w:rPr>
        <w:t>"Disposal Facility" —</w:t>
      </w:r>
      <w:r w:rsidRPr="005D70EB">
        <w:rPr>
          <w:rFonts w:asciiTheme="minorHAnsi" w:hAnsiTheme="minorHAnsi"/>
        </w:rPr>
        <w:t xml:space="preserve"> means any Municipal Solid Waste Facility designated by the City for processing, storing, or disposing of Municipal Solid Waste, including Construction and Demolition Waste, generated in the City. </w:t>
      </w:r>
    </w:p>
    <w:p w:rsidR="00E43397" w:rsidRPr="005D70EB" w:rsidP="00E43397" w14:paraId="12A8E3B9" w14:textId="77777777">
      <w:pPr>
        <w:rPr>
          <w:rFonts w:asciiTheme="minorHAnsi" w:hAnsiTheme="minorHAnsi"/>
        </w:rPr>
      </w:pPr>
      <w:r w:rsidRPr="005D70EB">
        <w:rPr>
          <w:rFonts w:asciiTheme="minorHAnsi" w:hAnsiTheme="minorHAnsi"/>
          <w:b/>
          <w:bCs/>
        </w:rPr>
        <w:t>“Excluded Waste” —</w:t>
      </w:r>
      <w:r w:rsidRPr="005D70EB">
        <w:rPr>
          <w:rFonts w:asciiTheme="minorHAnsi" w:hAnsiTheme="minorHAnsi"/>
        </w:rPr>
        <w:t xml:space="preserve"> means Solid Waste not accepted by any Designated Municipal Soid Waste Facility as posted at such Designated Municipal Solid Waste Facility. </w:t>
      </w:r>
    </w:p>
    <w:p w:rsidR="006C3C31" w:rsidRPr="005D70EB" w:rsidP="00E43397" w14:paraId="7F9F34E2" w14:textId="0C6A690F">
      <w:pPr>
        <w:rPr>
          <w:rFonts w:asciiTheme="minorHAnsi" w:hAnsiTheme="minorHAnsi"/>
        </w:rPr>
      </w:pPr>
      <w:r w:rsidRPr="005D70EB">
        <w:rPr>
          <w:rFonts w:asciiTheme="minorHAnsi" w:hAnsiTheme="minorHAnsi"/>
          <w:b/>
          <w:bCs/>
        </w:rPr>
        <w:t>“Exclusive Franchise” —</w:t>
      </w:r>
      <w:r w:rsidRPr="005D70EB">
        <w:rPr>
          <w:rFonts w:asciiTheme="minorHAnsi" w:hAnsiTheme="minorHAnsi"/>
        </w:rPr>
        <w:t xml:space="preserve"> means the franchise right for one Contractor to collect Solid Waste in the City, which franchise right is exclusive.</w:t>
      </w:r>
      <w:r w:rsidR="00045D41">
        <w:rPr>
          <w:rFonts w:asciiTheme="minorHAnsi" w:hAnsiTheme="minorHAnsi"/>
        </w:rPr>
        <w:t xml:space="preserve"> </w:t>
      </w:r>
      <w:r w:rsidRPr="005D70EB">
        <w:rPr>
          <w:rFonts w:eastAsia="Times New Roman" w:asciiTheme="minorHAnsi" w:hAnsiTheme="minorHAnsi" w:cs="Times New Roman"/>
          <w:color w:val="0000FF"/>
          <w:kern w:val="28"/>
        </w:rPr>
        <w:t>[</w:t>
      </w:r>
      <w:r w:rsidRPr="005D70EB">
        <w:rPr>
          <w:rFonts w:eastAsia="Times New Roman" w:asciiTheme="minorHAnsi" w:hAnsiTheme="minorHAnsi" w:cs="Times New Roman"/>
          <w:b/>
          <w:bCs/>
          <w:color w:val="0000FF"/>
          <w:kern w:val="28"/>
        </w:rPr>
        <w:t>NOTE</w:t>
      </w:r>
      <w:r w:rsidRPr="005D70EB">
        <w:rPr>
          <w:rFonts w:eastAsia="Times New Roman" w:asciiTheme="minorHAnsi" w:hAnsiTheme="minorHAnsi" w:cs="Times New Roman"/>
          <w:color w:val="0000FF"/>
          <w:kern w:val="28"/>
        </w:rPr>
        <w:t>: remove if services are exclusive to the City]</w:t>
      </w:r>
      <w:r w:rsidRPr="005D70EB">
        <w:rPr>
          <w:rFonts w:asciiTheme="minorHAnsi" w:hAnsiTheme="minorHAnsi"/>
        </w:rPr>
        <w:t>.</w:t>
      </w:r>
    </w:p>
    <w:p w:rsidR="006C3C31" w:rsidRPr="005D70EB" w:rsidP="00E43397" w14:paraId="28A93ED6" w14:textId="14A261F2">
      <w:pPr>
        <w:rPr>
          <w:rFonts w:asciiTheme="minorHAnsi" w:hAnsiTheme="minorHAnsi"/>
        </w:rPr>
      </w:pPr>
      <w:r w:rsidRPr="005D70EB">
        <w:rPr>
          <w:rFonts w:asciiTheme="minorHAnsi" w:hAnsiTheme="minorHAnsi"/>
          <w:b/>
          <w:bCs/>
        </w:rPr>
        <w:t>“Franchise Fee” —</w:t>
      </w:r>
      <w:r w:rsidRPr="005D70EB">
        <w:rPr>
          <w:rFonts w:asciiTheme="minorHAnsi" w:hAnsiTheme="minorHAnsi"/>
        </w:rPr>
        <w:t xml:space="preserve"> means </w:t>
      </w:r>
      <w:r w:rsidRPr="005D70EB" w:rsidR="005321E8">
        <w:rPr>
          <w:rFonts w:asciiTheme="minorHAnsi" w:hAnsiTheme="minorHAnsi"/>
        </w:rPr>
        <w:t xml:space="preserve">fees </w:t>
      </w:r>
      <w:r w:rsidRPr="005D70EB" w:rsidR="00630BD8">
        <w:rPr>
          <w:rFonts w:asciiTheme="minorHAnsi" w:hAnsiTheme="minorHAnsi"/>
        </w:rPr>
        <w:t xml:space="preserve">collected by the </w:t>
      </w:r>
      <w:r w:rsidRPr="005D70EB" w:rsidR="0079359A">
        <w:rPr>
          <w:rFonts w:asciiTheme="minorHAnsi" w:hAnsiTheme="minorHAnsi"/>
        </w:rPr>
        <w:t>Contractor</w:t>
      </w:r>
      <w:r w:rsidRPr="005D70EB" w:rsidR="00F765D7">
        <w:rPr>
          <w:rFonts w:asciiTheme="minorHAnsi" w:hAnsiTheme="minorHAnsi"/>
        </w:rPr>
        <w:t xml:space="preserve"> </w:t>
      </w:r>
      <w:r w:rsidRPr="005D70EB" w:rsidR="000B2F40">
        <w:rPr>
          <w:rFonts w:asciiTheme="minorHAnsi" w:hAnsiTheme="minorHAnsi"/>
        </w:rPr>
        <w:t xml:space="preserve">from </w:t>
      </w:r>
      <w:r w:rsidRPr="005D70EB" w:rsidR="00BD3709">
        <w:rPr>
          <w:rFonts w:asciiTheme="minorHAnsi" w:hAnsiTheme="minorHAnsi"/>
        </w:rPr>
        <w:t>customers</w:t>
      </w:r>
      <w:r w:rsidRPr="005D70EB" w:rsidR="009F48BB">
        <w:rPr>
          <w:rFonts w:asciiTheme="minorHAnsi" w:hAnsiTheme="minorHAnsi"/>
        </w:rPr>
        <w:t xml:space="preserve"> that </w:t>
      </w:r>
      <w:r w:rsidRPr="005D70EB" w:rsidR="003856AE">
        <w:rPr>
          <w:rFonts w:asciiTheme="minorHAnsi" w:hAnsiTheme="minorHAnsi"/>
        </w:rPr>
        <w:t>the Contractor</w:t>
      </w:r>
      <w:r w:rsidRPr="005D70EB" w:rsidR="009F48BB">
        <w:rPr>
          <w:rFonts w:asciiTheme="minorHAnsi" w:hAnsiTheme="minorHAnsi"/>
        </w:rPr>
        <w:t xml:space="preserve"> invoices </w:t>
      </w:r>
      <w:r w:rsidRPr="005D70EB" w:rsidR="00510BDD">
        <w:rPr>
          <w:rFonts w:asciiTheme="minorHAnsi" w:hAnsiTheme="minorHAnsi"/>
        </w:rPr>
        <w:t>under the Exclusive Franchise</w:t>
      </w:r>
      <w:r w:rsidRPr="005D70EB" w:rsidR="00C24DE4">
        <w:rPr>
          <w:rFonts w:asciiTheme="minorHAnsi" w:hAnsiTheme="minorHAnsi"/>
        </w:rPr>
        <w:t xml:space="preserve"> that </w:t>
      </w:r>
      <w:r w:rsidRPr="005D70EB" w:rsidR="00BE448E">
        <w:rPr>
          <w:rFonts w:asciiTheme="minorHAnsi" w:hAnsiTheme="minorHAnsi"/>
        </w:rPr>
        <w:t>the Contractor</w:t>
      </w:r>
      <w:r w:rsidRPr="005D70EB" w:rsidR="00C24DE4">
        <w:rPr>
          <w:rFonts w:asciiTheme="minorHAnsi" w:hAnsiTheme="minorHAnsi"/>
        </w:rPr>
        <w:t xml:space="preserve"> </w:t>
      </w:r>
      <w:r w:rsidRPr="005D70EB" w:rsidR="009434E5">
        <w:rPr>
          <w:rFonts w:asciiTheme="minorHAnsi" w:hAnsiTheme="minorHAnsi"/>
        </w:rPr>
        <w:t>pays</w:t>
      </w:r>
      <w:r w:rsidRPr="005D70EB" w:rsidR="00C24DE4">
        <w:rPr>
          <w:rFonts w:asciiTheme="minorHAnsi" w:hAnsiTheme="minorHAnsi"/>
        </w:rPr>
        <w:t xml:space="preserve"> to the City</w:t>
      </w:r>
      <w:r w:rsidRPr="005D70EB" w:rsidR="007C7E35">
        <w:rPr>
          <w:rFonts w:asciiTheme="minorHAnsi" w:hAnsiTheme="minorHAnsi"/>
        </w:rPr>
        <w:t xml:space="preserve"> to cover City program costs</w:t>
      </w:r>
      <w:r w:rsidRPr="005D70EB" w:rsidR="009434E5">
        <w:rPr>
          <w:rFonts w:asciiTheme="minorHAnsi" w:hAnsiTheme="minorHAnsi"/>
        </w:rPr>
        <w:t xml:space="preserve">. Franchise </w:t>
      </w:r>
      <w:r w:rsidRPr="005D70EB" w:rsidR="00C85669">
        <w:rPr>
          <w:rFonts w:asciiTheme="minorHAnsi" w:hAnsiTheme="minorHAnsi"/>
        </w:rPr>
        <w:t>Fee</w:t>
      </w:r>
      <w:r w:rsidRPr="005D70EB" w:rsidR="009434E5">
        <w:rPr>
          <w:rFonts w:asciiTheme="minorHAnsi" w:hAnsiTheme="minorHAnsi"/>
        </w:rPr>
        <w:t xml:space="preserve"> </w:t>
      </w:r>
      <w:r w:rsidRPr="005D70EB" w:rsidR="00B542E7">
        <w:rPr>
          <w:rFonts w:asciiTheme="minorHAnsi" w:hAnsiTheme="minorHAnsi"/>
        </w:rPr>
        <w:t>amounts are set by the City</w:t>
      </w:r>
      <w:r w:rsidRPr="005D70EB" w:rsidR="001E7BEB">
        <w:rPr>
          <w:rFonts w:asciiTheme="minorHAnsi" w:hAnsiTheme="minorHAnsi"/>
        </w:rPr>
        <w:t xml:space="preserve">, </w:t>
      </w:r>
      <w:r w:rsidRPr="005D70EB" w:rsidR="006D5E3C">
        <w:rPr>
          <w:rFonts w:asciiTheme="minorHAnsi" w:hAnsiTheme="minorHAnsi"/>
        </w:rPr>
        <w:t xml:space="preserve">and </w:t>
      </w:r>
      <w:r w:rsidRPr="005D70EB" w:rsidR="001E7BEB">
        <w:rPr>
          <w:rFonts w:asciiTheme="minorHAnsi" w:hAnsiTheme="minorHAnsi"/>
        </w:rPr>
        <w:t>may be adjusted by the City from time to time.</w:t>
      </w:r>
      <w:r w:rsidRPr="005D70EB" w:rsidR="00F921A3">
        <w:rPr>
          <w:rFonts w:asciiTheme="minorHAnsi" w:hAnsiTheme="minorHAnsi"/>
        </w:rPr>
        <w:t xml:space="preserve"> </w:t>
      </w:r>
      <w:r w:rsidRPr="005D70EB" w:rsidR="00F921A3">
        <w:rPr>
          <w:rFonts w:eastAsia="Times New Roman" w:asciiTheme="minorHAnsi" w:hAnsiTheme="minorHAnsi" w:cs="Times New Roman"/>
          <w:color w:val="0000FF"/>
          <w:kern w:val="28"/>
        </w:rPr>
        <w:t>[</w:t>
      </w:r>
      <w:r w:rsidRPr="005D70EB" w:rsidR="00F921A3">
        <w:rPr>
          <w:rFonts w:eastAsia="Times New Roman" w:asciiTheme="minorHAnsi" w:hAnsiTheme="minorHAnsi" w:cs="Times New Roman"/>
          <w:b/>
          <w:bCs/>
          <w:color w:val="0000FF"/>
          <w:kern w:val="28"/>
        </w:rPr>
        <w:t>NOTE</w:t>
      </w:r>
      <w:r w:rsidRPr="005D70EB" w:rsidR="00F921A3">
        <w:rPr>
          <w:rFonts w:eastAsia="Times New Roman" w:asciiTheme="minorHAnsi" w:hAnsiTheme="minorHAnsi" w:cs="Times New Roman"/>
          <w:color w:val="0000FF"/>
          <w:kern w:val="28"/>
        </w:rPr>
        <w:t>: remove if services are exclusive to the City</w:t>
      </w:r>
      <w:r w:rsidRPr="005D70EB" w:rsidR="00411F14">
        <w:rPr>
          <w:rFonts w:eastAsia="Times New Roman" w:asciiTheme="minorHAnsi" w:hAnsiTheme="minorHAnsi" w:cs="Times New Roman"/>
          <w:color w:val="0000FF"/>
          <w:kern w:val="28"/>
        </w:rPr>
        <w:t xml:space="preserve">, or if the City </w:t>
      </w:r>
      <w:r w:rsidRPr="005D70EB" w:rsidR="00345A13">
        <w:rPr>
          <w:rFonts w:eastAsia="Times New Roman" w:asciiTheme="minorHAnsi" w:hAnsiTheme="minorHAnsi" w:cs="Times New Roman"/>
          <w:color w:val="0000FF"/>
          <w:kern w:val="28"/>
        </w:rPr>
        <w:t xml:space="preserve">is responsible for </w:t>
      </w:r>
      <w:r w:rsidRPr="005D70EB" w:rsidR="00F617ED">
        <w:rPr>
          <w:rFonts w:eastAsia="Times New Roman" w:asciiTheme="minorHAnsi" w:hAnsiTheme="minorHAnsi" w:cs="Times New Roman"/>
          <w:color w:val="0000FF"/>
          <w:kern w:val="28"/>
        </w:rPr>
        <w:t xml:space="preserve">billing </w:t>
      </w:r>
      <w:r w:rsidRPr="005D70EB" w:rsidR="00345A13">
        <w:rPr>
          <w:rFonts w:eastAsia="Times New Roman" w:asciiTheme="minorHAnsi" w:hAnsiTheme="minorHAnsi" w:cs="Times New Roman"/>
          <w:color w:val="0000FF"/>
          <w:kern w:val="28"/>
        </w:rPr>
        <w:t xml:space="preserve">all </w:t>
      </w:r>
      <w:r w:rsidRPr="005D70EB" w:rsidR="00B25125">
        <w:rPr>
          <w:rFonts w:eastAsia="Times New Roman" w:asciiTheme="minorHAnsi" w:hAnsiTheme="minorHAnsi" w:cs="Times New Roman"/>
          <w:color w:val="0000FF"/>
          <w:kern w:val="28"/>
        </w:rPr>
        <w:t>Residential and Commercial customers</w:t>
      </w:r>
      <w:r w:rsidRPr="005D70EB" w:rsidR="00B42EE8">
        <w:rPr>
          <w:rFonts w:eastAsia="Times New Roman" w:asciiTheme="minorHAnsi" w:hAnsiTheme="minorHAnsi" w:cs="Times New Roman"/>
          <w:color w:val="0000FF"/>
          <w:kern w:val="28"/>
        </w:rPr>
        <w:t xml:space="preserve"> and the Contractor only submits invoices to the City</w:t>
      </w:r>
      <w:r w:rsidRPr="005D70EB" w:rsidR="00F921A3">
        <w:rPr>
          <w:rFonts w:eastAsia="Times New Roman" w:asciiTheme="minorHAnsi" w:hAnsiTheme="minorHAnsi" w:cs="Times New Roman"/>
          <w:color w:val="0000FF"/>
          <w:kern w:val="28"/>
        </w:rPr>
        <w:t>].</w:t>
      </w:r>
    </w:p>
    <w:p w:rsidR="00E43397" w:rsidRPr="005D70EB" w:rsidP="00E43397" w14:paraId="7434DE6F" w14:textId="77777777">
      <w:pPr>
        <w:rPr>
          <w:rFonts w:asciiTheme="minorHAnsi" w:hAnsiTheme="minorHAnsi"/>
        </w:rPr>
      </w:pPr>
      <w:r w:rsidRPr="005D70EB">
        <w:rPr>
          <w:rFonts w:asciiTheme="minorHAnsi" w:hAnsiTheme="minorHAnsi"/>
          <w:b/>
          <w:bCs/>
        </w:rPr>
        <w:t>"Hauler" —</w:t>
      </w:r>
      <w:r w:rsidRPr="005D70EB">
        <w:rPr>
          <w:rFonts w:asciiTheme="minorHAnsi" w:hAnsiTheme="minorHAnsi"/>
        </w:rPr>
        <w:t xml:space="preserve"> means a Person who provides collection of Solid Waste and/or Recyclable Material within the City.</w:t>
      </w:r>
    </w:p>
    <w:p w:rsidR="00E43397" w:rsidRPr="005D70EB" w:rsidP="00E43397" w14:paraId="2B464B4D" w14:textId="6F8BF0C7">
      <w:pPr>
        <w:rPr>
          <w:rFonts w:asciiTheme="minorHAnsi" w:hAnsiTheme="minorHAnsi"/>
        </w:rPr>
      </w:pPr>
      <w:r w:rsidRPr="005D70EB">
        <w:rPr>
          <w:rFonts w:asciiTheme="minorHAnsi" w:hAnsiTheme="minorHAnsi"/>
          <w:b/>
          <w:bCs/>
        </w:rPr>
        <w:t>"Hauler Permit" —</w:t>
      </w:r>
      <w:r w:rsidRPr="005D70EB">
        <w:rPr>
          <w:rFonts w:asciiTheme="minorHAnsi" w:hAnsiTheme="minorHAnsi"/>
        </w:rPr>
        <w:t xml:space="preserve"> means the authorization of a Hauler by the City for the privilege to provide collection of Solid Waste and/or Recyclable Materials within the City </w:t>
      </w:r>
      <w:r w:rsidRPr="005D70EB" w:rsidR="005864B0">
        <w:rPr>
          <w:rFonts w:eastAsia="Times New Roman" w:asciiTheme="minorHAnsi" w:hAnsiTheme="minorHAnsi" w:cs="Times New Roman"/>
          <w:color w:val="0000FF"/>
          <w:kern w:val="28"/>
        </w:rPr>
        <w:t>[</w:t>
      </w:r>
      <w:r w:rsidRPr="005D70EB" w:rsidR="005864B0">
        <w:rPr>
          <w:rFonts w:eastAsia="Times New Roman" w:asciiTheme="minorHAnsi" w:hAnsiTheme="minorHAnsi" w:cs="Times New Roman"/>
          <w:b/>
          <w:bCs/>
          <w:color w:val="0000FF"/>
          <w:kern w:val="28"/>
        </w:rPr>
        <w:t>NOTE</w:t>
      </w:r>
      <w:r w:rsidRPr="005D70EB" w:rsidR="005864B0">
        <w:rPr>
          <w:rFonts w:eastAsia="Times New Roman" w:asciiTheme="minorHAnsi" w:hAnsiTheme="minorHAnsi" w:cs="Times New Roman"/>
          <w:color w:val="0000FF"/>
          <w:kern w:val="28"/>
        </w:rPr>
        <w:t xml:space="preserve">: </w:t>
      </w:r>
      <w:r w:rsidRPr="005D70EB">
        <w:rPr>
          <w:rFonts w:eastAsia="Times New Roman" w:asciiTheme="minorHAnsi" w:hAnsiTheme="minorHAnsi" w:cs="Times New Roman"/>
          <w:color w:val="0000FF"/>
          <w:kern w:val="28"/>
        </w:rPr>
        <w:t>remove if services are exclusive to the City]</w:t>
      </w:r>
      <w:r w:rsidRPr="005D70EB">
        <w:rPr>
          <w:rFonts w:asciiTheme="minorHAnsi" w:hAnsiTheme="minorHAnsi"/>
        </w:rPr>
        <w:t>.</w:t>
      </w:r>
    </w:p>
    <w:p w:rsidR="00E43397" w:rsidRPr="005D70EB" w:rsidP="00E43397" w14:paraId="42C38FEE" w14:textId="77777777">
      <w:pPr>
        <w:rPr>
          <w:rFonts w:asciiTheme="minorHAnsi" w:hAnsiTheme="minorHAnsi"/>
        </w:rPr>
      </w:pPr>
      <w:r w:rsidRPr="005D70EB">
        <w:rPr>
          <w:rFonts w:asciiTheme="minorHAnsi" w:hAnsiTheme="minorHAnsi"/>
          <w:b/>
          <w:bCs/>
        </w:rPr>
        <w:t>"Hazardous Waste" —</w:t>
      </w:r>
      <w:r w:rsidRPr="005D70EB">
        <w:rPr>
          <w:rFonts w:asciiTheme="minorHAnsi" w:hAnsiTheme="minorHAnsi"/>
        </w:rPr>
        <w:t xml:space="preserve"> Hazardous Waste shall have the meaning set forth in  30 TAC Chapter 330.3.</w:t>
      </w:r>
    </w:p>
    <w:p w:rsidR="00E43397" w:rsidRPr="005D70EB" w:rsidP="00E43397" w14:paraId="637577D3" w14:textId="77777777">
      <w:pPr>
        <w:rPr>
          <w:rFonts w:asciiTheme="minorHAnsi" w:hAnsiTheme="minorHAnsi"/>
        </w:rPr>
      </w:pPr>
      <w:r w:rsidRPr="005D70EB">
        <w:rPr>
          <w:rFonts w:asciiTheme="minorHAnsi" w:hAnsiTheme="minorHAnsi"/>
          <w:b/>
          <w:bCs/>
        </w:rPr>
        <w:t>"Hazardous Waste" —</w:t>
      </w:r>
      <w:r w:rsidRPr="005D70EB">
        <w:rPr>
          <w:rFonts w:asciiTheme="minorHAnsi" w:hAnsiTheme="minorHAnsi"/>
        </w:rPr>
        <w:t xml:space="preserve"> Hazardous Waste shall have the meaning set forth in  30 TAC Chapter 330.3.</w:t>
      </w:r>
    </w:p>
    <w:p w:rsidR="00E43397" w:rsidRPr="005D70EB" w:rsidP="00E43397" w14:paraId="2C82B5BE" w14:textId="77777777">
      <w:pPr>
        <w:rPr>
          <w:rFonts w:asciiTheme="minorHAnsi" w:hAnsiTheme="minorHAnsi"/>
        </w:rPr>
      </w:pPr>
      <w:r w:rsidRPr="005D70EB">
        <w:rPr>
          <w:rFonts w:asciiTheme="minorHAnsi" w:hAnsiTheme="minorHAnsi"/>
          <w:b/>
          <w:bCs/>
        </w:rPr>
        <w:t>"Household Hazardous Waste" —</w:t>
      </w:r>
      <w:r w:rsidRPr="005D70EB">
        <w:rPr>
          <w:rFonts w:asciiTheme="minorHAnsi" w:hAnsiTheme="minorHAnsi"/>
        </w:rPr>
        <w:t xml:space="preserve"> Hazardous Waste shall have the meaning set forth in  30 TAC Chapter 330.402.</w:t>
      </w:r>
    </w:p>
    <w:p w:rsidR="00E43397" w:rsidRPr="005D70EB" w:rsidP="00E43397" w14:paraId="2D82F691" w14:textId="77777777">
      <w:pPr>
        <w:rPr>
          <w:rFonts w:asciiTheme="minorHAnsi" w:hAnsiTheme="minorHAnsi"/>
        </w:rPr>
      </w:pPr>
      <w:r w:rsidRPr="005D70EB">
        <w:rPr>
          <w:rFonts w:asciiTheme="minorHAnsi" w:hAnsiTheme="minorHAnsi"/>
          <w:b/>
          <w:bCs/>
        </w:rPr>
        <w:t>"Improved Property" —</w:t>
      </w:r>
      <w:r w:rsidRPr="005D70EB">
        <w:rPr>
          <w:rFonts w:asciiTheme="minorHAnsi" w:hAnsiTheme="minorHAnsi"/>
        </w:rPr>
        <w:t xml:space="preserve"> means all properties located within the City which there is erected a structure intended for continuous or periodic habitation, occupancy or use by Persons that generate or are capable of generating Solid Waste. </w:t>
      </w:r>
    </w:p>
    <w:p w:rsidR="00E43397" w:rsidRPr="005D70EB" w:rsidP="00E43397" w14:paraId="1439E987" w14:textId="77777777">
      <w:pPr>
        <w:rPr>
          <w:rFonts w:asciiTheme="minorHAnsi" w:hAnsiTheme="minorHAnsi"/>
        </w:rPr>
      </w:pPr>
      <w:r w:rsidRPr="005D70EB">
        <w:rPr>
          <w:rFonts w:asciiTheme="minorHAnsi" w:hAnsiTheme="minorHAnsi"/>
          <w:b/>
          <w:bCs/>
        </w:rPr>
        <w:t>"Landfill" —</w:t>
      </w:r>
      <w:r w:rsidRPr="005D70EB">
        <w:rPr>
          <w:rFonts w:asciiTheme="minorHAnsi" w:hAnsiTheme="minorHAnsi"/>
        </w:rPr>
        <w:t xml:space="preserve"> means as defined in 30 TAC Chapter 330.3.</w:t>
      </w:r>
    </w:p>
    <w:p w:rsidR="00E43397" w:rsidRPr="005D70EB" w:rsidP="00E43397" w14:paraId="0CC09326" w14:textId="57008B03">
      <w:pPr>
        <w:rPr>
          <w:rFonts w:asciiTheme="minorHAnsi" w:hAnsiTheme="minorHAnsi"/>
        </w:rPr>
      </w:pPr>
      <w:r w:rsidRPr="005D70EB">
        <w:rPr>
          <w:rFonts w:asciiTheme="minorHAnsi" w:hAnsiTheme="minorHAnsi"/>
          <w:b/>
          <w:bCs/>
        </w:rPr>
        <w:t>“Laws” –</w:t>
      </w:r>
      <w:r w:rsidRPr="005D70EB">
        <w:rPr>
          <w:rFonts w:asciiTheme="minorHAnsi" w:hAnsiTheme="minorHAnsi"/>
        </w:rPr>
        <w:t xml:space="preserve"> Laws shall mean any and all Federal, </w:t>
      </w:r>
      <w:r w:rsidRPr="005D70EB" w:rsidR="00BD0560">
        <w:rPr>
          <w:rFonts w:asciiTheme="minorHAnsi" w:hAnsiTheme="minorHAnsi"/>
        </w:rPr>
        <w:t>State,</w:t>
      </w:r>
      <w:r w:rsidRPr="005D70EB">
        <w:rPr>
          <w:rFonts w:asciiTheme="minorHAnsi" w:hAnsiTheme="minorHAnsi"/>
        </w:rPr>
        <w:t xml:space="preserve"> and local laws, statutes, regulations, rulings, ordinances and policies. </w:t>
      </w:r>
    </w:p>
    <w:p w:rsidR="00E43397" w:rsidRPr="005D70EB" w:rsidP="00E43397" w14:paraId="52D9C7A2" w14:textId="77777777">
      <w:pPr>
        <w:rPr>
          <w:rFonts w:asciiTheme="minorHAnsi" w:hAnsiTheme="minorHAnsi"/>
        </w:rPr>
      </w:pPr>
      <w:r w:rsidRPr="005D70EB">
        <w:rPr>
          <w:rFonts w:asciiTheme="minorHAnsi" w:hAnsiTheme="minorHAnsi"/>
          <w:b/>
          <w:bCs/>
        </w:rPr>
        <w:t>"Litter" —</w:t>
      </w:r>
      <w:r w:rsidRPr="005D70EB">
        <w:rPr>
          <w:rFonts w:asciiTheme="minorHAnsi" w:hAnsiTheme="minorHAnsi"/>
        </w:rPr>
        <w:t xml:space="preserve"> means as defined in Texas Litter Abatement Act.</w:t>
      </w:r>
    </w:p>
    <w:p w:rsidR="00E43397" w:rsidRPr="005D70EB" w:rsidP="00E43397" w14:paraId="07CC7FDA" w14:textId="77777777">
      <w:pPr>
        <w:rPr>
          <w:rFonts w:asciiTheme="minorHAnsi" w:hAnsiTheme="minorHAnsi"/>
        </w:rPr>
      </w:pPr>
      <w:r w:rsidRPr="005D70EB">
        <w:rPr>
          <w:rFonts w:asciiTheme="minorHAnsi" w:hAnsiTheme="minorHAnsi"/>
          <w:b/>
          <w:bCs/>
        </w:rPr>
        <w:t>"Mixed Use Property" —</w:t>
      </w:r>
      <w:r w:rsidRPr="005D70EB">
        <w:rPr>
          <w:rFonts w:asciiTheme="minorHAnsi" w:hAnsiTheme="minorHAnsi"/>
        </w:rPr>
        <w:t xml:space="preserve"> means an Improved Property containing both Residential Properties and Commercial Properties, where the Municipal Solid Waste generated at such Improved Property cannot be readily separated by source generation. </w:t>
      </w:r>
    </w:p>
    <w:p w:rsidR="00E43397" w:rsidRPr="005D70EB" w:rsidP="00E43397" w14:paraId="4B51742F" w14:textId="77777777">
      <w:pPr>
        <w:rPr>
          <w:rFonts w:asciiTheme="minorHAnsi" w:hAnsiTheme="minorHAnsi"/>
        </w:rPr>
      </w:pPr>
      <w:r w:rsidRPr="005D70EB">
        <w:rPr>
          <w:rFonts w:asciiTheme="minorHAnsi" w:hAnsiTheme="minorHAnsi"/>
          <w:b/>
          <w:bCs/>
        </w:rPr>
        <w:t>"Municipal Solid Waste" —</w:t>
      </w:r>
      <w:r w:rsidRPr="005D70EB">
        <w:rPr>
          <w:rFonts w:asciiTheme="minorHAnsi" w:hAnsiTheme="minorHAnsi"/>
        </w:rPr>
        <w:t xml:space="preserve"> means as defined in 30 TAC Chapter 330.3.</w:t>
      </w:r>
    </w:p>
    <w:p w:rsidR="00E43397" w:rsidRPr="005D70EB" w:rsidP="00E43397" w14:paraId="0EE30C70" w14:textId="77777777">
      <w:pPr>
        <w:rPr>
          <w:rFonts w:asciiTheme="minorHAnsi" w:hAnsiTheme="minorHAnsi"/>
        </w:rPr>
      </w:pPr>
      <w:r w:rsidRPr="005D70EB">
        <w:rPr>
          <w:rFonts w:asciiTheme="minorHAnsi" w:hAnsiTheme="minorHAnsi"/>
          <w:b/>
          <w:bCs/>
        </w:rPr>
        <w:t>"Municipal Solid Waste Facility" —</w:t>
      </w:r>
      <w:r w:rsidRPr="005D70EB">
        <w:rPr>
          <w:rFonts w:asciiTheme="minorHAnsi" w:hAnsiTheme="minorHAnsi"/>
        </w:rPr>
        <w:t xml:space="preserve"> means as defined in 30 TAC Chapter 330.3.</w:t>
      </w:r>
    </w:p>
    <w:p w:rsidR="00F921A3" w:rsidRPr="005D70EB" w:rsidP="00E43397" w14:paraId="4B285ACF" w14:textId="76084894">
      <w:pPr>
        <w:rPr>
          <w:rFonts w:asciiTheme="minorHAnsi" w:hAnsiTheme="minorHAnsi"/>
        </w:rPr>
      </w:pPr>
      <w:r w:rsidRPr="005D70EB">
        <w:rPr>
          <w:rFonts w:asciiTheme="minorHAnsi" w:hAnsiTheme="minorHAnsi"/>
          <w:b/>
          <w:bCs/>
        </w:rPr>
        <w:t>“Non-Exclusive Franchise” —</w:t>
      </w:r>
      <w:r w:rsidRPr="005D70EB">
        <w:rPr>
          <w:rFonts w:asciiTheme="minorHAnsi" w:hAnsiTheme="minorHAnsi"/>
        </w:rPr>
        <w:t xml:space="preserve"> means </w:t>
      </w:r>
      <w:r w:rsidRPr="005D70EB" w:rsidR="00AE17F8">
        <w:rPr>
          <w:rFonts w:asciiTheme="minorHAnsi" w:hAnsiTheme="minorHAnsi"/>
        </w:rPr>
        <w:t>the right and privilege of using the City’s public rights-of-way to provide Collection Services, which is non-exclusive.</w:t>
      </w:r>
    </w:p>
    <w:p w:rsidR="00E43397" w:rsidRPr="005D70EB" w:rsidP="00E43397" w14:paraId="3760E49A" w14:textId="77777777">
      <w:pPr>
        <w:rPr>
          <w:rFonts w:asciiTheme="minorHAnsi" w:hAnsiTheme="minorHAnsi"/>
        </w:rPr>
      </w:pPr>
      <w:r w:rsidRPr="005D70EB">
        <w:rPr>
          <w:rFonts w:asciiTheme="minorHAnsi" w:hAnsiTheme="minorHAnsi"/>
          <w:b/>
          <w:bCs/>
        </w:rPr>
        <w:t>"Nuisance " —</w:t>
      </w:r>
      <w:r w:rsidRPr="005D70EB">
        <w:rPr>
          <w:rFonts w:asciiTheme="minorHAnsi" w:hAnsiTheme="minorHAnsi"/>
        </w:rPr>
        <w:t xml:space="preserve"> means as defined in 30 TAC Chapter 330.3.</w:t>
      </w:r>
    </w:p>
    <w:p w:rsidR="00E43397" w:rsidRPr="005D70EB" w:rsidP="00E43397" w14:paraId="1B2EBF77" w14:textId="77777777">
      <w:pPr>
        <w:rPr>
          <w:rFonts w:asciiTheme="minorHAnsi" w:hAnsiTheme="minorHAnsi"/>
        </w:rPr>
      </w:pPr>
      <w:r w:rsidRPr="005D70EB">
        <w:rPr>
          <w:rFonts w:asciiTheme="minorHAnsi" w:hAnsiTheme="minorHAnsi"/>
          <w:b/>
          <w:bCs/>
        </w:rPr>
        <w:t>"Occupant " —</w:t>
      </w:r>
      <w:r w:rsidRPr="005D70EB">
        <w:rPr>
          <w:rFonts w:asciiTheme="minorHAnsi" w:hAnsiTheme="minorHAnsi"/>
        </w:rPr>
        <w:t xml:space="preserve"> means any Person occupying or having possession of an Improved Property or any portion thereof. </w:t>
      </w:r>
    </w:p>
    <w:p w:rsidR="00E43397" w:rsidRPr="005D70EB" w:rsidP="00E43397" w14:paraId="6B73F1B3" w14:textId="75AF3A31">
      <w:pPr>
        <w:rPr>
          <w:rFonts w:asciiTheme="minorHAnsi" w:hAnsiTheme="minorHAnsi"/>
        </w:rPr>
      </w:pPr>
      <w:r w:rsidRPr="005D70EB">
        <w:rPr>
          <w:rFonts w:asciiTheme="minorHAnsi" w:hAnsiTheme="minorHAnsi"/>
          <w:b/>
          <w:bCs/>
        </w:rPr>
        <w:t>"Owner " —</w:t>
      </w:r>
      <w:r w:rsidRPr="005D70EB">
        <w:rPr>
          <w:rFonts w:asciiTheme="minorHAnsi" w:hAnsiTheme="minorHAnsi"/>
        </w:rPr>
        <w:t xml:space="preserve"> means any Person who, alone or with others, has title or interest in an Improved Property with </w:t>
      </w:r>
      <w:r w:rsidRPr="005D70EB" w:rsidR="007A0302">
        <w:rPr>
          <w:rFonts w:asciiTheme="minorHAnsi" w:hAnsiTheme="minorHAnsi"/>
        </w:rPr>
        <w:t>or</w:t>
      </w:r>
      <w:r w:rsidRPr="005D70EB">
        <w:rPr>
          <w:rFonts w:asciiTheme="minorHAnsi" w:hAnsiTheme="minorHAnsi"/>
        </w:rPr>
        <w:t xml:space="preserve"> without accompanying actual possession thereof, and including any Person who</w:t>
      </w:r>
      <w:r w:rsidRPr="005D70EB" w:rsidR="007A0302">
        <w:rPr>
          <w:rFonts w:asciiTheme="minorHAnsi" w:hAnsiTheme="minorHAnsi"/>
        </w:rPr>
        <w:t>,</w:t>
      </w:r>
      <w:r w:rsidRPr="005D70EB">
        <w:rPr>
          <w:rFonts w:asciiTheme="minorHAnsi" w:hAnsiTheme="minorHAnsi"/>
        </w:rPr>
        <w:t xml:space="preserve"> as </w:t>
      </w:r>
      <w:r w:rsidRPr="005D70EB" w:rsidR="007A0302">
        <w:rPr>
          <w:rFonts w:asciiTheme="minorHAnsi" w:hAnsiTheme="minorHAnsi"/>
        </w:rPr>
        <w:t xml:space="preserve">an </w:t>
      </w:r>
      <w:r w:rsidRPr="005D70EB">
        <w:rPr>
          <w:rFonts w:asciiTheme="minorHAnsi" w:hAnsiTheme="minorHAnsi"/>
        </w:rPr>
        <w:t xml:space="preserve">agent, or as executor, administrator, trustee or guardian of an estate, has charge, care or control of an Improved Property. </w:t>
      </w:r>
    </w:p>
    <w:p w:rsidR="00E43397" w:rsidRPr="005D70EB" w:rsidP="00E43397" w14:paraId="5A0C4614" w14:textId="1E7FE7C1">
      <w:pPr>
        <w:rPr>
          <w:rFonts w:asciiTheme="minorHAnsi" w:hAnsiTheme="minorHAnsi"/>
        </w:rPr>
      </w:pPr>
      <w:r w:rsidRPr="005D70EB">
        <w:rPr>
          <w:rFonts w:asciiTheme="minorHAnsi" w:hAnsiTheme="minorHAnsi"/>
          <w:b/>
          <w:bCs/>
        </w:rPr>
        <w:t>"Permitted Hauler " —</w:t>
      </w:r>
      <w:r w:rsidRPr="005D70EB">
        <w:rPr>
          <w:rFonts w:asciiTheme="minorHAnsi" w:hAnsiTheme="minorHAnsi"/>
        </w:rPr>
        <w:t xml:space="preserve"> means </w:t>
      </w:r>
      <w:r w:rsidRPr="005D70EB" w:rsidR="007A0302">
        <w:rPr>
          <w:rFonts w:asciiTheme="minorHAnsi" w:hAnsiTheme="minorHAnsi"/>
        </w:rPr>
        <w:t xml:space="preserve">a </w:t>
      </w:r>
      <w:r w:rsidRPr="005D70EB">
        <w:rPr>
          <w:rFonts w:asciiTheme="minorHAnsi" w:hAnsiTheme="minorHAnsi"/>
        </w:rPr>
        <w:t>Hauler holding a valid Hauler Permit.</w:t>
      </w:r>
    </w:p>
    <w:p w:rsidR="00E43397" w:rsidRPr="005D70EB" w:rsidP="00E43397" w14:paraId="23E95664" w14:textId="4E9D1521">
      <w:pPr>
        <w:rPr>
          <w:rFonts w:asciiTheme="minorHAnsi" w:hAnsiTheme="minorHAnsi"/>
        </w:rPr>
      </w:pPr>
      <w:r w:rsidRPr="005D70EB">
        <w:rPr>
          <w:rFonts w:asciiTheme="minorHAnsi" w:hAnsiTheme="minorHAnsi"/>
          <w:b/>
          <w:bCs/>
        </w:rPr>
        <w:t>"Person " —</w:t>
      </w:r>
      <w:r w:rsidRPr="005D70EB">
        <w:rPr>
          <w:rFonts w:asciiTheme="minorHAnsi" w:hAnsiTheme="minorHAnsi"/>
        </w:rPr>
        <w:t xml:space="preserve"> means any person, firm, partnership, association, corporation, </w:t>
      </w:r>
      <w:r w:rsidRPr="005D70EB" w:rsidR="007E6489">
        <w:rPr>
          <w:rFonts w:asciiTheme="minorHAnsi" w:hAnsiTheme="minorHAnsi"/>
        </w:rPr>
        <w:t>company,</w:t>
      </w:r>
      <w:r w:rsidRPr="005D70EB">
        <w:rPr>
          <w:rFonts w:asciiTheme="minorHAnsi" w:hAnsiTheme="minorHAnsi"/>
        </w:rPr>
        <w:t xml:space="preserve"> or organization of any kind.</w:t>
      </w:r>
    </w:p>
    <w:p w:rsidR="00E43397" w:rsidRPr="005D70EB" w:rsidP="17856FBD" w14:paraId="49A40E19" w14:textId="7B2F581B">
      <w:pPr>
        <w:rPr>
          <w:rFonts w:asciiTheme="minorHAnsi" w:hAnsiTheme="minorHAnsi"/>
        </w:rPr>
      </w:pPr>
      <w:r w:rsidRPr="005D70EB">
        <w:rPr>
          <w:rFonts w:asciiTheme="minorHAnsi" w:hAnsiTheme="minorHAnsi"/>
          <w:b/>
          <w:bCs/>
        </w:rPr>
        <w:t>"Program Recyclables" —</w:t>
      </w:r>
      <w:r w:rsidRPr="005D70EB">
        <w:rPr>
          <w:rFonts w:asciiTheme="minorHAnsi" w:hAnsiTheme="minorHAnsi"/>
        </w:rPr>
        <w:t xml:space="preserve"> means Recyclable Materials defined by the City as part of the Recycling Program. </w:t>
      </w:r>
    </w:p>
    <w:p w:rsidR="00E43397" w:rsidRPr="005D70EB" w:rsidP="00E43397" w14:paraId="35BDB1C5" w14:textId="77777777">
      <w:pPr>
        <w:rPr>
          <w:rFonts w:asciiTheme="minorHAnsi" w:hAnsiTheme="minorHAnsi"/>
        </w:rPr>
      </w:pPr>
      <w:r w:rsidRPr="005D70EB">
        <w:rPr>
          <w:rFonts w:asciiTheme="minorHAnsi" w:hAnsiTheme="minorHAnsi"/>
          <w:b/>
          <w:bCs/>
        </w:rPr>
        <w:t>"Recyclable Materials"—</w:t>
      </w:r>
      <w:r w:rsidRPr="005D70EB">
        <w:rPr>
          <w:rFonts w:asciiTheme="minorHAnsi" w:hAnsiTheme="minorHAnsi"/>
        </w:rPr>
        <w:t xml:space="preserve"> means as defined in 30 TAC Chapter 330.3. </w:t>
      </w:r>
    </w:p>
    <w:p w:rsidR="00E43397" w:rsidRPr="005D70EB" w:rsidP="00E43397" w14:paraId="4959A07E" w14:textId="77777777">
      <w:pPr>
        <w:rPr>
          <w:rFonts w:asciiTheme="minorHAnsi" w:hAnsiTheme="minorHAnsi"/>
        </w:rPr>
      </w:pPr>
      <w:r w:rsidRPr="005D70EB">
        <w:rPr>
          <w:rFonts w:asciiTheme="minorHAnsi" w:hAnsiTheme="minorHAnsi"/>
          <w:b/>
          <w:bCs/>
        </w:rPr>
        <w:t>"Recycling" —</w:t>
      </w:r>
      <w:r w:rsidRPr="005D70EB">
        <w:rPr>
          <w:rFonts w:asciiTheme="minorHAnsi" w:hAnsiTheme="minorHAnsi"/>
        </w:rPr>
        <w:t xml:space="preserve"> means as defined in 30 TAC Chapter 330.3. </w:t>
      </w:r>
    </w:p>
    <w:p w:rsidR="00E43397" w:rsidRPr="005D70EB" w:rsidP="00E43397" w14:paraId="0E6ED805" w14:textId="72D99F5A">
      <w:pPr>
        <w:rPr>
          <w:rFonts w:asciiTheme="minorHAnsi" w:hAnsiTheme="minorHAnsi"/>
        </w:rPr>
      </w:pPr>
      <w:r w:rsidRPr="005D70EB">
        <w:rPr>
          <w:rFonts w:asciiTheme="minorHAnsi" w:hAnsiTheme="minorHAnsi"/>
          <w:b/>
          <w:bCs/>
        </w:rPr>
        <w:t>"Recycling Facility " —</w:t>
      </w:r>
      <w:r w:rsidRPr="005D70EB">
        <w:rPr>
          <w:rFonts w:asciiTheme="minorHAnsi" w:hAnsiTheme="minorHAnsi"/>
        </w:rPr>
        <w:t xml:space="preserve"> means a facility that either has the required authorization from Texas Commission on Environmental Quality, or </w:t>
      </w:r>
      <w:r w:rsidRPr="005D70EB" w:rsidR="00D645F4">
        <w:rPr>
          <w:rFonts w:asciiTheme="minorHAnsi" w:hAnsiTheme="minorHAnsi"/>
        </w:rPr>
        <w:t xml:space="preserve">an </w:t>
      </w:r>
      <w:r w:rsidRPr="005D70EB">
        <w:rPr>
          <w:rFonts w:asciiTheme="minorHAnsi" w:hAnsiTheme="minorHAnsi"/>
        </w:rPr>
        <w:t>equivalent state agency, for processing of Recyclable Materials and is in compliance with local, state and federal laws.</w:t>
      </w:r>
    </w:p>
    <w:p w:rsidR="00E43397" w:rsidRPr="005D70EB" w:rsidP="00E43397" w14:paraId="4D61EDEA" w14:textId="77777777">
      <w:pPr>
        <w:rPr>
          <w:rFonts w:asciiTheme="minorHAnsi" w:hAnsiTheme="minorHAnsi"/>
        </w:rPr>
      </w:pPr>
      <w:r w:rsidRPr="005D70EB">
        <w:rPr>
          <w:rFonts w:asciiTheme="minorHAnsi" w:hAnsiTheme="minorHAnsi"/>
          <w:b/>
          <w:bCs/>
        </w:rPr>
        <w:t>"Recycling Services" —</w:t>
      </w:r>
      <w:r w:rsidRPr="005D70EB">
        <w:rPr>
          <w:rFonts w:asciiTheme="minorHAnsi" w:hAnsiTheme="minorHAnsi"/>
        </w:rPr>
        <w:t xml:space="preserve"> Recycling Services shall mean the collection of Single Stream Recyclable Materials from Residential Waste Service Units, or Commercial Waste Service Units, delivery of Recyclable Materials to Recycling Facility, and processing of Recyclable Materials at the Recycling Facility, and marketing of Recyclable Materials by the Recycling Facility. </w:t>
      </w:r>
    </w:p>
    <w:p w:rsidR="00E43397" w:rsidRPr="005D70EB" w:rsidP="00E43397" w14:paraId="40F10964" w14:textId="77777777">
      <w:pPr>
        <w:rPr>
          <w:rFonts w:asciiTheme="minorHAnsi" w:hAnsiTheme="minorHAnsi"/>
        </w:rPr>
      </w:pPr>
      <w:r w:rsidRPr="005D70EB">
        <w:rPr>
          <w:rFonts w:asciiTheme="minorHAnsi" w:hAnsiTheme="minorHAnsi"/>
          <w:b/>
          <w:bCs/>
        </w:rPr>
        <w:t>“Resident” —</w:t>
      </w:r>
      <w:r w:rsidRPr="005D70EB">
        <w:rPr>
          <w:rFonts w:asciiTheme="minorHAnsi" w:hAnsiTheme="minorHAnsi"/>
        </w:rPr>
        <w:t xml:space="preserve"> Resident shall mean a person residing at a Residential Waste Service Unit. </w:t>
      </w:r>
    </w:p>
    <w:p w:rsidR="00E43397" w:rsidRPr="005D70EB" w:rsidP="00E43397" w14:paraId="7A0223EE" w14:textId="06E945DF">
      <w:pPr>
        <w:rPr>
          <w:rFonts w:asciiTheme="minorHAnsi" w:hAnsiTheme="minorHAnsi"/>
        </w:rPr>
      </w:pPr>
      <w:r w:rsidRPr="005D70EB">
        <w:rPr>
          <w:rFonts w:asciiTheme="minorHAnsi" w:hAnsiTheme="minorHAnsi"/>
          <w:b/>
          <w:bCs/>
        </w:rPr>
        <w:t>“Residential Waste Service Area” —</w:t>
      </w:r>
      <w:r w:rsidRPr="005D70EB">
        <w:rPr>
          <w:rFonts w:asciiTheme="minorHAnsi" w:hAnsiTheme="minorHAnsi"/>
        </w:rPr>
        <w:t xml:space="preserve"> Residential Waste Service Area shall mean Residential Waste Service Area as described by </w:t>
      </w:r>
      <w:r w:rsidRPr="005D70EB" w:rsidR="00D645F4">
        <w:rPr>
          <w:rFonts w:asciiTheme="minorHAnsi" w:hAnsiTheme="minorHAnsi"/>
        </w:rPr>
        <w:t xml:space="preserve">a </w:t>
      </w:r>
      <w:r w:rsidRPr="005D70EB">
        <w:rPr>
          <w:rFonts w:asciiTheme="minorHAnsi" w:hAnsiTheme="minorHAnsi"/>
        </w:rPr>
        <w:t xml:space="preserve">separate resolution on file with the City Clerk. </w:t>
      </w:r>
    </w:p>
    <w:p w:rsidR="00E43397" w:rsidRPr="005D70EB" w:rsidP="00E43397" w14:paraId="3F29632A" w14:textId="77777777">
      <w:pPr>
        <w:rPr>
          <w:rFonts w:asciiTheme="minorHAnsi" w:hAnsiTheme="minorHAnsi"/>
        </w:rPr>
      </w:pPr>
      <w:r w:rsidRPr="005D70EB">
        <w:rPr>
          <w:rFonts w:asciiTheme="minorHAnsi" w:hAnsiTheme="minorHAnsi"/>
          <w:b/>
          <w:bCs/>
        </w:rPr>
        <w:t>"Residential Waste Service Unit" —</w:t>
      </w:r>
      <w:r w:rsidRPr="005D70EB">
        <w:rPr>
          <w:rFonts w:asciiTheme="minorHAnsi" w:hAnsiTheme="minorHAnsi"/>
        </w:rPr>
        <w:t xml:space="preserve"> Residential Waste Service Unit shall mean a residential dwelling identified by the City to receive Residential Waste Services and utilizing a Solid Waste Cart for the accumulation and storage of Residential Solid Waste. </w:t>
      </w:r>
    </w:p>
    <w:p w:rsidR="00E43397" w:rsidRPr="005D70EB" w:rsidP="00E43397" w14:paraId="31CE05EB" w14:textId="77777777">
      <w:pPr>
        <w:rPr>
          <w:rFonts w:asciiTheme="minorHAnsi" w:hAnsiTheme="minorHAnsi"/>
        </w:rPr>
      </w:pPr>
      <w:r w:rsidRPr="005D70EB">
        <w:rPr>
          <w:rFonts w:asciiTheme="minorHAnsi" w:hAnsiTheme="minorHAnsi"/>
          <w:b/>
          <w:bCs/>
        </w:rPr>
        <w:t>"Residential Waste Services" —</w:t>
      </w:r>
      <w:r w:rsidRPr="005D70EB">
        <w:rPr>
          <w:rFonts w:asciiTheme="minorHAnsi" w:hAnsiTheme="minorHAnsi"/>
        </w:rPr>
        <w:t xml:space="preserve"> Residential Waste Services shall mean the provisions described in [insert reference section].</w:t>
      </w:r>
    </w:p>
    <w:p w:rsidR="00E43397" w:rsidRPr="005D70EB" w:rsidP="00E43397" w14:paraId="47C5E309" w14:textId="6D79D035">
      <w:pPr>
        <w:rPr>
          <w:rFonts w:asciiTheme="minorHAnsi" w:hAnsiTheme="minorHAnsi"/>
        </w:rPr>
      </w:pPr>
      <w:r w:rsidRPr="005D70EB">
        <w:rPr>
          <w:rFonts w:asciiTheme="minorHAnsi" w:hAnsiTheme="minorHAnsi"/>
          <w:b/>
          <w:bCs/>
        </w:rPr>
        <w:t>“Single Stream" —</w:t>
      </w:r>
      <w:r w:rsidRPr="005D70EB">
        <w:rPr>
          <w:rFonts w:asciiTheme="minorHAnsi" w:hAnsiTheme="minorHAnsi"/>
        </w:rPr>
        <w:t xml:space="preserve"> Single Stream shall mean a recycling process in which Recyclable Materials are collected </w:t>
      </w:r>
      <w:r w:rsidRPr="005D70EB" w:rsidR="00FF6091">
        <w:rPr>
          <w:rFonts w:asciiTheme="minorHAnsi" w:hAnsiTheme="minorHAnsi"/>
        </w:rPr>
        <w:t xml:space="preserve">and </w:t>
      </w:r>
      <w:r w:rsidRPr="005D70EB">
        <w:rPr>
          <w:rFonts w:asciiTheme="minorHAnsi" w:hAnsiTheme="minorHAnsi"/>
        </w:rPr>
        <w:t xml:space="preserve">mixed together with no sorting required by the Residential or Commercial Waste Service Unit or other Person generating the Recyclable Materials. </w:t>
      </w:r>
    </w:p>
    <w:p w:rsidR="00E43397" w:rsidRPr="005D70EB" w:rsidP="00E43397" w14:paraId="0DA3A1DF" w14:textId="77777777">
      <w:pPr>
        <w:rPr>
          <w:rFonts w:asciiTheme="minorHAnsi" w:hAnsiTheme="minorHAnsi"/>
        </w:rPr>
      </w:pPr>
      <w:r w:rsidRPr="005D70EB">
        <w:rPr>
          <w:rFonts w:asciiTheme="minorHAnsi" w:hAnsiTheme="minorHAnsi"/>
          <w:b/>
          <w:bCs/>
        </w:rPr>
        <w:t>"Solid Waste" —</w:t>
      </w:r>
      <w:r w:rsidRPr="005D70EB">
        <w:rPr>
          <w:rFonts w:asciiTheme="minorHAnsi" w:hAnsiTheme="minorHAnsi"/>
        </w:rPr>
        <w:t xml:space="preserve"> means as defined in 30 TAC Chapter 330.3. </w:t>
      </w:r>
    </w:p>
    <w:p w:rsidR="00E43397" w:rsidRPr="005D70EB" w:rsidP="00E43397" w14:paraId="59859411" w14:textId="77777777">
      <w:pPr>
        <w:rPr>
          <w:rFonts w:asciiTheme="minorHAnsi" w:hAnsiTheme="minorHAnsi"/>
        </w:rPr>
      </w:pPr>
      <w:r w:rsidRPr="005D70EB">
        <w:rPr>
          <w:rFonts w:asciiTheme="minorHAnsi" w:hAnsiTheme="minorHAnsi"/>
          <w:b/>
          <w:bCs/>
        </w:rPr>
        <w:t>"Solid Waste Services" —</w:t>
      </w:r>
      <w:r w:rsidRPr="005D70EB">
        <w:rPr>
          <w:rFonts w:asciiTheme="minorHAnsi" w:hAnsiTheme="minorHAnsi"/>
        </w:rPr>
        <w:t xml:space="preserve"> Solid Waste Services shall mean the collection of Solid Waste, delivery of Solid Waste to the Disposal Facility, and the disposal of Solid Waste at the Disposal Facility. </w:t>
      </w:r>
    </w:p>
    <w:bookmarkStart w:id="2500" w:name="_Residential_Waste_Services_1"/>
    <w:bookmarkEnd w:id="2500"/>
    <w:p w:rsidR="00E43397" w:rsidRPr="005D70EB" w:rsidP="00CD545F" w14:paraId="748E48E2" w14:textId="7AE22F9F">
      <w:pPr>
        <w:pStyle w:val="OrdLevel1"/>
        <w:rPr>
          <w:rFonts w:hint="eastAsia"/>
          <w:highlight w:val="red"/>
        </w:rPr>
      </w:pPr>
      <w:hyperlink w:anchor="_Residential_Waste_Services" w:history="1">
        <w:bookmarkStart w:id="2501" w:name="_Toc195280485"/>
        <w:bookmarkStart w:id="2502" w:name="_Toc195181534"/>
        <w:bookmarkStart w:id="2503" w:name="_Toc195458874"/>
        <w:r w:rsidRPr="005D70EB">
          <w:rPr>
            <w:rStyle w:val="Hyperlink"/>
            <w:rFonts w:asciiTheme="minorHAnsi" w:hAnsiTheme="minorHAnsi"/>
            <w:highlight w:val="red"/>
          </w:rPr>
          <w:t>Residential Waste Services</w:t>
        </w:r>
        <w:bookmarkEnd w:id="2501"/>
        <w:bookmarkEnd w:id="2502"/>
        <w:bookmarkEnd w:id="2503"/>
      </w:hyperlink>
      <w:r w:rsidRPr="005D70EB">
        <w:rPr>
          <w:highlight w:val="red"/>
        </w:rPr>
        <w:t xml:space="preserve"> </w:t>
      </w:r>
    </w:p>
    <w:p w:rsidR="00E43397" w:rsidRPr="005D70EB" w:rsidP="00CD545F" w14:paraId="118EF7D9" w14:textId="77777777">
      <w:pPr>
        <w:pStyle w:val="OrdLevel2"/>
      </w:pPr>
      <w:bookmarkStart w:id="2504" w:name="_Toc195458875"/>
      <w:r w:rsidRPr="005D70EB">
        <w:t>Applicability</w:t>
      </w:r>
      <w:bookmarkEnd w:id="2504"/>
    </w:p>
    <w:p w:rsidR="00E43397" w:rsidRPr="005D70EB" w:rsidP="00E43397" w14:paraId="34C6E91E" w14:textId="77777777">
      <w:pPr>
        <w:rPr>
          <w:rFonts w:asciiTheme="minorHAnsi" w:hAnsiTheme="minorHAnsi"/>
        </w:rPr>
      </w:pPr>
      <w:r w:rsidRPr="005D70EB">
        <w:rPr>
          <w:rFonts w:asciiTheme="minorHAnsi" w:hAnsiTheme="minorHAnsi"/>
        </w:rPr>
        <w:t>This article shall apply to:</w:t>
      </w:r>
    </w:p>
    <w:p w:rsidR="00E43397" w:rsidRPr="005D70EB" w:rsidP="0029066F" w14:paraId="4DEA00F5" w14:textId="77777777">
      <w:pPr>
        <w:pStyle w:val="ListParagraph"/>
        <w:numPr>
          <w:ilvl w:val="0"/>
          <w:numId w:val="20"/>
        </w:numPr>
        <w:spacing w:after="160" w:line="259" w:lineRule="auto"/>
        <w:rPr>
          <w:rFonts w:asciiTheme="minorHAnsi" w:hAnsiTheme="minorHAnsi"/>
        </w:rPr>
      </w:pPr>
      <w:r w:rsidRPr="005D70EB">
        <w:rPr>
          <w:rFonts w:asciiTheme="minorHAnsi" w:hAnsiTheme="minorHAnsi"/>
        </w:rPr>
        <w:t>Owners of Residential Properties in the City, where an Owner is also the Occupant;</w:t>
      </w:r>
    </w:p>
    <w:p w:rsidR="00E43397" w:rsidRPr="005D70EB" w:rsidP="0029066F" w14:paraId="2533A7C6" w14:textId="77777777">
      <w:pPr>
        <w:pStyle w:val="ListParagraph"/>
        <w:numPr>
          <w:ilvl w:val="0"/>
          <w:numId w:val="20"/>
        </w:numPr>
        <w:spacing w:after="160" w:line="259" w:lineRule="auto"/>
        <w:rPr>
          <w:rFonts w:asciiTheme="minorHAnsi" w:hAnsiTheme="minorHAnsi"/>
        </w:rPr>
      </w:pPr>
      <w:r w:rsidRPr="005D70EB">
        <w:rPr>
          <w:rFonts w:asciiTheme="minorHAnsi" w:hAnsiTheme="minorHAnsi"/>
        </w:rPr>
        <w:t>Owners of Residential Properties in the City, where the Residential Property is vacant;</w:t>
      </w:r>
    </w:p>
    <w:p w:rsidR="00E43397" w:rsidRPr="005D70EB" w:rsidP="0029066F" w14:paraId="49B81891" w14:textId="77777777">
      <w:pPr>
        <w:pStyle w:val="ListParagraph"/>
        <w:numPr>
          <w:ilvl w:val="0"/>
          <w:numId w:val="20"/>
        </w:numPr>
        <w:spacing w:after="160" w:line="259" w:lineRule="auto"/>
        <w:rPr>
          <w:rFonts w:asciiTheme="minorHAnsi" w:hAnsiTheme="minorHAnsi"/>
        </w:rPr>
      </w:pPr>
      <w:r w:rsidRPr="005D70EB">
        <w:rPr>
          <w:rFonts w:asciiTheme="minorHAnsi" w:hAnsiTheme="minorHAnsi"/>
        </w:rPr>
        <w:t>Occupants of Residential Properties in the City, where an Owner is not the Occupant.</w:t>
      </w:r>
    </w:p>
    <w:p w:rsidR="00E43397" w:rsidRPr="005D70EB" w:rsidP="00CD545F" w14:paraId="36935103" w14:textId="77777777">
      <w:pPr>
        <w:pStyle w:val="OrdLevel2"/>
      </w:pPr>
      <w:bookmarkStart w:id="2505" w:name="_Toc195458876"/>
      <w:r w:rsidRPr="005D70EB">
        <w:t>Accumulation and Storage</w:t>
      </w:r>
      <w:bookmarkEnd w:id="2505"/>
    </w:p>
    <w:p w:rsidR="00E43397" w:rsidRPr="005D70EB" w:rsidP="00E43397" w14:paraId="4C97ADDD" w14:textId="77777777">
      <w:pPr>
        <w:rPr>
          <w:rFonts w:asciiTheme="minorHAnsi" w:hAnsiTheme="minorHAnsi"/>
        </w:rPr>
      </w:pPr>
      <w:r w:rsidRPr="005D70EB">
        <w:rPr>
          <w:rFonts w:asciiTheme="minorHAnsi" w:hAnsiTheme="minorHAnsi"/>
        </w:rPr>
        <w:t xml:space="preserve">Except where expressly provided otherwise in this Chapter, Municipal Solid Waste and Recyclable Materials shall be accumulated and stored in conformance with the following provisions: </w:t>
      </w:r>
    </w:p>
    <w:p w:rsidR="009233A5" w:rsidP="009233A5" w14:paraId="1441745B" w14:textId="1D42789A">
      <w:pPr>
        <w:pStyle w:val="ListNumber"/>
      </w:pPr>
      <w:r w:rsidRPr="005D70EB">
        <w:rPr>
          <w:b/>
          <w:bCs/>
          <w:color w:val="FF0000"/>
        </w:rPr>
        <w:t>Solid Waste</w:t>
      </w:r>
      <w:r w:rsidRPr="005D70EB">
        <w:rPr>
          <w:color w:val="FF0000"/>
        </w:rPr>
        <w:t xml:space="preserve">. </w:t>
      </w:r>
      <w:r w:rsidRPr="005D70EB">
        <w:t xml:space="preserve">Residents shall accumulate and store Solid Waste in </w:t>
      </w:r>
      <w:r w:rsidRPr="005D70EB" w:rsidR="00A12783">
        <w:t>tightly secured bags</w:t>
      </w:r>
      <w:r w:rsidRPr="005D70EB">
        <w:t xml:space="preserve"> to where odors cannot escape, flies or other vectors cannot pass, and uncontained Solid Waste shall not release dust or other particles. Residents shall place bags containing Solid Waste in Carts designated by the City </w:t>
      </w:r>
      <w:r w:rsidRPr="005D70EB" w:rsidR="00FF3C83">
        <w:t>to collect</w:t>
      </w:r>
      <w:r w:rsidRPr="005D70EB">
        <w:t xml:space="preserve"> Solid Waste with the Cart lid completely closed. Residents shall accumulate and store Solid Waste within the Residential Waste Service Unit until placement as set forth in this Chapter. </w:t>
      </w:r>
    </w:p>
    <w:p w:rsidR="00832E76" w:rsidRPr="005D70EB" w:rsidP="009233A5" w14:paraId="5385040F" w14:textId="77777777">
      <w:pPr>
        <w:pStyle w:val="ListNumber"/>
        <w:rPr>
          <w:b/>
          <w:bCs/>
          <w:color w:val="FF0000"/>
        </w:rPr>
      </w:pPr>
    </w:p>
    <w:p w:rsidR="00832E76" w:rsidRPr="00832E76" w:rsidP="009233A5" w14:paraId="72D8AA93" w14:textId="26A6B449">
      <w:pPr>
        <w:pStyle w:val="ListNumber"/>
        <w:rPr>
          <w:rFonts w:asciiTheme="minorHAnsi" w:hAnsiTheme="minorHAnsi"/>
        </w:rPr>
      </w:pPr>
      <w:r w:rsidRPr="005D70EB">
        <w:rPr>
          <w:rFonts w:asciiTheme="minorHAnsi" w:hAnsiTheme="minorHAnsi"/>
          <w:b/>
          <w:bCs/>
          <w:color w:val="00B0F0"/>
        </w:rPr>
        <w:t>Program Recyclables</w:t>
      </w:r>
      <w:r w:rsidRPr="005D70EB">
        <w:rPr>
          <w:rFonts w:asciiTheme="minorHAnsi" w:hAnsiTheme="minorHAnsi"/>
          <w:color w:val="00B0F0"/>
        </w:rPr>
        <w:t xml:space="preserve">. </w:t>
      </w:r>
      <w:r w:rsidRPr="005D70EB">
        <w:rPr>
          <w:rFonts w:asciiTheme="minorHAnsi" w:hAnsiTheme="minorHAnsi"/>
        </w:rPr>
        <w:t xml:space="preserve">Program Recyclables placed in </w:t>
      </w:r>
      <w:r w:rsidRPr="005D70EB" w:rsidR="009B52B2">
        <w:rPr>
          <w:rFonts w:asciiTheme="minorHAnsi" w:hAnsiTheme="minorHAnsi"/>
        </w:rPr>
        <w:t xml:space="preserve">City designated </w:t>
      </w:r>
      <w:r w:rsidRPr="005D70EB">
        <w:rPr>
          <w:rFonts w:asciiTheme="minorHAnsi" w:hAnsiTheme="minorHAnsi"/>
        </w:rPr>
        <w:t xml:space="preserve">Recycling Carts or Recycling Containers </w:t>
      </w:r>
      <w:r w:rsidRPr="005D70EB" w:rsidR="00EE5455">
        <w:rPr>
          <w:rFonts w:asciiTheme="minorHAnsi" w:hAnsiTheme="minorHAnsi"/>
        </w:rPr>
        <w:t>by Residents</w:t>
      </w:r>
      <w:r w:rsidRPr="005D70EB" w:rsidR="009B52B2">
        <w:rPr>
          <w:rFonts w:asciiTheme="minorHAnsi" w:hAnsiTheme="minorHAnsi"/>
        </w:rPr>
        <w:t xml:space="preserve"> shall be placed</w:t>
      </w:r>
      <w:r w:rsidRPr="005D70EB" w:rsidR="00140299">
        <w:rPr>
          <w:rFonts w:asciiTheme="minorHAnsi" w:hAnsiTheme="minorHAnsi"/>
        </w:rPr>
        <w:t xml:space="preserve"> loose in the Recycling Carts or Recycling Containers and shall not be contained </w:t>
      </w:r>
      <w:r w:rsidRPr="005D70EB" w:rsidR="00E06D99">
        <w:rPr>
          <w:rFonts w:asciiTheme="minorHAnsi" w:hAnsiTheme="minorHAnsi"/>
        </w:rPr>
        <w:t>in bags.</w:t>
      </w:r>
      <w:r w:rsidRPr="005D70EB">
        <w:rPr>
          <w:rFonts w:asciiTheme="minorHAnsi" w:hAnsiTheme="minorHAnsi"/>
        </w:rPr>
        <w:t xml:space="preserve"> Residents shall place Program Recyclables in Recycling Carts designated by the City for collection of Program Recyclables with the Cart lid completely closed. Residents shall place Program Recyclables in Recycling Containers designated by the City for collection of Program Recyclables as instructed by the City on the Recycling Container. Residents shall accumulate and store Program Recyclables within the Residential Waste Service Unit until placement as set forth in this Chapter. </w:t>
      </w:r>
    </w:p>
    <w:p w:rsidR="009233A5" w:rsidP="009233A5" w14:paraId="7FE222CD" w14:textId="2EF709E5">
      <w:pPr>
        <w:pStyle w:val="ListNumber"/>
        <w:rPr>
          <w:rFonts w:asciiTheme="minorHAnsi" w:hAnsiTheme="minorHAnsi"/>
        </w:rPr>
      </w:pPr>
      <w:r w:rsidRPr="005D70EB">
        <w:rPr>
          <w:rFonts w:asciiTheme="minorHAnsi" w:hAnsiTheme="minorHAnsi"/>
          <w:b/>
          <w:bCs/>
          <w:color w:val="00B050"/>
        </w:rPr>
        <w:t xml:space="preserve">Yard and Food </w:t>
      </w:r>
      <w:r w:rsidRPr="005D70EB" w:rsidR="00E43397">
        <w:rPr>
          <w:rFonts w:asciiTheme="minorHAnsi" w:hAnsiTheme="minorHAnsi"/>
          <w:b/>
          <w:bCs/>
          <w:color w:val="00B050"/>
        </w:rPr>
        <w:t xml:space="preserve"> Waste</w:t>
      </w:r>
      <w:r w:rsidRPr="005D70EB" w:rsidR="00E43397">
        <w:rPr>
          <w:rFonts w:asciiTheme="minorHAnsi" w:hAnsiTheme="minorHAnsi"/>
          <w:b/>
          <w:bCs/>
        </w:rPr>
        <w:t xml:space="preserve">. </w:t>
      </w:r>
      <w:r w:rsidRPr="005D70EB" w:rsidR="00E43397">
        <w:rPr>
          <w:rFonts w:asciiTheme="minorHAnsi" w:hAnsiTheme="minorHAnsi"/>
        </w:rPr>
        <w:t xml:space="preserve">Residents shall accumulate and store </w:t>
      </w:r>
      <w:r w:rsidRPr="005D70EB" w:rsidR="00884BAD">
        <w:rPr>
          <w:rFonts w:asciiTheme="minorHAnsi" w:hAnsiTheme="minorHAnsi"/>
        </w:rPr>
        <w:t>Yard and Food</w:t>
      </w:r>
      <w:r w:rsidRPr="005D70EB" w:rsidR="00E43397">
        <w:rPr>
          <w:rFonts w:asciiTheme="minorHAnsi" w:hAnsiTheme="minorHAnsi"/>
        </w:rPr>
        <w:t xml:space="preserve"> Waste within the Residential Waste Service Unit until placement as set forth in this Chapter. </w:t>
      </w:r>
    </w:p>
    <w:p w:rsidR="00832E76" w:rsidRPr="005D70EB" w:rsidP="009233A5" w14:paraId="204313AD" w14:textId="77777777">
      <w:pPr>
        <w:pStyle w:val="ListNumber"/>
        <w:rPr>
          <w:b/>
          <w:bCs/>
        </w:rPr>
      </w:pPr>
    </w:p>
    <w:p w:rsidR="009233A5" w:rsidP="009233A5" w14:paraId="3BE558C7" w14:textId="63A2ED07">
      <w:pPr>
        <w:pStyle w:val="ListNumber"/>
        <w:rPr>
          <w:rFonts w:asciiTheme="minorHAnsi" w:hAnsiTheme="minorHAnsi"/>
        </w:rPr>
      </w:pPr>
      <w:r w:rsidRPr="005D70EB">
        <w:rPr>
          <w:rFonts w:asciiTheme="minorHAnsi" w:hAnsiTheme="minorHAnsi"/>
          <w:b/>
          <w:bCs/>
          <w:color w:val="002466" w:themeColor="accent2" w:themeShade="80"/>
        </w:rPr>
        <w:t xml:space="preserve">Brush and </w:t>
      </w:r>
      <w:r w:rsidRPr="005D70EB" w:rsidR="002246E4">
        <w:rPr>
          <w:rFonts w:asciiTheme="minorHAnsi" w:hAnsiTheme="minorHAnsi"/>
          <w:b/>
          <w:bCs/>
          <w:color w:val="002466" w:themeColor="accent2" w:themeShade="80"/>
        </w:rPr>
        <w:t>Bulky</w:t>
      </w:r>
      <w:r w:rsidRPr="005D70EB">
        <w:rPr>
          <w:rFonts w:asciiTheme="minorHAnsi" w:hAnsiTheme="minorHAnsi"/>
          <w:b/>
          <w:bCs/>
          <w:color w:val="002466" w:themeColor="accent2" w:themeShade="80"/>
        </w:rPr>
        <w:t xml:space="preserve"> Waste</w:t>
      </w:r>
      <w:r w:rsidRPr="005D70EB">
        <w:rPr>
          <w:rFonts w:asciiTheme="minorHAnsi" w:hAnsiTheme="minorHAnsi"/>
        </w:rPr>
        <w:t xml:space="preserve">. Residents shall accumulate and store </w:t>
      </w:r>
      <w:r w:rsidRPr="00832E76">
        <w:rPr>
          <w:rFonts w:asciiTheme="minorHAnsi" w:hAnsiTheme="minorHAnsi"/>
        </w:rPr>
        <w:t xml:space="preserve">Brush and </w:t>
      </w:r>
      <w:r w:rsidRPr="00832E76" w:rsidR="006A4A26">
        <w:rPr>
          <w:rFonts w:asciiTheme="minorHAnsi" w:hAnsiTheme="minorHAnsi"/>
        </w:rPr>
        <w:t>Bulky</w:t>
      </w:r>
      <w:r w:rsidRPr="00832E76">
        <w:rPr>
          <w:rFonts w:asciiTheme="minorHAnsi" w:hAnsiTheme="minorHAnsi"/>
        </w:rPr>
        <w:t xml:space="preserve"> Waste </w:t>
      </w:r>
      <w:r w:rsidRPr="005D70EB">
        <w:rPr>
          <w:rFonts w:asciiTheme="minorHAnsi" w:hAnsiTheme="minorHAnsi"/>
        </w:rPr>
        <w:t xml:space="preserve">within the Residential Waste Service Unit until placement as set forth in this Chapter. </w:t>
      </w:r>
    </w:p>
    <w:p w:rsidR="00832E76" w:rsidRPr="005D70EB" w:rsidP="009233A5" w14:paraId="28F99AD0" w14:textId="77777777">
      <w:pPr>
        <w:pStyle w:val="ListNumber"/>
        <w:rPr>
          <w:b/>
          <w:bCs/>
        </w:rPr>
      </w:pPr>
    </w:p>
    <w:p w:rsidR="00E43397" w:rsidRPr="005D70EB" w:rsidP="009233A5" w14:paraId="77D1D5E7" w14:textId="23457D51">
      <w:pPr>
        <w:pStyle w:val="ListNumber"/>
        <w:rPr>
          <w:b/>
          <w:bCs/>
        </w:rPr>
      </w:pPr>
      <w:r w:rsidRPr="005D70EB">
        <w:rPr>
          <w:rFonts w:asciiTheme="minorHAnsi" w:hAnsiTheme="minorHAnsi"/>
          <w:b/>
          <w:bCs/>
          <w:color w:val="806000"/>
        </w:rPr>
        <w:t>Household Hazardous Waste</w:t>
      </w:r>
      <w:r w:rsidRPr="005D70EB">
        <w:rPr>
          <w:rFonts w:asciiTheme="minorHAnsi" w:hAnsiTheme="minorHAnsi"/>
          <w:b/>
          <w:bCs/>
        </w:rPr>
        <w:t xml:space="preserve">. </w:t>
      </w:r>
      <w:r w:rsidRPr="005D70EB">
        <w:rPr>
          <w:rFonts w:asciiTheme="minorHAnsi" w:hAnsiTheme="minorHAnsi"/>
        </w:rPr>
        <w:t xml:space="preserve">Residents shall accumulate and store Household Hazardous Waste within the Residential Waste Service Unit until placement as set forth in this Chapter. </w:t>
      </w:r>
    </w:p>
    <w:p w:rsidR="00E43397" w:rsidRPr="005D70EB" w:rsidP="00045D41" w14:paraId="4807F3C5" w14:textId="77777777">
      <w:pPr>
        <w:pStyle w:val="OrdLevel2"/>
      </w:pPr>
      <w:bookmarkStart w:id="2506" w:name="_Toc195458877"/>
      <w:r w:rsidRPr="005D70EB">
        <w:t>Collection Provider</w:t>
      </w:r>
      <w:bookmarkEnd w:id="2506"/>
    </w:p>
    <w:p w:rsidR="00E43397" w:rsidRPr="005D70EB" w:rsidP="0029066F" w14:paraId="741F9D90" w14:textId="50D96628">
      <w:pPr>
        <w:numPr>
          <w:ilvl w:val="0"/>
          <w:numId w:val="14"/>
        </w:numPr>
        <w:spacing w:after="160" w:line="259" w:lineRule="auto"/>
        <w:rPr>
          <w:rFonts w:asciiTheme="minorHAnsi" w:hAnsiTheme="minorHAnsi"/>
        </w:rPr>
      </w:pPr>
      <w:r w:rsidRPr="005D70EB">
        <w:rPr>
          <w:rFonts w:asciiTheme="minorHAnsi" w:hAnsiTheme="minorHAnsi"/>
        </w:rPr>
        <w:t>Except where expressly provided otherwise in this Article, all Residential Service Units shall be provided Residential Waste Services by City forces</w:t>
      </w:r>
      <w:r w:rsidRPr="005D70EB" w:rsidR="003343DA">
        <w:rPr>
          <w:rFonts w:asciiTheme="minorHAnsi" w:hAnsiTheme="minorHAnsi"/>
        </w:rPr>
        <w:t>,</w:t>
      </w:r>
      <w:r w:rsidRPr="005D70EB">
        <w:rPr>
          <w:rFonts w:asciiTheme="minorHAnsi" w:hAnsiTheme="minorHAnsi"/>
        </w:rPr>
        <w:t xml:space="preserve"> or the City’s Contractor, and pay the rates as provided by City resolution. Except where expressly provided otherwise in this Article, every person residing in the City Residential Waste Service Area shall cause </w:t>
      </w:r>
      <w:r w:rsidRPr="005D70EB">
        <w:rPr>
          <w:rFonts w:asciiTheme="minorHAnsi" w:hAnsiTheme="minorHAnsi"/>
          <w:color w:val="FF0000"/>
        </w:rPr>
        <w:t>Solid Waste</w:t>
      </w:r>
      <w:r w:rsidRPr="005D70EB">
        <w:rPr>
          <w:rFonts w:asciiTheme="minorHAnsi" w:hAnsiTheme="minorHAnsi"/>
        </w:rPr>
        <w:t xml:space="preserve">, </w:t>
      </w:r>
      <w:r w:rsidRPr="005D70EB">
        <w:rPr>
          <w:rFonts w:asciiTheme="minorHAnsi" w:hAnsiTheme="minorHAnsi"/>
          <w:color w:val="00B0F0"/>
        </w:rPr>
        <w:t>Program Recyclables</w:t>
      </w:r>
      <w:r w:rsidRPr="005D70EB">
        <w:rPr>
          <w:rFonts w:asciiTheme="minorHAnsi" w:hAnsiTheme="minorHAnsi"/>
        </w:rPr>
        <w:t xml:space="preserve">, </w:t>
      </w:r>
      <w:r w:rsidRPr="005D70EB" w:rsidR="00C274B9">
        <w:rPr>
          <w:rFonts w:asciiTheme="minorHAnsi" w:hAnsiTheme="minorHAnsi"/>
          <w:color w:val="00B050"/>
        </w:rPr>
        <w:t>Yard and Food Waste</w:t>
      </w:r>
      <w:r w:rsidRPr="005D70EB">
        <w:rPr>
          <w:rFonts w:asciiTheme="minorHAnsi" w:hAnsiTheme="minorHAnsi"/>
        </w:rPr>
        <w:t xml:space="preserve">, and </w:t>
      </w:r>
      <w:r w:rsidRPr="005D70EB">
        <w:rPr>
          <w:rFonts w:asciiTheme="minorHAnsi" w:hAnsiTheme="minorHAnsi"/>
          <w:color w:val="002466" w:themeColor="accent2" w:themeShade="80"/>
        </w:rPr>
        <w:t xml:space="preserve">Brush and </w:t>
      </w:r>
      <w:r w:rsidRPr="005D70EB" w:rsidR="006A4A26">
        <w:rPr>
          <w:rFonts w:asciiTheme="minorHAnsi" w:hAnsiTheme="minorHAnsi"/>
          <w:color w:val="002466" w:themeColor="accent2" w:themeShade="80"/>
        </w:rPr>
        <w:t>Bulky</w:t>
      </w:r>
      <w:r w:rsidRPr="005D70EB">
        <w:rPr>
          <w:rFonts w:asciiTheme="minorHAnsi" w:hAnsiTheme="minorHAnsi"/>
          <w:color w:val="002466" w:themeColor="accent2" w:themeShade="80"/>
        </w:rPr>
        <w:t xml:space="preserve"> Waste</w:t>
      </w:r>
      <w:r w:rsidRPr="005D70EB">
        <w:rPr>
          <w:rFonts w:asciiTheme="minorHAnsi" w:hAnsiTheme="minorHAnsi"/>
        </w:rPr>
        <w:t xml:space="preserve">, to be collected by the City forces, or the City’s Contractor. </w:t>
      </w:r>
    </w:p>
    <w:p w:rsidR="00E43397" w:rsidRPr="005D70EB" w:rsidP="0029066F" w14:paraId="7BEC84B6" w14:textId="77777777">
      <w:pPr>
        <w:numPr>
          <w:ilvl w:val="0"/>
          <w:numId w:val="14"/>
        </w:numPr>
        <w:spacing w:after="160" w:line="259" w:lineRule="auto"/>
        <w:rPr>
          <w:rFonts w:asciiTheme="minorHAnsi" w:hAnsiTheme="minorHAnsi"/>
        </w:rPr>
      </w:pPr>
      <w:r w:rsidRPr="005D70EB">
        <w:rPr>
          <w:rFonts w:asciiTheme="minorHAnsi" w:hAnsiTheme="minorHAnsi"/>
          <w:color w:val="806000"/>
        </w:rPr>
        <w:t xml:space="preserve">Household Hazardous Waste </w:t>
      </w:r>
      <w:r w:rsidRPr="005D70EB">
        <w:rPr>
          <w:rFonts w:asciiTheme="minorHAnsi" w:hAnsiTheme="minorHAnsi"/>
        </w:rPr>
        <w:t xml:space="preserve">may be collected by City forces, or the City’s Contractor, as set forth herein, but is not required. </w:t>
      </w:r>
    </w:p>
    <w:p w:rsidR="00E43397" w:rsidRPr="005D70EB" w:rsidP="00045D41" w14:paraId="3BAC2D6F" w14:textId="77777777">
      <w:pPr>
        <w:pStyle w:val="OrdLevel2"/>
      </w:pPr>
      <w:bookmarkStart w:id="2507" w:name="_Toc195458878"/>
      <w:r w:rsidRPr="005D70EB">
        <w:t>Schedule for Collection</w:t>
      </w:r>
      <w:bookmarkEnd w:id="2507"/>
    </w:p>
    <w:p w:rsidR="00E43397" w:rsidRPr="005D70EB" w:rsidP="00E43397" w14:paraId="5757C3C7" w14:textId="2689BD24">
      <w:pPr>
        <w:rPr>
          <w:rFonts w:asciiTheme="minorHAnsi" w:hAnsiTheme="minorHAnsi"/>
        </w:rPr>
      </w:pPr>
      <w:r w:rsidRPr="005D70EB">
        <w:rPr>
          <w:rFonts w:asciiTheme="minorHAnsi" w:hAnsiTheme="minorHAnsi"/>
        </w:rPr>
        <w:t xml:space="preserve">Residential Property Units shall, at a minimum, receive the following </w:t>
      </w:r>
      <w:r w:rsidRPr="005D70EB" w:rsidR="006910E2">
        <w:rPr>
          <w:rFonts w:asciiTheme="minorHAnsi" w:hAnsiTheme="minorHAnsi"/>
        </w:rPr>
        <w:t>collection</w:t>
      </w:r>
      <w:r w:rsidRPr="005D70EB">
        <w:rPr>
          <w:rFonts w:asciiTheme="minorHAnsi" w:hAnsiTheme="minorHAnsi"/>
        </w:rPr>
        <w:t xml:space="preserve">, on day(s) designated by the City:  </w:t>
      </w:r>
    </w:p>
    <w:p w:rsidR="00E43397" w:rsidRPr="005D70EB" w:rsidP="0029066F" w14:paraId="5CFE9BEF" w14:textId="59A2829C">
      <w:pPr>
        <w:numPr>
          <w:ilvl w:val="0"/>
          <w:numId w:val="15"/>
        </w:numPr>
        <w:spacing w:after="160" w:line="259" w:lineRule="auto"/>
        <w:rPr>
          <w:rFonts w:asciiTheme="minorHAnsi" w:hAnsiTheme="minorHAnsi"/>
        </w:rPr>
      </w:pPr>
      <w:r w:rsidRPr="005D70EB">
        <w:rPr>
          <w:rFonts w:asciiTheme="minorHAnsi" w:hAnsiTheme="minorHAnsi"/>
          <w:b/>
          <w:bCs/>
          <w:color w:val="FF0000"/>
        </w:rPr>
        <w:t>Solid Waste</w:t>
      </w:r>
      <w:r w:rsidRPr="005D70EB">
        <w:rPr>
          <w:rFonts w:asciiTheme="minorHAnsi" w:hAnsiTheme="minorHAnsi"/>
          <w:b/>
          <w:bCs/>
        </w:rPr>
        <w:t xml:space="preserve">. </w:t>
      </w:r>
      <w:r w:rsidRPr="005D70EB">
        <w:rPr>
          <w:rFonts w:asciiTheme="minorHAnsi" w:hAnsiTheme="minorHAnsi"/>
        </w:rPr>
        <w:t xml:space="preserve">Unless prevented by weather conditions, labor disputes, or other circumstances beyond its control, the City or the City’s contractor shall collect Solid Waste </w:t>
      </w:r>
      <w:r w:rsidRPr="005D70EB" w:rsidR="00B41A5D">
        <w:rPr>
          <w:rFonts w:eastAsia="Times New Roman" w:asciiTheme="minorHAnsi" w:hAnsiTheme="minorHAnsi" w:cs="Times New Roman"/>
          <w:color w:val="0000FF"/>
          <w:kern w:val="28"/>
        </w:rPr>
        <w:t>[FREQUENCY]</w:t>
      </w:r>
      <w:r w:rsidRPr="005D70EB">
        <w:rPr>
          <w:rFonts w:asciiTheme="minorHAnsi" w:hAnsiTheme="minorHAnsi"/>
        </w:rPr>
        <w:t xml:space="preserve"> from each Residential Service Unit.</w:t>
      </w:r>
    </w:p>
    <w:p w:rsidR="00E43397" w:rsidRPr="005D70EB" w:rsidP="0029066F" w14:paraId="2EB0F638" w14:textId="109668BC">
      <w:pPr>
        <w:numPr>
          <w:ilvl w:val="0"/>
          <w:numId w:val="15"/>
        </w:numPr>
        <w:spacing w:after="160" w:line="259" w:lineRule="auto"/>
        <w:rPr>
          <w:rFonts w:asciiTheme="minorHAnsi" w:hAnsiTheme="minorHAnsi"/>
        </w:rPr>
      </w:pPr>
      <w:r w:rsidRPr="005D70EB">
        <w:rPr>
          <w:rFonts w:asciiTheme="minorHAnsi" w:hAnsiTheme="minorHAnsi"/>
          <w:b/>
          <w:bCs/>
          <w:color w:val="00B0F0"/>
        </w:rPr>
        <w:t>Program Recyclables</w:t>
      </w:r>
      <w:r w:rsidRPr="005D70EB">
        <w:rPr>
          <w:rFonts w:asciiTheme="minorHAnsi" w:hAnsiTheme="minorHAnsi"/>
        </w:rPr>
        <w:t xml:space="preserve">. Unless prevented by weather conditions, labor disputes, or other circumstances beyond its control, the City or the City’s contractor shall collect </w:t>
      </w:r>
      <w:r w:rsidRPr="005D70EB" w:rsidR="00D24667">
        <w:rPr>
          <w:rFonts w:asciiTheme="minorHAnsi" w:hAnsiTheme="minorHAnsi"/>
        </w:rPr>
        <w:t>P</w:t>
      </w:r>
      <w:r w:rsidRPr="005D70EB">
        <w:rPr>
          <w:rFonts w:asciiTheme="minorHAnsi" w:hAnsiTheme="minorHAnsi"/>
        </w:rPr>
        <w:t xml:space="preserve">rogram Recyclables </w:t>
      </w:r>
      <w:r w:rsidRPr="005D70EB" w:rsidR="00B41A5D">
        <w:rPr>
          <w:rFonts w:eastAsia="Times New Roman" w:asciiTheme="minorHAnsi" w:hAnsiTheme="minorHAnsi" w:cs="Times New Roman"/>
          <w:color w:val="0000FF"/>
          <w:kern w:val="28"/>
        </w:rPr>
        <w:t xml:space="preserve">[FREQUENCY] </w:t>
      </w:r>
      <w:r w:rsidRPr="005D70EB">
        <w:rPr>
          <w:rFonts w:asciiTheme="minorHAnsi" w:hAnsiTheme="minorHAnsi"/>
        </w:rPr>
        <w:t>from each Residential Service Unit.</w:t>
      </w:r>
    </w:p>
    <w:p w:rsidR="00E43397" w:rsidRPr="005D70EB" w:rsidP="0029066F" w14:paraId="55E28661" w14:textId="711A6A1A">
      <w:pPr>
        <w:numPr>
          <w:ilvl w:val="0"/>
          <w:numId w:val="15"/>
        </w:numPr>
        <w:spacing w:after="160" w:line="259" w:lineRule="auto"/>
        <w:rPr>
          <w:rFonts w:asciiTheme="minorHAnsi" w:hAnsiTheme="minorHAnsi"/>
        </w:rPr>
      </w:pPr>
      <w:r w:rsidRPr="005D70EB">
        <w:rPr>
          <w:rFonts w:asciiTheme="minorHAnsi" w:hAnsiTheme="minorHAnsi"/>
          <w:b/>
          <w:bCs/>
          <w:color w:val="00B050"/>
        </w:rPr>
        <w:t>Yard and Food</w:t>
      </w:r>
      <w:r w:rsidRPr="005D70EB">
        <w:rPr>
          <w:rFonts w:asciiTheme="minorHAnsi" w:hAnsiTheme="minorHAnsi"/>
          <w:b/>
          <w:bCs/>
          <w:color w:val="00B050"/>
        </w:rPr>
        <w:t xml:space="preserve"> Waste</w:t>
      </w:r>
      <w:r w:rsidRPr="005D70EB">
        <w:rPr>
          <w:rFonts w:asciiTheme="minorHAnsi" w:hAnsiTheme="minorHAnsi"/>
        </w:rPr>
        <w:t xml:space="preserve">. Unless prevented by weather conditions, labor disputes, or other circumstances beyond its control, the City or the City’s contractor shall collect </w:t>
      </w:r>
      <w:r w:rsidRPr="005D70EB" w:rsidR="00884BAD">
        <w:rPr>
          <w:rFonts w:asciiTheme="minorHAnsi" w:hAnsiTheme="minorHAnsi"/>
        </w:rPr>
        <w:t>Yard and Food</w:t>
      </w:r>
      <w:r w:rsidRPr="005D70EB">
        <w:rPr>
          <w:rFonts w:asciiTheme="minorHAnsi" w:hAnsiTheme="minorHAnsi"/>
        </w:rPr>
        <w:t xml:space="preserve"> Waste </w:t>
      </w:r>
      <w:r w:rsidRPr="005D70EB" w:rsidR="00182F61">
        <w:rPr>
          <w:rFonts w:eastAsia="Times New Roman" w:asciiTheme="minorHAnsi" w:hAnsiTheme="minorHAnsi" w:cs="Times New Roman"/>
          <w:color w:val="0000FF"/>
          <w:kern w:val="28"/>
        </w:rPr>
        <w:t>[FREQUENCY]</w:t>
      </w:r>
      <w:r w:rsidRPr="005D70EB">
        <w:rPr>
          <w:rFonts w:asciiTheme="minorHAnsi" w:hAnsiTheme="minorHAnsi"/>
        </w:rPr>
        <w:t xml:space="preserve"> from each Residential Service Unit.</w:t>
      </w:r>
    </w:p>
    <w:p w:rsidR="00E43397" w:rsidRPr="005D70EB" w:rsidP="0029066F" w14:paraId="6E4A0E61" w14:textId="03C2E4CF">
      <w:pPr>
        <w:numPr>
          <w:ilvl w:val="0"/>
          <w:numId w:val="15"/>
        </w:numPr>
        <w:spacing w:after="160" w:line="259" w:lineRule="auto"/>
        <w:rPr>
          <w:rFonts w:asciiTheme="minorHAnsi" w:hAnsiTheme="minorHAnsi"/>
        </w:rPr>
      </w:pPr>
      <w:r w:rsidRPr="005D70EB">
        <w:rPr>
          <w:rFonts w:asciiTheme="minorHAnsi" w:hAnsiTheme="minorHAnsi"/>
          <w:b/>
          <w:bCs/>
          <w:color w:val="002466" w:themeColor="accent2" w:themeShade="80"/>
        </w:rPr>
        <w:t xml:space="preserve">Brush and </w:t>
      </w:r>
      <w:r w:rsidRPr="005D70EB" w:rsidR="006A4A26">
        <w:rPr>
          <w:rFonts w:asciiTheme="minorHAnsi" w:hAnsiTheme="minorHAnsi"/>
          <w:b/>
          <w:bCs/>
          <w:color w:val="002466" w:themeColor="accent2" w:themeShade="80"/>
        </w:rPr>
        <w:t>Bulky</w:t>
      </w:r>
      <w:r w:rsidRPr="005D70EB">
        <w:rPr>
          <w:rFonts w:asciiTheme="minorHAnsi" w:hAnsiTheme="minorHAnsi"/>
          <w:b/>
          <w:bCs/>
          <w:color w:val="002466" w:themeColor="accent2" w:themeShade="80"/>
        </w:rPr>
        <w:t xml:space="preserve"> Waste</w:t>
      </w:r>
      <w:r w:rsidRPr="005D70EB">
        <w:rPr>
          <w:rFonts w:asciiTheme="minorHAnsi" w:hAnsiTheme="minorHAnsi"/>
          <w:b/>
          <w:bCs/>
        </w:rPr>
        <w:t xml:space="preserve">. </w:t>
      </w:r>
      <w:r w:rsidRPr="005D70EB">
        <w:rPr>
          <w:rFonts w:asciiTheme="minorHAnsi" w:hAnsiTheme="minorHAnsi"/>
        </w:rPr>
        <w:t xml:space="preserve">Unless prevented by weather conditions, labor disputes, or other circumstances beyond its control, the City or the City’s contractor shall collect </w:t>
      </w:r>
      <w:r w:rsidRPr="005D70EB">
        <w:rPr>
          <w:rFonts w:asciiTheme="minorHAnsi" w:hAnsiTheme="minorHAnsi"/>
          <w:color w:val="002466" w:themeColor="accent2" w:themeShade="80"/>
        </w:rPr>
        <w:t xml:space="preserve">Brush and </w:t>
      </w:r>
      <w:r w:rsidRPr="005D70EB" w:rsidR="006A4A26">
        <w:rPr>
          <w:rFonts w:asciiTheme="minorHAnsi" w:hAnsiTheme="minorHAnsi"/>
          <w:color w:val="002466" w:themeColor="accent2" w:themeShade="80"/>
        </w:rPr>
        <w:t>Bulky</w:t>
      </w:r>
      <w:r w:rsidRPr="005D70EB">
        <w:rPr>
          <w:rFonts w:asciiTheme="minorHAnsi" w:hAnsiTheme="minorHAnsi"/>
          <w:color w:val="002466" w:themeColor="accent2" w:themeShade="80"/>
        </w:rPr>
        <w:t xml:space="preserve"> Waste </w:t>
      </w:r>
      <w:r w:rsidRPr="005D70EB" w:rsidR="00182F61">
        <w:rPr>
          <w:rFonts w:eastAsia="Times New Roman" w:asciiTheme="minorHAnsi" w:hAnsiTheme="minorHAnsi" w:cs="Times New Roman"/>
          <w:color w:val="0000FF"/>
          <w:kern w:val="28"/>
        </w:rPr>
        <w:t>[FREQUENCY]</w:t>
      </w:r>
      <w:r w:rsidRPr="005D70EB">
        <w:rPr>
          <w:rFonts w:asciiTheme="minorHAnsi" w:hAnsiTheme="minorHAnsi"/>
        </w:rPr>
        <w:t xml:space="preserve"> from each Residential Service Unit.</w:t>
      </w:r>
    </w:p>
    <w:p w:rsidR="00E43397" w:rsidRPr="005D70EB" w:rsidP="0029066F" w14:paraId="2A168298" w14:textId="5B43B376">
      <w:pPr>
        <w:numPr>
          <w:ilvl w:val="0"/>
          <w:numId w:val="15"/>
        </w:numPr>
        <w:spacing w:after="160" w:line="259" w:lineRule="auto"/>
        <w:rPr>
          <w:rFonts w:asciiTheme="minorHAnsi" w:hAnsiTheme="minorHAnsi"/>
        </w:rPr>
      </w:pPr>
      <w:r w:rsidRPr="005D70EB">
        <w:rPr>
          <w:rFonts w:asciiTheme="minorHAnsi" w:hAnsiTheme="minorHAnsi"/>
          <w:b/>
          <w:bCs/>
          <w:color w:val="806000"/>
        </w:rPr>
        <w:t>Household Hazardous Waste</w:t>
      </w:r>
      <w:r w:rsidRPr="005D70EB">
        <w:rPr>
          <w:rFonts w:asciiTheme="minorHAnsi" w:hAnsiTheme="minorHAnsi"/>
          <w:b/>
          <w:bCs/>
        </w:rPr>
        <w:t xml:space="preserve">. </w:t>
      </w:r>
      <w:r w:rsidRPr="005D70EB">
        <w:rPr>
          <w:rFonts w:asciiTheme="minorHAnsi" w:hAnsiTheme="minorHAnsi"/>
        </w:rPr>
        <w:t xml:space="preserve">Unless prevented by weather conditions, labor disputes, or other circumstances beyond its control, the City or the City’s contractor shall Household Hazardous Waste </w:t>
      </w:r>
      <w:r w:rsidRPr="005D70EB" w:rsidR="00182F61">
        <w:rPr>
          <w:rFonts w:eastAsia="Times New Roman" w:asciiTheme="minorHAnsi" w:hAnsiTheme="minorHAnsi" w:cs="Times New Roman"/>
          <w:color w:val="0000FF"/>
          <w:kern w:val="28"/>
        </w:rPr>
        <w:t>[FREQUENCY]</w:t>
      </w:r>
      <w:r w:rsidRPr="005D70EB" w:rsidR="00AF47E8">
        <w:rPr>
          <w:rFonts w:eastAsia="Times New Roman" w:asciiTheme="minorHAnsi" w:hAnsiTheme="minorHAnsi" w:cs="Times New Roman"/>
          <w:color w:val="0000FF"/>
          <w:kern w:val="28"/>
        </w:rPr>
        <w:t xml:space="preserve"> </w:t>
      </w:r>
      <w:r w:rsidRPr="005D70EB">
        <w:rPr>
          <w:rFonts w:asciiTheme="minorHAnsi" w:hAnsiTheme="minorHAnsi"/>
        </w:rPr>
        <w:t>from each Residential Service Unit.</w:t>
      </w:r>
    </w:p>
    <w:p w:rsidR="00E43397" w:rsidRPr="005D70EB" w:rsidP="00045D41" w14:paraId="3C9CD5AA" w14:textId="77777777">
      <w:pPr>
        <w:pStyle w:val="OrdLevel2"/>
      </w:pPr>
      <w:bookmarkStart w:id="2508" w:name="_Toc195458879"/>
      <w:r w:rsidRPr="005D70EB">
        <w:t>Location for Collection</w:t>
      </w:r>
      <w:bookmarkEnd w:id="2508"/>
    </w:p>
    <w:p w:rsidR="00E43397" w:rsidRPr="005D70EB" w:rsidP="00E43397" w14:paraId="67BDA96E" w14:textId="242EE31A">
      <w:pPr>
        <w:rPr>
          <w:rFonts w:asciiTheme="minorHAnsi" w:hAnsiTheme="minorHAnsi"/>
        </w:rPr>
      </w:pPr>
      <w:r w:rsidRPr="005D70EB">
        <w:rPr>
          <w:rFonts w:asciiTheme="minorHAnsi" w:hAnsiTheme="minorHAnsi"/>
        </w:rPr>
        <w:t xml:space="preserve">Residents shall place </w:t>
      </w:r>
      <w:r w:rsidRPr="005D70EB">
        <w:rPr>
          <w:rFonts w:asciiTheme="minorHAnsi" w:hAnsiTheme="minorHAnsi"/>
          <w:color w:val="FF0000"/>
        </w:rPr>
        <w:t>Solid Waste</w:t>
      </w:r>
      <w:r w:rsidRPr="005D70EB">
        <w:rPr>
          <w:rFonts w:asciiTheme="minorHAnsi" w:hAnsiTheme="minorHAnsi"/>
        </w:rPr>
        <w:t xml:space="preserve"> in Carts designated by the City for collection of </w:t>
      </w:r>
      <w:r w:rsidRPr="005D70EB">
        <w:rPr>
          <w:rFonts w:asciiTheme="minorHAnsi" w:hAnsiTheme="minorHAnsi"/>
          <w:color w:val="FF0000"/>
        </w:rPr>
        <w:t>Solid Waste</w:t>
      </w:r>
      <w:r w:rsidRPr="005D70EB" w:rsidR="00D24667">
        <w:rPr>
          <w:rFonts w:asciiTheme="minorHAnsi" w:hAnsiTheme="minorHAnsi"/>
          <w:color w:val="FF0000"/>
        </w:rPr>
        <w:t xml:space="preserve"> </w:t>
      </w:r>
      <w:r w:rsidRPr="005D70EB" w:rsidR="00D24667">
        <w:rPr>
          <w:rFonts w:asciiTheme="minorHAnsi" w:hAnsiTheme="minorHAnsi"/>
        </w:rPr>
        <w:t>and</w:t>
      </w:r>
      <w:r w:rsidRPr="005D70EB">
        <w:rPr>
          <w:rFonts w:asciiTheme="minorHAnsi" w:hAnsiTheme="minorHAnsi"/>
        </w:rPr>
        <w:t xml:space="preserve"> </w:t>
      </w:r>
      <w:r w:rsidRPr="005D70EB">
        <w:rPr>
          <w:rFonts w:asciiTheme="minorHAnsi" w:hAnsiTheme="minorHAnsi"/>
          <w:color w:val="00B0F0"/>
        </w:rPr>
        <w:t xml:space="preserve">Program Recyclables </w:t>
      </w:r>
      <w:r w:rsidRPr="005D70EB">
        <w:rPr>
          <w:rFonts w:asciiTheme="minorHAnsi" w:hAnsiTheme="minorHAnsi"/>
        </w:rPr>
        <w:t xml:space="preserve">in Carts designated by the City for collection of </w:t>
      </w:r>
      <w:r w:rsidRPr="005D70EB">
        <w:rPr>
          <w:rFonts w:asciiTheme="minorHAnsi" w:hAnsiTheme="minorHAnsi"/>
          <w:color w:val="00B0F0"/>
        </w:rPr>
        <w:t>Program Recyclables</w:t>
      </w:r>
      <w:r w:rsidRPr="005D70EB">
        <w:rPr>
          <w:rFonts w:asciiTheme="minorHAnsi" w:hAnsiTheme="minorHAnsi"/>
        </w:rPr>
        <w:t xml:space="preserve">, as follows: </w:t>
      </w:r>
    </w:p>
    <w:p w:rsidR="00E43397" w:rsidRPr="005D70EB" w:rsidP="0029066F" w14:paraId="7219D685" w14:textId="77777777">
      <w:pPr>
        <w:numPr>
          <w:ilvl w:val="0"/>
          <w:numId w:val="21"/>
        </w:numPr>
        <w:spacing w:after="160" w:line="259" w:lineRule="auto"/>
        <w:rPr>
          <w:rFonts w:asciiTheme="minorHAnsi" w:hAnsiTheme="minorHAnsi"/>
        </w:rPr>
      </w:pPr>
      <w:r w:rsidRPr="005D70EB">
        <w:rPr>
          <w:rFonts w:asciiTheme="minorHAnsi" w:hAnsiTheme="minorHAnsi"/>
          <w:b/>
          <w:bCs/>
          <w:color w:val="FF0000"/>
        </w:rPr>
        <w:t xml:space="preserve">Solid Waste </w:t>
      </w:r>
      <w:r w:rsidRPr="005D70EB">
        <w:rPr>
          <w:rFonts w:asciiTheme="minorHAnsi" w:hAnsiTheme="minorHAnsi"/>
          <w:b/>
          <w:bCs/>
        </w:rPr>
        <w:t xml:space="preserve">and </w:t>
      </w:r>
      <w:r w:rsidRPr="005D70EB">
        <w:rPr>
          <w:rFonts w:asciiTheme="minorHAnsi" w:hAnsiTheme="minorHAnsi"/>
          <w:b/>
          <w:bCs/>
          <w:color w:val="00B0F0"/>
        </w:rPr>
        <w:t>Program Recyclables</w:t>
      </w:r>
      <w:r w:rsidRPr="005D70EB">
        <w:rPr>
          <w:rFonts w:asciiTheme="minorHAnsi" w:hAnsiTheme="minorHAnsi"/>
        </w:rPr>
        <w:t xml:space="preserve">. </w:t>
      </w:r>
    </w:p>
    <w:p w:rsidR="00E43397" w:rsidRPr="005D70EB" w:rsidP="0029066F" w14:paraId="6447AC4B" w14:textId="0ACA7D5F">
      <w:pPr>
        <w:numPr>
          <w:ilvl w:val="1"/>
          <w:numId w:val="21"/>
        </w:numPr>
        <w:spacing w:after="160" w:line="259" w:lineRule="auto"/>
        <w:rPr>
          <w:rFonts w:asciiTheme="minorHAnsi" w:hAnsiTheme="minorHAnsi"/>
        </w:rPr>
      </w:pPr>
      <w:r w:rsidRPr="005D70EB">
        <w:rPr>
          <w:rFonts w:asciiTheme="minorHAnsi" w:hAnsiTheme="minorHAnsi"/>
          <w:b/>
          <w:bCs/>
        </w:rPr>
        <w:t>Curbside.</w:t>
      </w:r>
      <w:r w:rsidRPr="005D70EB">
        <w:rPr>
          <w:rFonts w:asciiTheme="minorHAnsi" w:hAnsiTheme="minorHAnsi"/>
        </w:rPr>
        <w:t xml:space="preserve"> For Residents not deemed approved for </w:t>
      </w:r>
      <w:r w:rsidRPr="005D70EB" w:rsidR="002246E4">
        <w:rPr>
          <w:rFonts w:asciiTheme="minorHAnsi" w:hAnsiTheme="minorHAnsi"/>
        </w:rPr>
        <w:t xml:space="preserve">carry-out </w:t>
      </w:r>
      <w:r w:rsidRPr="005D70EB">
        <w:rPr>
          <w:rFonts w:asciiTheme="minorHAnsi" w:hAnsiTheme="minorHAnsi"/>
        </w:rPr>
        <w:t xml:space="preserve">collection of </w:t>
      </w:r>
      <w:r w:rsidRPr="005D70EB">
        <w:rPr>
          <w:rFonts w:asciiTheme="minorHAnsi" w:hAnsiTheme="minorHAnsi"/>
          <w:color w:val="FF0000"/>
        </w:rPr>
        <w:t xml:space="preserve">Solid Waste </w:t>
      </w:r>
      <w:r w:rsidRPr="005D70EB">
        <w:rPr>
          <w:rFonts w:asciiTheme="minorHAnsi" w:hAnsiTheme="minorHAnsi"/>
        </w:rPr>
        <w:t xml:space="preserve">and </w:t>
      </w:r>
      <w:r w:rsidRPr="005D70EB">
        <w:rPr>
          <w:rFonts w:asciiTheme="minorHAnsi" w:hAnsiTheme="minorHAnsi"/>
          <w:color w:val="00B0F0"/>
        </w:rPr>
        <w:t>Program Recyclables</w:t>
      </w:r>
      <w:r w:rsidRPr="005D70EB">
        <w:rPr>
          <w:rFonts w:asciiTheme="minorHAnsi" w:hAnsiTheme="minorHAnsi"/>
        </w:rPr>
        <w:t xml:space="preserve">, Residents shall place </w:t>
      </w:r>
      <w:r w:rsidRPr="005D70EB">
        <w:rPr>
          <w:rFonts w:asciiTheme="minorHAnsi" w:hAnsiTheme="minorHAnsi"/>
          <w:color w:val="FF0000"/>
        </w:rPr>
        <w:t xml:space="preserve">Solid Waste </w:t>
      </w:r>
      <w:r w:rsidRPr="005D70EB">
        <w:rPr>
          <w:rFonts w:asciiTheme="minorHAnsi" w:hAnsiTheme="minorHAnsi"/>
        </w:rPr>
        <w:t xml:space="preserve">and </w:t>
      </w:r>
      <w:r w:rsidRPr="005D70EB">
        <w:rPr>
          <w:rFonts w:asciiTheme="minorHAnsi" w:hAnsiTheme="minorHAnsi"/>
          <w:color w:val="00B0F0"/>
        </w:rPr>
        <w:t>Program Recyclables</w:t>
      </w:r>
      <w:r w:rsidRPr="005D70EB">
        <w:rPr>
          <w:rFonts w:asciiTheme="minorHAnsi" w:hAnsiTheme="minorHAnsi"/>
        </w:rPr>
        <w:t xml:space="preserve"> at the curbside with the lids closed, the lids opening toward the street, and a minimum of two (2) feet apart to facilitate automated collection. Residents shall place Carts away from street light poles, </w:t>
      </w:r>
      <w:r w:rsidRPr="005D70EB" w:rsidR="004330EC">
        <w:rPr>
          <w:rFonts w:asciiTheme="minorHAnsi" w:hAnsiTheme="minorHAnsi"/>
        </w:rPr>
        <w:t>mailboxes,</w:t>
      </w:r>
      <w:r w:rsidRPr="005D70EB">
        <w:rPr>
          <w:rFonts w:asciiTheme="minorHAnsi" w:hAnsiTheme="minorHAnsi"/>
        </w:rPr>
        <w:t xml:space="preserve"> and parked cars. If parked cars prevent access by mechanized collection vehicles to the sidewalk or driveway, Residents shall place the Carts in the street away from such parked cars. Residents shall not place Carts in such a manner as to create a pedestrian hazard, impair the use of the sidewalk or interfere with vehicular traffic. </w:t>
      </w:r>
    </w:p>
    <w:p w:rsidR="00E43397" w:rsidRPr="005D70EB" w:rsidP="0029066F" w14:paraId="2CA99C61" w14:textId="4F6CE83F">
      <w:pPr>
        <w:numPr>
          <w:ilvl w:val="1"/>
          <w:numId w:val="21"/>
        </w:numPr>
        <w:spacing w:after="160" w:line="259" w:lineRule="auto"/>
        <w:rPr>
          <w:rFonts w:asciiTheme="minorHAnsi" w:hAnsiTheme="minorHAnsi"/>
        </w:rPr>
      </w:pPr>
      <w:r w:rsidRPr="005D70EB">
        <w:rPr>
          <w:rFonts w:asciiTheme="minorHAnsi" w:hAnsiTheme="minorHAnsi"/>
          <w:b/>
          <w:bCs/>
        </w:rPr>
        <w:t>Carry-Out</w:t>
      </w:r>
      <w:r w:rsidRPr="005D70EB">
        <w:rPr>
          <w:rFonts w:asciiTheme="minorHAnsi" w:hAnsiTheme="minorHAnsi"/>
          <w:b/>
          <w:bCs/>
        </w:rPr>
        <w:t>.</w:t>
      </w:r>
      <w:r w:rsidRPr="005D70EB">
        <w:rPr>
          <w:rFonts w:asciiTheme="minorHAnsi" w:hAnsiTheme="minorHAnsi"/>
        </w:rPr>
        <w:t xml:space="preserve"> If the City deems all Residents of a Residential Waste Service Unit are handicapped or due to age or verified physical limitations cannot safely move a Cart, the Residents of such Residential Waste Service Units shall place </w:t>
      </w:r>
      <w:r w:rsidRPr="005D70EB">
        <w:rPr>
          <w:rFonts w:asciiTheme="minorHAnsi" w:hAnsiTheme="minorHAnsi"/>
          <w:color w:val="FF0000"/>
        </w:rPr>
        <w:t xml:space="preserve">Solid Waste </w:t>
      </w:r>
      <w:r w:rsidRPr="005D70EB">
        <w:rPr>
          <w:rFonts w:asciiTheme="minorHAnsi" w:hAnsiTheme="minorHAnsi"/>
        </w:rPr>
        <w:t xml:space="preserve">and </w:t>
      </w:r>
      <w:r w:rsidRPr="005D70EB">
        <w:rPr>
          <w:rFonts w:asciiTheme="minorHAnsi" w:hAnsiTheme="minorHAnsi"/>
          <w:color w:val="00B0F0"/>
        </w:rPr>
        <w:t xml:space="preserve">Recycling </w:t>
      </w:r>
      <w:r w:rsidRPr="005D70EB">
        <w:rPr>
          <w:rFonts w:asciiTheme="minorHAnsi" w:hAnsiTheme="minorHAnsi"/>
        </w:rPr>
        <w:t xml:space="preserve">Carts at </w:t>
      </w:r>
      <w:r w:rsidRPr="005D70EB" w:rsidR="00D661E9">
        <w:rPr>
          <w:rFonts w:asciiTheme="minorHAnsi" w:hAnsiTheme="minorHAnsi"/>
        </w:rPr>
        <w:t>an alternate location approved by the City</w:t>
      </w:r>
      <w:r w:rsidRPr="005D70EB">
        <w:rPr>
          <w:rFonts w:asciiTheme="minorHAnsi" w:hAnsiTheme="minorHAnsi"/>
        </w:rPr>
        <w:t xml:space="preserve">. </w:t>
      </w:r>
    </w:p>
    <w:p w:rsidR="00E43397" w:rsidRPr="005D70EB" w:rsidP="0029066F" w14:paraId="01E0F4A2" w14:textId="4FBE5433">
      <w:pPr>
        <w:pStyle w:val="ListParagraph"/>
        <w:numPr>
          <w:ilvl w:val="0"/>
          <w:numId w:val="21"/>
        </w:numPr>
        <w:spacing w:after="160" w:line="259" w:lineRule="auto"/>
        <w:rPr>
          <w:rFonts w:asciiTheme="minorHAnsi" w:hAnsiTheme="minorHAnsi"/>
        </w:rPr>
      </w:pPr>
      <w:r w:rsidRPr="005D70EB">
        <w:rPr>
          <w:rFonts w:asciiTheme="minorHAnsi" w:hAnsiTheme="minorHAnsi"/>
          <w:b/>
          <w:bCs/>
          <w:color w:val="00B050"/>
        </w:rPr>
        <w:t xml:space="preserve">Yard and </w:t>
      </w:r>
      <w:r w:rsidRPr="005D70EB" w:rsidR="00AF47E8">
        <w:rPr>
          <w:rFonts w:asciiTheme="minorHAnsi" w:hAnsiTheme="minorHAnsi"/>
          <w:b/>
          <w:bCs/>
          <w:color w:val="00B050"/>
        </w:rPr>
        <w:t>Food Waste</w:t>
      </w:r>
      <w:r w:rsidRPr="005D70EB">
        <w:rPr>
          <w:rFonts w:asciiTheme="minorHAnsi" w:hAnsiTheme="minorHAnsi"/>
          <w:b/>
          <w:bCs/>
        </w:rPr>
        <w:t xml:space="preserve">. </w:t>
      </w:r>
      <w:r w:rsidRPr="005D70EB">
        <w:rPr>
          <w:rFonts w:asciiTheme="minorHAnsi" w:hAnsiTheme="minorHAnsi"/>
        </w:rPr>
        <w:t xml:space="preserve">Residents shall place </w:t>
      </w:r>
      <w:r w:rsidRPr="005D70EB">
        <w:rPr>
          <w:rFonts w:asciiTheme="minorHAnsi" w:hAnsiTheme="minorHAnsi"/>
          <w:color w:val="00B050"/>
        </w:rPr>
        <w:t>yard and food</w:t>
      </w:r>
      <w:r w:rsidRPr="005D70EB">
        <w:rPr>
          <w:rFonts w:asciiTheme="minorHAnsi" w:hAnsiTheme="minorHAnsi"/>
          <w:color w:val="00B050"/>
        </w:rPr>
        <w:t xml:space="preserve"> waste </w:t>
      </w:r>
      <w:r w:rsidRPr="005D70EB">
        <w:rPr>
          <w:rFonts w:asciiTheme="minorHAnsi" w:hAnsiTheme="minorHAnsi"/>
        </w:rPr>
        <w:t>at the curbside with the lids closed, the lids opening toward the street, and a minimum of two (2) feet apart to facilitate automated collection</w:t>
      </w:r>
      <w:r w:rsidRPr="005D70EB" w:rsidR="002246E4">
        <w:rPr>
          <w:rFonts w:asciiTheme="minorHAnsi" w:hAnsiTheme="minorHAnsi"/>
        </w:rPr>
        <w:t xml:space="preserve"> or in a leaf and lawn collection paper bag</w:t>
      </w:r>
      <w:r w:rsidRPr="005D70EB">
        <w:rPr>
          <w:rFonts w:asciiTheme="minorHAnsi" w:hAnsiTheme="minorHAnsi"/>
        </w:rPr>
        <w:t xml:space="preserve">. Residents shall place Carts away from street light poles, </w:t>
      </w:r>
      <w:r w:rsidRPr="005D70EB" w:rsidR="004330EC">
        <w:rPr>
          <w:rFonts w:asciiTheme="minorHAnsi" w:hAnsiTheme="minorHAnsi"/>
        </w:rPr>
        <w:t>mailboxes,</w:t>
      </w:r>
      <w:r w:rsidRPr="005D70EB">
        <w:rPr>
          <w:rFonts w:asciiTheme="minorHAnsi" w:hAnsiTheme="minorHAnsi"/>
        </w:rPr>
        <w:t xml:space="preserve"> and parked cars. If parked cars prevent access by mechanized collection vehicles to the sidewalk or driveway, Residents shall place the Carts in the street away from such parked cars. Residents shall not place Carts in such a manner as to create a pedestrian hazard, impair the use of the sidewalk or interfere with vehicular traffic. </w:t>
      </w:r>
    </w:p>
    <w:p w:rsidR="00E43397" w:rsidRPr="005D70EB" w:rsidP="0029066F" w14:paraId="2E159197" w14:textId="4315FF83">
      <w:pPr>
        <w:numPr>
          <w:ilvl w:val="0"/>
          <w:numId w:val="21"/>
        </w:numPr>
        <w:spacing w:after="160" w:line="259" w:lineRule="auto"/>
        <w:rPr>
          <w:rFonts w:asciiTheme="minorHAnsi" w:hAnsiTheme="minorHAnsi"/>
        </w:rPr>
      </w:pPr>
      <w:r w:rsidRPr="005D70EB">
        <w:rPr>
          <w:rFonts w:asciiTheme="minorHAnsi" w:hAnsiTheme="minorHAnsi"/>
          <w:b/>
          <w:bCs/>
          <w:color w:val="002466" w:themeColor="accent2" w:themeShade="80"/>
        </w:rPr>
        <w:t xml:space="preserve">Brush and </w:t>
      </w:r>
      <w:r w:rsidRPr="005D70EB" w:rsidR="006A4A26">
        <w:rPr>
          <w:rFonts w:asciiTheme="minorHAnsi" w:hAnsiTheme="minorHAnsi"/>
          <w:b/>
          <w:bCs/>
          <w:color w:val="002466" w:themeColor="accent2" w:themeShade="80"/>
        </w:rPr>
        <w:t>Bulky</w:t>
      </w:r>
      <w:r w:rsidRPr="005D70EB">
        <w:rPr>
          <w:rFonts w:asciiTheme="minorHAnsi" w:hAnsiTheme="minorHAnsi"/>
          <w:b/>
          <w:bCs/>
          <w:color w:val="002466" w:themeColor="accent2" w:themeShade="80"/>
        </w:rPr>
        <w:t xml:space="preserve"> Waste</w:t>
      </w:r>
      <w:r w:rsidRPr="005D70EB">
        <w:rPr>
          <w:rFonts w:asciiTheme="minorHAnsi" w:hAnsiTheme="minorHAnsi"/>
        </w:rPr>
        <w:t xml:space="preserve">. Residents shall place </w:t>
      </w:r>
      <w:r w:rsidRPr="005D70EB">
        <w:rPr>
          <w:rFonts w:asciiTheme="minorHAnsi" w:hAnsiTheme="minorHAnsi"/>
          <w:color w:val="002466" w:themeColor="accent2" w:themeShade="80"/>
        </w:rPr>
        <w:t xml:space="preserve">Brush and </w:t>
      </w:r>
      <w:r w:rsidRPr="005D70EB" w:rsidR="006A4A26">
        <w:rPr>
          <w:rFonts w:asciiTheme="minorHAnsi" w:hAnsiTheme="minorHAnsi"/>
          <w:color w:val="002466" w:themeColor="accent2" w:themeShade="80"/>
        </w:rPr>
        <w:t>Bulky</w:t>
      </w:r>
      <w:r w:rsidRPr="005D70EB">
        <w:rPr>
          <w:rFonts w:asciiTheme="minorHAnsi" w:hAnsiTheme="minorHAnsi"/>
          <w:color w:val="002466" w:themeColor="accent2" w:themeShade="80"/>
        </w:rPr>
        <w:t xml:space="preserve"> Waste </w:t>
      </w:r>
      <w:r w:rsidRPr="005D70EB">
        <w:rPr>
          <w:rFonts w:asciiTheme="minorHAnsi" w:hAnsiTheme="minorHAnsi"/>
        </w:rPr>
        <w:t xml:space="preserve">neatly in a consolidated piles at the curbside. Residents shall not place </w:t>
      </w:r>
      <w:r w:rsidRPr="005D70EB">
        <w:rPr>
          <w:rFonts w:asciiTheme="minorHAnsi" w:hAnsiTheme="minorHAnsi"/>
          <w:color w:val="002466" w:themeColor="accent2" w:themeShade="80"/>
        </w:rPr>
        <w:t xml:space="preserve">Brush and </w:t>
      </w:r>
      <w:r w:rsidRPr="005D70EB" w:rsidR="006A4A26">
        <w:rPr>
          <w:rFonts w:asciiTheme="minorHAnsi" w:hAnsiTheme="minorHAnsi"/>
          <w:color w:val="002466" w:themeColor="accent2" w:themeShade="80"/>
        </w:rPr>
        <w:t>Bulky</w:t>
      </w:r>
      <w:r w:rsidRPr="005D70EB">
        <w:rPr>
          <w:rFonts w:asciiTheme="minorHAnsi" w:hAnsiTheme="minorHAnsi"/>
          <w:color w:val="002466" w:themeColor="accent2" w:themeShade="80"/>
        </w:rPr>
        <w:t xml:space="preserve"> Waste </w:t>
      </w:r>
      <w:r w:rsidRPr="005D70EB">
        <w:rPr>
          <w:rFonts w:asciiTheme="minorHAnsi" w:hAnsiTheme="minorHAnsi"/>
        </w:rPr>
        <w:t xml:space="preserve">in a location as to block Carts, to create a pedestrian hazard, impair the use of the sidewalk or interfere with vehicular traffic. </w:t>
      </w:r>
      <w:r w:rsidRPr="005D70EB">
        <w:rPr>
          <w:rFonts w:asciiTheme="minorHAnsi" w:hAnsiTheme="minorHAnsi"/>
          <w:color w:val="002466" w:themeColor="accent2" w:themeShade="80"/>
        </w:rPr>
        <w:t>Brush</w:t>
      </w:r>
      <w:r w:rsidRPr="005D70EB">
        <w:rPr>
          <w:rFonts w:asciiTheme="minorHAnsi" w:hAnsiTheme="minorHAnsi"/>
        </w:rPr>
        <w:t xml:space="preserve">, including tree and shrub trimmings must be less than </w:t>
      </w:r>
      <w:r w:rsidRPr="005D70EB">
        <w:rPr>
          <w:rFonts w:eastAsia="Times New Roman" w:asciiTheme="minorHAnsi" w:hAnsiTheme="minorHAnsi" w:cs="Times New Roman"/>
          <w:color w:val="0000FF"/>
          <w:kern w:val="28"/>
        </w:rPr>
        <w:t>[</w:t>
      </w:r>
      <w:r w:rsidR="00832E76">
        <w:rPr>
          <w:rFonts w:eastAsia="Times New Roman" w:asciiTheme="minorHAnsi" w:hAnsiTheme="minorHAnsi" w:cs="Times New Roman"/>
          <w:color w:val="0000FF"/>
          <w:kern w:val="28"/>
        </w:rPr>
        <w:t>DIMENSIONS</w:t>
      </w:r>
      <w:r w:rsidRPr="005D70EB">
        <w:rPr>
          <w:rFonts w:eastAsia="Times New Roman" w:asciiTheme="minorHAnsi" w:hAnsiTheme="minorHAnsi" w:cs="Times New Roman"/>
          <w:color w:val="0000FF"/>
          <w:kern w:val="28"/>
        </w:rPr>
        <w:t>]</w:t>
      </w:r>
      <w:r w:rsidRPr="005D70EB" w:rsidR="002246E4">
        <w:rPr>
          <w:rFonts w:asciiTheme="minorHAnsi" w:hAnsiTheme="minorHAnsi"/>
        </w:rPr>
        <w:t xml:space="preserve">, </w:t>
      </w:r>
      <w:r w:rsidRPr="005D70EB">
        <w:rPr>
          <w:rFonts w:asciiTheme="minorHAnsi" w:hAnsiTheme="minorHAnsi"/>
        </w:rPr>
        <w:t xml:space="preserve">under </w:t>
      </w:r>
      <w:r w:rsidRPr="005D70EB">
        <w:rPr>
          <w:rFonts w:eastAsia="Times New Roman" w:asciiTheme="minorHAnsi" w:hAnsiTheme="minorHAnsi" w:cs="Times New Roman"/>
          <w:color w:val="0000FF"/>
          <w:kern w:val="28"/>
        </w:rPr>
        <w:t>[</w:t>
      </w:r>
      <w:r w:rsidR="00832E76">
        <w:rPr>
          <w:rFonts w:eastAsia="Times New Roman" w:asciiTheme="minorHAnsi" w:hAnsiTheme="minorHAnsi" w:cs="Times New Roman"/>
          <w:color w:val="0000FF"/>
          <w:kern w:val="28"/>
        </w:rPr>
        <w:t>DIMENSIONS</w:t>
      </w:r>
      <w:r w:rsidRPr="005D70EB">
        <w:rPr>
          <w:rFonts w:eastAsia="Times New Roman" w:asciiTheme="minorHAnsi" w:hAnsiTheme="minorHAnsi" w:cs="Times New Roman"/>
          <w:color w:val="0000FF"/>
          <w:kern w:val="28"/>
        </w:rPr>
        <w:t>]</w:t>
      </w:r>
      <w:r w:rsidRPr="005D70EB" w:rsidR="002246E4">
        <w:rPr>
          <w:rFonts w:eastAsia="Times New Roman" w:asciiTheme="minorHAnsi" w:hAnsiTheme="minorHAnsi" w:cs="Times New Roman"/>
          <w:color w:val="0000FF"/>
          <w:kern w:val="28"/>
        </w:rPr>
        <w:t xml:space="preserve">, </w:t>
      </w:r>
      <w:r w:rsidRPr="005D70EB" w:rsidR="002246E4">
        <w:rPr>
          <w:rFonts w:eastAsia="Times New Roman" w:asciiTheme="minorHAnsi" w:hAnsiTheme="minorHAnsi" w:cs="Times New Roman"/>
          <w:kern w:val="28"/>
        </w:rPr>
        <w:t>and bundled together with twine or other biodegradable string</w:t>
      </w:r>
      <w:r w:rsidRPr="005D70EB">
        <w:rPr>
          <w:rFonts w:eastAsia="Times New Roman" w:asciiTheme="minorHAnsi" w:hAnsiTheme="minorHAnsi" w:cs="Times New Roman"/>
          <w:kern w:val="28"/>
        </w:rPr>
        <w:t>.</w:t>
      </w:r>
      <w:r w:rsidRPr="005D70EB">
        <w:rPr>
          <w:rFonts w:asciiTheme="minorHAnsi" w:hAnsiTheme="minorHAnsi"/>
        </w:rPr>
        <w:t xml:space="preserve"> </w:t>
      </w:r>
      <w:r w:rsidRPr="005D70EB" w:rsidR="006A4A26">
        <w:rPr>
          <w:rFonts w:asciiTheme="minorHAnsi" w:hAnsiTheme="minorHAnsi"/>
          <w:color w:val="833C0B"/>
        </w:rPr>
        <w:t>Bulky</w:t>
      </w:r>
      <w:r w:rsidRPr="005D70EB">
        <w:rPr>
          <w:rFonts w:asciiTheme="minorHAnsi" w:hAnsiTheme="minorHAnsi"/>
          <w:color w:val="833C0B"/>
        </w:rPr>
        <w:t xml:space="preserve"> Waste </w:t>
      </w:r>
      <w:r w:rsidRPr="005D70EB">
        <w:rPr>
          <w:rFonts w:asciiTheme="minorHAnsi" w:hAnsiTheme="minorHAnsi"/>
        </w:rPr>
        <w:t xml:space="preserve">is limited to up </w:t>
      </w:r>
      <w:r w:rsidRPr="005D70EB" w:rsidR="00AF47E8">
        <w:rPr>
          <w:rFonts w:eastAsia="Times New Roman" w:asciiTheme="minorHAnsi" w:hAnsiTheme="minorHAnsi" w:cs="Times New Roman"/>
          <w:color w:val="0000FF"/>
          <w:kern w:val="28"/>
        </w:rPr>
        <w:t>[CUBIC FEET].</w:t>
      </w:r>
    </w:p>
    <w:p w:rsidR="00E43397" w:rsidRPr="005D70EB" w:rsidP="0029066F" w14:paraId="0C7F242E" w14:textId="21064832">
      <w:pPr>
        <w:numPr>
          <w:ilvl w:val="0"/>
          <w:numId w:val="21"/>
        </w:numPr>
        <w:spacing w:after="160" w:line="259" w:lineRule="auto"/>
        <w:rPr>
          <w:rFonts w:asciiTheme="minorHAnsi" w:hAnsiTheme="minorHAnsi"/>
          <w:b/>
          <w:bCs/>
        </w:rPr>
      </w:pPr>
      <w:r w:rsidRPr="005D70EB">
        <w:rPr>
          <w:rFonts w:asciiTheme="minorHAnsi" w:hAnsiTheme="minorHAnsi"/>
          <w:b/>
          <w:bCs/>
          <w:color w:val="806000"/>
        </w:rPr>
        <w:t>Household Hazardous Waste</w:t>
      </w:r>
      <w:r w:rsidRPr="005D70EB">
        <w:rPr>
          <w:rFonts w:asciiTheme="minorHAnsi" w:hAnsiTheme="minorHAnsi"/>
          <w:b/>
          <w:bCs/>
        </w:rPr>
        <w:t xml:space="preserve">. </w:t>
      </w:r>
      <w:r w:rsidRPr="005D70EB">
        <w:rPr>
          <w:rFonts w:asciiTheme="minorHAnsi" w:hAnsiTheme="minorHAnsi"/>
        </w:rPr>
        <w:t xml:space="preserve">Residents shall place </w:t>
      </w:r>
      <w:r w:rsidRPr="005D70EB">
        <w:rPr>
          <w:rFonts w:asciiTheme="minorHAnsi" w:hAnsiTheme="minorHAnsi"/>
          <w:color w:val="806000"/>
        </w:rPr>
        <w:t xml:space="preserve">Household Hazardous Waste </w:t>
      </w:r>
      <w:r w:rsidRPr="005D70EB">
        <w:rPr>
          <w:rFonts w:asciiTheme="minorHAnsi" w:hAnsiTheme="minorHAnsi"/>
        </w:rPr>
        <w:t xml:space="preserve">in a </w:t>
      </w:r>
      <w:r w:rsidRPr="005D70EB" w:rsidR="00837BB7">
        <w:rPr>
          <w:rFonts w:asciiTheme="minorHAnsi" w:hAnsiTheme="minorHAnsi"/>
        </w:rPr>
        <w:t>container</w:t>
      </w:r>
      <w:r w:rsidRPr="005D70EB" w:rsidR="00DF2788">
        <w:rPr>
          <w:rFonts w:asciiTheme="minorHAnsi" w:hAnsiTheme="minorHAnsi"/>
        </w:rPr>
        <w:t>,</w:t>
      </w:r>
      <w:r w:rsidRPr="005D70EB">
        <w:rPr>
          <w:rFonts w:asciiTheme="minorHAnsi" w:hAnsiTheme="minorHAnsi"/>
        </w:rPr>
        <w:t xml:space="preserve"> </w:t>
      </w:r>
      <w:r w:rsidRPr="005D70EB" w:rsidR="00DF2788">
        <w:rPr>
          <w:rFonts w:asciiTheme="minorHAnsi" w:hAnsiTheme="minorHAnsi"/>
        </w:rPr>
        <w:t xml:space="preserve">specified by the contractor, </w:t>
      </w:r>
      <w:r w:rsidRPr="005D70EB">
        <w:rPr>
          <w:rFonts w:asciiTheme="minorHAnsi" w:hAnsiTheme="minorHAnsi"/>
        </w:rPr>
        <w:t>on the front porch. If the property is gated, items can be placed in a</w:t>
      </w:r>
      <w:r w:rsidRPr="005D70EB" w:rsidR="00837BB7">
        <w:rPr>
          <w:rFonts w:asciiTheme="minorHAnsi" w:hAnsiTheme="minorHAnsi"/>
        </w:rPr>
        <w:t>n approved container</w:t>
      </w:r>
      <w:r w:rsidRPr="005D70EB">
        <w:rPr>
          <w:rFonts w:asciiTheme="minorHAnsi" w:hAnsiTheme="minorHAnsi"/>
        </w:rPr>
        <w:t xml:space="preserve"> at the curb.</w:t>
      </w:r>
    </w:p>
    <w:p w:rsidR="00E43397" w:rsidRPr="005D70EB" w:rsidP="00045D41" w14:paraId="049BA66C" w14:textId="77777777">
      <w:pPr>
        <w:pStyle w:val="OrdLevel2"/>
      </w:pPr>
      <w:bookmarkStart w:id="2509" w:name="_Toc195458880"/>
      <w:r w:rsidRPr="005D70EB">
        <w:t>Time for Placement</w:t>
      </w:r>
      <w:bookmarkEnd w:id="2509"/>
    </w:p>
    <w:p w:rsidR="00E43397" w:rsidRPr="005D70EB" w:rsidP="00E43397" w14:paraId="624C2911" w14:textId="6212AB16">
      <w:pPr>
        <w:rPr>
          <w:rFonts w:asciiTheme="minorHAnsi" w:hAnsiTheme="minorHAnsi"/>
        </w:rPr>
      </w:pPr>
      <w:r w:rsidRPr="005D70EB">
        <w:rPr>
          <w:rFonts w:asciiTheme="minorHAnsi" w:hAnsiTheme="minorHAnsi"/>
          <w:color w:val="FF0000"/>
        </w:rPr>
        <w:t>Solid Waste</w:t>
      </w:r>
      <w:r w:rsidRPr="005D70EB">
        <w:rPr>
          <w:rFonts w:asciiTheme="minorHAnsi" w:hAnsiTheme="minorHAnsi"/>
        </w:rPr>
        <w:t xml:space="preserve">, </w:t>
      </w:r>
      <w:r w:rsidRPr="005D70EB">
        <w:rPr>
          <w:rFonts w:asciiTheme="minorHAnsi" w:hAnsiTheme="minorHAnsi"/>
          <w:color w:val="00B0F0"/>
        </w:rPr>
        <w:t>Program Recyclables</w:t>
      </w:r>
      <w:r w:rsidRPr="005D70EB">
        <w:rPr>
          <w:rFonts w:asciiTheme="minorHAnsi" w:hAnsiTheme="minorHAnsi"/>
        </w:rPr>
        <w:t xml:space="preserve">, </w:t>
      </w:r>
      <w:r w:rsidRPr="005D70EB" w:rsidR="001E1198">
        <w:rPr>
          <w:rFonts w:asciiTheme="minorHAnsi" w:hAnsiTheme="minorHAnsi"/>
          <w:color w:val="00B050"/>
        </w:rPr>
        <w:t>Yard and Food Waste</w:t>
      </w:r>
      <w:r w:rsidRPr="005D70EB">
        <w:rPr>
          <w:rFonts w:asciiTheme="minorHAnsi" w:hAnsiTheme="minorHAnsi"/>
        </w:rPr>
        <w:t xml:space="preserve">, and </w:t>
      </w:r>
      <w:r w:rsidRPr="005D70EB">
        <w:rPr>
          <w:rFonts w:asciiTheme="minorHAnsi" w:hAnsiTheme="minorHAnsi"/>
          <w:color w:val="002466" w:themeColor="accent2" w:themeShade="80"/>
        </w:rPr>
        <w:t xml:space="preserve">Brush and </w:t>
      </w:r>
      <w:r w:rsidRPr="005D70EB" w:rsidR="006A4A26">
        <w:rPr>
          <w:rFonts w:asciiTheme="minorHAnsi" w:hAnsiTheme="minorHAnsi"/>
          <w:color w:val="002466" w:themeColor="accent2" w:themeShade="80"/>
        </w:rPr>
        <w:t>Bulky</w:t>
      </w:r>
      <w:r w:rsidRPr="005D70EB">
        <w:rPr>
          <w:rFonts w:asciiTheme="minorHAnsi" w:hAnsiTheme="minorHAnsi"/>
          <w:color w:val="002466" w:themeColor="accent2" w:themeShade="80"/>
        </w:rPr>
        <w:t xml:space="preserve"> Waste </w:t>
      </w:r>
      <w:r w:rsidRPr="005D70EB">
        <w:rPr>
          <w:rFonts w:asciiTheme="minorHAnsi" w:hAnsiTheme="minorHAnsi"/>
        </w:rPr>
        <w:t xml:space="preserve">shall be placed at the curbside prior to </w:t>
      </w:r>
      <w:r w:rsidRPr="005D70EB" w:rsidR="00D3491A">
        <w:rPr>
          <w:rFonts w:eastAsia="Times New Roman" w:asciiTheme="minorHAnsi" w:hAnsiTheme="minorHAnsi" w:cs="Times New Roman"/>
          <w:color w:val="0000FF"/>
          <w:kern w:val="28"/>
        </w:rPr>
        <w:t>[</w:t>
      </w:r>
      <w:r w:rsidRPr="005D70EB" w:rsidR="00D3491A">
        <w:rPr>
          <w:rFonts w:eastAsia="Times New Roman" w:asciiTheme="minorHAnsi" w:hAnsiTheme="minorHAnsi" w:cs="Times New Roman"/>
          <w:color w:val="0000FF"/>
          <w:kern w:val="28"/>
        </w:rPr>
        <w:t>0:00AM</w:t>
      </w:r>
      <w:r w:rsidRPr="005D70EB" w:rsidR="00D3491A">
        <w:rPr>
          <w:rFonts w:eastAsia="Times New Roman" w:asciiTheme="minorHAnsi" w:hAnsiTheme="minorHAnsi" w:cs="Times New Roman"/>
          <w:color w:val="0000FF"/>
          <w:kern w:val="28"/>
        </w:rPr>
        <w:t xml:space="preserve">] </w:t>
      </w:r>
      <w:r w:rsidRPr="005D70EB">
        <w:rPr>
          <w:rFonts w:asciiTheme="minorHAnsi" w:hAnsiTheme="minorHAnsi"/>
        </w:rPr>
        <w:t xml:space="preserve">on the designated collection day, but shall not be placed at the curbside before </w:t>
      </w:r>
      <w:r w:rsidRPr="005D70EB" w:rsidR="00D3491A">
        <w:rPr>
          <w:rFonts w:eastAsia="Times New Roman" w:asciiTheme="minorHAnsi" w:hAnsiTheme="minorHAnsi" w:cs="Times New Roman"/>
          <w:color w:val="0000FF"/>
          <w:kern w:val="28"/>
        </w:rPr>
        <w:t>[</w:t>
      </w:r>
      <w:r w:rsidRPr="005D70EB" w:rsidR="00D3491A">
        <w:rPr>
          <w:rFonts w:eastAsia="Times New Roman" w:asciiTheme="minorHAnsi" w:hAnsiTheme="minorHAnsi" w:cs="Times New Roman"/>
          <w:color w:val="0000FF"/>
          <w:kern w:val="28"/>
        </w:rPr>
        <w:t>0:00PM</w:t>
      </w:r>
      <w:r w:rsidRPr="005D70EB" w:rsidR="00D3491A">
        <w:rPr>
          <w:rFonts w:eastAsia="Times New Roman" w:asciiTheme="minorHAnsi" w:hAnsiTheme="minorHAnsi" w:cs="Times New Roman"/>
          <w:color w:val="0000FF"/>
          <w:kern w:val="28"/>
        </w:rPr>
        <w:t>]</w:t>
      </w:r>
      <w:r w:rsidRPr="005D70EB">
        <w:rPr>
          <w:rFonts w:asciiTheme="minorHAnsi" w:hAnsiTheme="minorHAnsi"/>
        </w:rPr>
        <w:t xml:space="preserve"> on the day preceding the designated collection day. Carts must be removed from the curb by </w:t>
      </w:r>
      <w:r w:rsidRPr="00045D41" w:rsidR="002C1C15">
        <w:rPr>
          <w:rFonts w:asciiTheme="minorHAnsi" w:hAnsiTheme="minorHAnsi"/>
          <w:color w:val="0000FF"/>
        </w:rPr>
        <w:t>[</w:t>
      </w:r>
      <w:r w:rsidRPr="00045D41" w:rsidR="00B05419">
        <w:rPr>
          <w:rFonts w:asciiTheme="minorHAnsi" w:hAnsiTheme="minorHAnsi"/>
          <w:color w:val="0000FF"/>
        </w:rPr>
        <w:t>0:00PM</w:t>
      </w:r>
      <w:r w:rsidRPr="00045D41" w:rsidR="00B05419">
        <w:rPr>
          <w:rFonts w:asciiTheme="minorHAnsi" w:hAnsiTheme="minorHAnsi"/>
          <w:color w:val="0000FF"/>
        </w:rPr>
        <w:t>]</w:t>
      </w:r>
      <w:r w:rsidRPr="005D70EB">
        <w:rPr>
          <w:rFonts w:asciiTheme="minorHAnsi" w:hAnsiTheme="minorHAnsi"/>
        </w:rPr>
        <w:t xml:space="preserve"> on the day of collection and shall be secured at the Residential Waste Service Unit between collection days in such a manner that they are not readily susceptible to theft or vandalism. </w:t>
      </w:r>
    </w:p>
    <w:p w:rsidR="00E43397" w:rsidRPr="005D70EB" w:rsidP="00045D41" w14:paraId="1ED054FC" w14:textId="0DD425A0">
      <w:pPr>
        <w:pStyle w:val="OrdLevel2"/>
      </w:pPr>
      <w:bookmarkStart w:id="2510" w:name="_Toc195458881"/>
      <w:r w:rsidRPr="005D70EB">
        <w:t>Cart Responsibilities</w:t>
      </w:r>
      <w:bookmarkEnd w:id="2510"/>
    </w:p>
    <w:p w:rsidR="00E43397" w:rsidRPr="005D70EB" w:rsidP="00E43397" w14:paraId="3958F8ED" w14:textId="77777777">
      <w:pPr>
        <w:rPr>
          <w:rFonts w:asciiTheme="minorHAnsi" w:hAnsiTheme="minorHAnsi"/>
        </w:rPr>
      </w:pPr>
      <w:r w:rsidRPr="005D70EB">
        <w:rPr>
          <w:rFonts w:asciiTheme="minorHAnsi" w:hAnsiTheme="minorHAnsi"/>
        </w:rPr>
        <w:t xml:space="preserve">Residents shall be responsible for the following: </w:t>
      </w:r>
    </w:p>
    <w:p w:rsidR="00E43397" w:rsidRPr="005D70EB" w:rsidP="0029066F" w14:paraId="25526A79" w14:textId="720A7340">
      <w:pPr>
        <w:numPr>
          <w:ilvl w:val="0"/>
          <w:numId w:val="16"/>
        </w:numPr>
        <w:spacing w:after="160" w:line="259" w:lineRule="auto"/>
        <w:rPr>
          <w:rFonts w:asciiTheme="minorHAnsi" w:hAnsiTheme="minorHAnsi"/>
        </w:rPr>
      </w:pPr>
      <w:r w:rsidRPr="005D70EB">
        <w:rPr>
          <w:rFonts w:asciiTheme="minorHAnsi" w:hAnsiTheme="minorHAnsi"/>
          <w:b/>
          <w:bCs/>
        </w:rPr>
        <w:t>Weight Limitations of Carts</w:t>
      </w:r>
      <w:r w:rsidRPr="005D70EB">
        <w:rPr>
          <w:rFonts w:asciiTheme="minorHAnsi" w:hAnsiTheme="minorHAnsi"/>
        </w:rPr>
        <w:t xml:space="preserve">. </w:t>
      </w:r>
      <w:r w:rsidRPr="005D70EB" w:rsidR="00194316">
        <w:rPr>
          <w:rFonts w:asciiTheme="minorHAnsi" w:hAnsiTheme="minorHAnsi"/>
        </w:rPr>
        <w:t>T</w:t>
      </w:r>
      <w:r w:rsidRPr="005D70EB">
        <w:rPr>
          <w:rFonts w:asciiTheme="minorHAnsi" w:hAnsiTheme="minorHAnsi"/>
        </w:rPr>
        <w:t xml:space="preserve">he </w:t>
      </w:r>
      <w:r w:rsidRPr="005D70EB" w:rsidR="008E5D7D">
        <w:rPr>
          <w:rFonts w:asciiTheme="minorHAnsi" w:hAnsiTheme="minorHAnsi"/>
        </w:rPr>
        <w:t xml:space="preserve">weight of the </w:t>
      </w:r>
      <w:r w:rsidRPr="005D70EB" w:rsidR="00345CA0">
        <w:rPr>
          <w:rFonts w:asciiTheme="minorHAnsi" w:hAnsiTheme="minorHAnsi"/>
        </w:rPr>
        <w:t xml:space="preserve">Cart and </w:t>
      </w:r>
      <w:r w:rsidRPr="005D70EB">
        <w:rPr>
          <w:rFonts w:asciiTheme="minorHAnsi" w:hAnsiTheme="minorHAnsi"/>
        </w:rPr>
        <w:t>contents</w:t>
      </w:r>
      <w:r w:rsidRPr="005D70EB" w:rsidR="00345CA0">
        <w:rPr>
          <w:rFonts w:asciiTheme="minorHAnsi" w:hAnsiTheme="minorHAnsi"/>
        </w:rPr>
        <w:t xml:space="preserve"> </w:t>
      </w:r>
      <w:r w:rsidRPr="005D70EB">
        <w:rPr>
          <w:rFonts w:asciiTheme="minorHAnsi" w:hAnsiTheme="minorHAnsi"/>
        </w:rPr>
        <w:t xml:space="preserve">shall not exceed </w:t>
      </w:r>
      <w:r w:rsidRPr="00045D41">
        <w:rPr>
          <w:rFonts w:eastAsia="Times New Roman" w:asciiTheme="minorHAnsi" w:hAnsiTheme="minorHAnsi" w:cs="Times New Roman"/>
          <w:color w:val="0000FF"/>
          <w:kern w:val="28"/>
        </w:rPr>
        <w:t>[</w:t>
      </w:r>
      <w:r w:rsidR="00832E76">
        <w:rPr>
          <w:rFonts w:eastAsia="Times New Roman" w:asciiTheme="minorHAnsi" w:hAnsiTheme="minorHAnsi" w:cs="Times New Roman"/>
          <w:color w:val="0000FF"/>
          <w:kern w:val="28"/>
        </w:rPr>
        <w:t>WEIGHT</w:t>
      </w:r>
      <w:r w:rsidRPr="00045D41">
        <w:rPr>
          <w:rFonts w:eastAsia="Times New Roman" w:asciiTheme="minorHAnsi" w:hAnsiTheme="minorHAnsi" w:cs="Times New Roman"/>
          <w:color w:val="0000FF"/>
          <w:kern w:val="28"/>
        </w:rPr>
        <w:t>]</w:t>
      </w:r>
      <w:r w:rsidRPr="00045D41">
        <w:rPr>
          <w:rFonts w:eastAsia="Times New Roman" w:asciiTheme="minorHAnsi" w:hAnsiTheme="minorHAnsi" w:cs="Times New Roman"/>
          <w:kern w:val="28"/>
        </w:rPr>
        <w:t xml:space="preserve">. </w:t>
      </w:r>
    </w:p>
    <w:p w:rsidR="00E43397" w:rsidRPr="005D70EB" w:rsidP="0029066F" w14:paraId="65CB7DA5" w14:textId="39722DF5">
      <w:pPr>
        <w:numPr>
          <w:ilvl w:val="0"/>
          <w:numId w:val="16"/>
        </w:numPr>
        <w:spacing w:after="160" w:line="259" w:lineRule="auto"/>
        <w:rPr>
          <w:rFonts w:asciiTheme="minorHAnsi" w:hAnsiTheme="minorHAnsi"/>
        </w:rPr>
      </w:pPr>
      <w:r w:rsidRPr="005D70EB">
        <w:rPr>
          <w:rFonts w:asciiTheme="minorHAnsi" w:hAnsiTheme="minorHAnsi"/>
          <w:b/>
          <w:bCs/>
        </w:rPr>
        <w:t>Capacity Limitations of Carts</w:t>
      </w:r>
      <w:r w:rsidRPr="005D70EB">
        <w:rPr>
          <w:rFonts w:asciiTheme="minorHAnsi" w:hAnsiTheme="minorHAnsi"/>
        </w:rPr>
        <w:t xml:space="preserve">. Residents shall </w:t>
      </w:r>
      <w:r w:rsidRPr="005D70EB" w:rsidR="00A255E2">
        <w:rPr>
          <w:rFonts w:asciiTheme="minorHAnsi" w:hAnsiTheme="minorHAnsi"/>
        </w:rPr>
        <w:t>only use Carts provided by</w:t>
      </w:r>
      <w:r w:rsidRPr="005D70EB" w:rsidR="00EC7AA6">
        <w:rPr>
          <w:rFonts w:asciiTheme="minorHAnsi" w:hAnsiTheme="minorHAnsi"/>
        </w:rPr>
        <w:t xml:space="preserve"> the City and approved by the City for </w:t>
      </w:r>
      <w:r w:rsidRPr="005D70EB" w:rsidR="007161E2">
        <w:rPr>
          <w:rFonts w:asciiTheme="minorHAnsi" w:hAnsiTheme="minorHAnsi"/>
        </w:rPr>
        <w:t xml:space="preserve">the Resident’s </w:t>
      </w:r>
      <w:r w:rsidRPr="005D70EB" w:rsidR="00EC7AA6">
        <w:rPr>
          <w:rFonts w:asciiTheme="minorHAnsi" w:hAnsiTheme="minorHAnsi"/>
        </w:rPr>
        <w:t>use with</w:t>
      </w:r>
      <w:r w:rsidRPr="005D70EB">
        <w:rPr>
          <w:rFonts w:asciiTheme="minorHAnsi" w:hAnsiTheme="minorHAnsi"/>
        </w:rPr>
        <w:t xml:space="preserve"> the following capacity limitations: </w:t>
      </w:r>
    </w:p>
    <w:p w:rsidR="00E43397" w:rsidRPr="005D70EB" w:rsidP="0029066F" w14:paraId="4AA00D0A" w14:textId="0F77B0C5">
      <w:pPr>
        <w:numPr>
          <w:ilvl w:val="1"/>
          <w:numId w:val="16"/>
        </w:numPr>
        <w:spacing w:after="160" w:line="259" w:lineRule="auto"/>
        <w:rPr>
          <w:rFonts w:asciiTheme="minorHAnsi" w:hAnsiTheme="minorHAnsi"/>
        </w:rPr>
      </w:pPr>
      <w:r w:rsidRPr="005D70EB">
        <w:rPr>
          <w:rFonts w:asciiTheme="minorHAnsi" w:hAnsiTheme="minorHAnsi"/>
        </w:rPr>
        <w:t xml:space="preserve">Carts designated for collection of </w:t>
      </w:r>
      <w:r w:rsidRPr="005D70EB">
        <w:rPr>
          <w:rFonts w:asciiTheme="minorHAnsi" w:hAnsiTheme="minorHAnsi"/>
          <w:color w:val="FF0000"/>
        </w:rPr>
        <w:t>Solid Waste</w:t>
      </w:r>
      <w:r w:rsidRPr="005D70EB">
        <w:rPr>
          <w:rFonts w:asciiTheme="minorHAnsi" w:hAnsiTheme="minorHAnsi"/>
        </w:rPr>
        <w:t xml:space="preserve">: </w:t>
      </w:r>
      <w:r w:rsidRPr="005D70EB" w:rsidR="00354E57">
        <w:rPr>
          <w:rFonts w:eastAsia="Times New Roman" w:asciiTheme="minorHAnsi" w:hAnsiTheme="minorHAnsi" w:cs="Times New Roman"/>
          <w:color w:val="0000FF"/>
          <w:kern w:val="28"/>
        </w:rPr>
        <w:t xml:space="preserve">[# OF GALLONS] </w:t>
      </w:r>
    </w:p>
    <w:p w:rsidR="00E43397" w:rsidRPr="005D70EB" w:rsidP="0029066F" w14:paraId="79211A43" w14:textId="3833E7CA">
      <w:pPr>
        <w:numPr>
          <w:ilvl w:val="1"/>
          <w:numId w:val="16"/>
        </w:numPr>
        <w:spacing w:after="160" w:line="259" w:lineRule="auto"/>
        <w:rPr>
          <w:rFonts w:asciiTheme="minorHAnsi" w:hAnsiTheme="minorHAnsi"/>
        </w:rPr>
      </w:pPr>
      <w:r w:rsidRPr="005D70EB">
        <w:rPr>
          <w:rFonts w:asciiTheme="minorHAnsi" w:hAnsiTheme="minorHAnsi"/>
        </w:rPr>
        <w:t xml:space="preserve">Carts designated for collection of </w:t>
      </w:r>
      <w:r w:rsidRPr="005D70EB">
        <w:rPr>
          <w:rFonts w:asciiTheme="minorHAnsi" w:hAnsiTheme="minorHAnsi"/>
          <w:color w:val="00B0F0"/>
        </w:rPr>
        <w:t>Program Recyclables</w:t>
      </w:r>
      <w:r w:rsidRPr="005D70EB">
        <w:rPr>
          <w:rFonts w:asciiTheme="minorHAnsi" w:hAnsiTheme="minorHAnsi"/>
        </w:rPr>
        <w:t xml:space="preserve">: </w:t>
      </w:r>
      <w:r w:rsidRPr="005D70EB" w:rsidR="00354E57">
        <w:rPr>
          <w:rFonts w:eastAsia="Times New Roman" w:asciiTheme="minorHAnsi" w:hAnsiTheme="minorHAnsi" w:cs="Times New Roman"/>
          <w:color w:val="0000FF"/>
          <w:kern w:val="28"/>
        </w:rPr>
        <w:t>[# OF GALLONS]</w:t>
      </w:r>
    </w:p>
    <w:p w:rsidR="00E43397" w:rsidRPr="005D70EB" w:rsidP="0029066F" w14:paraId="05F9702F" w14:textId="1AC33307">
      <w:pPr>
        <w:numPr>
          <w:ilvl w:val="1"/>
          <w:numId w:val="16"/>
        </w:numPr>
        <w:spacing w:after="160" w:line="259" w:lineRule="auto"/>
        <w:rPr>
          <w:rFonts w:asciiTheme="minorHAnsi" w:hAnsiTheme="minorHAnsi"/>
        </w:rPr>
      </w:pPr>
      <w:r w:rsidRPr="005D70EB">
        <w:rPr>
          <w:rFonts w:asciiTheme="minorHAnsi" w:hAnsiTheme="minorHAnsi"/>
        </w:rPr>
        <w:t xml:space="preserve">Carts designated for collection of </w:t>
      </w:r>
      <w:r w:rsidRPr="005D70EB">
        <w:rPr>
          <w:rFonts w:asciiTheme="minorHAnsi" w:hAnsiTheme="minorHAnsi"/>
          <w:color w:val="00B050"/>
        </w:rPr>
        <w:t>Yard and Food Waste</w:t>
      </w:r>
      <w:r w:rsidRPr="005D70EB">
        <w:rPr>
          <w:rFonts w:asciiTheme="minorHAnsi" w:hAnsiTheme="minorHAnsi"/>
        </w:rPr>
        <w:t xml:space="preserve">: </w:t>
      </w:r>
      <w:r w:rsidRPr="005D70EB" w:rsidR="00354E57">
        <w:rPr>
          <w:rFonts w:eastAsia="Times New Roman" w:asciiTheme="minorHAnsi" w:hAnsiTheme="minorHAnsi" w:cs="Times New Roman"/>
          <w:color w:val="0000FF"/>
          <w:kern w:val="28"/>
        </w:rPr>
        <w:t>[# OF GALLONS]</w:t>
      </w:r>
    </w:p>
    <w:p w:rsidR="00E43397" w:rsidRPr="005D70EB" w:rsidP="0029066F" w14:paraId="4D5167A8" w14:textId="77777777">
      <w:pPr>
        <w:numPr>
          <w:ilvl w:val="0"/>
          <w:numId w:val="16"/>
        </w:numPr>
        <w:spacing w:after="160" w:line="259" w:lineRule="auto"/>
        <w:rPr>
          <w:rFonts w:asciiTheme="minorHAnsi" w:hAnsiTheme="minorHAnsi"/>
        </w:rPr>
      </w:pPr>
      <w:r w:rsidRPr="005D70EB">
        <w:rPr>
          <w:rFonts w:asciiTheme="minorHAnsi" w:hAnsiTheme="minorHAnsi"/>
          <w:b/>
          <w:bCs/>
        </w:rPr>
        <w:t>Ownership of Carts</w:t>
      </w:r>
      <w:r w:rsidRPr="005D70EB">
        <w:rPr>
          <w:rFonts w:asciiTheme="minorHAnsi" w:hAnsiTheme="minorHAnsi"/>
        </w:rPr>
        <w:t xml:space="preserve">. All Carts are the property of the City. Residents shall ensure all Carts remain at the Residential Waste Service Unit after the Residential Waste Service Unit is sold or new Resident(s) move in. Resident shall be responsible for maintaining the Carts at the Residential Waste Service Unit. </w:t>
      </w:r>
    </w:p>
    <w:p w:rsidR="00E43397" w:rsidRPr="005D70EB" w:rsidP="0029066F" w14:paraId="470274CB" w14:textId="2B5C40FA">
      <w:pPr>
        <w:numPr>
          <w:ilvl w:val="0"/>
          <w:numId w:val="16"/>
        </w:numPr>
        <w:spacing w:after="160" w:line="259" w:lineRule="auto"/>
        <w:rPr>
          <w:rFonts w:asciiTheme="minorHAnsi" w:hAnsiTheme="minorHAnsi"/>
        </w:rPr>
      </w:pPr>
      <w:r w:rsidRPr="005D70EB">
        <w:rPr>
          <w:rFonts w:asciiTheme="minorHAnsi" w:hAnsiTheme="minorHAnsi"/>
          <w:b/>
          <w:bCs/>
        </w:rPr>
        <w:t>Replacement of Carts</w:t>
      </w:r>
      <w:r w:rsidRPr="005D70EB">
        <w:rPr>
          <w:rFonts w:asciiTheme="minorHAnsi" w:hAnsiTheme="minorHAnsi"/>
        </w:rPr>
        <w:t xml:space="preserve">. The </w:t>
      </w:r>
      <w:r w:rsidRPr="005D70EB" w:rsidR="003513D6">
        <w:rPr>
          <w:rFonts w:asciiTheme="minorHAnsi" w:hAnsiTheme="minorHAnsi"/>
        </w:rPr>
        <w:t xml:space="preserve">Contractor </w:t>
      </w:r>
      <w:r w:rsidRPr="005D70EB">
        <w:rPr>
          <w:rFonts w:asciiTheme="minorHAnsi" w:hAnsiTheme="minorHAnsi"/>
        </w:rPr>
        <w:t xml:space="preserve">will provide replacement Carts at no additional expense to the Resident of a Residential Waste Service Unit where replacement is necessary because of normal wear and tear caused by proper usage. The Resident of a Residential Waste Service Unit shall be charged and shall be responsible for full payment of a fee set forth by City Council resolution when </w:t>
      </w:r>
      <w:r w:rsidRPr="005D70EB" w:rsidR="009E2EC3">
        <w:rPr>
          <w:rFonts w:asciiTheme="minorHAnsi" w:hAnsiTheme="minorHAnsi"/>
        </w:rPr>
        <w:t xml:space="preserve">the </w:t>
      </w:r>
      <w:r w:rsidRPr="005D70EB">
        <w:rPr>
          <w:rFonts w:asciiTheme="minorHAnsi" w:hAnsiTheme="minorHAnsi"/>
        </w:rPr>
        <w:t xml:space="preserve">replacement of a Cart is required because of something other than normal wear and tear caused by proper usage. </w:t>
      </w:r>
    </w:p>
    <w:p w:rsidR="00E43397" w:rsidRPr="005D70EB" w:rsidP="0029066F" w14:paraId="444764A4" w14:textId="3CEB9BC7">
      <w:pPr>
        <w:numPr>
          <w:ilvl w:val="0"/>
          <w:numId w:val="16"/>
        </w:numPr>
        <w:spacing w:after="160" w:line="259" w:lineRule="auto"/>
        <w:rPr>
          <w:rFonts w:asciiTheme="minorHAnsi" w:hAnsiTheme="minorHAnsi"/>
        </w:rPr>
      </w:pPr>
      <w:r w:rsidRPr="005D70EB">
        <w:rPr>
          <w:rFonts w:asciiTheme="minorHAnsi" w:hAnsiTheme="minorHAnsi"/>
          <w:b/>
          <w:bCs/>
        </w:rPr>
        <w:t>Maintenance of Carts</w:t>
      </w:r>
      <w:r w:rsidRPr="005D70EB">
        <w:rPr>
          <w:rFonts w:asciiTheme="minorHAnsi" w:hAnsiTheme="minorHAnsi"/>
        </w:rPr>
        <w:t xml:space="preserve">. The Resident of a Residential Waste Service Unit shall </w:t>
      </w:r>
      <w:r w:rsidRPr="005D70EB" w:rsidR="005B2894">
        <w:rPr>
          <w:rFonts w:asciiTheme="minorHAnsi" w:hAnsiTheme="minorHAnsi"/>
        </w:rPr>
        <w:t>maintain</w:t>
      </w:r>
      <w:r w:rsidRPr="005D70EB">
        <w:rPr>
          <w:rFonts w:asciiTheme="minorHAnsi" w:hAnsiTheme="minorHAnsi"/>
        </w:rPr>
        <w:t xml:space="preserve"> Carts in a clean and sanitary condition and used only for their intended purpose. </w:t>
      </w:r>
    </w:p>
    <w:p w:rsidR="00E43397" w:rsidRPr="005D70EB" w:rsidP="00045D41" w14:paraId="01ECB9B4" w14:textId="765138F1">
      <w:pPr>
        <w:pStyle w:val="OrdLevel2"/>
      </w:pPr>
      <w:hyperlink r:id="rId27" w:anchor="name=10-9-11_Cart_Costs_For_New_Residential_Waste_Service_Units" w:history="1">
        <w:bookmarkStart w:id="2511" w:name="_Toc195458882"/>
        <w:r w:rsidRPr="005D70EB">
          <w:t>Cart Costs For New Residential Waste Service Units</w:t>
        </w:r>
        <w:bookmarkEnd w:id="2511"/>
      </w:hyperlink>
    </w:p>
    <w:p w:rsidR="003513D6" w:rsidRPr="005D70EB" w:rsidP="00E43397" w14:paraId="0833E703" w14:textId="11E13D09">
      <w:pPr>
        <w:rPr>
          <w:rFonts w:asciiTheme="minorHAnsi" w:hAnsiTheme="minorHAnsi"/>
        </w:rPr>
      </w:pPr>
      <w:r w:rsidRPr="005D70EB">
        <w:rPr>
          <w:rFonts w:asciiTheme="minorHAnsi" w:hAnsiTheme="minorHAnsi"/>
        </w:rPr>
        <w:t xml:space="preserve">The initial cost of providing Carts, including the cost of assembling such carts, for newly constructed Residential Waste Service Units </w:t>
      </w:r>
      <w:r w:rsidRPr="005D70EB">
        <w:rPr>
          <w:rFonts w:asciiTheme="minorHAnsi" w:hAnsiTheme="minorHAnsi"/>
        </w:rPr>
        <w:t>shall be included in the monthly service cost.</w:t>
      </w:r>
    </w:p>
    <w:p w:rsidR="00E43397" w:rsidRPr="005D70EB" w:rsidP="00045D41" w14:paraId="2B04CE27" w14:textId="77777777">
      <w:pPr>
        <w:pStyle w:val="OrdLevel2"/>
      </w:pPr>
      <w:bookmarkStart w:id="2512" w:name="_Toc195458883"/>
      <w:r w:rsidRPr="005D70EB">
        <w:t>Ownership of Materials</w:t>
      </w:r>
      <w:bookmarkEnd w:id="2512"/>
    </w:p>
    <w:p w:rsidR="00E43397" w:rsidRPr="005D70EB" w:rsidP="00E43397" w14:paraId="72656CE1" w14:textId="5D1E7043">
      <w:pPr>
        <w:rPr>
          <w:rFonts w:asciiTheme="minorHAnsi" w:hAnsiTheme="minorHAnsi"/>
        </w:rPr>
      </w:pPr>
      <w:r w:rsidRPr="005D70EB">
        <w:rPr>
          <w:rFonts w:asciiTheme="minorHAnsi" w:hAnsiTheme="minorHAnsi"/>
          <w:color w:val="FF0000"/>
        </w:rPr>
        <w:t>Solid Waste</w:t>
      </w:r>
      <w:r w:rsidRPr="005D70EB">
        <w:rPr>
          <w:rFonts w:asciiTheme="minorHAnsi" w:hAnsiTheme="minorHAnsi"/>
        </w:rPr>
        <w:t xml:space="preserve">, </w:t>
      </w:r>
      <w:r w:rsidRPr="005D70EB">
        <w:rPr>
          <w:rFonts w:asciiTheme="minorHAnsi" w:hAnsiTheme="minorHAnsi"/>
          <w:color w:val="00B0F0"/>
        </w:rPr>
        <w:t>Program Recyclables</w:t>
      </w:r>
      <w:r w:rsidRPr="005D70EB">
        <w:rPr>
          <w:rFonts w:asciiTheme="minorHAnsi" w:hAnsiTheme="minorHAnsi"/>
        </w:rPr>
        <w:t xml:space="preserve">, </w:t>
      </w:r>
      <w:r w:rsidRPr="005D70EB" w:rsidR="00C274B9">
        <w:rPr>
          <w:rFonts w:asciiTheme="minorHAnsi" w:hAnsiTheme="minorHAnsi"/>
          <w:color w:val="00B050"/>
        </w:rPr>
        <w:t>Yard and Food Waste</w:t>
      </w:r>
      <w:r w:rsidRPr="005D70EB">
        <w:rPr>
          <w:rFonts w:asciiTheme="minorHAnsi" w:hAnsiTheme="minorHAnsi"/>
        </w:rPr>
        <w:t xml:space="preserve">, </w:t>
      </w:r>
      <w:r w:rsidRPr="005D70EB">
        <w:rPr>
          <w:rFonts w:asciiTheme="minorHAnsi" w:hAnsiTheme="minorHAnsi"/>
          <w:color w:val="002466" w:themeColor="accent2" w:themeShade="80"/>
        </w:rPr>
        <w:t xml:space="preserve">Brush and </w:t>
      </w:r>
      <w:r w:rsidRPr="005D70EB" w:rsidR="006A4A26">
        <w:rPr>
          <w:rFonts w:asciiTheme="minorHAnsi" w:hAnsiTheme="minorHAnsi"/>
          <w:color w:val="002466" w:themeColor="accent2" w:themeShade="80"/>
        </w:rPr>
        <w:t>Bulky</w:t>
      </w:r>
      <w:r w:rsidRPr="005D70EB">
        <w:rPr>
          <w:rFonts w:asciiTheme="minorHAnsi" w:hAnsiTheme="minorHAnsi"/>
          <w:color w:val="002466" w:themeColor="accent2" w:themeShade="80"/>
        </w:rPr>
        <w:t xml:space="preserve"> Waste</w:t>
      </w:r>
      <w:r w:rsidRPr="005D70EB">
        <w:rPr>
          <w:rFonts w:asciiTheme="minorHAnsi" w:hAnsiTheme="minorHAnsi"/>
        </w:rPr>
        <w:t xml:space="preserve">, and </w:t>
      </w:r>
      <w:r w:rsidRPr="005D70EB">
        <w:rPr>
          <w:rFonts w:asciiTheme="minorHAnsi" w:hAnsiTheme="minorHAnsi"/>
          <w:color w:val="806000"/>
        </w:rPr>
        <w:t xml:space="preserve">Household Hazardous Waste </w:t>
      </w:r>
      <w:r w:rsidRPr="005D70EB">
        <w:rPr>
          <w:rFonts w:asciiTheme="minorHAnsi" w:hAnsiTheme="minorHAnsi"/>
        </w:rPr>
        <w:t>that is not: (</w:t>
      </w:r>
      <w:r w:rsidRPr="005D70EB">
        <w:rPr>
          <w:rFonts w:asciiTheme="minorHAnsi" w:hAnsiTheme="minorHAnsi"/>
        </w:rPr>
        <w:t>i</w:t>
      </w:r>
      <w:r w:rsidRPr="005D70EB">
        <w:rPr>
          <w:rFonts w:asciiTheme="minorHAnsi" w:hAnsiTheme="minorHAnsi"/>
        </w:rPr>
        <w:t xml:space="preserve">) Excluded Waste or (ii) otherwise prohibited under applicable law or this Chapter, that is set out for collection, transportation, storage, disposal or recovery by the City shall become the sole property of the City, or it’s Contractor, when it is taken into the actual or constructive possession of the City or </w:t>
      </w:r>
      <w:r w:rsidRPr="005D70EB" w:rsidR="00FD2967">
        <w:rPr>
          <w:rFonts w:asciiTheme="minorHAnsi" w:hAnsiTheme="minorHAnsi"/>
        </w:rPr>
        <w:t>its</w:t>
      </w:r>
      <w:r w:rsidRPr="005D70EB">
        <w:rPr>
          <w:rFonts w:asciiTheme="minorHAnsi" w:hAnsiTheme="minorHAnsi"/>
        </w:rPr>
        <w:t xml:space="preserve"> Contractor.</w:t>
      </w:r>
    </w:p>
    <w:p w:rsidR="00E43397" w:rsidRPr="005D70EB" w:rsidP="00045D41" w14:paraId="380EF537" w14:textId="6A6F1EA7">
      <w:pPr>
        <w:pStyle w:val="OrdLevel2"/>
      </w:pPr>
      <w:hyperlink r:id="rId27" w:anchor="name=10-9-13_Rates,_Charges,_Fees_And_Payments" w:history="1">
        <w:bookmarkStart w:id="2513" w:name="_Toc195458884"/>
        <w:r w:rsidRPr="005D70EB">
          <w:t xml:space="preserve">Rates, Charges, </w:t>
        </w:r>
        <w:r w:rsidRPr="005D70EB" w:rsidR="00D970A7">
          <w:t>Fees,</w:t>
        </w:r>
        <w:r w:rsidRPr="005D70EB">
          <w:t xml:space="preserve"> And Payments</w:t>
        </w:r>
        <w:bookmarkEnd w:id="2513"/>
      </w:hyperlink>
    </w:p>
    <w:p w:rsidR="00E43397" w:rsidRPr="005D70EB" w:rsidP="00E43397" w14:paraId="30E21406" w14:textId="6E0FC28E">
      <w:pPr>
        <w:rPr>
          <w:rFonts w:asciiTheme="minorHAnsi" w:hAnsiTheme="minorHAnsi"/>
        </w:rPr>
      </w:pPr>
      <w:r w:rsidRPr="005D70EB">
        <w:rPr>
          <w:rFonts w:asciiTheme="minorHAnsi" w:hAnsiTheme="minorHAnsi"/>
        </w:rPr>
        <w:t xml:space="preserve">The City Council by resolution may adopt, </w:t>
      </w:r>
      <w:r w:rsidRPr="005D70EB" w:rsidR="00612479">
        <w:rPr>
          <w:rFonts w:asciiTheme="minorHAnsi" w:hAnsiTheme="minorHAnsi"/>
        </w:rPr>
        <w:t>set,</w:t>
      </w:r>
      <w:r w:rsidRPr="005D70EB">
        <w:rPr>
          <w:rFonts w:asciiTheme="minorHAnsi" w:hAnsiTheme="minorHAnsi"/>
        </w:rPr>
        <w:t xml:space="preserve"> or amend the fees, rates, payments, penalties and charges related to this Article, which resolution shall be on file with the City Clerk. In addition, the following provisions shall apply: </w:t>
      </w:r>
    </w:p>
    <w:p w:rsidR="00E43397" w:rsidRPr="005D70EB" w:rsidP="0029066F" w14:paraId="6C270A3C" w14:textId="77777777">
      <w:pPr>
        <w:numPr>
          <w:ilvl w:val="0"/>
          <w:numId w:val="17"/>
        </w:numPr>
        <w:spacing w:after="160" w:line="259" w:lineRule="auto"/>
        <w:rPr>
          <w:rFonts w:asciiTheme="minorHAnsi" w:hAnsiTheme="minorHAnsi"/>
        </w:rPr>
      </w:pPr>
      <w:r w:rsidRPr="005D70EB">
        <w:rPr>
          <w:rFonts w:asciiTheme="minorHAnsi" w:hAnsiTheme="minorHAnsi"/>
        </w:rPr>
        <w:t xml:space="preserve">When Residential Waste Services are made available, a monthly charge shall be imposed upon all Residential Waste Service Units in accordance with the City resolution plus any additional fees, taxes, or charges, regardless of how they are designated, that are or may be imposed by the state or federal government, or by a regional authority, in respect to either individual or municipal action relating to this Article. The basic monthly charges as described herein shall apply regardless of the nature and extent of services actually provided to a Residential Waste Service Unit by the City. </w:t>
      </w:r>
    </w:p>
    <w:p w:rsidR="00E43397" w:rsidRPr="005D70EB" w:rsidP="0029066F" w14:paraId="30C09AC1" w14:textId="55CE50F6">
      <w:pPr>
        <w:numPr>
          <w:ilvl w:val="0"/>
          <w:numId w:val="17"/>
        </w:numPr>
        <w:spacing w:after="160" w:line="259" w:lineRule="auto"/>
        <w:rPr>
          <w:rFonts w:asciiTheme="minorHAnsi" w:hAnsiTheme="minorHAnsi"/>
        </w:rPr>
      </w:pPr>
      <w:r w:rsidRPr="005D70EB">
        <w:rPr>
          <w:rFonts w:asciiTheme="minorHAnsi" w:hAnsiTheme="minorHAnsi"/>
        </w:rPr>
        <w:t xml:space="preserve">In case of a multiple-dwelling unit, the charge shall be billed to the Resident whom the </w:t>
      </w:r>
      <w:r w:rsidRPr="005D70EB" w:rsidR="00354E57">
        <w:rPr>
          <w:rFonts w:eastAsia="Times New Roman" w:asciiTheme="minorHAnsi" w:hAnsiTheme="minorHAnsi" w:cs="Times New Roman"/>
          <w:color w:val="0000FF"/>
          <w:kern w:val="28"/>
        </w:rPr>
        <w:t>[UTILITY BILL TYPE]</w:t>
      </w:r>
      <w:r w:rsidRPr="005D70EB">
        <w:rPr>
          <w:rFonts w:asciiTheme="minorHAnsi" w:hAnsiTheme="minorHAnsi"/>
        </w:rPr>
        <w:t xml:space="preserve"> is addressed and who shall be liable for the payment thereof. </w:t>
      </w:r>
    </w:p>
    <w:p w:rsidR="00E43397" w:rsidRPr="005D70EB" w:rsidP="0029066F" w14:paraId="67FDBACC" w14:textId="2797A2A9">
      <w:pPr>
        <w:numPr>
          <w:ilvl w:val="0"/>
          <w:numId w:val="17"/>
        </w:numPr>
        <w:spacing w:after="160" w:line="259" w:lineRule="auto"/>
        <w:rPr>
          <w:rFonts w:asciiTheme="minorHAnsi" w:hAnsiTheme="minorHAnsi"/>
        </w:rPr>
      </w:pPr>
      <w:r w:rsidRPr="005D70EB">
        <w:rPr>
          <w:rFonts w:asciiTheme="minorHAnsi" w:hAnsiTheme="minorHAnsi"/>
        </w:rPr>
        <w:t xml:space="preserve">All charges incurred pursuant to the provisions of this article shall become due and payable when a </w:t>
      </w:r>
      <w:r w:rsidRPr="005D70EB" w:rsidR="00354E57">
        <w:rPr>
          <w:rFonts w:eastAsia="Times New Roman" w:asciiTheme="minorHAnsi" w:hAnsiTheme="minorHAnsi" w:cs="Times New Roman"/>
          <w:color w:val="0000FF"/>
          <w:kern w:val="28"/>
        </w:rPr>
        <w:t>[UTILITY BILL TYPE]</w:t>
      </w:r>
      <w:r w:rsidRPr="005D70EB">
        <w:rPr>
          <w:rFonts w:asciiTheme="minorHAnsi" w:hAnsiTheme="minorHAnsi"/>
        </w:rPr>
        <w:t xml:space="preserve"> is prepared by the City and shall become a personal debt of the Resident. Except when specific payment arrangements have been made in advance of the delinquent date, all </w:t>
      </w:r>
      <w:r w:rsidRPr="005D70EB">
        <w:rPr>
          <w:rFonts w:asciiTheme="minorHAnsi" w:hAnsiTheme="minorHAnsi"/>
        </w:rPr>
        <w:t xml:space="preserve">charges levied pursuant to the provisions of this article shall become delinquent as provided under </w:t>
      </w:r>
      <w:r w:rsidRPr="005D70EB" w:rsidR="00354E57">
        <w:rPr>
          <w:rFonts w:eastAsia="Times New Roman" w:asciiTheme="minorHAnsi" w:hAnsiTheme="minorHAnsi" w:cs="Times New Roman"/>
          <w:color w:val="0000FF"/>
          <w:kern w:val="28"/>
        </w:rPr>
        <w:t>[UTILITY BILL TYPE]</w:t>
      </w:r>
      <w:r w:rsidRPr="005D70EB">
        <w:rPr>
          <w:rFonts w:asciiTheme="minorHAnsi" w:hAnsiTheme="minorHAnsi"/>
        </w:rPr>
        <w:t>.</w:t>
      </w:r>
    </w:p>
    <w:p w:rsidR="00E43397" w:rsidRPr="005D70EB" w:rsidP="0029066F" w14:paraId="0BF41867" w14:textId="03F4FA3C">
      <w:pPr>
        <w:numPr>
          <w:ilvl w:val="0"/>
          <w:numId w:val="17"/>
        </w:numPr>
        <w:spacing w:after="160" w:line="259" w:lineRule="auto"/>
        <w:rPr>
          <w:rFonts w:asciiTheme="minorHAnsi" w:hAnsiTheme="minorHAnsi"/>
        </w:rPr>
      </w:pPr>
      <w:r w:rsidRPr="005D70EB">
        <w:rPr>
          <w:rFonts w:asciiTheme="minorHAnsi" w:hAnsiTheme="minorHAnsi"/>
        </w:rPr>
        <w:t xml:space="preserve">It is the responsibility of the person or persons in whose name or names an account has been established to pay all charges in full and on a timely basis. Failure to receive a </w:t>
      </w:r>
      <w:r w:rsidRPr="005D70EB" w:rsidR="00010BAF">
        <w:rPr>
          <w:rFonts w:eastAsia="Times New Roman" w:asciiTheme="minorHAnsi" w:hAnsiTheme="minorHAnsi" w:cs="Times New Roman"/>
          <w:color w:val="0000FF"/>
          <w:kern w:val="28"/>
        </w:rPr>
        <w:t>[UTILITY BILL TYPE]</w:t>
      </w:r>
      <w:r w:rsidRPr="005D70EB">
        <w:rPr>
          <w:rFonts w:asciiTheme="minorHAnsi" w:hAnsiTheme="minorHAnsi"/>
        </w:rPr>
        <w:t xml:space="preserve"> will not excuse the account holder or holders from full and timely payment for the services. </w:t>
      </w:r>
    </w:p>
    <w:p w:rsidR="00E43397" w:rsidRPr="005D70EB" w:rsidP="0029066F" w14:paraId="2E58D74C" w14:textId="77777777">
      <w:pPr>
        <w:numPr>
          <w:ilvl w:val="0"/>
          <w:numId w:val="17"/>
        </w:numPr>
        <w:spacing w:after="160" w:line="259" w:lineRule="auto"/>
        <w:rPr>
          <w:rFonts w:asciiTheme="minorHAnsi" w:hAnsiTheme="minorHAnsi"/>
        </w:rPr>
      </w:pPr>
      <w:r w:rsidRPr="005D70EB">
        <w:rPr>
          <w:rFonts w:asciiTheme="minorHAnsi" w:hAnsiTheme="minorHAnsi"/>
        </w:rPr>
        <w:t xml:space="preserve">Charges for first and final bills with billing periods more or less than one (1) month shall be prorated. </w:t>
      </w:r>
    </w:p>
    <w:p w:rsidR="00E43397" w:rsidRPr="005D70EB" w:rsidP="0029066F" w14:paraId="21485B13" w14:textId="77777777">
      <w:pPr>
        <w:numPr>
          <w:ilvl w:val="0"/>
          <w:numId w:val="17"/>
        </w:numPr>
        <w:spacing w:after="160" w:line="259" w:lineRule="auto"/>
        <w:rPr>
          <w:rFonts w:asciiTheme="minorHAnsi" w:hAnsiTheme="minorHAnsi"/>
        </w:rPr>
      </w:pPr>
      <w:r w:rsidRPr="005D70EB">
        <w:rPr>
          <w:rFonts w:asciiTheme="minorHAnsi" w:hAnsiTheme="minorHAnsi"/>
        </w:rPr>
        <w:t xml:space="preserve">The City may discontinue monthly service charges to a Residential Waste Service Unit if the City receives notice from the Resident or owner of the Residential Waste Service Unit, in writing, that the Residential Waste Service Unit(s) have been permanently abandoned, or receives notice from the City or county health officer that the Residential Waste Service Unit(s) have been condemned as not habitable, or unsanitary and dangerous to human life. </w:t>
      </w:r>
    </w:p>
    <w:p w:rsidR="00E43397" w:rsidRPr="005D70EB" w:rsidP="00045D41" w14:paraId="6FDAA0EC" w14:textId="1897A093">
      <w:pPr>
        <w:pStyle w:val="OrdLevel2"/>
      </w:pPr>
      <w:hyperlink r:id="rId27" w:anchor="name=10-9-14_Prohibited_Acts" w:history="1">
        <w:bookmarkStart w:id="2514" w:name="_Toc195458885"/>
        <w:r w:rsidRPr="005D70EB">
          <w:t>Prohibited Acts</w:t>
        </w:r>
        <w:bookmarkEnd w:id="2514"/>
      </w:hyperlink>
    </w:p>
    <w:p w:rsidR="00E43397" w:rsidRPr="005D70EB" w:rsidP="00E43397" w14:paraId="315C6057" w14:textId="2CB96F22">
      <w:pPr>
        <w:rPr>
          <w:rFonts w:asciiTheme="minorHAnsi" w:hAnsiTheme="minorHAnsi"/>
        </w:rPr>
      </w:pPr>
      <w:r w:rsidRPr="005D70EB">
        <w:rPr>
          <w:rFonts w:asciiTheme="minorHAnsi" w:hAnsiTheme="minorHAnsi"/>
        </w:rPr>
        <w:t xml:space="preserve">It shall be unlawful for any person to do any of the following, all of which shall be a civil code infraction as defined under </w:t>
      </w:r>
      <w:r w:rsidRPr="005D70EB" w:rsidR="00010BAF">
        <w:rPr>
          <w:rFonts w:eastAsia="Times New Roman" w:asciiTheme="minorHAnsi" w:hAnsiTheme="minorHAnsi" w:cs="Times New Roman"/>
          <w:color w:val="0000FF"/>
          <w:kern w:val="28"/>
        </w:rPr>
        <w:t>[CIVIL CODE REFERENCE]</w:t>
      </w:r>
      <w:r w:rsidRPr="005D70EB">
        <w:rPr>
          <w:rFonts w:asciiTheme="minorHAnsi" w:hAnsiTheme="minorHAnsi"/>
        </w:rPr>
        <w:t xml:space="preserve">: </w:t>
      </w:r>
    </w:p>
    <w:p w:rsidR="00761264" w:rsidRPr="005D70EB" w:rsidP="0029066F" w14:paraId="26DAE012" w14:textId="7E91D8E7">
      <w:pPr>
        <w:numPr>
          <w:ilvl w:val="0"/>
          <w:numId w:val="18"/>
        </w:numPr>
        <w:spacing w:after="160" w:line="259" w:lineRule="auto"/>
        <w:rPr>
          <w:rFonts w:asciiTheme="minorHAnsi" w:hAnsiTheme="minorHAnsi"/>
        </w:rPr>
      </w:pPr>
      <w:r w:rsidRPr="005D70EB">
        <w:rPr>
          <w:rFonts w:asciiTheme="minorHAnsi" w:hAnsiTheme="minorHAnsi"/>
        </w:rPr>
        <w:t xml:space="preserve">To allow excessive quantities of </w:t>
      </w:r>
      <w:r w:rsidRPr="005D70EB">
        <w:rPr>
          <w:rFonts w:asciiTheme="minorHAnsi" w:hAnsiTheme="minorHAnsi"/>
          <w:color w:val="FF0000"/>
        </w:rPr>
        <w:t>Solid Waste</w:t>
      </w:r>
      <w:r w:rsidRPr="005D70EB">
        <w:rPr>
          <w:rFonts w:asciiTheme="minorHAnsi" w:hAnsiTheme="minorHAnsi"/>
        </w:rPr>
        <w:t xml:space="preserve">, </w:t>
      </w:r>
      <w:r w:rsidRPr="005D70EB">
        <w:rPr>
          <w:rFonts w:asciiTheme="minorHAnsi" w:hAnsiTheme="minorHAnsi"/>
          <w:color w:val="00B0F0"/>
        </w:rPr>
        <w:t>Program Recyclables</w:t>
      </w:r>
      <w:r w:rsidRPr="005D70EB">
        <w:rPr>
          <w:rFonts w:asciiTheme="minorHAnsi" w:hAnsiTheme="minorHAnsi"/>
        </w:rPr>
        <w:t xml:space="preserve">, </w:t>
      </w:r>
      <w:r w:rsidRPr="005D70EB">
        <w:rPr>
          <w:rFonts w:asciiTheme="minorHAnsi" w:hAnsiTheme="minorHAnsi"/>
          <w:color w:val="00B050"/>
        </w:rPr>
        <w:t>Yard and Food Waste</w:t>
      </w:r>
      <w:r w:rsidRPr="005D70EB">
        <w:rPr>
          <w:rFonts w:asciiTheme="minorHAnsi" w:hAnsiTheme="minorHAnsi"/>
        </w:rPr>
        <w:t xml:space="preserve">, and </w:t>
      </w:r>
      <w:r w:rsidRPr="005D70EB">
        <w:rPr>
          <w:rFonts w:asciiTheme="minorHAnsi" w:hAnsiTheme="minorHAnsi"/>
          <w:color w:val="002466" w:themeColor="accent2" w:themeShade="80"/>
        </w:rPr>
        <w:t>Brush and Bulky Waste to accum</w:t>
      </w:r>
      <w:r w:rsidRPr="005D70EB" w:rsidR="004E355C">
        <w:rPr>
          <w:rFonts w:asciiTheme="minorHAnsi" w:hAnsiTheme="minorHAnsi"/>
          <w:color w:val="002466" w:themeColor="accent2" w:themeShade="80"/>
        </w:rPr>
        <w:t>ulate at a Residential Waste Service Unit s</w:t>
      </w:r>
      <w:r w:rsidRPr="005D70EB" w:rsidR="005D5389">
        <w:rPr>
          <w:rFonts w:asciiTheme="minorHAnsi" w:hAnsiTheme="minorHAnsi"/>
          <w:color w:val="002466" w:themeColor="accent2" w:themeShade="80"/>
        </w:rPr>
        <w:t xml:space="preserve">uch that </w:t>
      </w:r>
      <w:r w:rsidRPr="005D70EB" w:rsidR="003267F9">
        <w:rPr>
          <w:rFonts w:asciiTheme="minorHAnsi" w:hAnsiTheme="minorHAnsi"/>
          <w:color w:val="002466" w:themeColor="accent2" w:themeShade="80"/>
        </w:rPr>
        <w:t>unsightly</w:t>
      </w:r>
      <w:r w:rsidRPr="005D70EB" w:rsidR="008350DA">
        <w:rPr>
          <w:rFonts w:asciiTheme="minorHAnsi" w:hAnsiTheme="minorHAnsi"/>
          <w:color w:val="002466" w:themeColor="accent2" w:themeShade="80"/>
        </w:rPr>
        <w:t>, unsafe,</w:t>
      </w:r>
      <w:r w:rsidRPr="005D70EB" w:rsidR="003267F9">
        <w:rPr>
          <w:rFonts w:asciiTheme="minorHAnsi" w:hAnsiTheme="minorHAnsi"/>
          <w:color w:val="002466" w:themeColor="accent2" w:themeShade="80"/>
        </w:rPr>
        <w:t xml:space="preserve"> or nuisance</w:t>
      </w:r>
      <w:r w:rsidRPr="005D70EB" w:rsidR="005D5389">
        <w:rPr>
          <w:rFonts w:asciiTheme="minorHAnsi" w:hAnsiTheme="minorHAnsi"/>
          <w:color w:val="002466" w:themeColor="accent2" w:themeShade="80"/>
        </w:rPr>
        <w:t xml:space="preserve"> conditions are created as determined by the City in its sole discretion.</w:t>
      </w:r>
    </w:p>
    <w:p w:rsidR="00E43397" w:rsidRPr="005D70EB" w:rsidP="0029066F" w14:paraId="3FE8C4F2" w14:textId="6E114041">
      <w:pPr>
        <w:numPr>
          <w:ilvl w:val="0"/>
          <w:numId w:val="18"/>
        </w:numPr>
        <w:spacing w:after="160" w:line="259" w:lineRule="auto"/>
        <w:rPr>
          <w:rFonts w:asciiTheme="minorHAnsi" w:hAnsiTheme="minorHAnsi"/>
        </w:rPr>
      </w:pPr>
      <w:r w:rsidRPr="005D70EB">
        <w:rPr>
          <w:rFonts w:asciiTheme="minorHAnsi" w:hAnsiTheme="minorHAnsi"/>
        </w:rPr>
        <w:t xml:space="preserve">To collect </w:t>
      </w:r>
      <w:r w:rsidRPr="005D70EB">
        <w:rPr>
          <w:rFonts w:asciiTheme="minorHAnsi" w:hAnsiTheme="minorHAnsi"/>
          <w:color w:val="FF0000"/>
        </w:rPr>
        <w:t>Solid Waste</w:t>
      </w:r>
      <w:r w:rsidRPr="005D70EB">
        <w:rPr>
          <w:rFonts w:asciiTheme="minorHAnsi" w:hAnsiTheme="minorHAnsi"/>
        </w:rPr>
        <w:t xml:space="preserve">, </w:t>
      </w:r>
      <w:r w:rsidRPr="005D70EB">
        <w:rPr>
          <w:rFonts w:asciiTheme="minorHAnsi" w:hAnsiTheme="minorHAnsi"/>
          <w:color w:val="00B0F0"/>
        </w:rPr>
        <w:t>Program Recyclables</w:t>
      </w:r>
      <w:r w:rsidRPr="005D70EB">
        <w:rPr>
          <w:rFonts w:asciiTheme="minorHAnsi" w:hAnsiTheme="minorHAnsi"/>
        </w:rPr>
        <w:t xml:space="preserve">, </w:t>
      </w:r>
      <w:r w:rsidRPr="005D70EB" w:rsidR="00820DA2">
        <w:rPr>
          <w:rFonts w:asciiTheme="minorHAnsi" w:hAnsiTheme="minorHAnsi"/>
          <w:color w:val="00B050"/>
        </w:rPr>
        <w:t>Yard and Food</w:t>
      </w:r>
      <w:r w:rsidRPr="005D70EB">
        <w:rPr>
          <w:rFonts w:asciiTheme="minorHAnsi" w:hAnsiTheme="minorHAnsi"/>
          <w:color w:val="00B050"/>
        </w:rPr>
        <w:t xml:space="preserve"> Waste</w:t>
      </w:r>
      <w:r w:rsidRPr="005D70EB">
        <w:rPr>
          <w:rFonts w:asciiTheme="minorHAnsi" w:hAnsiTheme="minorHAnsi"/>
        </w:rPr>
        <w:t xml:space="preserve">, and </w:t>
      </w:r>
      <w:r w:rsidRPr="005D70EB">
        <w:rPr>
          <w:rFonts w:asciiTheme="minorHAnsi" w:hAnsiTheme="minorHAnsi"/>
          <w:color w:val="002466" w:themeColor="accent2" w:themeShade="80"/>
        </w:rPr>
        <w:t xml:space="preserve">Brush and </w:t>
      </w:r>
      <w:r w:rsidRPr="005D70EB" w:rsidR="006A4A26">
        <w:rPr>
          <w:rFonts w:asciiTheme="minorHAnsi" w:hAnsiTheme="minorHAnsi"/>
          <w:color w:val="002466" w:themeColor="accent2" w:themeShade="80"/>
        </w:rPr>
        <w:t>Bulky</w:t>
      </w:r>
      <w:r w:rsidRPr="005D70EB">
        <w:rPr>
          <w:rFonts w:asciiTheme="minorHAnsi" w:hAnsiTheme="minorHAnsi"/>
          <w:color w:val="002466" w:themeColor="accent2" w:themeShade="80"/>
        </w:rPr>
        <w:t xml:space="preserve"> Waste </w:t>
      </w:r>
      <w:r w:rsidRPr="005D70EB">
        <w:rPr>
          <w:rFonts w:asciiTheme="minorHAnsi" w:hAnsiTheme="minorHAnsi"/>
        </w:rPr>
        <w:t xml:space="preserve">from Residential Waste Service Units without an executed Agreement for the provision of such services. </w:t>
      </w:r>
    </w:p>
    <w:p w:rsidR="00E43397" w:rsidRPr="005D70EB" w:rsidP="0029066F" w14:paraId="5FD83B7F" w14:textId="1FCDF1F5">
      <w:pPr>
        <w:numPr>
          <w:ilvl w:val="0"/>
          <w:numId w:val="18"/>
        </w:numPr>
        <w:spacing w:after="160" w:line="259" w:lineRule="auto"/>
        <w:rPr>
          <w:rFonts w:asciiTheme="minorHAnsi" w:hAnsiTheme="minorHAnsi"/>
        </w:rPr>
      </w:pPr>
      <w:r w:rsidRPr="005D70EB">
        <w:rPr>
          <w:rFonts w:asciiTheme="minorHAnsi" w:hAnsiTheme="minorHAnsi"/>
        </w:rPr>
        <w:t xml:space="preserve">To place or cause to be placed any </w:t>
      </w:r>
      <w:r w:rsidRPr="005D70EB">
        <w:rPr>
          <w:rFonts w:asciiTheme="minorHAnsi" w:hAnsiTheme="minorHAnsi"/>
          <w:color w:val="FF0000"/>
        </w:rPr>
        <w:t>Solid Waste</w:t>
      </w:r>
      <w:r w:rsidRPr="005D70EB">
        <w:rPr>
          <w:rFonts w:asciiTheme="minorHAnsi" w:hAnsiTheme="minorHAnsi"/>
        </w:rPr>
        <w:t xml:space="preserve">, </w:t>
      </w:r>
      <w:r w:rsidRPr="005D70EB">
        <w:rPr>
          <w:rFonts w:asciiTheme="minorHAnsi" w:hAnsiTheme="minorHAnsi"/>
          <w:color w:val="00B0F0"/>
        </w:rPr>
        <w:t>Program Recyclables</w:t>
      </w:r>
      <w:r w:rsidRPr="005D70EB">
        <w:rPr>
          <w:rFonts w:asciiTheme="minorHAnsi" w:hAnsiTheme="minorHAnsi"/>
        </w:rPr>
        <w:t xml:space="preserve">, </w:t>
      </w:r>
      <w:r w:rsidRPr="005D70EB" w:rsidR="00820DA2">
        <w:rPr>
          <w:rFonts w:asciiTheme="minorHAnsi" w:hAnsiTheme="minorHAnsi"/>
          <w:color w:val="00B050"/>
        </w:rPr>
        <w:t xml:space="preserve">Yard and Food </w:t>
      </w:r>
      <w:r w:rsidRPr="005D70EB">
        <w:rPr>
          <w:rFonts w:asciiTheme="minorHAnsi" w:hAnsiTheme="minorHAnsi"/>
          <w:color w:val="00B050"/>
        </w:rPr>
        <w:t>Waste</w:t>
      </w:r>
      <w:r w:rsidRPr="005D70EB">
        <w:rPr>
          <w:rFonts w:asciiTheme="minorHAnsi" w:hAnsiTheme="minorHAnsi"/>
        </w:rPr>
        <w:t xml:space="preserve">, and </w:t>
      </w:r>
      <w:r w:rsidRPr="005D70EB">
        <w:rPr>
          <w:rFonts w:asciiTheme="minorHAnsi" w:hAnsiTheme="minorHAnsi"/>
          <w:color w:val="002466" w:themeColor="accent2" w:themeShade="80"/>
        </w:rPr>
        <w:t xml:space="preserve">Brush and </w:t>
      </w:r>
      <w:r w:rsidRPr="005D70EB" w:rsidR="006A4A26">
        <w:rPr>
          <w:rFonts w:asciiTheme="minorHAnsi" w:hAnsiTheme="minorHAnsi"/>
          <w:color w:val="002466" w:themeColor="accent2" w:themeShade="80"/>
        </w:rPr>
        <w:t>Bulky</w:t>
      </w:r>
      <w:r w:rsidRPr="005D70EB">
        <w:rPr>
          <w:rFonts w:asciiTheme="minorHAnsi" w:hAnsiTheme="minorHAnsi"/>
          <w:color w:val="002466" w:themeColor="accent2" w:themeShade="80"/>
        </w:rPr>
        <w:t xml:space="preserve"> Waste</w:t>
      </w:r>
      <w:r w:rsidRPr="005D70EB">
        <w:rPr>
          <w:rFonts w:asciiTheme="minorHAnsi" w:hAnsiTheme="minorHAnsi"/>
          <w:color w:val="833C0B"/>
        </w:rPr>
        <w:t xml:space="preserve"> </w:t>
      </w:r>
      <w:r w:rsidRPr="005D70EB">
        <w:rPr>
          <w:rFonts w:asciiTheme="minorHAnsi" w:hAnsiTheme="minorHAnsi"/>
        </w:rPr>
        <w:t xml:space="preserve">upon the property of another without proper authority. </w:t>
      </w:r>
    </w:p>
    <w:p w:rsidR="00E43397" w:rsidRPr="005D70EB" w:rsidP="0029066F" w14:paraId="056F7133" w14:textId="77777777">
      <w:pPr>
        <w:numPr>
          <w:ilvl w:val="0"/>
          <w:numId w:val="18"/>
        </w:numPr>
        <w:spacing w:after="160" w:line="259" w:lineRule="auto"/>
        <w:rPr>
          <w:rFonts w:asciiTheme="minorHAnsi" w:hAnsiTheme="minorHAnsi"/>
        </w:rPr>
      </w:pPr>
      <w:r w:rsidRPr="005D70EB">
        <w:rPr>
          <w:rFonts w:asciiTheme="minorHAnsi" w:hAnsiTheme="minorHAnsi"/>
        </w:rPr>
        <w:t xml:space="preserve">To deposit any Excluded Waste in any cart. </w:t>
      </w:r>
    </w:p>
    <w:p w:rsidR="00E43397" w:rsidRPr="005D70EB" w:rsidP="0029066F" w14:paraId="1F5660E2" w14:textId="72D3E9D0">
      <w:pPr>
        <w:numPr>
          <w:ilvl w:val="0"/>
          <w:numId w:val="18"/>
        </w:numPr>
        <w:spacing w:after="160" w:line="259" w:lineRule="auto"/>
        <w:rPr>
          <w:rFonts w:asciiTheme="minorHAnsi" w:hAnsiTheme="minorHAnsi"/>
        </w:rPr>
      </w:pPr>
      <w:r w:rsidRPr="005D70EB">
        <w:rPr>
          <w:rFonts w:asciiTheme="minorHAnsi" w:hAnsiTheme="minorHAnsi"/>
        </w:rPr>
        <w:t xml:space="preserve">To place or cause to be placed any </w:t>
      </w:r>
      <w:r w:rsidRPr="005D70EB">
        <w:rPr>
          <w:rFonts w:asciiTheme="minorHAnsi" w:hAnsiTheme="minorHAnsi"/>
          <w:color w:val="FF0000"/>
        </w:rPr>
        <w:t>Solid Waste</w:t>
      </w:r>
      <w:r w:rsidRPr="005D70EB">
        <w:rPr>
          <w:rFonts w:asciiTheme="minorHAnsi" w:hAnsiTheme="minorHAnsi"/>
        </w:rPr>
        <w:t xml:space="preserve">, </w:t>
      </w:r>
      <w:r w:rsidRPr="005D70EB">
        <w:rPr>
          <w:rFonts w:asciiTheme="minorHAnsi" w:hAnsiTheme="minorHAnsi"/>
          <w:color w:val="00B0F0"/>
        </w:rPr>
        <w:t>Program Recyclables</w:t>
      </w:r>
      <w:r w:rsidRPr="005D70EB">
        <w:rPr>
          <w:rFonts w:asciiTheme="minorHAnsi" w:hAnsiTheme="minorHAnsi"/>
        </w:rPr>
        <w:t xml:space="preserve">, </w:t>
      </w:r>
      <w:r w:rsidRPr="005D70EB" w:rsidR="00820DA2">
        <w:rPr>
          <w:rFonts w:asciiTheme="minorHAnsi" w:hAnsiTheme="minorHAnsi"/>
          <w:color w:val="00B050"/>
        </w:rPr>
        <w:t xml:space="preserve">Yard and Food </w:t>
      </w:r>
      <w:r w:rsidRPr="005D70EB">
        <w:rPr>
          <w:rFonts w:asciiTheme="minorHAnsi" w:hAnsiTheme="minorHAnsi"/>
          <w:color w:val="00B050"/>
        </w:rPr>
        <w:t>Waste</w:t>
      </w:r>
      <w:r w:rsidRPr="005D70EB">
        <w:rPr>
          <w:rFonts w:asciiTheme="minorHAnsi" w:hAnsiTheme="minorHAnsi"/>
        </w:rPr>
        <w:t xml:space="preserve">, and </w:t>
      </w:r>
      <w:r w:rsidRPr="005D70EB">
        <w:rPr>
          <w:rFonts w:asciiTheme="minorHAnsi" w:hAnsiTheme="minorHAnsi"/>
          <w:color w:val="002466" w:themeColor="accent2" w:themeShade="80"/>
        </w:rPr>
        <w:t xml:space="preserve">Brush and </w:t>
      </w:r>
      <w:r w:rsidRPr="005D70EB" w:rsidR="006A4A26">
        <w:rPr>
          <w:rFonts w:asciiTheme="minorHAnsi" w:hAnsiTheme="minorHAnsi"/>
          <w:color w:val="002466" w:themeColor="accent2" w:themeShade="80"/>
        </w:rPr>
        <w:t>Bulky</w:t>
      </w:r>
      <w:r w:rsidRPr="005D70EB">
        <w:rPr>
          <w:rFonts w:asciiTheme="minorHAnsi" w:hAnsiTheme="minorHAnsi"/>
          <w:color w:val="002466" w:themeColor="accent2" w:themeShade="80"/>
        </w:rPr>
        <w:t xml:space="preserve"> Waste </w:t>
      </w:r>
      <w:r w:rsidRPr="005D70EB">
        <w:rPr>
          <w:rFonts w:asciiTheme="minorHAnsi" w:hAnsiTheme="minorHAnsi"/>
        </w:rPr>
        <w:t xml:space="preserve">in the Cart belonging to another without proper authority. </w:t>
      </w:r>
    </w:p>
    <w:p w:rsidR="00E43397" w:rsidRPr="005D70EB" w:rsidP="0029066F" w14:paraId="4FCF9026" w14:textId="77777777">
      <w:pPr>
        <w:numPr>
          <w:ilvl w:val="0"/>
          <w:numId w:val="18"/>
        </w:numPr>
        <w:spacing w:after="160" w:line="259" w:lineRule="auto"/>
        <w:rPr>
          <w:rFonts w:asciiTheme="minorHAnsi" w:hAnsiTheme="minorHAnsi"/>
        </w:rPr>
      </w:pPr>
      <w:r w:rsidRPr="005D70EB">
        <w:rPr>
          <w:rFonts w:asciiTheme="minorHAnsi" w:hAnsiTheme="minorHAnsi"/>
        </w:rPr>
        <w:t xml:space="preserve">To remove any materials, without proper authority, from any Cart belonging to another which contains materials set out for Residential Waste Services; </w:t>
      </w:r>
    </w:p>
    <w:p w:rsidR="00E43397" w:rsidRPr="005D70EB" w:rsidP="0029066F" w14:paraId="68D9D7AC" w14:textId="77777777">
      <w:pPr>
        <w:numPr>
          <w:ilvl w:val="0"/>
          <w:numId w:val="18"/>
        </w:numPr>
        <w:spacing w:after="160" w:line="259" w:lineRule="auto"/>
        <w:rPr>
          <w:rFonts w:asciiTheme="minorHAnsi" w:hAnsiTheme="minorHAnsi"/>
        </w:rPr>
      </w:pPr>
      <w:r w:rsidRPr="005D70EB">
        <w:rPr>
          <w:rFonts w:asciiTheme="minorHAnsi" w:hAnsiTheme="minorHAnsi"/>
        </w:rPr>
        <w:t xml:space="preserve">To place or cause to be placed any </w:t>
      </w:r>
      <w:r w:rsidRPr="005D70EB">
        <w:rPr>
          <w:rFonts w:asciiTheme="minorHAnsi" w:hAnsiTheme="minorHAnsi"/>
          <w:color w:val="FF0000"/>
        </w:rPr>
        <w:t>Solid Waste</w:t>
      </w:r>
      <w:r w:rsidRPr="005D70EB">
        <w:rPr>
          <w:rFonts w:asciiTheme="minorHAnsi" w:hAnsiTheme="minorHAnsi"/>
        </w:rPr>
        <w:t xml:space="preserve"> in the Cart designated by the City for collection of </w:t>
      </w:r>
      <w:r w:rsidRPr="005D70EB">
        <w:rPr>
          <w:rFonts w:asciiTheme="minorHAnsi" w:hAnsiTheme="minorHAnsi"/>
          <w:color w:val="00B0F0"/>
        </w:rPr>
        <w:t>Program Recyclables</w:t>
      </w:r>
      <w:r w:rsidRPr="005D70EB">
        <w:rPr>
          <w:rFonts w:asciiTheme="minorHAnsi" w:hAnsiTheme="minorHAnsi"/>
        </w:rPr>
        <w:t xml:space="preserve">. </w:t>
      </w:r>
    </w:p>
    <w:p w:rsidR="00E43397" w:rsidRPr="005D70EB" w:rsidP="0029066F" w14:paraId="0833C179" w14:textId="77777777">
      <w:pPr>
        <w:numPr>
          <w:ilvl w:val="0"/>
          <w:numId w:val="18"/>
        </w:numPr>
        <w:spacing w:after="160" w:line="259" w:lineRule="auto"/>
        <w:rPr>
          <w:rFonts w:asciiTheme="minorHAnsi" w:hAnsiTheme="minorHAnsi"/>
        </w:rPr>
      </w:pPr>
      <w:r w:rsidRPr="005D70EB">
        <w:rPr>
          <w:rFonts w:asciiTheme="minorHAnsi" w:hAnsiTheme="minorHAnsi"/>
        </w:rPr>
        <w:t xml:space="preserve">To place or cause to be placed any </w:t>
      </w:r>
      <w:r w:rsidRPr="005D70EB">
        <w:rPr>
          <w:rFonts w:asciiTheme="minorHAnsi" w:hAnsiTheme="minorHAnsi"/>
          <w:color w:val="00B0F0"/>
        </w:rPr>
        <w:t>Program Recyclables</w:t>
      </w:r>
      <w:r w:rsidRPr="005D70EB">
        <w:rPr>
          <w:rFonts w:asciiTheme="minorHAnsi" w:hAnsiTheme="minorHAnsi"/>
        </w:rPr>
        <w:t xml:space="preserve"> in the Cart designated by the City for collection of </w:t>
      </w:r>
      <w:r w:rsidRPr="005D70EB">
        <w:rPr>
          <w:rFonts w:asciiTheme="minorHAnsi" w:hAnsiTheme="minorHAnsi"/>
          <w:color w:val="FF0000"/>
        </w:rPr>
        <w:t>Solid Waste</w:t>
      </w:r>
      <w:r w:rsidRPr="005D70EB">
        <w:rPr>
          <w:rFonts w:asciiTheme="minorHAnsi" w:hAnsiTheme="minorHAnsi"/>
        </w:rPr>
        <w:t xml:space="preserve">. </w:t>
      </w:r>
    </w:p>
    <w:p w:rsidR="00E43397" w:rsidRPr="005D70EB" w:rsidP="0029066F" w14:paraId="4491E638" w14:textId="77777777">
      <w:pPr>
        <w:numPr>
          <w:ilvl w:val="0"/>
          <w:numId w:val="18"/>
        </w:numPr>
        <w:spacing w:after="160" w:line="259" w:lineRule="auto"/>
        <w:rPr>
          <w:rFonts w:asciiTheme="minorHAnsi" w:hAnsiTheme="minorHAnsi"/>
        </w:rPr>
      </w:pPr>
      <w:r w:rsidRPr="005D70EB">
        <w:rPr>
          <w:rFonts w:asciiTheme="minorHAnsi" w:hAnsiTheme="minorHAnsi"/>
        </w:rPr>
        <w:t xml:space="preserve">To have a Cart that was not issued by the City for the property where located. </w:t>
      </w:r>
    </w:p>
    <w:p w:rsidR="00E43397" w:rsidRPr="005D70EB" w:rsidP="0029066F" w14:paraId="2C39D314" w14:textId="77777777">
      <w:pPr>
        <w:numPr>
          <w:ilvl w:val="0"/>
          <w:numId w:val="18"/>
        </w:numPr>
        <w:spacing w:after="160" w:line="259" w:lineRule="auto"/>
        <w:rPr>
          <w:rFonts w:asciiTheme="minorHAnsi" w:hAnsiTheme="minorHAnsi"/>
        </w:rPr>
      </w:pPr>
      <w:r w:rsidRPr="005D70EB">
        <w:rPr>
          <w:rFonts w:asciiTheme="minorHAnsi" w:hAnsiTheme="minorHAnsi"/>
        </w:rPr>
        <w:t xml:space="preserve">To encourage, permit or fail to restrain a vicious animal from interfering with employees performing Residential Waste Services acting in the course of their employment. "Vicious animal" means any animal of a vicious species or an animal of a domesticated species, including, but not limited to, cats and dogs, which is prone to, or known to, attack persons without provocation. </w:t>
      </w:r>
    </w:p>
    <w:p w:rsidR="00E43397" w:rsidRPr="005D70EB" w:rsidP="0029066F" w14:paraId="41636CD9" w14:textId="77777777">
      <w:pPr>
        <w:numPr>
          <w:ilvl w:val="0"/>
          <w:numId w:val="18"/>
        </w:numPr>
        <w:spacing w:after="160" w:line="259" w:lineRule="auto"/>
        <w:rPr>
          <w:rFonts w:asciiTheme="minorHAnsi" w:hAnsiTheme="minorHAnsi"/>
        </w:rPr>
      </w:pPr>
      <w:r w:rsidRPr="005D70EB">
        <w:rPr>
          <w:rFonts w:asciiTheme="minorHAnsi" w:hAnsiTheme="minorHAnsi"/>
        </w:rPr>
        <w:t xml:space="preserve">To park a vehicle in such a way as to obstruct access to a </w:t>
      </w:r>
      <w:r w:rsidRPr="005D70EB">
        <w:rPr>
          <w:rFonts w:asciiTheme="minorHAnsi" w:hAnsiTheme="minorHAnsi"/>
          <w:color w:val="FF0000"/>
        </w:rPr>
        <w:t>Solid Waste</w:t>
      </w:r>
      <w:r w:rsidRPr="005D70EB">
        <w:rPr>
          <w:rFonts w:asciiTheme="minorHAnsi" w:hAnsiTheme="minorHAnsi"/>
        </w:rPr>
        <w:t xml:space="preserve">, </w:t>
      </w:r>
      <w:r w:rsidRPr="005D70EB">
        <w:rPr>
          <w:rFonts w:asciiTheme="minorHAnsi" w:hAnsiTheme="minorHAnsi"/>
          <w:color w:val="00B0F0"/>
        </w:rPr>
        <w:t>Program Recyclables</w:t>
      </w:r>
      <w:r w:rsidRPr="005D70EB">
        <w:rPr>
          <w:rFonts w:asciiTheme="minorHAnsi" w:hAnsiTheme="minorHAnsi"/>
        </w:rPr>
        <w:t xml:space="preserve">, and </w:t>
      </w:r>
      <w:r w:rsidRPr="005D70EB">
        <w:rPr>
          <w:rFonts w:asciiTheme="minorHAnsi" w:hAnsiTheme="minorHAnsi"/>
          <w:color w:val="00B050"/>
        </w:rPr>
        <w:t xml:space="preserve">Yard and Food Waste </w:t>
      </w:r>
      <w:r w:rsidRPr="005D70EB">
        <w:rPr>
          <w:rFonts w:asciiTheme="minorHAnsi" w:hAnsiTheme="minorHAnsi"/>
        </w:rPr>
        <w:t xml:space="preserve">Cart placed out for collection service, to obstruct any right-of-way, or to obstruct or interfere with Residential Waste Services in any other manner. </w:t>
      </w:r>
    </w:p>
    <w:p w:rsidR="00E43397" w:rsidRPr="005D70EB" w:rsidP="0029066F" w14:paraId="1E539EB8" w14:textId="77777777">
      <w:pPr>
        <w:numPr>
          <w:ilvl w:val="0"/>
          <w:numId w:val="18"/>
        </w:numPr>
        <w:spacing w:after="160" w:line="259" w:lineRule="auto"/>
        <w:rPr>
          <w:rFonts w:asciiTheme="minorHAnsi" w:hAnsiTheme="minorHAnsi"/>
        </w:rPr>
      </w:pPr>
      <w:r w:rsidRPr="005D70EB">
        <w:rPr>
          <w:rFonts w:asciiTheme="minorHAnsi" w:hAnsiTheme="minorHAnsi"/>
        </w:rPr>
        <w:t xml:space="preserve">To do any act prohibited or to fail to do any act required under this Article. </w:t>
      </w:r>
    </w:p>
    <w:p w:rsidR="00E43397" w:rsidRPr="005D70EB" w:rsidP="0029066F" w14:paraId="08FCC32D" w14:textId="77777777">
      <w:pPr>
        <w:numPr>
          <w:ilvl w:val="0"/>
          <w:numId w:val="18"/>
        </w:numPr>
        <w:spacing w:after="160" w:line="259" w:lineRule="auto"/>
        <w:rPr>
          <w:rFonts w:asciiTheme="minorHAnsi" w:hAnsiTheme="minorHAnsi"/>
        </w:rPr>
      </w:pPr>
      <w:r w:rsidRPr="005D70EB">
        <w:rPr>
          <w:rFonts w:asciiTheme="minorHAnsi" w:hAnsiTheme="minorHAnsi"/>
        </w:rPr>
        <w:t xml:space="preserve">To burn </w:t>
      </w:r>
      <w:r w:rsidRPr="005D70EB">
        <w:rPr>
          <w:rFonts w:asciiTheme="minorHAnsi" w:hAnsiTheme="minorHAnsi"/>
          <w:color w:val="FF0000"/>
        </w:rPr>
        <w:t>Solid Waste</w:t>
      </w:r>
      <w:r w:rsidRPr="005D70EB">
        <w:rPr>
          <w:rFonts w:asciiTheme="minorHAnsi" w:hAnsiTheme="minorHAnsi"/>
        </w:rPr>
        <w:t xml:space="preserve">, except in incinerators, as may be permitted by the county and the City. Any burning of </w:t>
      </w:r>
      <w:r w:rsidRPr="005D70EB">
        <w:rPr>
          <w:rFonts w:asciiTheme="minorHAnsi" w:hAnsiTheme="minorHAnsi"/>
          <w:color w:val="FF0000"/>
        </w:rPr>
        <w:t>Solid Waste</w:t>
      </w:r>
      <w:r w:rsidRPr="005D70EB">
        <w:rPr>
          <w:rFonts w:asciiTheme="minorHAnsi" w:hAnsiTheme="minorHAnsi"/>
        </w:rPr>
        <w:t xml:space="preserve"> must comply with the rules and regulations established by the Texas Commission on Environmental Quality and the U.S. Environmental Protection Agency. </w:t>
      </w:r>
    </w:p>
    <w:p w:rsidR="00E43397" w:rsidRPr="005D70EB" w:rsidP="00045D41" w14:paraId="63D85004" w14:textId="41B0F796">
      <w:pPr>
        <w:pStyle w:val="OrdLevel2"/>
      </w:pPr>
      <w:hyperlink r:id="rId27" w:anchor="name=10-9-19_Termination_Of_Services;_Lien_For_Unpaid_Charges" w:history="1">
        <w:bookmarkStart w:id="2515" w:name="_Toc195458886"/>
        <w:r w:rsidRPr="005D70EB">
          <w:t>Termination Of Services; Lien For Unpaid Charges</w:t>
        </w:r>
        <w:bookmarkEnd w:id="2515"/>
      </w:hyperlink>
    </w:p>
    <w:p w:rsidR="00E43397" w:rsidRPr="005D70EB" w:rsidP="0029066F" w14:paraId="7C828BE8" w14:textId="77777777">
      <w:pPr>
        <w:numPr>
          <w:ilvl w:val="0"/>
          <w:numId w:val="19"/>
        </w:numPr>
        <w:spacing w:after="160" w:line="259" w:lineRule="auto"/>
        <w:rPr>
          <w:rFonts w:asciiTheme="minorHAnsi" w:hAnsiTheme="minorHAnsi"/>
        </w:rPr>
      </w:pPr>
      <w:r w:rsidRPr="005D70EB">
        <w:rPr>
          <w:rFonts w:asciiTheme="minorHAnsi" w:hAnsiTheme="minorHAnsi"/>
        </w:rPr>
        <w:t xml:space="preserve">Any and all unpaid charges for Residential Waste Services provided pursuant to this Article shall constitute a lien on the real property, lot or tract of land benefited by the Residential Waste Services. The lien shall be imposed in accordance with the applicable law and unpaid charges under this Article may be consolidated with amounts subject to lien upon the Residential Waste Service Unit by the City. </w:t>
      </w:r>
    </w:p>
    <w:p w:rsidR="00E43397" w:rsidRPr="005D70EB" w:rsidP="0029066F" w14:paraId="373E370C" w14:textId="77777777">
      <w:pPr>
        <w:numPr>
          <w:ilvl w:val="0"/>
          <w:numId w:val="19"/>
        </w:numPr>
        <w:spacing w:after="160" w:line="259" w:lineRule="auto"/>
        <w:rPr>
          <w:rFonts w:asciiTheme="minorHAnsi" w:hAnsiTheme="minorHAnsi"/>
        </w:rPr>
      </w:pPr>
      <w:r w:rsidRPr="005D70EB">
        <w:rPr>
          <w:rFonts w:asciiTheme="minorHAnsi" w:hAnsiTheme="minorHAnsi"/>
        </w:rPr>
        <w:t xml:space="preserve">In addition, delinquent charges may be collected by a civil suit, instituted in the name of the City by the City attorney at the request of the City at any time after the charges become delinquent. The remedy provided by this section is cumulative and supplemental to all other remedies provided under this article. </w:t>
      </w:r>
    </w:p>
    <w:p w:rsidR="00E43397" w:rsidRPr="005D70EB" w:rsidP="0029066F" w14:paraId="68D29342" w14:textId="77777777">
      <w:pPr>
        <w:numPr>
          <w:ilvl w:val="0"/>
          <w:numId w:val="19"/>
        </w:numPr>
        <w:spacing w:after="160" w:line="259" w:lineRule="auto"/>
        <w:rPr>
          <w:rFonts w:asciiTheme="minorHAnsi" w:hAnsiTheme="minorHAnsi"/>
        </w:rPr>
      </w:pPr>
      <w:r w:rsidRPr="005D70EB">
        <w:rPr>
          <w:rFonts w:asciiTheme="minorHAnsi" w:hAnsiTheme="minorHAnsi"/>
        </w:rPr>
        <w:t xml:space="preserve">In addition, the City may assign delinquent accounts to a bona fide collection agency for collection. </w:t>
      </w:r>
    </w:p>
    <w:bookmarkStart w:id="2516" w:name="_Commercial_Waste_Services_1"/>
    <w:bookmarkEnd w:id="2516"/>
    <w:p w:rsidR="00E43397" w:rsidRPr="005D70EB" w:rsidP="00045D41" w14:paraId="71684B40" w14:textId="3A0A1229">
      <w:pPr>
        <w:pStyle w:val="OrdLevel1"/>
        <w:rPr>
          <w:rFonts w:hint="eastAsia"/>
          <w:highlight w:val="darkYellow"/>
        </w:rPr>
      </w:pPr>
      <w:hyperlink w:anchor="_Commercial_Waste_Services" w:history="1">
        <w:bookmarkStart w:id="2517" w:name="_Toc195280486"/>
        <w:bookmarkStart w:id="2518" w:name="_Toc195181535"/>
        <w:bookmarkStart w:id="2519" w:name="_Toc195458887"/>
        <w:r w:rsidRPr="005D70EB">
          <w:rPr>
            <w:rStyle w:val="Hyperlink"/>
            <w:rFonts w:asciiTheme="minorHAnsi" w:hAnsiTheme="minorHAnsi"/>
            <w:highlight w:val="darkYellow"/>
          </w:rPr>
          <w:t>Commercial Waste Services</w:t>
        </w:r>
        <w:bookmarkEnd w:id="2517"/>
        <w:bookmarkEnd w:id="2518"/>
        <w:bookmarkEnd w:id="2519"/>
      </w:hyperlink>
      <w:r w:rsidRPr="005D70EB">
        <w:rPr>
          <w:highlight w:val="darkYellow"/>
        </w:rPr>
        <w:t xml:space="preserve"> </w:t>
      </w:r>
    </w:p>
    <w:p w:rsidR="00E43397" w:rsidRPr="005D70EB" w:rsidP="00045D41" w14:paraId="491BD541" w14:textId="77777777">
      <w:pPr>
        <w:pStyle w:val="OrdLevel2"/>
      </w:pPr>
      <w:bookmarkStart w:id="2520" w:name="_Toc195458888"/>
      <w:r w:rsidRPr="005D70EB">
        <w:t>Applicability</w:t>
      </w:r>
      <w:bookmarkEnd w:id="2520"/>
    </w:p>
    <w:p w:rsidR="00E43397" w:rsidRPr="005D70EB" w:rsidP="00E43397" w14:paraId="4BD0F3F5" w14:textId="77777777">
      <w:pPr>
        <w:rPr>
          <w:rFonts w:asciiTheme="minorHAnsi" w:hAnsiTheme="minorHAnsi"/>
        </w:rPr>
      </w:pPr>
      <w:r w:rsidRPr="005D70EB">
        <w:rPr>
          <w:rFonts w:asciiTheme="minorHAnsi" w:hAnsiTheme="minorHAnsi"/>
        </w:rPr>
        <w:t>This article shall apply to:</w:t>
      </w:r>
    </w:p>
    <w:p w:rsidR="00E43397" w:rsidRPr="005D70EB" w:rsidP="0029066F" w14:paraId="2A2BD393" w14:textId="77777777">
      <w:pPr>
        <w:pStyle w:val="ListParagraph"/>
        <w:numPr>
          <w:ilvl w:val="0"/>
          <w:numId w:val="22"/>
        </w:numPr>
        <w:spacing w:after="160" w:line="259" w:lineRule="auto"/>
        <w:rPr>
          <w:rFonts w:asciiTheme="minorHAnsi" w:hAnsiTheme="minorHAnsi"/>
        </w:rPr>
      </w:pPr>
      <w:r w:rsidRPr="005D70EB">
        <w:rPr>
          <w:rFonts w:asciiTheme="minorHAnsi" w:hAnsiTheme="minorHAnsi"/>
        </w:rPr>
        <w:t>Owners and Occupants of Commercial Properties in the City;</w:t>
      </w:r>
    </w:p>
    <w:p w:rsidR="00E43397" w:rsidRPr="005D70EB" w:rsidP="0029066F" w14:paraId="6E607282" w14:textId="77777777">
      <w:pPr>
        <w:pStyle w:val="ListParagraph"/>
        <w:numPr>
          <w:ilvl w:val="0"/>
          <w:numId w:val="22"/>
        </w:numPr>
        <w:spacing w:after="160" w:line="259" w:lineRule="auto"/>
        <w:rPr>
          <w:rFonts w:asciiTheme="minorHAnsi" w:hAnsiTheme="minorHAnsi"/>
        </w:rPr>
      </w:pPr>
      <w:r w:rsidRPr="005D70EB">
        <w:rPr>
          <w:rFonts w:asciiTheme="minorHAnsi" w:hAnsiTheme="minorHAnsi"/>
        </w:rPr>
        <w:t>Owners and Occupants of Mixed Use Properties in the City.</w:t>
      </w:r>
    </w:p>
    <w:p w:rsidR="00E43397" w:rsidRPr="005D70EB" w:rsidP="00045D41" w14:paraId="0515E9B4" w14:textId="77777777">
      <w:pPr>
        <w:pStyle w:val="OrdLevel2"/>
      </w:pPr>
      <w:bookmarkStart w:id="2521" w:name="_Toc195458889"/>
      <w:r w:rsidRPr="005D70EB">
        <w:t>Accumulation and Storage</w:t>
      </w:r>
      <w:bookmarkEnd w:id="2521"/>
    </w:p>
    <w:p w:rsidR="00E43397" w:rsidRPr="005D70EB" w:rsidP="00E43397" w14:paraId="34B35743" w14:textId="77777777">
      <w:pPr>
        <w:rPr>
          <w:rFonts w:asciiTheme="minorHAnsi" w:hAnsiTheme="minorHAnsi"/>
        </w:rPr>
      </w:pPr>
      <w:r w:rsidRPr="005D70EB">
        <w:rPr>
          <w:rFonts w:asciiTheme="minorHAnsi" w:hAnsiTheme="minorHAnsi"/>
        </w:rPr>
        <w:t xml:space="preserve">Except where expressly provided otherwise in this Chapter, Municipal </w:t>
      </w:r>
      <w:r w:rsidRPr="005D70EB">
        <w:rPr>
          <w:rFonts w:asciiTheme="minorHAnsi" w:hAnsiTheme="minorHAnsi"/>
          <w:color w:val="FF0000"/>
        </w:rPr>
        <w:t>Solid Waste</w:t>
      </w:r>
      <w:r w:rsidRPr="005D70EB">
        <w:rPr>
          <w:rFonts w:asciiTheme="minorHAnsi" w:hAnsiTheme="minorHAnsi"/>
        </w:rPr>
        <w:t xml:space="preserve"> and Recyclable Materials shall be accumulated and stored in conformance with the following provisions: </w:t>
      </w:r>
    </w:p>
    <w:p w:rsidR="00E43397" w:rsidRPr="005D70EB" w:rsidP="0029066F" w14:paraId="5F277A02" w14:textId="77777777">
      <w:pPr>
        <w:numPr>
          <w:ilvl w:val="0"/>
          <w:numId w:val="23"/>
        </w:numPr>
        <w:spacing w:after="160" w:line="259" w:lineRule="auto"/>
        <w:rPr>
          <w:rFonts w:asciiTheme="minorHAnsi" w:hAnsiTheme="minorHAnsi"/>
        </w:rPr>
      </w:pPr>
      <w:r w:rsidRPr="005D70EB">
        <w:rPr>
          <w:rFonts w:asciiTheme="minorHAnsi" w:hAnsiTheme="minorHAnsi"/>
          <w:b/>
          <w:bCs/>
          <w:color w:val="FF0000"/>
        </w:rPr>
        <w:t>Solid Waste</w:t>
      </w:r>
      <w:r w:rsidRPr="005D70EB">
        <w:rPr>
          <w:rFonts w:asciiTheme="minorHAnsi" w:hAnsiTheme="minorHAnsi"/>
        </w:rPr>
        <w:t xml:space="preserve">. Commercial Property and Mixed Use Property Owners and Occupants shall accumulate and store Solid Waste in bags that are tightly secured to where odors cannot escape, flies or other vectors cannot pass, and uncontained Solid Waste shall not release dust or other particles. Commercial Property and Mixed Use Property Owners and Occupants shall place bags containing Solid Waste in Carts or Containers with the Cart or Container lid completely closed. Commercial Property and Mixed Use Property Owners and Occupants shall accumulate and store Solid Waste within the Commercial Waste Service Unit until placement as set forth in this Chapter. </w:t>
      </w:r>
    </w:p>
    <w:p w:rsidR="00E43397" w:rsidRPr="005D70EB" w:rsidP="0029066F" w14:paraId="0880824F" w14:textId="6C2E560D">
      <w:pPr>
        <w:numPr>
          <w:ilvl w:val="0"/>
          <w:numId w:val="23"/>
        </w:numPr>
        <w:spacing w:after="160" w:line="259" w:lineRule="auto"/>
        <w:rPr>
          <w:rFonts w:asciiTheme="minorHAnsi" w:hAnsiTheme="minorHAnsi"/>
        </w:rPr>
      </w:pPr>
      <w:r w:rsidRPr="005D70EB">
        <w:rPr>
          <w:rFonts w:asciiTheme="minorHAnsi" w:hAnsiTheme="minorHAnsi"/>
          <w:b/>
          <w:bCs/>
          <w:color w:val="00B0F0"/>
        </w:rPr>
        <w:t>Program Recyclables</w:t>
      </w:r>
      <w:r w:rsidRPr="005D70EB">
        <w:rPr>
          <w:rFonts w:asciiTheme="minorHAnsi" w:hAnsiTheme="minorHAnsi"/>
        </w:rPr>
        <w:t xml:space="preserve">. Commercial Property and Mixed Use Property Owners and Occupants shall </w:t>
      </w:r>
      <w:r w:rsidRPr="005D70EB" w:rsidR="001D126C">
        <w:rPr>
          <w:rFonts w:asciiTheme="minorHAnsi" w:hAnsiTheme="minorHAnsi"/>
        </w:rPr>
        <w:t>place</w:t>
      </w:r>
      <w:r w:rsidRPr="005D70EB">
        <w:rPr>
          <w:rFonts w:asciiTheme="minorHAnsi" w:hAnsiTheme="minorHAnsi"/>
        </w:rPr>
        <w:t xml:space="preserve"> Program Recyclables </w:t>
      </w:r>
      <w:r w:rsidRPr="005D70EB" w:rsidR="00B324DA">
        <w:rPr>
          <w:rFonts w:asciiTheme="minorHAnsi" w:hAnsiTheme="minorHAnsi"/>
        </w:rPr>
        <w:t>loose and unbagged</w:t>
      </w:r>
      <w:r w:rsidRPr="005D70EB">
        <w:rPr>
          <w:rFonts w:asciiTheme="minorHAnsi" w:hAnsiTheme="minorHAnsi"/>
        </w:rPr>
        <w:t xml:space="preserve"> in</w:t>
      </w:r>
      <w:r w:rsidRPr="005D70EB" w:rsidR="00B324DA">
        <w:rPr>
          <w:rFonts w:asciiTheme="minorHAnsi" w:hAnsiTheme="minorHAnsi"/>
        </w:rPr>
        <w:t>to</w:t>
      </w:r>
      <w:r w:rsidRPr="005D70EB">
        <w:rPr>
          <w:rFonts w:asciiTheme="minorHAnsi" w:hAnsiTheme="minorHAnsi"/>
        </w:rPr>
        <w:t xml:space="preserve"> </w:t>
      </w:r>
      <w:r w:rsidRPr="005D70EB" w:rsidR="00187A39">
        <w:rPr>
          <w:rFonts w:asciiTheme="minorHAnsi" w:hAnsiTheme="minorHAnsi"/>
        </w:rPr>
        <w:t xml:space="preserve">City approved </w:t>
      </w:r>
      <w:r w:rsidRPr="005D70EB">
        <w:rPr>
          <w:rFonts w:asciiTheme="minorHAnsi" w:hAnsiTheme="minorHAnsi"/>
        </w:rPr>
        <w:t xml:space="preserve">Recycling Carts or Recycling Containers. Commercial Property and Mixed Use Property Owners and Occupants shall place Program Recyclables in Recycling Carts or Containers with the Cart or Container lid completely closed. Commercial Property and Commercial Property and Mixed Use Property Owners and </w:t>
      </w:r>
      <w:r w:rsidRPr="005D70EB">
        <w:rPr>
          <w:rFonts w:asciiTheme="minorHAnsi" w:hAnsiTheme="minorHAnsi"/>
        </w:rPr>
        <w:t xml:space="preserve">Occupants shall accumulate and store Program Recyclables within the Commercial Waste Service Unit until placement as set forth in this Chapter. </w:t>
      </w:r>
    </w:p>
    <w:p w:rsidR="00E43397" w:rsidRPr="005D70EB" w:rsidP="00045D41" w14:paraId="4513D389" w14:textId="77777777">
      <w:pPr>
        <w:pStyle w:val="OrdLevel2"/>
      </w:pPr>
      <w:bookmarkStart w:id="2522" w:name="_Toc195458890"/>
      <w:r w:rsidRPr="005D70EB">
        <w:t>Collection Provider</w:t>
      </w:r>
      <w:bookmarkEnd w:id="2522"/>
    </w:p>
    <w:p w:rsidR="00E43397" w:rsidRPr="005D70EB" w:rsidP="00E43397" w14:paraId="24A70982" w14:textId="12333F56">
      <w:pPr>
        <w:rPr>
          <w:rFonts w:asciiTheme="minorHAnsi" w:hAnsiTheme="minorHAnsi"/>
        </w:rPr>
      </w:pPr>
      <w:r w:rsidRPr="005D70EB">
        <w:rPr>
          <w:rFonts w:asciiTheme="minorHAnsi" w:hAnsiTheme="minorHAnsi"/>
        </w:rPr>
        <w:t xml:space="preserve">Except where expressly provided otherwise in this Article, all Commercial Service Units shall be provided with Commercial Waste Services by </w:t>
      </w:r>
      <w:r w:rsidRPr="005D70EB">
        <w:rPr>
          <w:rFonts w:asciiTheme="minorHAnsi" w:hAnsiTheme="minorHAnsi"/>
          <w:color w:val="0000FF"/>
        </w:rPr>
        <w:t>[</w:t>
      </w:r>
      <w:r w:rsidRPr="005D70EB" w:rsidR="00010BAF">
        <w:rPr>
          <w:rFonts w:asciiTheme="minorHAnsi" w:hAnsiTheme="minorHAnsi"/>
          <w:b/>
          <w:bCs/>
          <w:color w:val="0000FF"/>
        </w:rPr>
        <w:t>Note</w:t>
      </w:r>
      <w:r w:rsidRPr="005D70EB" w:rsidR="00010BAF">
        <w:rPr>
          <w:rFonts w:asciiTheme="minorHAnsi" w:hAnsiTheme="minorHAnsi"/>
          <w:color w:val="0000FF"/>
        </w:rPr>
        <w:t xml:space="preserve">: </w:t>
      </w:r>
      <w:r w:rsidRPr="005D70EB">
        <w:rPr>
          <w:rFonts w:asciiTheme="minorHAnsi" w:hAnsiTheme="minorHAnsi"/>
          <w:color w:val="0000FF"/>
        </w:rPr>
        <w:t>select City forces or the City’s Contractor or Permitted Hauler]</w:t>
      </w:r>
      <w:r w:rsidRPr="005D70EB">
        <w:rPr>
          <w:rFonts w:asciiTheme="minorHAnsi" w:hAnsiTheme="minorHAnsi"/>
        </w:rPr>
        <w:t xml:space="preserve">, and pay the rates as provided by </w:t>
      </w:r>
      <w:r w:rsidRPr="005D70EB" w:rsidR="00010BAF">
        <w:rPr>
          <w:rFonts w:asciiTheme="minorHAnsi" w:hAnsiTheme="minorHAnsi"/>
          <w:color w:val="0000FF"/>
        </w:rPr>
        <w:t>[</w:t>
      </w:r>
      <w:r w:rsidRPr="005D70EB" w:rsidR="00010BAF">
        <w:rPr>
          <w:rFonts w:asciiTheme="minorHAnsi" w:hAnsiTheme="minorHAnsi"/>
          <w:b/>
          <w:bCs/>
          <w:color w:val="0000FF"/>
        </w:rPr>
        <w:t>Note</w:t>
      </w:r>
      <w:r w:rsidRPr="005D70EB" w:rsidR="00010BAF">
        <w:rPr>
          <w:rFonts w:asciiTheme="minorHAnsi" w:hAnsiTheme="minorHAnsi"/>
          <w:color w:val="0000FF"/>
        </w:rPr>
        <w:t>: select City forces or the City’s Contractor or Permitted Hauler]</w:t>
      </w:r>
      <w:r w:rsidRPr="005D70EB">
        <w:rPr>
          <w:rFonts w:asciiTheme="minorHAnsi" w:hAnsiTheme="minorHAnsi"/>
        </w:rPr>
        <w:t xml:space="preserve">. Except where expressly provided otherwise in this Article, every person residing in the City </w:t>
      </w:r>
      <w:r w:rsidRPr="005D70EB" w:rsidR="00CD76B5">
        <w:rPr>
          <w:rFonts w:asciiTheme="minorHAnsi" w:hAnsiTheme="minorHAnsi"/>
        </w:rPr>
        <w:t>Commerc</w:t>
      </w:r>
      <w:r w:rsidRPr="005D70EB" w:rsidR="00283D19">
        <w:rPr>
          <w:rFonts w:asciiTheme="minorHAnsi" w:hAnsiTheme="minorHAnsi"/>
        </w:rPr>
        <w:t>i</w:t>
      </w:r>
      <w:r w:rsidRPr="005D70EB" w:rsidR="00CD76B5">
        <w:rPr>
          <w:rFonts w:asciiTheme="minorHAnsi" w:hAnsiTheme="minorHAnsi"/>
        </w:rPr>
        <w:t xml:space="preserve">al </w:t>
      </w:r>
      <w:r w:rsidRPr="005D70EB">
        <w:rPr>
          <w:rFonts w:asciiTheme="minorHAnsi" w:hAnsiTheme="minorHAnsi"/>
        </w:rPr>
        <w:t xml:space="preserve">Waste Service Area shall cause </w:t>
      </w:r>
      <w:r w:rsidRPr="005D70EB">
        <w:rPr>
          <w:rFonts w:asciiTheme="minorHAnsi" w:hAnsiTheme="minorHAnsi"/>
          <w:color w:val="FF0000"/>
        </w:rPr>
        <w:t>Solid Waste</w:t>
      </w:r>
      <w:r w:rsidRPr="005D70EB">
        <w:rPr>
          <w:rFonts w:asciiTheme="minorHAnsi" w:hAnsiTheme="minorHAnsi"/>
        </w:rPr>
        <w:t xml:space="preserve"> and </w:t>
      </w:r>
      <w:r w:rsidRPr="005D70EB">
        <w:rPr>
          <w:rFonts w:asciiTheme="minorHAnsi" w:hAnsiTheme="minorHAnsi"/>
          <w:color w:val="00B0F0"/>
        </w:rPr>
        <w:t>Program Recyclables</w:t>
      </w:r>
      <w:r w:rsidRPr="005D70EB">
        <w:rPr>
          <w:rFonts w:asciiTheme="minorHAnsi" w:hAnsiTheme="minorHAnsi"/>
        </w:rPr>
        <w:t xml:space="preserve">, to be collected by the </w:t>
      </w:r>
      <w:r w:rsidRPr="005D70EB" w:rsidR="00010BAF">
        <w:rPr>
          <w:rFonts w:asciiTheme="minorHAnsi" w:hAnsiTheme="minorHAnsi"/>
          <w:color w:val="0000FF"/>
        </w:rPr>
        <w:t>[</w:t>
      </w:r>
      <w:r w:rsidRPr="005D70EB" w:rsidR="00010BAF">
        <w:rPr>
          <w:rFonts w:asciiTheme="minorHAnsi" w:hAnsiTheme="minorHAnsi"/>
          <w:b/>
          <w:bCs/>
          <w:color w:val="0000FF"/>
        </w:rPr>
        <w:t>Note</w:t>
      </w:r>
      <w:r w:rsidRPr="005D70EB" w:rsidR="00010BAF">
        <w:rPr>
          <w:rFonts w:asciiTheme="minorHAnsi" w:hAnsiTheme="minorHAnsi"/>
          <w:color w:val="0000FF"/>
        </w:rPr>
        <w:t>: select City forces or the City’s Contractor or Permitted Hauler]</w:t>
      </w:r>
      <w:r w:rsidRPr="005D70EB" w:rsidR="00010BAF">
        <w:rPr>
          <w:rFonts w:asciiTheme="minorHAnsi" w:hAnsiTheme="minorHAnsi"/>
        </w:rPr>
        <w:t>.</w:t>
      </w:r>
    </w:p>
    <w:p w:rsidR="00E43397" w:rsidRPr="005D70EB" w:rsidP="00045D41" w14:paraId="372498CB" w14:textId="77777777">
      <w:pPr>
        <w:pStyle w:val="OrdLevel2"/>
      </w:pPr>
      <w:bookmarkStart w:id="2523" w:name="_Toc195458891"/>
      <w:r w:rsidRPr="005D70EB">
        <w:t>Schedule for Collection</w:t>
      </w:r>
      <w:bookmarkEnd w:id="2523"/>
    </w:p>
    <w:p w:rsidR="00E43397" w:rsidRPr="005D70EB" w:rsidP="00E43397" w14:paraId="1206720D" w14:textId="1B0C3B8C">
      <w:pPr>
        <w:rPr>
          <w:rFonts w:asciiTheme="minorHAnsi" w:hAnsiTheme="minorHAnsi"/>
        </w:rPr>
      </w:pPr>
      <w:r w:rsidRPr="005D70EB">
        <w:rPr>
          <w:rFonts w:asciiTheme="minorHAnsi" w:hAnsiTheme="minorHAnsi"/>
        </w:rPr>
        <w:t xml:space="preserve">Commercial Property Units shall, at a minimum, receive the following </w:t>
      </w:r>
      <w:r w:rsidRPr="005D70EB" w:rsidR="006910E2">
        <w:rPr>
          <w:rFonts w:asciiTheme="minorHAnsi" w:hAnsiTheme="minorHAnsi"/>
        </w:rPr>
        <w:t>collection</w:t>
      </w:r>
      <w:r w:rsidRPr="005D70EB">
        <w:rPr>
          <w:rFonts w:asciiTheme="minorHAnsi" w:hAnsiTheme="minorHAnsi"/>
        </w:rPr>
        <w:t xml:space="preserve">:  </w:t>
      </w:r>
    </w:p>
    <w:p w:rsidR="00E43397" w:rsidRPr="005D70EB" w:rsidP="0029066F" w14:paraId="1C520915" w14:textId="69DA4AC9">
      <w:pPr>
        <w:numPr>
          <w:ilvl w:val="0"/>
          <w:numId w:val="24"/>
        </w:numPr>
        <w:spacing w:after="160" w:line="259" w:lineRule="auto"/>
        <w:rPr>
          <w:rFonts w:asciiTheme="minorHAnsi" w:hAnsiTheme="minorHAnsi"/>
        </w:rPr>
      </w:pPr>
      <w:r w:rsidRPr="005D70EB">
        <w:rPr>
          <w:rFonts w:asciiTheme="minorHAnsi" w:hAnsiTheme="minorHAnsi"/>
          <w:b/>
          <w:bCs/>
          <w:color w:val="FF0000"/>
        </w:rPr>
        <w:t>Solid Waste</w:t>
      </w:r>
      <w:r w:rsidRPr="005D70EB">
        <w:rPr>
          <w:rFonts w:asciiTheme="minorHAnsi" w:hAnsiTheme="minorHAnsi"/>
          <w:b/>
          <w:bCs/>
        </w:rPr>
        <w:t xml:space="preserve">. </w:t>
      </w:r>
      <w:r w:rsidRPr="005D70EB">
        <w:rPr>
          <w:rFonts w:asciiTheme="minorHAnsi" w:hAnsiTheme="minorHAnsi"/>
        </w:rPr>
        <w:t xml:space="preserve">Minimum </w:t>
      </w:r>
      <w:r w:rsidRPr="005D70EB" w:rsidR="00010BAF">
        <w:rPr>
          <w:rFonts w:asciiTheme="minorHAnsi" w:hAnsiTheme="minorHAnsi"/>
          <w:color w:val="0000FF"/>
        </w:rPr>
        <w:t xml:space="preserve">[FREQUENCY] </w:t>
      </w:r>
      <w:r w:rsidRPr="005D70EB">
        <w:rPr>
          <w:rFonts w:asciiTheme="minorHAnsi" w:hAnsiTheme="minorHAnsi"/>
        </w:rPr>
        <w:t>per week collection of Carts and Containers used to store Solid Waste.</w:t>
      </w:r>
    </w:p>
    <w:p w:rsidR="00E43397" w:rsidRPr="005D70EB" w:rsidP="0029066F" w14:paraId="1233327D" w14:textId="2AD5EFCB">
      <w:pPr>
        <w:numPr>
          <w:ilvl w:val="0"/>
          <w:numId w:val="24"/>
        </w:numPr>
        <w:spacing w:after="160" w:line="259" w:lineRule="auto"/>
        <w:rPr>
          <w:rFonts w:asciiTheme="minorHAnsi" w:hAnsiTheme="minorHAnsi"/>
        </w:rPr>
      </w:pPr>
      <w:r w:rsidRPr="005D70EB">
        <w:rPr>
          <w:rFonts w:asciiTheme="minorHAnsi" w:hAnsiTheme="minorHAnsi"/>
          <w:b/>
          <w:bCs/>
          <w:color w:val="00B0F0"/>
        </w:rPr>
        <w:t>Program Recyclables</w:t>
      </w:r>
      <w:r w:rsidRPr="005D70EB">
        <w:rPr>
          <w:rFonts w:asciiTheme="minorHAnsi" w:hAnsiTheme="minorHAnsi"/>
        </w:rPr>
        <w:t xml:space="preserve">. Minimum </w:t>
      </w:r>
      <w:r w:rsidRPr="005D70EB" w:rsidR="00010BAF">
        <w:rPr>
          <w:rFonts w:asciiTheme="minorHAnsi" w:hAnsiTheme="minorHAnsi"/>
          <w:color w:val="0000FF"/>
        </w:rPr>
        <w:t xml:space="preserve">[FREQUENCY] </w:t>
      </w:r>
      <w:r w:rsidRPr="005D70EB">
        <w:rPr>
          <w:rFonts w:asciiTheme="minorHAnsi" w:hAnsiTheme="minorHAnsi"/>
        </w:rPr>
        <w:t xml:space="preserve"> per week collection of Carts and Containers used to store Program Recyclables.</w:t>
      </w:r>
    </w:p>
    <w:p w:rsidR="00E43397" w:rsidRPr="005D70EB" w:rsidP="00045D41" w14:paraId="5124A04E" w14:textId="77777777">
      <w:pPr>
        <w:pStyle w:val="OrdLevel2"/>
      </w:pPr>
      <w:bookmarkStart w:id="2524" w:name="_Toc195458892"/>
      <w:r w:rsidRPr="005D70EB">
        <w:t>Location for Collection</w:t>
      </w:r>
      <w:bookmarkEnd w:id="2524"/>
    </w:p>
    <w:p w:rsidR="00E43397" w:rsidRPr="005D70EB" w:rsidP="00E43397" w14:paraId="0526A156" w14:textId="77777777">
      <w:pPr>
        <w:rPr>
          <w:rFonts w:asciiTheme="minorHAnsi" w:hAnsiTheme="minorHAnsi"/>
        </w:rPr>
      </w:pPr>
      <w:r w:rsidRPr="005D70EB">
        <w:rPr>
          <w:rFonts w:asciiTheme="minorHAnsi" w:hAnsiTheme="minorHAnsi"/>
        </w:rPr>
        <w:t xml:space="preserve">Commercial Property and Mixed Use Property Owners and Occupants shall place </w:t>
      </w:r>
      <w:r w:rsidRPr="005D70EB">
        <w:rPr>
          <w:rFonts w:asciiTheme="minorHAnsi" w:hAnsiTheme="minorHAnsi"/>
          <w:color w:val="FF0000"/>
        </w:rPr>
        <w:t>Solid Waste</w:t>
      </w:r>
      <w:r w:rsidRPr="005D70EB">
        <w:rPr>
          <w:rFonts w:asciiTheme="minorHAnsi" w:hAnsiTheme="minorHAnsi"/>
        </w:rPr>
        <w:t xml:space="preserve"> in Carts or Containers as follows: </w:t>
      </w:r>
    </w:p>
    <w:p w:rsidR="00E43397" w:rsidRPr="005D70EB" w:rsidP="0029066F" w14:paraId="36082148" w14:textId="1E95F3DD">
      <w:pPr>
        <w:numPr>
          <w:ilvl w:val="0"/>
          <w:numId w:val="25"/>
        </w:numPr>
        <w:spacing w:after="160" w:line="259" w:lineRule="auto"/>
        <w:rPr>
          <w:rFonts w:asciiTheme="minorHAnsi" w:hAnsiTheme="minorHAnsi"/>
        </w:rPr>
      </w:pPr>
      <w:r w:rsidRPr="005D70EB">
        <w:rPr>
          <w:rFonts w:asciiTheme="minorHAnsi" w:hAnsiTheme="minorHAnsi"/>
          <w:b/>
          <w:bCs/>
          <w:color w:val="FF0000"/>
        </w:rPr>
        <w:t>Solid Waste</w:t>
      </w:r>
      <w:r w:rsidRPr="005D70EB">
        <w:rPr>
          <w:rFonts w:asciiTheme="minorHAnsi" w:hAnsiTheme="minorHAnsi"/>
          <w:b/>
          <w:bCs/>
        </w:rPr>
        <w:t xml:space="preserve"> and </w:t>
      </w:r>
      <w:r w:rsidRPr="005D70EB">
        <w:rPr>
          <w:rFonts w:asciiTheme="minorHAnsi" w:hAnsiTheme="minorHAnsi"/>
          <w:b/>
          <w:bCs/>
          <w:color w:val="00B0F0"/>
        </w:rPr>
        <w:t>Program Recyclables</w:t>
      </w:r>
      <w:r w:rsidRPr="005D70EB">
        <w:rPr>
          <w:rFonts w:asciiTheme="minorHAnsi" w:hAnsiTheme="minorHAnsi"/>
        </w:rPr>
        <w:t xml:space="preserve">. Commercial Property and Mixed Use Property Owners and Occupants shall </w:t>
      </w:r>
      <w:r w:rsidRPr="005D70EB" w:rsidR="0070381F">
        <w:rPr>
          <w:rFonts w:asciiTheme="minorHAnsi" w:hAnsiTheme="minorHAnsi"/>
        </w:rPr>
        <w:t>accu</w:t>
      </w:r>
      <w:r w:rsidRPr="005D70EB" w:rsidR="00A63457">
        <w:rPr>
          <w:rFonts w:asciiTheme="minorHAnsi" w:hAnsiTheme="minorHAnsi"/>
        </w:rPr>
        <w:t>m</w:t>
      </w:r>
      <w:r w:rsidRPr="005D70EB" w:rsidR="0070381F">
        <w:rPr>
          <w:rFonts w:asciiTheme="minorHAnsi" w:hAnsiTheme="minorHAnsi"/>
        </w:rPr>
        <w:t xml:space="preserve">ulate </w:t>
      </w:r>
      <w:r w:rsidRPr="005D70EB" w:rsidR="0070381F">
        <w:rPr>
          <w:rFonts w:asciiTheme="minorHAnsi" w:hAnsiTheme="minorHAnsi"/>
          <w:b/>
          <w:bCs/>
          <w:color w:val="FF0000"/>
        </w:rPr>
        <w:t>Solid Waste</w:t>
      </w:r>
      <w:r w:rsidRPr="005D70EB" w:rsidR="0070381F">
        <w:rPr>
          <w:rFonts w:asciiTheme="minorHAnsi" w:hAnsiTheme="minorHAnsi"/>
          <w:b/>
          <w:bCs/>
        </w:rPr>
        <w:t xml:space="preserve"> </w:t>
      </w:r>
      <w:r w:rsidRPr="00045D41" w:rsidR="0070381F">
        <w:rPr>
          <w:rFonts w:asciiTheme="minorHAnsi" w:hAnsiTheme="minorHAnsi"/>
        </w:rPr>
        <w:t>and</w:t>
      </w:r>
      <w:r w:rsidRPr="005D70EB" w:rsidR="0070381F">
        <w:rPr>
          <w:rFonts w:asciiTheme="minorHAnsi" w:hAnsiTheme="minorHAnsi"/>
          <w:b/>
          <w:bCs/>
        </w:rPr>
        <w:t xml:space="preserve"> </w:t>
      </w:r>
      <w:r w:rsidRPr="005D70EB" w:rsidR="0070381F">
        <w:rPr>
          <w:rFonts w:asciiTheme="minorHAnsi" w:hAnsiTheme="minorHAnsi"/>
          <w:b/>
          <w:bCs/>
          <w:color w:val="00B0F0"/>
        </w:rPr>
        <w:t>Program Recyclables</w:t>
      </w:r>
      <w:r w:rsidRPr="005D70EB" w:rsidR="0070381F">
        <w:rPr>
          <w:rFonts w:asciiTheme="minorHAnsi" w:hAnsiTheme="minorHAnsi"/>
        </w:rPr>
        <w:t xml:space="preserve"> </w:t>
      </w:r>
      <w:r w:rsidRPr="005D70EB" w:rsidR="00854C14">
        <w:rPr>
          <w:rFonts w:asciiTheme="minorHAnsi" w:hAnsiTheme="minorHAnsi"/>
        </w:rPr>
        <w:t>for</w:t>
      </w:r>
      <w:r w:rsidRPr="005D70EB">
        <w:rPr>
          <w:rFonts w:asciiTheme="minorHAnsi" w:hAnsiTheme="minorHAnsi"/>
        </w:rPr>
        <w:t xml:space="preserve"> collection </w:t>
      </w:r>
      <w:r w:rsidRPr="005D70EB" w:rsidR="00854C14">
        <w:rPr>
          <w:rFonts w:asciiTheme="minorHAnsi" w:hAnsiTheme="minorHAnsi"/>
        </w:rPr>
        <w:t xml:space="preserve">in City-approved </w:t>
      </w:r>
      <w:r w:rsidRPr="005D70EB">
        <w:rPr>
          <w:rFonts w:asciiTheme="minorHAnsi" w:hAnsiTheme="minorHAnsi"/>
        </w:rPr>
        <w:t>location</w:t>
      </w:r>
      <w:r w:rsidRPr="005D70EB" w:rsidR="001D6528">
        <w:rPr>
          <w:rFonts w:asciiTheme="minorHAnsi" w:hAnsiTheme="minorHAnsi"/>
        </w:rPr>
        <w:t xml:space="preserve">s and containers. The </w:t>
      </w:r>
      <w:r w:rsidRPr="005D70EB" w:rsidR="006205AA">
        <w:rPr>
          <w:rFonts w:asciiTheme="minorHAnsi" w:hAnsiTheme="minorHAnsi"/>
        </w:rPr>
        <w:t>City-approved containers</w:t>
      </w:r>
      <w:r w:rsidRPr="005D70EB">
        <w:rPr>
          <w:rFonts w:asciiTheme="minorHAnsi" w:hAnsiTheme="minorHAnsi"/>
        </w:rPr>
        <w:t xml:space="preserve"> for </w:t>
      </w:r>
      <w:r w:rsidRPr="005D70EB">
        <w:rPr>
          <w:rFonts w:asciiTheme="minorHAnsi" w:hAnsiTheme="minorHAnsi"/>
          <w:color w:val="FF0000"/>
        </w:rPr>
        <w:t>Solid Waste</w:t>
      </w:r>
      <w:r w:rsidRPr="005D70EB">
        <w:rPr>
          <w:rFonts w:asciiTheme="minorHAnsi" w:hAnsiTheme="minorHAnsi"/>
        </w:rPr>
        <w:t xml:space="preserve">, </w:t>
      </w:r>
      <w:r w:rsidRPr="005D70EB">
        <w:rPr>
          <w:rFonts w:asciiTheme="minorHAnsi" w:hAnsiTheme="minorHAnsi"/>
          <w:color w:val="00B0F0"/>
        </w:rPr>
        <w:t>Program Recyclables</w:t>
      </w:r>
      <w:r w:rsidRPr="005D70EB">
        <w:rPr>
          <w:rFonts w:asciiTheme="minorHAnsi" w:hAnsiTheme="minorHAnsi"/>
        </w:rPr>
        <w:t xml:space="preserve"> and other waste </w:t>
      </w:r>
      <w:r w:rsidRPr="005D70EB" w:rsidR="006205AA">
        <w:rPr>
          <w:rFonts w:asciiTheme="minorHAnsi" w:hAnsiTheme="minorHAnsi"/>
        </w:rPr>
        <w:t>shall be located on</w:t>
      </w:r>
      <w:r w:rsidRPr="005D70EB">
        <w:rPr>
          <w:rFonts w:asciiTheme="minorHAnsi" w:hAnsiTheme="minorHAnsi"/>
        </w:rPr>
        <w:t xml:space="preserve"> the Commercial Property or Mixed Use Property unless an exception is granted by the City. The City may grant an exception to Commercial Property or Mixed Use Property if it is determined that:</w:t>
      </w:r>
    </w:p>
    <w:p w:rsidR="00E43397" w:rsidRPr="005D70EB" w:rsidP="0029066F" w14:paraId="70F1941B" w14:textId="77777777">
      <w:pPr>
        <w:numPr>
          <w:ilvl w:val="1"/>
          <w:numId w:val="25"/>
        </w:numPr>
        <w:spacing w:after="160" w:line="259" w:lineRule="auto"/>
        <w:rPr>
          <w:rFonts w:asciiTheme="minorHAnsi" w:hAnsiTheme="minorHAnsi"/>
        </w:rPr>
      </w:pPr>
      <w:r w:rsidRPr="005D70EB">
        <w:rPr>
          <w:rFonts w:asciiTheme="minorHAnsi" w:hAnsiTheme="minorHAnsi"/>
        </w:rPr>
        <w:t>Placement of the collection location on the property is neither reasonable nor practical; and</w:t>
      </w:r>
    </w:p>
    <w:p w:rsidR="00E43397" w:rsidRPr="005D70EB" w:rsidP="0029066F" w14:paraId="7ECBBE8D" w14:textId="77777777">
      <w:pPr>
        <w:numPr>
          <w:ilvl w:val="1"/>
          <w:numId w:val="25"/>
        </w:numPr>
        <w:spacing w:after="160" w:line="259" w:lineRule="auto"/>
        <w:rPr>
          <w:rFonts w:asciiTheme="minorHAnsi" w:hAnsiTheme="minorHAnsi"/>
        </w:rPr>
      </w:pPr>
      <w:r w:rsidRPr="005D70EB">
        <w:rPr>
          <w:rFonts w:asciiTheme="minorHAnsi" w:hAnsiTheme="minorHAnsi"/>
        </w:rPr>
        <w:t xml:space="preserve">Placement of the collection location on public right-of-way will not unreasonably interfere with pedestrian or vehicular traffic and will not constitute a hazard or be a visual or other public Nuisances, or placement in public right-of-way is necessary during a construction project. </w:t>
      </w:r>
    </w:p>
    <w:p w:rsidR="00E43397" w:rsidRPr="005D70EB" w:rsidP="00045D41" w14:paraId="695A130B" w14:textId="77777777">
      <w:pPr>
        <w:pStyle w:val="OrdLevel2"/>
      </w:pPr>
      <w:bookmarkStart w:id="2525" w:name="_Toc195458893"/>
      <w:r w:rsidRPr="005D70EB">
        <w:t>Time for Placement</w:t>
      </w:r>
      <w:bookmarkEnd w:id="2525"/>
    </w:p>
    <w:p w:rsidR="00E43397" w:rsidRPr="005D70EB" w:rsidP="00E43397" w14:paraId="3F997585" w14:textId="4F7AB196">
      <w:pPr>
        <w:rPr>
          <w:rFonts w:asciiTheme="minorHAnsi" w:hAnsiTheme="minorHAnsi"/>
        </w:rPr>
      </w:pPr>
      <w:r w:rsidRPr="005D70EB">
        <w:rPr>
          <w:rFonts w:asciiTheme="minorHAnsi" w:hAnsiTheme="minorHAnsi"/>
          <w:color w:val="FF0000"/>
        </w:rPr>
        <w:t>Solid Waste</w:t>
      </w:r>
      <w:r w:rsidRPr="005D70EB">
        <w:rPr>
          <w:rFonts w:asciiTheme="minorHAnsi" w:hAnsiTheme="minorHAnsi"/>
        </w:rPr>
        <w:t xml:space="preserve"> and </w:t>
      </w:r>
      <w:r w:rsidRPr="005D70EB">
        <w:rPr>
          <w:rFonts w:asciiTheme="minorHAnsi" w:hAnsiTheme="minorHAnsi"/>
          <w:color w:val="00B0F0"/>
        </w:rPr>
        <w:t>Program Recyclables</w:t>
      </w:r>
      <w:r w:rsidRPr="005D70EB">
        <w:rPr>
          <w:rFonts w:asciiTheme="minorHAnsi" w:hAnsiTheme="minorHAnsi"/>
        </w:rPr>
        <w:t xml:space="preserve"> shall be placed prior to </w:t>
      </w:r>
      <w:r w:rsidRPr="005D70EB">
        <w:rPr>
          <w:rFonts w:asciiTheme="minorHAnsi" w:hAnsiTheme="minorHAnsi"/>
          <w:color w:val="0000FF"/>
        </w:rPr>
        <w:t>[</w:t>
      </w:r>
      <w:r w:rsidRPr="005D70EB" w:rsidR="00010BAF">
        <w:rPr>
          <w:rFonts w:asciiTheme="minorHAnsi" w:hAnsiTheme="minorHAnsi"/>
          <w:color w:val="0000FF"/>
        </w:rPr>
        <w:t>0:00AM</w:t>
      </w:r>
      <w:r w:rsidRPr="005D70EB">
        <w:rPr>
          <w:rFonts w:asciiTheme="minorHAnsi" w:hAnsiTheme="minorHAnsi"/>
          <w:color w:val="0000FF"/>
        </w:rPr>
        <w:t>]</w:t>
      </w:r>
      <w:r w:rsidRPr="005D70EB">
        <w:rPr>
          <w:rFonts w:asciiTheme="minorHAnsi" w:hAnsiTheme="minorHAnsi"/>
        </w:rPr>
        <w:t xml:space="preserve"> on the designated collection day, but shall not be placed before </w:t>
      </w:r>
      <w:r w:rsidRPr="005D70EB" w:rsidR="00010BAF">
        <w:rPr>
          <w:rFonts w:asciiTheme="minorHAnsi" w:hAnsiTheme="minorHAnsi"/>
          <w:color w:val="0000FF"/>
        </w:rPr>
        <w:t>[</w:t>
      </w:r>
      <w:r w:rsidRPr="005D70EB" w:rsidR="00010BAF">
        <w:rPr>
          <w:rFonts w:asciiTheme="minorHAnsi" w:hAnsiTheme="minorHAnsi"/>
          <w:color w:val="0000FF"/>
        </w:rPr>
        <w:t>0:00PM</w:t>
      </w:r>
      <w:r w:rsidRPr="005D70EB" w:rsidR="00010BAF">
        <w:rPr>
          <w:rFonts w:asciiTheme="minorHAnsi" w:hAnsiTheme="minorHAnsi"/>
          <w:color w:val="0000FF"/>
        </w:rPr>
        <w:t>]</w:t>
      </w:r>
      <w:r w:rsidRPr="005D70EB">
        <w:rPr>
          <w:rFonts w:asciiTheme="minorHAnsi" w:hAnsiTheme="minorHAnsi"/>
        </w:rPr>
        <w:t xml:space="preserve"> on the day preceding the designated collection day. Carts must be removed by </w:t>
      </w:r>
      <w:r w:rsidRPr="00045D41" w:rsidR="006A4524">
        <w:rPr>
          <w:rFonts w:asciiTheme="minorHAnsi" w:hAnsiTheme="minorHAnsi"/>
          <w:color w:val="0000FF"/>
        </w:rPr>
        <w:t>[</w:t>
      </w:r>
      <w:r w:rsidRPr="00045D41" w:rsidR="006A4524">
        <w:rPr>
          <w:rFonts w:asciiTheme="minorHAnsi" w:hAnsiTheme="minorHAnsi"/>
          <w:color w:val="0000FF"/>
        </w:rPr>
        <w:t>0:00PM</w:t>
      </w:r>
      <w:r w:rsidRPr="00045D41" w:rsidR="008962E8">
        <w:rPr>
          <w:rFonts w:asciiTheme="minorHAnsi" w:hAnsiTheme="minorHAnsi"/>
          <w:color w:val="0000FF"/>
        </w:rPr>
        <w:t>]</w:t>
      </w:r>
      <w:r w:rsidRPr="00045D41">
        <w:rPr>
          <w:rFonts w:asciiTheme="minorHAnsi" w:hAnsiTheme="minorHAnsi"/>
          <w:color w:val="0000FF"/>
        </w:rPr>
        <w:t xml:space="preserve"> </w:t>
      </w:r>
      <w:r w:rsidRPr="005D70EB">
        <w:rPr>
          <w:rFonts w:asciiTheme="minorHAnsi" w:hAnsiTheme="minorHAnsi"/>
        </w:rPr>
        <w:t xml:space="preserve">on the day of collection and shall be secured at the Commercial Waste Service Unit between collection days in such a manner that they are not </w:t>
      </w:r>
      <w:r w:rsidRPr="005D70EB" w:rsidR="008962E8">
        <w:rPr>
          <w:rFonts w:asciiTheme="minorHAnsi" w:hAnsiTheme="minorHAnsi"/>
        </w:rPr>
        <w:t xml:space="preserve">visible from the street or </w:t>
      </w:r>
      <w:r w:rsidRPr="005D70EB">
        <w:rPr>
          <w:rFonts w:asciiTheme="minorHAnsi" w:hAnsiTheme="minorHAnsi"/>
        </w:rPr>
        <w:t xml:space="preserve">readily susceptible to theft or vandalism. </w:t>
      </w:r>
    </w:p>
    <w:p w:rsidR="00E43397" w:rsidRPr="005D70EB" w:rsidP="00045D41" w14:paraId="7D3E5810" w14:textId="33233864">
      <w:pPr>
        <w:pStyle w:val="OrdLevel2"/>
      </w:pPr>
      <w:hyperlink r:id="rId27" w:anchor="name=10-9-10_Cart_Responsibilities" w:history="1">
        <w:bookmarkStart w:id="2526" w:name="_Toc195458894"/>
        <w:r w:rsidRPr="005D70EB">
          <w:t>Cart Responsibilities</w:t>
        </w:r>
        <w:bookmarkEnd w:id="2526"/>
      </w:hyperlink>
    </w:p>
    <w:p w:rsidR="00E43397" w:rsidRPr="005D70EB" w:rsidP="00E43397" w14:paraId="5BC55B77" w14:textId="77777777">
      <w:pPr>
        <w:rPr>
          <w:rFonts w:asciiTheme="minorHAnsi" w:hAnsiTheme="minorHAnsi"/>
        </w:rPr>
      </w:pPr>
      <w:r w:rsidRPr="005D70EB">
        <w:rPr>
          <w:rFonts w:asciiTheme="minorHAnsi" w:hAnsiTheme="minorHAnsi"/>
        </w:rPr>
        <w:t xml:space="preserve">Commercial Property and Mixed Use Property Owners and Occupants shall be responsible for the following: </w:t>
      </w:r>
    </w:p>
    <w:p w:rsidR="00E43397" w:rsidRPr="005D70EB" w:rsidP="0029066F" w14:paraId="3D52D599" w14:textId="77777777">
      <w:pPr>
        <w:pStyle w:val="ListParagraph"/>
        <w:numPr>
          <w:ilvl w:val="0"/>
          <w:numId w:val="26"/>
        </w:numPr>
        <w:spacing w:after="160" w:line="259" w:lineRule="auto"/>
        <w:rPr>
          <w:rFonts w:asciiTheme="minorHAnsi" w:hAnsiTheme="minorHAnsi"/>
        </w:rPr>
      </w:pPr>
      <w:r w:rsidRPr="005D70EB">
        <w:rPr>
          <w:rFonts w:asciiTheme="minorHAnsi" w:hAnsiTheme="minorHAnsi"/>
          <w:b/>
          <w:bCs/>
        </w:rPr>
        <w:t>Ownership of Carts and Containers</w:t>
      </w:r>
      <w:r w:rsidRPr="005D70EB">
        <w:rPr>
          <w:rFonts w:asciiTheme="minorHAnsi" w:hAnsiTheme="minorHAnsi"/>
        </w:rPr>
        <w:t xml:space="preserve">. All Carts and Containers are the property of the City. Commercial Property and Mixed Use Property Owners and Occupants shall ensure all Carts or Containers remain at the Commercial Waste Service Unit after the Commercial Waste Service Unit is sold or new Owner moves in. Commercial Property and Mixed Use Property Owners and Occupants shall be responsible for maintaining the Carts or Containers at the Commercial Waste Service Unit. </w:t>
      </w:r>
    </w:p>
    <w:p w:rsidR="00E43397" w:rsidRPr="005D70EB" w:rsidP="0029066F" w14:paraId="2DD9219B" w14:textId="77777777">
      <w:pPr>
        <w:numPr>
          <w:ilvl w:val="0"/>
          <w:numId w:val="26"/>
        </w:numPr>
        <w:spacing w:after="160" w:line="259" w:lineRule="auto"/>
        <w:rPr>
          <w:rFonts w:asciiTheme="minorHAnsi" w:hAnsiTheme="minorHAnsi"/>
        </w:rPr>
      </w:pPr>
      <w:r w:rsidRPr="005D70EB">
        <w:rPr>
          <w:rFonts w:asciiTheme="minorHAnsi" w:hAnsiTheme="minorHAnsi"/>
          <w:b/>
          <w:bCs/>
        </w:rPr>
        <w:t>Replacement of Carts or Containers</w:t>
      </w:r>
      <w:r w:rsidRPr="005D70EB">
        <w:rPr>
          <w:rFonts w:asciiTheme="minorHAnsi" w:hAnsiTheme="minorHAnsi"/>
        </w:rPr>
        <w:t xml:space="preserve">. The City will provide replacement Carts or Containers at no additional expense to the Commercial Waste Service Unit where replacement is necessary because of normal wear and tear caused by proper usage. The Commercial Waste Service Unit shall be charged and shall be responsible for full payment of a fee set forth by City Council resolution when replacement of a Cart or Container is required because of something other than normal wear and tear caused by proper usage. </w:t>
      </w:r>
    </w:p>
    <w:p w:rsidR="00E43397" w:rsidRPr="005D70EB" w:rsidP="0029066F" w14:paraId="7DEAF4AC" w14:textId="77777777">
      <w:pPr>
        <w:numPr>
          <w:ilvl w:val="0"/>
          <w:numId w:val="26"/>
        </w:numPr>
        <w:spacing w:after="160" w:line="259" w:lineRule="auto"/>
        <w:rPr>
          <w:rFonts w:asciiTheme="minorHAnsi" w:hAnsiTheme="minorHAnsi"/>
        </w:rPr>
      </w:pPr>
      <w:r w:rsidRPr="005D70EB">
        <w:rPr>
          <w:rFonts w:asciiTheme="minorHAnsi" w:hAnsiTheme="minorHAnsi"/>
          <w:b/>
          <w:bCs/>
        </w:rPr>
        <w:t>Maintenance of Carts</w:t>
      </w:r>
      <w:r w:rsidRPr="005D70EB">
        <w:rPr>
          <w:rFonts w:asciiTheme="minorHAnsi" w:hAnsiTheme="minorHAnsi"/>
        </w:rPr>
        <w:t xml:space="preserve">. The Commercial Property and Mixed Use Property Owners and Occupants of a Commercial Waste Service Unit shall ensure Carts are maintained in a clean and sanitary condition and used only for their intended purpose. </w:t>
      </w:r>
    </w:p>
    <w:p w:rsidR="00E43397" w:rsidRPr="005D70EB" w:rsidP="00E43397" w14:paraId="39B9619F" w14:textId="77777777">
      <w:pPr>
        <w:ind w:left="720"/>
        <w:rPr>
          <w:rFonts w:asciiTheme="minorHAnsi" w:hAnsiTheme="minorHAnsi"/>
          <w:b/>
          <w:bCs/>
        </w:rPr>
      </w:pPr>
      <w:r w:rsidRPr="005D70EB">
        <w:rPr>
          <w:rFonts w:asciiTheme="minorHAnsi" w:hAnsiTheme="minorHAnsi"/>
          <w:b/>
          <w:bCs/>
        </w:rPr>
        <w:t>OR</w:t>
      </w:r>
    </w:p>
    <w:p w:rsidR="00E43397" w:rsidRPr="005D70EB" w:rsidP="0029066F" w14:paraId="17E2E369" w14:textId="02E959ED">
      <w:pPr>
        <w:pStyle w:val="ListParagraph"/>
        <w:numPr>
          <w:ilvl w:val="2"/>
          <w:numId w:val="26"/>
        </w:numPr>
        <w:tabs>
          <w:tab w:val="clear" w:pos="2160"/>
        </w:tabs>
        <w:spacing w:after="0" w:line="240" w:lineRule="auto"/>
        <w:ind w:left="720"/>
        <w:jc w:val="both"/>
        <w:rPr>
          <w:rFonts w:asciiTheme="minorHAnsi" w:hAnsiTheme="minorHAnsi"/>
          <w:b/>
        </w:rPr>
      </w:pPr>
      <w:r w:rsidRPr="005D70EB">
        <w:rPr>
          <w:rFonts w:asciiTheme="minorHAnsi" w:hAnsiTheme="minorHAnsi"/>
          <w:b/>
        </w:rPr>
        <w:t xml:space="preserve">Maintenance of Carts and Containers. </w:t>
      </w:r>
      <w:r w:rsidRPr="005D70EB">
        <w:rPr>
          <w:rFonts w:asciiTheme="minorHAnsi" w:hAnsiTheme="minorHAnsi"/>
        </w:rPr>
        <w:t xml:space="preserve">Haulers from Commercial Properties and Mixed Use Properties shall maintain the Carts and Containers in a serviceable and Nuisance free condition. Owners or Occupants of Commercial Property and Mixed Use Properties shall maintain the area surrounding the Carts and Containers in a clean and sanitary condition, free of Litter or any other accumulation of </w:t>
      </w:r>
      <w:r w:rsidRPr="005D70EB">
        <w:rPr>
          <w:rFonts w:asciiTheme="minorHAnsi" w:hAnsiTheme="minorHAnsi"/>
          <w:color w:val="FF0000"/>
        </w:rPr>
        <w:t>Solid Waste</w:t>
      </w:r>
      <w:r w:rsidRPr="005D70EB" w:rsidR="00612479">
        <w:rPr>
          <w:rFonts w:asciiTheme="minorHAnsi" w:hAnsiTheme="minorHAnsi"/>
        </w:rPr>
        <w:t xml:space="preserve">. </w:t>
      </w:r>
    </w:p>
    <w:p w:rsidR="00E43397" w:rsidRPr="005D70EB" w:rsidP="00E43397" w14:paraId="763AF408" w14:textId="77777777">
      <w:pPr>
        <w:pStyle w:val="ListParagraph"/>
        <w:spacing w:after="0" w:line="240" w:lineRule="auto"/>
        <w:jc w:val="both"/>
        <w:rPr>
          <w:rFonts w:asciiTheme="minorHAnsi" w:hAnsiTheme="minorHAnsi"/>
          <w:b/>
        </w:rPr>
      </w:pPr>
    </w:p>
    <w:p w:rsidR="00E43397" w:rsidRPr="005D70EB" w:rsidP="0029066F" w14:paraId="4EB0BC49" w14:textId="4A9A7FD1">
      <w:pPr>
        <w:pStyle w:val="ListParagraph"/>
        <w:numPr>
          <w:ilvl w:val="2"/>
          <w:numId w:val="26"/>
        </w:numPr>
        <w:tabs>
          <w:tab w:val="clear" w:pos="2160"/>
        </w:tabs>
        <w:spacing w:after="0" w:line="240" w:lineRule="auto"/>
        <w:ind w:left="720"/>
        <w:jc w:val="both"/>
        <w:rPr>
          <w:rFonts w:asciiTheme="minorHAnsi" w:hAnsiTheme="minorHAnsi"/>
          <w:b/>
        </w:rPr>
      </w:pPr>
      <w:r w:rsidRPr="005D70EB">
        <w:rPr>
          <w:rFonts w:asciiTheme="minorHAnsi" w:hAnsiTheme="minorHAnsi"/>
          <w:b/>
        </w:rPr>
        <w:t xml:space="preserve">Replacement of Carts and Containers. </w:t>
      </w:r>
      <w:r w:rsidRPr="005D70EB">
        <w:rPr>
          <w:rFonts w:asciiTheme="minorHAnsi" w:hAnsiTheme="minorHAnsi"/>
        </w:rPr>
        <w:t>In the event a Cart or Container becomes damaged or stolen, the Owner or Occupant of such Commercial Property and Mixed Use Property shall replace such Cart or Container if such Cart or Container is owned by the Owner</w:t>
      </w:r>
      <w:r w:rsidRPr="005D70EB" w:rsidR="001C2DC5">
        <w:rPr>
          <w:rFonts w:asciiTheme="minorHAnsi" w:hAnsiTheme="minorHAnsi"/>
        </w:rPr>
        <w:t xml:space="preserve">. </w:t>
      </w:r>
      <w:r w:rsidRPr="005D70EB">
        <w:rPr>
          <w:rFonts w:asciiTheme="minorHAnsi" w:hAnsiTheme="minorHAnsi"/>
        </w:rPr>
        <w:t xml:space="preserve">For Carts and Containers not owned by the Owner, the Owner of such Commercial Property and Mixed Use Property shall notify the Permitted Hauler for replacement of the Cart or Container. </w:t>
      </w:r>
    </w:p>
    <w:p w:rsidR="00E43397" w:rsidRPr="005D70EB" w:rsidP="00E43397" w14:paraId="6D340D37" w14:textId="77777777">
      <w:pPr>
        <w:pStyle w:val="ListParagraph"/>
        <w:rPr>
          <w:rFonts w:asciiTheme="minorHAnsi" w:hAnsiTheme="minorHAnsi"/>
          <w:b/>
        </w:rPr>
      </w:pPr>
    </w:p>
    <w:p w:rsidR="00E43397" w:rsidRPr="005D70EB" w:rsidP="0029066F" w14:paraId="00EBE8E0" w14:textId="68DF9EBA">
      <w:pPr>
        <w:pStyle w:val="ListParagraph"/>
        <w:numPr>
          <w:ilvl w:val="2"/>
          <w:numId w:val="26"/>
        </w:numPr>
        <w:tabs>
          <w:tab w:val="clear" w:pos="2160"/>
        </w:tabs>
        <w:spacing w:after="0" w:line="240" w:lineRule="auto"/>
        <w:ind w:left="720"/>
        <w:jc w:val="both"/>
        <w:rPr>
          <w:rFonts w:asciiTheme="minorHAnsi" w:hAnsiTheme="minorHAnsi"/>
          <w:b/>
        </w:rPr>
      </w:pPr>
      <w:r w:rsidRPr="005D70EB">
        <w:rPr>
          <w:rFonts w:asciiTheme="minorHAnsi" w:hAnsiTheme="minorHAnsi"/>
          <w:b/>
        </w:rPr>
        <w:t xml:space="preserve">Cart and Container Identification. </w:t>
      </w:r>
      <w:r w:rsidRPr="005D70EB">
        <w:rPr>
          <w:rFonts w:asciiTheme="minorHAnsi" w:hAnsiTheme="minorHAnsi"/>
        </w:rPr>
        <w:t>All Carts and Containers must be identified with the name of the Owner or Occupant, or Permitted Hauler providing such Carts or Containers, or by a paint scheme or decal which is distinctive to the Owner or Permitted Hauler</w:t>
      </w:r>
      <w:r w:rsidRPr="005D70EB" w:rsidR="001C2DC5">
        <w:rPr>
          <w:rFonts w:asciiTheme="minorHAnsi" w:hAnsiTheme="minorHAnsi"/>
        </w:rPr>
        <w:t xml:space="preserve">. </w:t>
      </w:r>
    </w:p>
    <w:p w:rsidR="00E43397" w:rsidRPr="005D70EB" w:rsidP="00E43397" w14:paraId="75519072" w14:textId="77777777">
      <w:pPr>
        <w:ind w:left="720"/>
        <w:rPr>
          <w:rFonts w:asciiTheme="minorHAnsi" w:hAnsiTheme="minorHAnsi"/>
        </w:rPr>
      </w:pPr>
    </w:p>
    <w:p w:rsidR="00E43397" w:rsidRPr="005D70EB" w:rsidP="00045D41" w14:paraId="551F52A9" w14:textId="0346AC91">
      <w:pPr>
        <w:pStyle w:val="OrdLevel2"/>
      </w:pPr>
      <w:hyperlink r:id="rId27" w:anchor="name=10-9-11_Cart_Costs_For_New_Residential_Waste_Service_Units" w:history="1">
        <w:bookmarkStart w:id="2527" w:name="_Toc195458895"/>
        <w:r w:rsidRPr="005D70EB">
          <w:t>Cart Costs For New Commercial Waste Service Units</w:t>
        </w:r>
      </w:hyperlink>
      <w:r w:rsidRPr="005D70EB">
        <w:t xml:space="preserve"> </w:t>
      </w:r>
      <w:r w:rsidRPr="005D70EB">
        <w:rPr>
          <w:color w:val="0000FF"/>
        </w:rPr>
        <w:t>[</w:t>
      </w:r>
      <w:r w:rsidRPr="005D70EB" w:rsidR="00010BAF">
        <w:rPr>
          <w:color w:val="0000FF"/>
        </w:rPr>
        <w:t xml:space="preserve">Note: </w:t>
      </w:r>
      <w:r w:rsidRPr="005D70EB">
        <w:rPr>
          <w:color w:val="0000FF"/>
        </w:rPr>
        <w:t>remove if open market]</w:t>
      </w:r>
      <w:bookmarkEnd w:id="2527"/>
    </w:p>
    <w:p w:rsidR="00E43397" w:rsidRPr="005D70EB" w:rsidP="00E43397" w14:paraId="2DB2FC55" w14:textId="6BB905CA">
      <w:pPr>
        <w:rPr>
          <w:rFonts w:asciiTheme="minorHAnsi" w:hAnsiTheme="minorHAnsi"/>
        </w:rPr>
      </w:pPr>
      <w:r w:rsidRPr="005D70EB">
        <w:rPr>
          <w:rFonts w:asciiTheme="minorHAnsi" w:hAnsiTheme="minorHAnsi"/>
        </w:rPr>
        <w:t xml:space="preserve">The initial cost of providing Carts or Containers, including the cost of assembling such carts, for newly constructed Commercial Waste Service Units shall be set forth by City Council resolution and shall be paid by the person applying for the initial building permit for each new Commercial Waste Service Unit at the same time that the fees for the commercial building permit are paid. When </w:t>
      </w:r>
      <w:r w:rsidRPr="005D70EB" w:rsidR="000E7CA0">
        <w:rPr>
          <w:rFonts w:asciiTheme="minorHAnsi" w:hAnsiTheme="minorHAnsi"/>
        </w:rPr>
        <w:t xml:space="preserve">a </w:t>
      </w:r>
      <w:r w:rsidRPr="005D70EB">
        <w:rPr>
          <w:rFonts w:asciiTheme="minorHAnsi" w:hAnsiTheme="minorHAnsi"/>
        </w:rPr>
        <w:t xml:space="preserve">property with a Commercial Waste Service Unit located thereon is annexed into the City, the owner of such property shall pay the initial cost to the City of providing such property with Carts or Containers. </w:t>
      </w:r>
    </w:p>
    <w:p w:rsidR="00E43397" w:rsidRPr="005D70EB" w:rsidP="00045D41" w14:paraId="468701AD" w14:textId="519EDA79">
      <w:pPr>
        <w:pStyle w:val="OrdLevel2"/>
      </w:pPr>
      <w:bookmarkStart w:id="2528" w:name="_Toc195458896"/>
      <w:r w:rsidRPr="005D70EB">
        <w:t xml:space="preserve">Ownership of Materials </w:t>
      </w:r>
      <w:r w:rsidRPr="005D70EB" w:rsidR="00010BAF">
        <w:t>[Note: remove if open market]</w:t>
      </w:r>
      <w:bookmarkEnd w:id="2528"/>
    </w:p>
    <w:p w:rsidR="00E43397" w:rsidRPr="005D70EB" w:rsidP="00E43397" w14:paraId="4458178C" w14:textId="3B7F793D">
      <w:pPr>
        <w:rPr>
          <w:rFonts w:asciiTheme="minorHAnsi" w:hAnsiTheme="minorHAnsi"/>
        </w:rPr>
      </w:pPr>
      <w:r w:rsidRPr="005D70EB">
        <w:rPr>
          <w:rFonts w:asciiTheme="minorHAnsi" w:hAnsiTheme="minorHAnsi"/>
          <w:color w:val="FF0000"/>
        </w:rPr>
        <w:t>Solid Waste</w:t>
      </w:r>
      <w:r w:rsidRPr="005D70EB">
        <w:rPr>
          <w:rFonts w:asciiTheme="minorHAnsi" w:hAnsiTheme="minorHAnsi"/>
        </w:rPr>
        <w:t xml:space="preserve"> and </w:t>
      </w:r>
      <w:r w:rsidRPr="005D70EB">
        <w:rPr>
          <w:rFonts w:asciiTheme="minorHAnsi" w:hAnsiTheme="minorHAnsi"/>
          <w:color w:val="00B0F0"/>
        </w:rPr>
        <w:t>Program Recyclables</w:t>
      </w:r>
      <w:r w:rsidRPr="005D70EB">
        <w:rPr>
          <w:rFonts w:asciiTheme="minorHAnsi" w:hAnsiTheme="minorHAnsi"/>
        </w:rPr>
        <w:t xml:space="preserve"> that is not: (</w:t>
      </w:r>
      <w:r w:rsidRPr="005D70EB">
        <w:rPr>
          <w:rFonts w:asciiTheme="minorHAnsi" w:hAnsiTheme="minorHAnsi"/>
        </w:rPr>
        <w:t>i</w:t>
      </w:r>
      <w:r w:rsidRPr="005D70EB">
        <w:rPr>
          <w:rFonts w:asciiTheme="minorHAnsi" w:hAnsiTheme="minorHAnsi"/>
        </w:rPr>
        <w:t xml:space="preserve">) Excluded Waste or (ii) otherwise prohibited under applicable law or this Chapter, that is set out for collection, transportation, storage, disposal or recovery by </w:t>
      </w:r>
      <w:r w:rsidRPr="005D70EB">
        <w:rPr>
          <w:rFonts w:asciiTheme="minorHAnsi" w:hAnsiTheme="minorHAnsi"/>
        </w:rPr>
        <w:t xml:space="preserve">the City shall become the sole property of the City, or it’s Contractor, when it is taken into the actual or constructive possession of the City or </w:t>
      </w:r>
      <w:r w:rsidRPr="005D70EB" w:rsidR="000E7CA0">
        <w:rPr>
          <w:rFonts w:asciiTheme="minorHAnsi" w:hAnsiTheme="minorHAnsi"/>
        </w:rPr>
        <w:t>its</w:t>
      </w:r>
      <w:r w:rsidRPr="005D70EB">
        <w:rPr>
          <w:rFonts w:asciiTheme="minorHAnsi" w:hAnsiTheme="minorHAnsi"/>
        </w:rPr>
        <w:t xml:space="preserve"> Contractor.</w:t>
      </w:r>
    </w:p>
    <w:p w:rsidR="00E43397" w:rsidRPr="005D70EB" w:rsidP="00045D41" w14:paraId="028C3D90" w14:textId="2F797BBF">
      <w:pPr>
        <w:pStyle w:val="OrdLevel2"/>
      </w:pPr>
      <w:hyperlink r:id="rId27" w:anchor="name=10-9-13_Rates,_Charges,_Fees_And_Payments" w:history="1">
        <w:bookmarkStart w:id="2529" w:name="_Toc195458897"/>
        <w:r w:rsidRPr="005D70EB">
          <w:t xml:space="preserve">Rates, Charges, </w:t>
        </w:r>
        <w:r w:rsidRPr="005D70EB" w:rsidR="001C2DC5">
          <w:t>Fees,</w:t>
        </w:r>
        <w:r w:rsidRPr="005D70EB">
          <w:t xml:space="preserve"> And Payments</w:t>
        </w:r>
      </w:hyperlink>
      <w:r w:rsidRPr="005D70EB" w:rsidR="00010BAF">
        <w:t xml:space="preserve"> </w:t>
      </w:r>
      <w:r w:rsidRPr="005D70EB" w:rsidR="00010BAF">
        <w:rPr>
          <w:color w:val="0000FF"/>
        </w:rPr>
        <w:t>[Note: remove if open market]</w:t>
      </w:r>
      <w:bookmarkEnd w:id="2529"/>
    </w:p>
    <w:p w:rsidR="00E43397" w:rsidRPr="005D70EB" w:rsidP="00E43397" w14:paraId="59227FC6" w14:textId="00FDF505">
      <w:pPr>
        <w:rPr>
          <w:rFonts w:asciiTheme="minorHAnsi" w:hAnsiTheme="minorHAnsi"/>
        </w:rPr>
      </w:pPr>
      <w:r w:rsidRPr="005D70EB">
        <w:rPr>
          <w:rFonts w:asciiTheme="minorHAnsi" w:hAnsiTheme="minorHAnsi"/>
        </w:rPr>
        <w:t xml:space="preserve">The City Council by resolution may adopt, </w:t>
      </w:r>
      <w:r w:rsidRPr="005D70EB" w:rsidR="001C2DC5">
        <w:rPr>
          <w:rFonts w:asciiTheme="minorHAnsi" w:hAnsiTheme="minorHAnsi"/>
        </w:rPr>
        <w:t>set,</w:t>
      </w:r>
      <w:r w:rsidRPr="005D70EB">
        <w:rPr>
          <w:rFonts w:asciiTheme="minorHAnsi" w:hAnsiTheme="minorHAnsi"/>
        </w:rPr>
        <w:t xml:space="preserve"> or amend the fees, rates, payments, penalties and charges related to this Article, which resolution shall be on file with the City Clerk. In addition, the following provisions shall apply: </w:t>
      </w:r>
    </w:p>
    <w:p w:rsidR="00E43397" w:rsidRPr="005D70EB" w:rsidP="0029066F" w14:paraId="1B8CAD32" w14:textId="77777777">
      <w:pPr>
        <w:numPr>
          <w:ilvl w:val="0"/>
          <w:numId w:val="27"/>
        </w:numPr>
        <w:spacing w:after="160" w:line="259" w:lineRule="auto"/>
        <w:rPr>
          <w:rFonts w:asciiTheme="minorHAnsi" w:hAnsiTheme="minorHAnsi"/>
        </w:rPr>
      </w:pPr>
      <w:r w:rsidRPr="005D70EB">
        <w:rPr>
          <w:rFonts w:asciiTheme="minorHAnsi" w:hAnsiTheme="minorHAnsi"/>
        </w:rPr>
        <w:t xml:space="preserve">When Commercial Waste Services are made available, a monthly charge shall be imposed upon all Commercial Waste Service Units in accordance with the City resolution plus any additional fees, taxes, or charges, regardless of how they are designated, that are or may be imposed by the state or federal government, or by a regional authority, in respect to either individual or municipal action relating to this Article. The basic monthly charges as described herein shall apply regardless of the nature and extent of services actually provided to a Commercial Waste Service Unit by the City. </w:t>
      </w:r>
    </w:p>
    <w:p w:rsidR="00E43397" w:rsidRPr="005D70EB" w:rsidP="0029066F" w14:paraId="7EDD0E9C" w14:textId="66181A7F">
      <w:pPr>
        <w:numPr>
          <w:ilvl w:val="0"/>
          <w:numId w:val="27"/>
        </w:numPr>
        <w:spacing w:after="160" w:line="259" w:lineRule="auto"/>
        <w:rPr>
          <w:rFonts w:asciiTheme="minorHAnsi" w:hAnsiTheme="minorHAnsi"/>
        </w:rPr>
      </w:pPr>
      <w:r w:rsidRPr="005D70EB">
        <w:rPr>
          <w:rFonts w:asciiTheme="minorHAnsi" w:hAnsiTheme="minorHAnsi"/>
        </w:rPr>
        <w:t xml:space="preserve">All charges incurred pursuant to the provisions of this article shall become due and payable when a </w:t>
      </w:r>
      <w:r w:rsidRPr="005D70EB">
        <w:rPr>
          <w:rFonts w:asciiTheme="minorHAnsi" w:hAnsiTheme="minorHAnsi"/>
          <w:color w:val="0000FF"/>
        </w:rPr>
        <w:t>[</w:t>
      </w:r>
      <w:r w:rsidRPr="005D70EB" w:rsidR="00010BAF">
        <w:rPr>
          <w:rFonts w:asciiTheme="minorHAnsi" w:hAnsiTheme="minorHAnsi"/>
          <w:color w:val="0000FF"/>
        </w:rPr>
        <w:t>UTILITY BILL TYPE</w:t>
      </w:r>
      <w:r w:rsidRPr="005D70EB">
        <w:rPr>
          <w:rFonts w:asciiTheme="minorHAnsi" w:hAnsiTheme="minorHAnsi"/>
          <w:color w:val="0000FF"/>
        </w:rPr>
        <w:t xml:space="preserve">] </w:t>
      </w:r>
      <w:r w:rsidRPr="005D70EB">
        <w:rPr>
          <w:rFonts w:asciiTheme="minorHAnsi" w:hAnsiTheme="minorHAnsi"/>
        </w:rPr>
        <w:t xml:space="preserve">is prepared by the City and shall become a personal debt of the Owner. Except when specific payment arrangements have been made in advance of the delinquent date, all charges levied pursuant to the provisions of this article shall become delinquent as provided under </w:t>
      </w:r>
      <w:r w:rsidRPr="005D70EB">
        <w:rPr>
          <w:rFonts w:asciiTheme="minorHAnsi" w:hAnsiTheme="minorHAnsi"/>
          <w:color w:val="0000FF"/>
        </w:rPr>
        <w:t>[</w:t>
      </w:r>
      <w:r w:rsidRPr="005D70EB" w:rsidR="00010BAF">
        <w:rPr>
          <w:rFonts w:asciiTheme="minorHAnsi" w:hAnsiTheme="minorHAnsi"/>
          <w:color w:val="0000FF"/>
        </w:rPr>
        <w:t>CODE REFERENCE</w:t>
      </w:r>
      <w:r w:rsidRPr="005D70EB">
        <w:rPr>
          <w:rFonts w:asciiTheme="minorHAnsi" w:hAnsiTheme="minorHAnsi"/>
          <w:color w:val="0000FF"/>
        </w:rPr>
        <w:t>]</w:t>
      </w:r>
      <w:r w:rsidRPr="005D70EB">
        <w:rPr>
          <w:rFonts w:asciiTheme="minorHAnsi" w:hAnsiTheme="minorHAnsi"/>
        </w:rPr>
        <w:t>.</w:t>
      </w:r>
    </w:p>
    <w:p w:rsidR="00E43397" w:rsidRPr="005D70EB" w:rsidP="0029066F" w14:paraId="01866066" w14:textId="028C3C3E">
      <w:pPr>
        <w:numPr>
          <w:ilvl w:val="0"/>
          <w:numId w:val="27"/>
        </w:numPr>
        <w:spacing w:after="160" w:line="259" w:lineRule="auto"/>
        <w:rPr>
          <w:rFonts w:asciiTheme="minorHAnsi" w:hAnsiTheme="minorHAnsi"/>
        </w:rPr>
      </w:pPr>
      <w:r w:rsidRPr="005D70EB">
        <w:rPr>
          <w:rFonts w:asciiTheme="minorHAnsi" w:hAnsiTheme="minorHAnsi"/>
        </w:rPr>
        <w:t xml:space="preserve">It is the responsibility of the person or persons in whose name or names an account has been established to pay all charges in full and on a timely basis. Failure to receive a </w:t>
      </w:r>
      <w:r w:rsidRPr="005D70EB" w:rsidR="00010BAF">
        <w:rPr>
          <w:rFonts w:asciiTheme="minorHAnsi" w:hAnsiTheme="minorHAnsi"/>
          <w:color w:val="0000FF"/>
        </w:rPr>
        <w:t xml:space="preserve">[UTILITY BILL TYPE] </w:t>
      </w:r>
      <w:r w:rsidRPr="005D70EB">
        <w:rPr>
          <w:rFonts w:asciiTheme="minorHAnsi" w:hAnsiTheme="minorHAnsi"/>
        </w:rPr>
        <w:t xml:space="preserve">will not excuse the account holder or holders from full and timely payment for the services. </w:t>
      </w:r>
    </w:p>
    <w:p w:rsidR="00E43397" w:rsidRPr="005D70EB" w:rsidP="0029066F" w14:paraId="1B2CE7EC" w14:textId="77777777">
      <w:pPr>
        <w:numPr>
          <w:ilvl w:val="0"/>
          <w:numId w:val="27"/>
        </w:numPr>
        <w:spacing w:after="160" w:line="259" w:lineRule="auto"/>
        <w:rPr>
          <w:rFonts w:asciiTheme="minorHAnsi" w:hAnsiTheme="minorHAnsi"/>
        </w:rPr>
      </w:pPr>
      <w:r w:rsidRPr="005D70EB">
        <w:rPr>
          <w:rFonts w:asciiTheme="minorHAnsi" w:hAnsiTheme="minorHAnsi"/>
        </w:rPr>
        <w:t xml:space="preserve">Charges for first and final bills with billing periods more or less than one (1) month shall be prorated. </w:t>
      </w:r>
    </w:p>
    <w:p w:rsidR="00E43397" w:rsidRPr="005D70EB" w:rsidP="0029066F" w14:paraId="24CA0B6C" w14:textId="77777777">
      <w:pPr>
        <w:numPr>
          <w:ilvl w:val="0"/>
          <w:numId w:val="27"/>
        </w:numPr>
        <w:spacing w:after="160" w:line="259" w:lineRule="auto"/>
        <w:rPr>
          <w:rFonts w:asciiTheme="minorHAnsi" w:hAnsiTheme="minorHAnsi"/>
        </w:rPr>
      </w:pPr>
      <w:r w:rsidRPr="005D70EB">
        <w:rPr>
          <w:rFonts w:asciiTheme="minorHAnsi" w:hAnsiTheme="minorHAnsi"/>
        </w:rPr>
        <w:t xml:space="preserve">The City may discontinue monthly service charges to a Commercial Waste Service Unit if the City receives notice from the Owner of the Commercial Waste Service Unit, in writing, that the Commercial Waste Service Unit(s) have been permanently abandoned, or receives notice from the City or county health officer that the Commercial Waste Service Unit(s) have been condemned as not habitable, or unsanitary and dangerous to human life. </w:t>
      </w:r>
    </w:p>
    <w:p w:rsidR="00E43397" w:rsidRPr="005D70EB" w:rsidP="00045D41" w14:paraId="76250689" w14:textId="18D059AD">
      <w:pPr>
        <w:pStyle w:val="OrdLevel2"/>
      </w:pPr>
      <w:hyperlink r:id="rId27" w:anchor="name=10-9-14_Prohibited_Acts" w:history="1">
        <w:bookmarkStart w:id="2530" w:name="_Toc195458898"/>
        <w:r w:rsidRPr="005D70EB">
          <w:t>Prohibited Acts</w:t>
        </w:r>
        <w:bookmarkEnd w:id="2530"/>
      </w:hyperlink>
    </w:p>
    <w:p w:rsidR="00E43397" w:rsidRPr="005D70EB" w:rsidP="00E43397" w14:paraId="0578A53B" w14:textId="443D6B7D">
      <w:pPr>
        <w:rPr>
          <w:rFonts w:asciiTheme="minorHAnsi" w:hAnsiTheme="minorHAnsi"/>
        </w:rPr>
      </w:pPr>
      <w:r w:rsidRPr="005D70EB">
        <w:rPr>
          <w:rFonts w:asciiTheme="minorHAnsi" w:hAnsiTheme="minorHAnsi"/>
        </w:rPr>
        <w:t xml:space="preserve">It shall be unlawful for any person to do any of the following, all of which shall be a civil code infraction as defined under </w:t>
      </w:r>
      <w:r w:rsidRPr="005D70EB" w:rsidR="00010BAF">
        <w:rPr>
          <w:rFonts w:asciiTheme="minorHAnsi" w:hAnsiTheme="minorHAnsi"/>
          <w:color w:val="0000FF"/>
        </w:rPr>
        <w:t>[CODE REFERENCE]</w:t>
      </w:r>
      <w:r w:rsidRPr="005D70EB">
        <w:rPr>
          <w:rFonts w:asciiTheme="minorHAnsi" w:hAnsiTheme="minorHAnsi"/>
        </w:rPr>
        <w:t xml:space="preserve">: </w:t>
      </w:r>
    </w:p>
    <w:p w:rsidR="008204FB" w:rsidRPr="005D70EB" w:rsidP="0029066F" w14:paraId="0ECD331D" w14:textId="137A8C8C">
      <w:pPr>
        <w:numPr>
          <w:ilvl w:val="0"/>
          <w:numId w:val="28"/>
        </w:numPr>
        <w:spacing w:after="160" w:line="259" w:lineRule="auto"/>
        <w:rPr>
          <w:rFonts w:asciiTheme="minorHAnsi" w:hAnsiTheme="minorHAnsi"/>
        </w:rPr>
      </w:pPr>
      <w:r w:rsidRPr="005D70EB">
        <w:rPr>
          <w:rFonts w:asciiTheme="minorHAnsi" w:hAnsiTheme="minorHAnsi"/>
        </w:rPr>
        <w:t xml:space="preserve">To allow excessive quantities of </w:t>
      </w:r>
      <w:r w:rsidRPr="005D70EB">
        <w:rPr>
          <w:rFonts w:asciiTheme="minorHAnsi" w:hAnsiTheme="minorHAnsi"/>
          <w:color w:val="FF0000"/>
        </w:rPr>
        <w:t>Solid Waste</w:t>
      </w:r>
      <w:r w:rsidRPr="005D70EB">
        <w:rPr>
          <w:rFonts w:asciiTheme="minorHAnsi" w:hAnsiTheme="minorHAnsi"/>
        </w:rPr>
        <w:t xml:space="preserve"> or </w:t>
      </w:r>
      <w:r w:rsidRPr="005D70EB">
        <w:rPr>
          <w:rFonts w:asciiTheme="minorHAnsi" w:hAnsiTheme="minorHAnsi"/>
          <w:color w:val="00B0F0"/>
        </w:rPr>
        <w:t>Program Recyclables</w:t>
      </w:r>
      <w:r w:rsidRPr="005D70EB">
        <w:rPr>
          <w:rFonts w:asciiTheme="minorHAnsi" w:hAnsiTheme="minorHAnsi"/>
          <w:color w:val="002466" w:themeColor="accent2" w:themeShade="80"/>
        </w:rPr>
        <w:t xml:space="preserve"> to accumulate at a </w:t>
      </w:r>
      <w:r w:rsidRPr="005D70EB" w:rsidR="002B64C5">
        <w:rPr>
          <w:rFonts w:asciiTheme="minorHAnsi" w:hAnsiTheme="minorHAnsi"/>
        </w:rPr>
        <w:t>Commercial Waste Service Unit</w:t>
      </w:r>
      <w:r w:rsidRPr="005D70EB">
        <w:rPr>
          <w:rFonts w:asciiTheme="minorHAnsi" w:hAnsiTheme="minorHAnsi"/>
          <w:color w:val="002466" w:themeColor="accent2" w:themeShade="80"/>
        </w:rPr>
        <w:t xml:space="preserve"> such that unsightly, unsafe, or nuisance conditions are created as determined by the City in its sole discretion.</w:t>
      </w:r>
    </w:p>
    <w:p w:rsidR="00E43397" w:rsidRPr="005D70EB" w:rsidP="0029066F" w14:paraId="00677013" w14:textId="44FF3CD3">
      <w:pPr>
        <w:numPr>
          <w:ilvl w:val="0"/>
          <w:numId w:val="28"/>
        </w:numPr>
        <w:spacing w:after="160" w:line="259" w:lineRule="auto"/>
        <w:rPr>
          <w:rFonts w:asciiTheme="minorHAnsi" w:hAnsiTheme="minorHAnsi"/>
        </w:rPr>
      </w:pPr>
      <w:r w:rsidRPr="005D70EB">
        <w:rPr>
          <w:rFonts w:asciiTheme="minorHAnsi" w:hAnsiTheme="minorHAnsi"/>
        </w:rPr>
        <w:t xml:space="preserve">To collect </w:t>
      </w:r>
      <w:r w:rsidRPr="005D70EB">
        <w:rPr>
          <w:rFonts w:asciiTheme="minorHAnsi" w:hAnsiTheme="minorHAnsi"/>
          <w:color w:val="FF0000"/>
        </w:rPr>
        <w:t>Solid Waste</w:t>
      </w:r>
      <w:r w:rsidRPr="005D70EB">
        <w:rPr>
          <w:rFonts w:asciiTheme="minorHAnsi" w:hAnsiTheme="minorHAnsi"/>
        </w:rPr>
        <w:t xml:space="preserve"> and </w:t>
      </w:r>
      <w:r w:rsidRPr="005D70EB">
        <w:rPr>
          <w:rFonts w:asciiTheme="minorHAnsi" w:hAnsiTheme="minorHAnsi"/>
          <w:color w:val="00B0F0"/>
        </w:rPr>
        <w:t>Program Recyclables</w:t>
      </w:r>
      <w:r w:rsidRPr="005D70EB">
        <w:rPr>
          <w:rFonts w:asciiTheme="minorHAnsi" w:hAnsiTheme="minorHAnsi"/>
        </w:rPr>
        <w:t xml:space="preserve"> from Commercial Waste Service Units without an executed Agreement for the provision of such services. </w:t>
      </w:r>
    </w:p>
    <w:p w:rsidR="00E43397" w:rsidRPr="005D70EB" w:rsidP="0029066F" w14:paraId="1B433FC1" w14:textId="77777777">
      <w:pPr>
        <w:numPr>
          <w:ilvl w:val="0"/>
          <w:numId w:val="28"/>
        </w:numPr>
        <w:spacing w:after="160" w:line="259" w:lineRule="auto"/>
        <w:rPr>
          <w:rFonts w:asciiTheme="minorHAnsi" w:hAnsiTheme="minorHAnsi"/>
        </w:rPr>
      </w:pPr>
      <w:r w:rsidRPr="005D70EB">
        <w:rPr>
          <w:rFonts w:asciiTheme="minorHAnsi" w:hAnsiTheme="minorHAnsi"/>
        </w:rPr>
        <w:t xml:space="preserve">To place or cause to be placed any </w:t>
      </w:r>
      <w:r w:rsidRPr="005D70EB">
        <w:rPr>
          <w:rFonts w:asciiTheme="minorHAnsi" w:hAnsiTheme="minorHAnsi"/>
          <w:color w:val="FF0000"/>
        </w:rPr>
        <w:t>Solid Waste</w:t>
      </w:r>
      <w:r w:rsidRPr="005D70EB">
        <w:rPr>
          <w:rFonts w:asciiTheme="minorHAnsi" w:hAnsiTheme="minorHAnsi"/>
        </w:rPr>
        <w:t xml:space="preserve"> and </w:t>
      </w:r>
      <w:r w:rsidRPr="005D70EB">
        <w:rPr>
          <w:rFonts w:asciiTheme="minorHAnsi" w:hAnsiTheme="minorHAnsi"/>
          <w:color w:val="00B0F0"/>
        </w:rPr>
        <w:t>Program Recyclables</w:t>
      </w:r>
      <w:r w:rsidRPr="005D70EB">
        <w:rPr>
          <w:rFonts w:asciiTheme="minorHAnsi" w:hAnsiTheme="minorHAnsi"/>
        </w:rPr>
        <w:t xml:space="preserve"> upon the property of another without proper authority. </w:t>
      </w:r>
    </w:p>
    <w:p w:rsidR="00E43397" w:rsidRPr="005D70EB" w:rsidP="0029066F" w14:paraId="7DF18117" w14:textId="77777777">
      <w:pPr>
        <w:numPr>
          <w:ilvl w:val="0"/>
          <w:numId w:val="28"/>
        </w:numPr>
        <w:spacing w:after="160" w:line="259" w:lineRule="auto"/>
        <w:rPr>
          <w:rFonts w:asciiTheme="minorHAnsi" w:hAnsiTheme="minorHAnsi"/>
        </w:rPr>
      </w:pPr>
      <w:r w:rsidRPr="005D70EB">
        <w:rPr>
          <w:rFonts w:asciiTheme="minorHAnsi" w:hAnsiTheme="minorHAnsi"/>
        </w:rPr>
        <w:t xml:space="preserve">To deposit any Excluded Waste in any Cart or Container. </w:t>
      </w:r>
    </w:p>
    <w:p w:rsidR="00E43397" w:rsidRPr="005D70EB" w:rsidP="0029066F" w14:paraId="34F23D80" w14:textId="77777777">
      <w:pPr>
        <w:numPr>
          <w:ilvl w:val="0"/>
          <w:numId w:val="28"/>
        </w:numPr>
        <w:spacing w:after="160" w:line="259" w:lineRule="auto"/>
        <w:rPr>
          <w:rFonts w:asciiTheme="minorHAnsi" w:hAnsiTheme="minorHAnsi"/>
        </w:rPr>
      </w:pPr>
      <w:r w:rsidRPr="005D70EB">
        <w:rPr>
          <w:rFonts w:asciiTheme="minorHAnsi" w:hAnsiTheme="minorHAnsi"/>
        </w:rPr>
        <w:t xml:space="preserve">To place or cause to be placed any </w:t>
      </w:r>
      <w:r w:rsidRPr="005D70EB">
        <w:rPr>
          <w:rFonts w:asciiTheme="minorHAnsi" w:hAnsiTheme="minorHAnsi"/>
          <w:color w:val="FF0000"/>
        </w:rPr>
        <w:t>Solid Waste</w:t>
      </w:r>
      <w:r w:rsidRPr="005D70EB">
        <w:rPr>
          <w:rFonts w:asciiTheme="minorHAnsi" w:hAnsiTheme="minorHAnsi"/>
        </w:rPr>
        <w:t xml:space="preserve"> and </w:t>
      </w:r>
      <w:r w:rsidRPr="005D70EB">
        <w:rPr>
          <w:rFonts w:asciiTheme="minorHAnsi" w:hAnsiTheme="minorHAnsi"/>
          <w:color w:val="00B0F0"/>
        </w:rPr>
        <w:t>Program Recyclables</w:t>
      </w:r>
      <w:r w:rsidRPr="005D70EB">
        <w:rPr>
          <w:rFonts w:asciiTheme="minorHAnsi" w:hAnsiTheme="minorHAnsi"/>
        </w:rPr>
        <w:t xml:space="preserve"> in the Cart or Container belonging to another without proper authority. </w:t>
      </w:r>
    </w:p>
    <w:p w:rsidR="00E43397" w:rsidRPr="005D70EB" w:rsidP="0029066F" w14:paraId="4C2E31F0" w14:textId="77777777">
      <w:pPr>
        <w:numPr>
          <w:ilvl w:val="0"/>
          <w:numId w:val="28"/>
        </w:numPr>
        <w:spacing w:after="160" w:line="259" w:lineRule="auto"/>
        <w:rPr>
          <w:rFonts w:asciiTheme="minorHAnsi" w:hAnsiTheme="minorHAnsi"/>
        </w:rPr>
      </w:pPr>
      <w:r w:rsidRPr="005D70EB">
        <w:rPr>
          <w:rFonts w:asciiTheme="minorHAnsi" w:hAnsiTheme="minorHAnsi"/>
        </w:rPr>
        <w:t xml:space="preserve">To remove any materials, without proper authority, from any Cart or Container belonging to another which contains materials set out for Commercial Waste Services; </w:t>
      </w:r>
    </w:p>
    <w:p w:rsidR="00E43397" w:rsidRPr="005D70EB" w:rsidP="0029066F" w14:paraId="233EA73F" w14:textId="77777777">
      <w:pPr>
        <w:numPr>
          <w:ilvl w:val="0"/>
          <w:numId w:val="28"/>
        </w:numPr>
        <w:spacing w:after="160" w:line="259" w:lineRule="auto"/>
        <w:rPr>
          <w:rFonts w:asciiTheme="minorHAnsi" w:hAnsiTheme="minorHAnsi"/>
        </w:rPr>
      </w:pPr>
      <w:r w:rsidRPr="005D70EB">
        <w:rPr>
          <w:rFonts w:asciiTheme="minorHAnsi" w:hAnsiTheme="minorHAnsi"/>
        </w:rPr>
        <w:t xml:space="preserve">To place or cause to be placed any </w:t>
      </w:r>
      <w:r w:rsidRPr="005D70EB">
        <w:rPr>
          <w:rFonts w:asciiTheme="minorHAnsi" w:hAnsiTheme="minorHAnsi"/>
          <w:color w:val="FF0000"/>
        </w:rPr>
        <w:t>Solid Waste</w:t>
      </w:r>
      <w:r w:rsidRPr="005D70EB">
        <w:rPr>
          <w:rFonts w:asciiTheme="minorHAnsi" w:hAnsiTheme="minorHAnsi"/>
        </w:rPr>
        <w:t xml:space="preserve"> in the Cart or Container designated for collection of </w:t>
      </w:r>
      <w:r w:rsidRPr="005D70EB">
        <w:rPr>
          <w:rFonts w:asciiTheme="minorHAnsi" w:hAnsiTheme="minorHAnsi"/>
          <w:color w:val="00B0F0"/>
        </w:rPr>
        <w:t>Program Recyclables</w:t>
      </w:r>
      <w:r w:rsidRPr="005D70EB">
        <w:rPr>
          <w:rFonts w:asciiTheme="minorHAnsi" w:hAnsiTheme="minorHAnsi"/>
        </w:rPr>
        <w:t xml:space="preserve">. </w:t>
      </w:r>
    </w:p>
    <w:p w:rsidR="00E43397" w:rsidRPr="005D70EB" w:rsidP="0029066F" w14:paraId="35A2D44F" w14:textId="77777777">
      <w:pPr>
        <w:numPr>
          <w:ilvl w:val="0"/>
          <w:numId w:val="28"/>
        </w:numPr>
        <w:spacing w:after="160" w:line="259" w:lineRule="auto"/>
        <w:rPr>
          <w:rFonts w:asciiTheme="minorHAnsi" w:hAnsiTheme="minorHAnsi"/>
        </w:rPr>
      </w:pPr>
      <w:r w:rsidRPr="005D70EB">
        <w:rPr>
          <w:rFonts w:asciiTheme="minorHAnsi" w:hAnsiTheme="minorHAnsi"/>
        </w:rPr>
        <w:t xml:space="preserve">To place or cause to be placed any </w:t>
      </w:r>
      <w:r w:rsidRPr="005D70EB">
        <w:rPr>
          <w:rFonts w:asciiTheme="minorHAnsi" w:hAnsiTheme="minorHAnsi"/>
          <w:color w:val="00B0F0"/>
        </w:rPr>
        <w:t>Program Recyclables</w:t>
      </w:r>
      <w:r w:rsidRPr="005D70EB">
        <w:rPr>
          <w:rFonts w:asciiTheme="minorHAnsi" w:hAnsiTheme="minorHAnsi"/>
        </w:rPr>
        <w:t xml:space="preserve"> in the Cart or Container designated for collection of </w:t>
      </w:r>
      <w:r w:rsidRPr="005D70EB">
        <w:rPr>
          <w:rFonts w:asciiTheme="minorHAnsi" w:hAnsiTheme="minorHAnsi"/>
          <w:color w:val="FF0000"/>
        </w:rPr>
        <w:t>Solid Waste</w:t>
      </w:r>
      <w:r w:rsidRPr="005D70EB">
        <w:rPr>
          <w:rFonts w:asciiTheme="minorHAnsi" w:hAnsiTheme="minorHAnsi"/>
        </w:rPr>
        <w:t xml:space="preserve">. </w:t>
      </w:r>
    </w:p>
    <w:p w:rsidR="00E43397" w:rsidRPr="005D70EB" w:rsidP="0029066F" w14:paraId="42B7ABEC" w14:textId="77777777">
      <w:pPr>
        <w:numPr>
          <w:ilvl w:val="0"/>
          <w:numId w:val="28"/>
        </w:numPr>
        <w:spacing w:after="160" w:line="259" w:lineRule="auto"/>
        <w:rPr>
          <w:rFonts w:asciiTheme="minorHAnsi" w:hAnsiTheme="minorHAnsi"/>
        </w:rPr>
      </w:pPr>
      <w:r w:rsidRPr="005D70EB">
        <w:rPr>
          <w:rFonts w:asciiTheme="minorHAnsi" w:hAnsiTheme="minorHAnsi"/>
        </w:rPr>
        <w:t>To have a Cart or Container that was not issued by the City for the property where located [remove if open market].</w:t>
      </w:r>
    </w:p>
    <w:p w:rsidR="00E43397" w:rsidRPr="005D70EB" w:rsidP="0029066F" w14:paraId="1B4B52AE" w14:textId="77777777">
      <w:pPr>
        <w:numPr>
          <w:ilvl w:val="0"/>
          <w:numId w:val="28"/>
        </w:numPr>
        <w:spacing w:after="160" w:line="259" w:lineRule="auto"/>
        <w:rPr>
          <w:rFonts w:asciiTheme="minorHAnsi" w:hAnsiTheme="minorHAnsi"/>
        </w:rPr>
      </w:pPr>
      <w:r w:rsidRPr="005D70EB">
        <w:rPr>
          <w:rFonts w:asciiTheme="minorHAnsi" w:hAnsiTheme="minorHAnsi"/>
        </w:rPr>
        <w:t xml:space="preserve">To encourage, permit or fail to restrain a vicious animal from interfering with employees performing Commercial Waste Services acting in the course of their employment. "Vicious animal" means any animal of a vicious species or an animal of a domesticated species, including, but not limited to, cats and dogs, which is prone to, or known to, attack persons without provocation. </w:t>
      </w:r>
    </w:p>
    <w:p w:rsidR="00E43397" w:rsidRPr="005D70EB" w:rsidP="0029066F" w14:paraId="33AF9DCD" w14:textId="77777777">
      <w:pPr>
        <w:numPr>
          <w:ilvl w:val="0"/>
          <w:numId w:val="28"/>
        </w:numPr>
        <w:spacing w:after="160" w:line="259" w:lineRule="auto"/>
        <w:rPr>
          <w:rFonts w:asciiTheme="minorHAnsi" w:hAnsiTheme="minorHAnsi"/>
        </w:rPr>
      </w:pPr>
      <w:r w:rsidRPr="005D70EB">
        <w:rPr>
          <w:rFonts w:asciiTheme="minorHAnsi" w:hAnsiTheme="minorHAnsi"/>
        </w:rPr>
        <w:t xml:space="preserve">To park a vehicle in such a way as to obstruct access to a </w:t>
      </w:r>
      <w:r w:rsidRPr="005D70EB">
        <w:rPr>
          <w:rFonts w:asciiTheme="minorHAnsi" w:hAnsiTheme="minorHAnsi"/>
          <w:color w:val="FF0000"/>
        </w:rPr>
        <w:t>Solid Waste</w:t>
      </w:r>
      <w:r w:rsidRPr="005D70EB">
        <w:rPr>
          <w:rFonts w:asciiTheme="minorHAnsi" w:hAnsiTheme="minorHAnsi"/>
        </w:rPr>
        <w:t xml:space="preserve"> and </w:t>
      </w:r>
      <w:r w:rsidRPr="005D70EB">
        <w:rPr>
          <w:rFonts w:asciiTheme="minorHAnsi" w:hAnsiTheme="minorHAnsi"/>
          <w:color w:val="00B0F0"/>
        </w:rPr>
        <w:t>Program Recyclables</w:t>
      </w:r>
      <w:r w:rsidRPr="005D70EB">
        <w:rPr>
          <w:rFonts w:asciiTheme="minorHAnsi" w:hAnsiTheme="minorHAnsi"/>
        </w:rPr>
        <w:t xml:space="preserve"> Cart or Container placed out for collection service, to obstruct any right-of-way, or to obstruct or interfere with Commercial Waste Services in any other manner. </w:t>
      </w:r>
    </w:p>
    <w:p w:rsidR="00E43397" w:rsidRPr="005D70EB" w:rsidP="0029066F" w14:paraId="73458AF9" w14:textId="77777777">
      <w:pPr>
        <w:numPr>
          <w:ilvl w:val="0"/>
          <w:numId w:val="28"/>
        </w:numPr>
        <w:spacing w:after="160" w:line="259" w:lineRule="auto"/>
        <w:rPr>
          <w:rFonts w:asciiTheme="minorHAnsi" w:hAnsiTheme="minorHAnsi"/>
        </w:rPr>
      </w:pPr>
      <w:r w:rsidRPr="005D70EB">
        <w:rPr>
          <w:rFonts w:asciiTheme="minorHAnsi" w:hAnsiTheme="minorHAnsi"/>
        </w:rPr>
        <w:t xml:space="preserve">To do any act prohibited or to fail to do any act required under this Article. </w:t>
      </w:r>
    </w:p>
    <w:p w:rsidR="00E43397" w:rsidRPr="005D70EB" w:rsidP="0029066F" w14:paraId="4DF179ED" w14:textId="77777777">
      <w:pPr>
        <w:numPr>
          <w:ilvl w:val="0"/>
          <w:numId w:val="28"/>
        </w:numPr>
        <w:spacing w:after="160" w:line="259" w:lineRule="auto"/>
        <w:rPr>
          <w:rFonts w:asciiTheme="minorHAnsi" w:hAnsiTheme="minorHAnsi"/>
        </w:rPr>
      </w:pPr>
      <w:r w:rsidRPr="005D70EB">
        <w:rPr>
          <w:rFonts w:asciiTheme="minorHAnsi" w:hAnsiTheme="minorHAnsi"/>
        </w:rPr>
        <w:t xml:space="preserve">To burn </w:t>
      </w:r>
      <w:r w:rsidRPr="005D70EB">
        <w:rPr>
          <w:rFonts w:asciiTheme="minorHAnsi" w:hAnsiTheme="minorHAnsi"/>
          <w:color w:val="FF0000"/>
        </w:rPr>
        <w:t>Solid Waste</w:t>
      </w:r>
      <w:r w:rsidRPr="005D70EB">
        <w:rPr>
          <w:rFonts w:asciiTheme="minorHAnsi" w:hAnsiTheme="minorHAnsi"/>
        </w:rPr>
        <w:t xml:space="preserve">, except in incinerators, as may be permitted by the county and the City. Any burning of </w:t>
      </w:r>
      <w:r w:rsidRPr="005D70EB">
        <w:rPr>
          <w:rFonts w:asciiTheme="minorHAnsi" w:hAnsiTheme="minorHAnsi"/>
          <w:color w:val="FF0000"/>
        </w:rPr>
        <w:t>Solid Waste</w:t>
      </w:r>
      <w:r w:rsidRPr="005D70EB">
        <w:rPr>
          <w:rFonts w:asciiTheme="minorHAnsi" w:hAnsiTheme="minorHAnsi"/>
        </w:rPr>
        <w:t xml:space="preserve"> must comply with the rules and regulations established by the Texas Commission on Environmental Quality and the U.S. Environmental Protection Agency. </w:t>
      </w:r>
    </w:p>
    <w:p w:rsidR="00E43397" w:rsidRPr="005D70EB" w:rsidP="00045D41" w14:paraId="43DF6286" w14:textId="5CDF1A6C">
      <w:pPr>
        <w:pStyle w:val="OrdLevel2"/>
      </w:pPr>
      <w:hyperlink r:id="rId27" w:anchor="name=10-9-19_Termination_Of_Services;_Lien_For_Unpaid_Charges" w:history="1">
        <w:bookmarkStart w:id="2531" w:name="_Toc195458899"/>
        <w:r w:rsidRPr="005D70EB">
          <w:t>Termination Of Services; Lien For Unpaid Charges</w:t>
        </w:r>
      </w:hyperlink>
      <w:bookmarkStart w:id="2532" w:name="_Hlk193104835"/>
      <w:bookmarkEnd w:id="2531"/>
      <w:r w:rsidRPr="005D70EB" w:rsidR="00010BAF">
        <w:rPr>
          <w:color w:val="0000FF"/>
        </w:rPr>
        <w:t xml:space="preserve"> </w:t>
      </w:r>
    </w:p>
    <w:bookmarkEnd w:id="2532"/>
    <w:p w:rsidR="00E43397" w:rsidRPr="005D70EB" w:rsidP="0029066F" w14:paraId="6BD377F5" w14:textId="77777777">
      <w:pPr>
        <w:numPr>
          <w:ilvl w:val="0"/>
          <w:numId w:val="29"/>
        </w:numPr>
        <w:spacing w:after="160" w:line="259" w:lineRule="auto"/>
        <w:rPr>
          <w:rFonts w:asciiTheme="minorHAnsi" w:hAnsiTheme="minorHAnsi"/>
        </w:rPr>
      </w:pPr>
      <w:r w:rsidRPr="005D70EB">
        <w:rPr>
          <w:rFonts w:asciiTheme="minorHAnsi" w:hAnsiTheme="minorHAnsi"/>
        </w:rPr>
        <w:t xml:space="preserve">Any and all unpaid charges for Commercial Waste Services provided pursuant to this Article shall constitute a lien on the real property, lot or tract of land benefited by the Commercial Waste Services. The lien shall be imposed in accordance with the applicable law and unpaid charges under this Article may be consolidated with amounts subject to lien upon the Commercial Waste Service Unit by the City. </w:t>
      </w:r>
    </w:p>
    <w:p w:rsidR="00E43397" w:rsidRPr="005D70EB" w:rsidP="0029066F" w14:paraId="2AADE492" w14:textId="77777777">
      <w:pPr>
        <w:numPr>
          <w:ilvl w:val="0"/>
          <w:numId w:val="29"/>
        </w:numPr>
        <w:spacing w:after="160" w:line="259" w:lineRule="auto"/>
        <w:rPr>
          <w:rFonts w:asciiTheme="minorHAnsi" w:hAnsiTheme="minorHAnsi"/>
        </w:rPr>
      </w:pPr>
      <w:r w:rsidRPr="005D70EB">
        <w:rPr>
          <w:rFonts w:asciiTheme="minorHAnsi" w:hAnsiTheme="minorHAnsi"/>
        </w:rPr>
        <w:t xml:space="preserve">In addition, delinquent charges may be collected by a civil suit, instituted in the name of the City by the City attorney at the request of the City at any time after the charges become delinquent. The remedy provided by this section is cumulative and supplemental to all other remedies provided under this article. </w:t>
      </w:r>
    </w:p>
    <w:p w:rsidR="00E43397" w:rsidRPr="005D70EB" w:rsidP="0029066F" w14:paraId="6C268489" w14:textId="77777777">
      <w:pPr>
        <w:numPr>
          <w:ilvl w:val="0"/>
          <w:numId w:val="29"/>
        </w:numPr>
        <w:spacing w:after="160" w:line="259" w:lineRule="auto"/>
        <w:rPr>
          <w:rFonts w:asciiTheme="minorHAnsi" w:hAnsiTheme="minorHAnsi"/>
        </w:rPr>
      </w:pPr>
      <w:r w:rsidRPr="005D70EB">
        <w:rPr>
          <w:rFonts w:asciiTheme="minorHAnsi" w:hAnsiTheme="minorHAnsi"/>
        </w:rPr>
        <w:t xml:space="preserve">In addition, the City may assign delinquent accounts to a bona fide collection agency for collection. </w:t>
      </w:r>
    </w:p>
    <w:bookmarkStart w:id="2533" w:name="_Exclusive_Franchise_[Note:"/>
    <w:bookmarkEnd w:id="2533"/>
    <w:p w:rsidR="00AE17F8" w:rsidRPr="005D70EB" w:rsidP="00045D41" w14:paraId="29844B01" w14:textId="39280CBE">
      <w:pPr>
        <w:pStyle w:val="OrdLevel1"/>
        <w:rPr>
          <w:rFonts w:hint="eastAsia"/>
        </w:rPr>
      </w:pPr>
      <w:hyperlink w:anchor="_Exclusive_Franchise" w:history="1">
        <w:bookmarkStart w:id="2534" w:name="_Toc195181536"/>
        <w:bookmarkStart w:id="2535" w:name="_Toc195280487"/>
        <w:bookmarkStart w:id="2536" w:name="_Toc195458900"/>
        <w:r w:rsidRPr="005D70EB">
          <w:rPr>
            <w:rStyle w:val="Hyperlink"/>
            <w:highlight w:val="yellow"/>
          </w:rPr>
          <w:t>Exclusive Franchise</w:t>
        </w:r>
      </w:hyperlink>
      <w:r w:rsidRPr="005D70EB" w:rsidR="006F4919">
        <w:t xml:space="preserve"> </w:t>
      </w:r>
      <w:r w:rsidRPr="005D70EB" w:rsidR="0009302C">
        <w:rPr>
          <w:rFonts w:asciiTheme="minorHAnsi" w:hAnsiTheme="minorHAnsi"/>
          <w:color w:val="0000FF"/>
          <w:sz w:val="22"/>
        </w:rPr>
        <w:t>[Note: remove if open market]</w:t>
      </w:r>
      <w:bookmarkEnd w:id="2534"/>
      <w:bookmarkEnd w:id="2535"/>
      <w:bookmarkEnd w:id="2536"/>
    </w:p>
    <w:p w:rsidR="00AE17F8" w:rsidRPr="005D70EB" w:rsidP="00045D41" w14:paraId="09AF1020" w14:textId="3A7C5094">
      <w:pPr>
        <w:pStyle w:val="OrdLevel2"/>
      </w:pPr>
      <w:bookmarkStart w:id="2537" w:name="_Toc195458901"/>
      <w:r w:rsidRPr="005D70EB">
        <w:t>General Authority</w:t>
      </w:r>
      <w:bookmarkEnd w:id="2537"/>
    </w:p>
    <w:p w:rsidR="006F4919" w:rsidRPr="005D70EB" w:rsidP="0009302C" w14:paraId="62320864" w14:textId="53673974">
      <w:pPr>
        <w:pStyle w:val="BodyText"/>
        <w:rPr>
          <w:rFonts w:asciiTheme="minorHAnsi" w:hAnsiTheme="minorHAnsi"/>
          <w:highlight w:val="yellow"/>
        </w:rPr>
      </w:pPr>
      <w:r w:rsidRPr="005D70EB">
        <w:t xml:space="preserve">The City reserves the right to enter into an exclusive franchise agreement for the collection of </w:t>
      </w:r>
      <w:r w:rsidRPr="005D70EB">
        <w:rPr>
          <w:color w:val="ED0000"/>
        </w:rPr>
        <w:t>Solid Waste</w:t>
      </w:r>
      <w:r w:rsidRPr="005D70EB">
        <w:t xml:space="preserve">, </w:t>
      </w:r>
      <w:r w:rsidRPr="005D70EB">
        <w:rPr>
          <w:rFonts w:asciiTheme="minorHAnsi" w:hAnsiTheme="minorHAnsi"/>
          <w:color w:val="00B0F0"/>
        </w:rPr>
        <w:t>Program Recyclables</w:t>
      </w:r>
      <w:r w:rsidRPr="00832E76">
        <w:rPr>
          <w:color w:val="002466" w:themeColor="accent2" w:themeShade="80"/>
        </w:rPr>
        <w:t xml:space="preserve">, </w:t>
      </w:r>
      <w:r w:rsidRPr="00832E76" w:rsidR="00832E76">
        <w:rPr>
          <w:color w:val="002466" w:themeColor="accent2" w:themeShade="80"/>
        </w:rPr>
        <w:t xml:space="preserve">Brush and </w:t>
      </w:r>
      <w:r w:rsidRPr="00832E76">
        <w:rPr>
          <w:rFonts w:eastAsia="Times New Roman" w:cs="Times New Roman"/>
          <w:color w:val="002466" w:themeColor="accent2" w:themeShade="80"/>
        </w:rPr>
        <w:t>Bulky Waste</w:t>
      </w:r>
      <w:r w:rsidRPr="005D70EB">
        <w:rPr>
          <w:rFonts w:eastAsia="Times New Roman" w:cs="Times New Roman"/>
        </w:rPr>
        <w:t xml:space="preserve">, and </w:t>
      </w:r>
      <w:r w:rsidRPr="005D70EB">
        <w:rPr>
          <w:rFonts w:eastAsia="Times New Roman" w:cs="Times New Roman"/>
          <w:color w:val="00B050"/>
        </w:rPr>
        <w:t xml:space="preserve">Yard Waste </w:t>
      </w:r>
      <w:r w:rsidRPr="005D70EB">
        <w:rPr>
          <w:rFonts w:eastAsia="Times New Roman" w:cs="Times New Roman"/>
        </w:rPr>
        <w:t xml:space="preserve">on an exclusive basis as part of Collection Services. </w:t>
      </w:r>
      <w:r w:rsidRPr="005D70EB" w:rsidR="000B01F2">
        <w:rPr>
          <w:rFonts w:asciiTheme="minorHAnsi" w:hAnsiTheme="minorHAnsi"/>
        </w:rPr>
        <w:t xml:space="preserve">For the term of any Agreement, the City shall grant the right, privilege, and franchise to collect </w:t>
      </w:r>
      <w:r w:rsidRPr="005D70EB" w:rsidR="00C63B80">
        <w:rPr>
          <w:rFonts w:asciiTheme="minorHAnsi" w:hAnsiTheme="minorHAnsi"/>
          <w:color w:val="FF0000"/>
        </w:rPr>
        <w:t>Solid Waste</w:t>
      </w:r>
      <w:r w:rsidRPr="005D70EB" w:rsidR="000B01F2">
        <w:rPr>
          <w:rFonts w:asciiTheme="minorHAnsi" w:hAnsiTheme="minorHAnsi"/>
        </w:rPr>
        <w:t xml:space="preserve">, </w:t>
      </w:r>
      <w:r w:rsidRPr="005D70EB" w:rsidR="000B01F2">
        <w:rPr>
          <w:rFonts w:asciiTheme="minorHAnsi" w:hAnsiTheme="minorHAnsi"/>
          <w:color w:val="00B0F0"/>
        </w:rPr>
        <w:t>Program Recyclable Materials</w:t>
      </w:r>
      <w:r w:rsidRPr="005D70EB" w:rsidR="000B01F2">
        <w:rPr>
          <w:rFonts w:asciiTheme="minorHAnsi" w:hAnsiTheme="minorHAnsi"/>
        </w:rPr>
        <w:t xml:space="preserve">, </w:t>
      </w:r>
      <w:r w:rsidRPr="00832E76" w:rsidR="00832E76">
        <w:rPr>
          <w:rFonts w:asciiTheme="minorHAnsi" w:hAnsiTheme="minorHAnsi"/>
          <w:color w:val="002466" w:themeColor="accent2" w:themeShade="80"/>
        </w:rPr>
        <w:t xml:space="preserve">Brush and </w:t>
      </w:r>
      <w:r w:rsidRPr="00832E76" w:rsidR="00C63B80">
        <w:rPr>
          <w:rFonts w:eastAsia="Times New Roman" w:cs="Times New Roman"/>
          <w:color w:val="002466" w:themeColor="accent2" w:themeShade="80"/>
        </w:rPr>
        <w:t>Bulky Waste</w:t>
      </w:r>
      <w:r w:rsidRPr="005D70EB" w:rsidR="000B01F2">
        <w:rPr>
          <w:rFonts w:asciiTheme="minorHAnsi" w:hAnsiTheme="minorHAnsi"/>
        </w:rPr>
        <w:t xml:space="preserve">, and </w:t>
      </w:r>
      <w:r w:rsidRPr="005D70EB" w:rsidR="000B01F2">
        <w:rPr>
          <w:rFonts w:asciiTheme="minorHAnsi" w:hAnsiTheme="minorHAnsi"/>
          <w:color w:val="00B050"/>
        </w:rPr>
        <w:t xml:space="preserve">Yard Waste </w:t>
      </w:r>
      <w:r w:rsidRPr="005D70EB" w:rsidR="000B01F2">
        <w:rPr>
          <w:rFonts w:asciiTheme="minorHAnsi" w:hAnsiTheme="minorHAnsi"/>
        </w:rPr>
        <w:t xml:space="preserve">on an exclusive basis as part of Collection Services. </w:t>
      </w:r>
    </w:p>
    <w:p w:rsidR="006F4919" w:rsidRPr="005D70EB" w:rsidP="00045D41" w14:paraId="6875522A" w14:textId="47BC0298">
      <w:pPr>
        <w:pStyle w:val="OrdLevel2"/>
      </w:pPr>
      <w:bookmarkStart w:id="2538" w:name="_Toc195458902"/>
      <w:r w:rsidRPr="005D70EB">
        <w:t>Exclusive Franchise Fees</w:t>
      </w:r>
      <w:bookmarkEnd w:id="2538"/>
    </w:p>
    <w:p w:rsidR="00BC0F13" w:rsidRPr="005D70EB" w:rsidP="00BC0F13" w14:paraId="14D24E40" w14:textId="2539A613">
      <w:pPr>
        <w:pStyle w:val="BodyText"/>
        <w:rPr>
          <w:rFonts w:asciiTheme="minorHAnsi" w:hAnsiTheme="minorHAnsi"/>
        </w:rPr>
      </w:pPr>
      <w:r w:rsidRPr="005D70EB">
        <w:rPr>
          <w:rFonts w:eastAsia="Times New Roman" w:cs="Times New Roman"/>
        </w:rPr>
        <w:t>All fees payable under the Exclusive Franchise Agreement shall be paid on</w:t>
      </w:r>
      <w:r w:rsidRPr="005D70EB">
        <w:rPr>
          <w:rFonts w:asciiTheme="minorHAnsi" w:hAnsiTheme="minorHAnsi"/>
        </w:rPr>
        <w:t xml:space="preserve"> </w:t>
      </w:r>
      <w:r w:rsidRPr="005D70EB">
        <w:rPr>
          <w:rFonts w:asciiTheme="minorHAnsi" w:hAnsiTheme="minorHAnsi"/>
          <w:color w:val="0000FF"/>
        </w:rPr>
        <w:t xml:space="preserve">[FREQUENCY]. </w:t>
      </w:r>
      <w:r w:rsidRPr="005D70EB">
        <w:rPr>
          <w:rFonts w:eastAsia="Times New Roman" w:cs="Times New Roman"/>
        </w:rPr>
        <w:t>The Contractor shall remit franchise fees as approved by City Council</w:t>
      </w:r>
      <w:bookmarkStart w:id="2539" w:name="_Non-Exclusive_Franchise_1"/>
      <w:bookmarkEnd w:id="2539"/>
      <w:r w:rsidR="00045D41">
        <w:rPr>
          <w:rFonts w:eastAsia="Times New Roman" w:cs="Times New Roman"/>
        </w:rPr>
        <w:t xml:space="preserve">. </w:t>
      </w:r>
    </w:p>
    <w:p w:rsidR="006F4919" w:rsidRPr="005D70EB" w:rsidP="00045D41" w14:paraId="55C80C20" w14:textId="0558EA6C">
      <w:pPr>
        <w:pStyle w:val="OrdLevel1"/>
        <w:rPr>
          <w:rFonts w:hint="eastAsia"/>
          <w:highlight w:val="yellow"/>
        </w:rPr>
      </w:pPr>
      <w:hyperlink w:anchor="_Non-Exclusive_Franchise" w:history="1">
        <w:bookmarkStart w:id="2540" w:name="_Toc195280488"/>
        <w:bookmarkStart w:id="2541" w:name="_Toc195181537"/>
        <w:bookmarkStart w:id="2542" w:name="_Toc195458903"/>
        <w:r w:rsidRPr="005D70EB">
          <w:rPr>
            <w:rStyle w:val="Hyperlink"/>
            <w:highlight w:val="yellow"/>
          </w:rPr>
          <w:t>Non-Exclusive Franchise</w:t>
        </w:r>
        <w:bookmarkEnd w:id="2540"/>
        <w:bookmarkEnd w:id="2541"/>
        <w:bookmarkEnd w:id="2542"/>
      </w:hyperlink>
      <w:r w:rsidRPr="005D70EB">
        <w:rPr>
          <w:highlight w:val="yellow"/>
        </w:rPr>
        <w:t xml:space="preserve"> </w:t>
      </w:r>
    </w:p>
    <w:p w:rsidR="006F4919" w:rsidRPr="005D70EB" w:rsidP="00045D41" w14:paraId="7686000A" w14:textId="77777777">
      <w:pPr>
        <w:pStyle w:val="OrdLevel2"/>
      </w:pPr>
      <w:bookmarkStart w:id="2543" w:name="_Toc195458904"/>
      <w:r w:rsidRPr="005D70EB">
        <w:t>General Authority</w:t>
      </w:r>
      <w:bookmarkEnd w:id="2543"/>
    </w:p>
    <w:p w:rsidR="006F4919" w:rsidRPr="005D70EB" w:rsidP="006F4919" w14:paraId="2340AA5E" w14:textId="70D488B3">
      <w:pPr>
        <w:pStyle w:val="BodyText"/>
        <w:rPr>
          <w:rFonts w:eastAsia="Times New Roman" w:cs="Times New Roman"/>
        </w:rPr>
      </w:pPr>
      <w:r w:rsidRPr="005D70EB">
        <w:t xml:space="preserve">No person within the City shall engage in the business of collecting or transporting </w:t>
      </w:r>
      <w:r w:rsidRPr="005D70EB">
        <w:rPr>
          <w:color w:val="ED0000"/>
        </w:rPr>
        <w:t>Solid Waste</w:t>
      </w:r>
      <w:r w:rsidRPr="005D70EB">
        <w:t xml:space="preserve">, </w:t>
      </w:r>
      <w:r w:rsidRPr="005D70EB">
        <w:rPr>
          <w:rFonts w:asciiTheme="minorHAnsi" w:hAnsiTheme="minorHAnsi"/>
          <w:color w:val="00B0F0"/>
        </w:rPr>
        <w:t>Program Recyclables</w:t>
      </w:r>
      <w:r w:rsidRPr="005D70EB">
        <w:t xml:space="preserve">, </w:t>
      </w:r>
      <w:r w:rsidRPr="00832E76" w:rsidR="00832E76">
        <w:rPr>
          <w:color w:val="002466" w:themeColor="accent2" w:themeShade="80"/>
        </w:rPr>
        <w:t xml:space="preserve">Brush and </w:t>
      </w:r>
      <w:r w:rsidRPr="00832E76">
        <w:rPr>
          <w:rFonts w:eastAsia="Times New Roman" w:cs="Times New Roman"/>
          <w:color w:val="002466" w:themeColor="accent2" w:themeShade="80"/>
        </w:rPr>
        <w:t>Bulky Waste</w:t>
      </w:r>
      <w:r w:rsidRPr="005D70EB">
        <w:rPr>
          <w:rFonts w:eastAsia="Times New Roman" w:cs="Times New Roman"/>
        </w:rPr>
        <w:t xml:space="preserve">, and </w:t>
      </w:r>
      <w:r w:rsidRPr="005D70EB">
        <w:rPr>
          <w:rFonts w:eastAsia="Times New Roman" w:cs="Times New Roman"/>
          <w:color w:val="00B050"/>
        </w:rPr>
        <w:t>Yard Waste</w:t>
      </w:r>
      <w:r w:rsidRPr="005D70EB">
        <w:rPr>
          <w:rFonts w:eastAsia="Times New Roman" w:cs="Times New Roman"/>
        </w:rPr>
        <w:t xml:space="preserve"> produced in the City without first entering into a Non-Exclusive Agreement.</w:t>
      </w:r>
    </w:p>
    <w:p w:rsidR="006F4919" w:rsidRPr="005D70EB" w:rsidP="00045D41" w14:paraId="202343A1" w14:textId="2CF71E1D">
      <w:pPr>
        <w:pStyle w:val="OrdLevel2"/>
      </w:pPr>
      <w:bookmarkStart w:id="2544" w:name="_Toc195458905"/>
      <w:r w:rsidRPr="005D70EB">
        <w:t>Non-Exclusive Franchise Agreement</w:t>
      </w:r>
      <w:bookmarkEnd w:id="2544"/>
    </w:p>
    <w:p w:rsidR="006F4919" w:rsidRPr="005D70EB" w:rsidP="006F4919" w14:paraId="0688ABC5" w14:textId="751EF975">
      <w:pPr>
        <w:pStyle w:val="BodyText"/>
      </w:pPr>
      <w:r w:rsidRPr="005D70EB">
        <w:t>A person required to enter into a Non-Exclusive Franchise Agreement</w:t>
      </w:r>
      <w:r w:rsidRPr="005D70EB" w:rsidR="002374C3">
        <w:t xml:space="preserve"> shall submit annually an Application on a form provided by the City. The required submission shall include the required application, fee and attachments. </w:t>
      </w:r>
    </w:p>
    <w:p w:rsidR="006F4919" w:rsidRPr="005D70EB" w:rsidP="00045D41" w14:paraId="0D44C730" w14:textId="29C66AAB">
      <w:pPr>
        <w:pStyle w:val="OrdLevel2"/>
      </w:pPr>
      <w:bookmarkStart w:id="2545" w:name="_Toc195458906"/>
      <w:r w:rsidRPr="005D70EB">
        <w:t>Non-Exclusive Franchise Fees</w:t>
      </w:r>
      <w:bookmarkEnd w:id="2545"/>
    </w:p>
    <w:p w:rsidR="00AE17F8" w:rsidRPr="005D70EB" w:rsidP="00BC0F13" w14:paraId="7D7BB80F" w14:textId="5AA2DBA0">
      <w:pPr>
        <w:pStyle w:val="BodyText"/>
        <w:rPr>
          <w:rFonts w:asciiTheme="minorHAnsi" w:hAnsiTheme="minorHAnsi"/>
        </w:rPr>
      </w:pPr>
      <w:r w:rsidRPr="005D70EB">
        <w:rPr>
          <w:rFonts w:eastAsia="Times New Roman" w:cs="Times New Roman"/>
        </w:rPr>
        <w:t>All fees payable under the Non-Exclusive Franchise Agreement shall be paid on</w:t>
      </w:r>
      <w:r w:rsidRPr="005D70EB">
        <w:rPr>
          <w:rFonts w:asciiTheme="minorHAnsi" w:hAnsiTheme="minorHAnsi"/>
        </w:rPr>
        <w:t xml:space="preserve"> </w:t>
      </w:r>
      <w:r w:rsidRPr="005D70EB">
        <w:rPr>
          <w:rFonts w:asciiTheme="minorHAnsi" w:hAnsiTheme="minorHAnsi"/>
          <w:color w:val="0000FF"/>
        </w:rPr>
        <w:t xml:space="preserve">[FREQUENCY]. </w:t>
      </w:r>
      <w:r w:rsidRPr="005D70EB" w:rsidR="006F4919">
        <w:rPr>
          <w:rFonts w:eastAsia="Times New Roman" w:cs="Times New Roman"/>
        </w:rPr>
        <w:t>The Contractor shall remit franchise fees as approved by City Council.</w:t>
      </w:r>
    </w:p>
    <w:bookmarkStart w:id="2546" w:name="_Enforcement_1"/>
    <w:bookmarkEnd w:id="2546"/>
    <w:p w:rsidR="00E43397" w:rsidRPr="005D70EB" w:rsidP="00045D41" w14:paraId="1CB77142" w14:textId="2E113147">
      <w:pPr>
        <w:pStyle w:val="OrdLevel1"/>
        <w:rPr>
          <w:rFonts w:hint="eastAsia"/>
        </w:rPr>
      </w:pPr>
      <w:hyperlink w:anchor="_Enforcement" w:history="1">
        <w:bookmarkStart w:id="2547" w:name="_Toc195280489"/>
        <w:bookmarkStart w:id="2548" w:name="_Toc195181538"/>
        <w:bookmarkStart w:id="2549" w:name="_Toc195458907"/>
        <w:r w:rsidRPr="005D70EB">
          <w:rPr>
            <w:rStyle w:val="Hyperlink"/>
            <w:rFonts w:asciiTheme="minorHAnsi" w:hAnsiTheme="minorHAnsi"/>
          </w:rPr>
          <w:t>Enforcement</w:t>
        </w:r>
        <w:bookmarkEnd w:id="2547"/>
        <w:bookmarkEnd w:id="2548"/>
        <w:bookmarkEnd w:id="2549"/>
      </w:hyperlink>
    </w:p>
    <w:p w:rsidR="00E43397" w:rsidRPr="005D70EB" w:rsidP="00045D41" w14:paraId="4480C39F" w14:textId="77777777">
      <w:pPr>
        <w:pStyle w:val="OrdLevel2"/>
      </w:pPr>
      <w:bookmarkStart w:id="2550" w:name="_Toc195458908"/>
      <w:r w:rsidRPr="005D70EB">
        <w:t>General Authority</w:t>
      </w:r>
      <w:bookmarkEnd w:id="2550"/>
    </w:p>
    <w:p w:rsidR="00E43397" w:rsidRPr="005D70EB" w:rsidP="00E43397" w14:paraId="1ADD9204" w14:textId="77777777">
      <w:pPr>
        <w:rPr>
          <w:rFonts w:asciiTheme="minorHAnsi" w:hAnsiTheme="minorHAnsi"/>
        </w:rPr>
      </w:pPr>
      <w:r w:rsidRPr="005D70EB">
        <w:rPr>
          <w:rFonts w:asciiTheme="minorHAnsi" w:hAnsiTheme="minorHAnsi"/>
        </w:rPr>
        <w:t xml:space="preserve">The City may initiate an action to enforce the provisions of this Chapter, including legal proceedings to compel compliance. </w:t>
      </w:r>
    </w:p>
    <w:p w:rsidR="00E43397" w:rsidRPr="005D70EB" w:rsidP="00045D41" w14:paraId="41376278" w14:textId="5AB71CB8">
      <w:pPr>
        <w:pStyle w:val="OrdLevel2"/>
      </w:pPr>
      <w:hyperlink r:id="rId27" w:anchor="name=10-9-15_Rules_And_Regulations" w:history="1">
        <w:bookmarkStart w:id="2551" w:name="_Toc195458909"/>
        <w:r w:rsidRPr="005D70EB">
          <w:t>Rules And Regulations</w:t>
        </w:r>
        <w:bookmarkEnd w:id="2551"/>
      </w:hyperlink>
    </w:p>
    <w:p w:rsidR="00E43397" w:rsidRPr="005D70EB" w:rsidP="00E43397" w14:paraId="04C96638" w14:textId="0750C6A8">
      <w:pPr>
        <w:rPr>
          <w:rFonts w:asciiTheme="minorHAnsi" w:hAnsiTheme="minorHAnsi"/>
        </w:rPr>
      </w:pPr>
      <w:r w:rsidRPr="005D70EB">
        <w:rPr>
          <w:rFonts w:asciiTheme="minorHAnsi" w:hAnsiTheme="minorHAnsi"/>
        </w:rPr>
        <w:t xml:space="preserve">The </w:t>
      </w:r>
      <w:r w:rsidRPr="005D70EB" w:rsidR="00213099">
        <w:rPr>
          <w:rFonts w:asciiTheme="minorHAnsi" w:hAnsiTheme="minorHAnsi"/>
          <w:color w:val="0000FF"/>
        </w:rPr>
        <w:t>[JOB TITLE]</w:t>
      </w:r>
      <w:r w:rsidR="00213099">
        <w:rPr>
          <w:rFonts w:asciiTheme="minorHAnsi" w:hAnsiTheme="minorHAnsi"/>
        </w:rPr>
        <w:t xml:space="preserve"> </w:t>
      </w:r>
      <w:r w:rsidRPr="005D70EB">
        <w:rPr>
          <w:rFonts w:asciiTheme="minorHAnsi" w:hAnsiTheme="minorHAnsi"/>
        </w:rPr>
        <w:t xml:space="preserve">shall make such rules and regulations as may be deemed reasonably necessary concerning </w:t>
      </w:r>
      <w:r w:rsidRPr="005D70EB">
        <w:rPr>
          <w:rFonts w:asciiTheme="minorHAnsi" w:hAnsiTheme="minorHAnsi"/>
          <w:color w:val="FF0000"/>
        </w:rPr>
        <w:t>Solid Waste</w:t>
      </w:r>
      <w:r w:rsidRPr="005D70EB">
        <w:rPr>
          <w:rFonts w:asciiTheme="minorHAnsi" w:hAnsiTheme="minorHAnsi"/>
        </w:rPr>
        <w:t xml:space="preserve"> Services or relating to the operation of any </w:t>
      </w:r>
      <w:r w:rsidRPr="005D70EB">
        <w:rPr>
          <w:rFonts w:asciiTheme="minorHAnsi" w:hAnsiTheme="minorHAnsi"/>
          <w:color w:val="00B0F0"/>
        </w:rPr>
        <w:t>recycling</w:t>
      </w:r>
      <w:r w:rsidRPr="005D70EB">
        <w:rPr>
          <w:rFonts w:asciiTheme="minorHAnsi" w:hAnsiTheme="minorHAnsi"/>
        </w:rPr>
        <w:t xml:space="preserve"> or waste reduction program or other similar activities or facilities. Copies of such rules and regulations shall be filed with the office of the City </w:t>
      </w:r>
      <w:r w:rsidRPr="005D70EB" w:rsidR="0042459A">
        <w:rPr>
          <w:rFonts w:asciiTheme="minorHAnsi" w:hAnsiTheme="minorHAnsi"/>
        </w:rPr>
        <w:t>C</w:t>
      </w:r>
      <w:r w:rsidRPr="005D70EB">
        <w:rPr>
          <w:rFonts w:asciiTheme="minorHAnsi" w:hAnsiTheme="minorHAnsi"/>
        </w:rPr>
        <w:t>lerk. The rules and regulations shall be made available to the public upon request.</w:t>
      </w:r>
    </w:p>
    <w:p w:rsidR="00E43397" w:rsidRPr="005D70EB" w:rsidP="00045D41" w14:paraId="3D6336E7" w14:textId="77777777">
      <w:pPr>
        <w:pStyle w:val="OrdLevel2"/>
      </w:pPr>
      <w:bookmarkStart w:id="2552" w:name="_Toc195458910"/>
      <w:r w:rsidRPr="005D70EB">
        <w:t>Authority to Issue Citations</w:t>
      </w:r>
      <w:bookmarkEnd w:id="2552"/>
    </w:p>
    <w:p w:rsidR="00E43397" w:rsidRPr="005D70EB" w:rsidP="00E43397" w14:paraId="223E1D7A" w14:textId="77777777">
      <w:pPr>
        <w:rPr>
          <w:rFonts w:asciiTheme="minorHAnsi" w:hAnsiTheme="minorHAnsi"/>
        </w:rPr>
      </w:pPr>
      <w:r w:rsidRPr="005D70EB">
        <w:rPr>
          <w:rFonts w:asciiTheme="minorHAnsi" w:hAnsiTheme="minorHAnsi"/>
        </w:rPr>
        <w:t>The following City officials are authorized to enforce the provisions of this Chapter and shall have the power to issue warnings and citations to any Persons violating the provisions of this Chapter:</w:t>
      </w:r>
    </w:p>
    <w:p w:rsidR="00E43397" w:rsidRPr="005D70EB" w:rsidP="0029066F" w14:paraId="43FD97D4" w14:textId="362CD421">
      <w:pPr>
        <w:pStyle w:val="ListParagraph"/>
        <w:numPr>
          <w:ilvl w:val="1"/>
          <w:numId w:val="24"/>
        </w:numPr>
        <w:tabs>
          <w:tab w:val="clear" w:pos="1440"/>
        </w:tabs>
        <w:spacing w:after="160" w:line="259" w:lineRule="auto"/>
        <w:ind w:left="720"/>
        <w:rPr>
          <w:rFonts w:asciiTheme="minorHAnsi" w:hAnsiTheme="minorHAnsi"/>
        </w:rPr>
      </w:pPr>
      <w:r w:rsidRPr="005D70EB">
        <w:rPr>
          <w:rFonts w:asciiTheme="minorHAnsi" w:hAnsiTheme="minorHAnsi"/>
        </w:rPr>
        <w:t xml:space="preserve">City </w:t>
      </w:r>
      <w:r w:rsidRPr="005D70EB" w:rsidR="00173036">
        <w:rPr>
          <w:rFonts w:asciiTheme="minorHAnsi" w:hAnsiTheme="minorHAnsi"/>
          <w:color w:val="0000FF"/>
        </w:rPr>
        <w:t>[JOB TITLE]</w:t>
      </w:r>
      <w:r w:rsidRPr="005D70EB">
        <w:rPr>
          <w:rFonts w:asciiTheme="minorHAnsi" w:hAnsiTheme="minorHAnsi"/>
        </w:rPr>
        <w:t>;</w:t>
      </w:r>
    </w:p>
    <w:p w:rsidR="00E43397" w:rsidRPr="005D70EB" w:rsidP="0029066F" w14:paraId="72B676EE" w14:textId="77777777">
      <w:pPr>
        <w:pStyle w:val="ListParagraph"/>
        <w:numPr>
          <w:ilvl w:val="1"/>
          <w:numId w:val="24"/>
        </w:numPr>
        <w:tabs>
          <w:tab w:val="clear" w:pos="1440"/>
        </w:tabs>
        <w:spacing w:after="160" w:line="259" w:lineRule="auto"/>
        <w:ind w:left="720"/>
        <w:rPr>
          <w:rFonts w:asciiTheme="minorHAnsi" w:hAnsiTheme="minorHAnsi"/>
        </w:rPr>
      </w:pPr>
      <w:r w:rsidRPr="005D70EB">
        <w:rPr>
          <w:rFonts w:asciiTheme="minorHAnsi" w:hAnsiTheme="minorHAnsi"/>
        </w:rPr>
        <w:t>Police;</w:t>
      </w:r>
    </w:p>
    <w:p w:rsidR="00E43397" w:rsidRPr="005D70EB" w:rsidP="0029066F" w14:paraId="5CFD7D46" w14:textId="77777777">
      <w:pPr>
        <w:pStyle w:val="ListParagraph"/>
        <w:numPr>
          <w:ilvl w:val="1"/>
          <w:numId w:val="24"/>
        </w:numPr>
        <w:tabs>
          <w:tab w:val="clear" w:pos="1440"/>
        </w:tabs>
        <w:spacing w:after="160" w:line="259" w:lineRule="auto"/>
        <w:ind w:left="720"/>
        <w:rPr>
          <w:rFonts w:asciiTheme="minorHAnsi" w:hAnsiTheme="minorHAnsi"/>
        </w:rPr>
      </w:pPr>
      <w:r w:rsidRPr="005D70EB">
        <w:rPr>
          <w:rFonts w:asciiTheme="minorHAnsi" w:hAnsiTheme="minorHAnsi"/>
        </w:rPr>
        <w:t>Fire chief or designees; and</w:t>
      </w:r>
    </w:p>
    <w:p w:rsidR="00E43397" w:rsidRPr="005D70EB" w:rsidP="0029066F" w14:paraId="03BBC72B" w14:textId="212E8C92">
      <w:pPr>
        <w:pStyle w:val="ListParagraph"/>
        <w:numPr>
          <w:ilvl w:val="1"/>
          <w:numId w:val="24"/>
        </w:numPr>
        <w:tabs>
          <w:tab w:val="clear" w:pos="1440"/>
        </w:tabs>
        <w:spacing w:after="160" w:line="259" w:lineRule="auto"/>
        <w:ind w:left="720"/>
        <w:rPr>
          <w:rFonts w:asciiTheme="minorHAnsi" w:hAnsiTheme="minorHAnsi"/>
        </w:rPr>
      </w:pPr>
      <w:r w:rsidRPr="005D70EB">
        <w:rPr>
          <w:rFonts w:asciiTheme="minorHAnsi" w:hAnsiTheme="minorHAnsi"/>
          <w:color w:val="0000FF"/>
        </w:rPr>
        <w:t>[JOB TITLE]</w:t>
      </w:r>
    </w:p>
    <w:p w:rsidR="00E43397" w:rsidRPr="005D70EB" w:rsidP="00045D41" w14:paraId="55D45CD7" w14:textId="4AFDED51">
      <w:pPr>
        <w:pStyle w:val="OrdLevel2"/>
      </w:pPr>
      <w:hyperlink r:id="rId27" w:anchor="name=10-9-16_Inspections" w:history="1">
        <w:bookmarkStart w:id="2553" w:name="_Toc195458911"/>
        <w:r w:rsidRPr="005D70EB">
          <w:t>Inspections</w:t>
        </w:r>
        <w:bookmarkEnd w:id="2553"/>
      </w:hyperlink>
    </w:p>
    <w:p w:rsidR="00E43397" w:rsidRPr="005D70EB" w:rsidP="00E43397" w14:paraId="4EFA81FD" w14:textId="37708DEA">
      <w:pPr>
        <w:rPr>
          <w:rFonts w:asciiTheme="minorHAnsi" w:hAnsiTheme="minorHAnsi"/>
        </w:rPr>
      </w:pPr>
      <w:r w:rsidRPr="005D70EB">
        <w:rPr>
          <w:rFonts w:asciiTheme="minorHAnsi" w:hAnsiTheme="minorHAnsi"/>
        </w:rPr>
        <w:t xml:space="preserve">City may conduct inspections of Carts or Containers to ensure compliance with, and knowledge of, the provisions of this Article. The City may provide notice of compliance violations prior to undertaking formal enforcement action pursuant to procedures established by the </w:t>
      </w:r>
      <w:r w:rsidRPr="005D70EB" w:rsidR="00173036">
        <w:rPr>
          <w:rFonts w:asciiTheme="minorHAnsi" w:hAnsiTheme="minorHAnsi"/>
          <w:color w:val="0000FF"/>
        </w:rPr>
        <w:t>[JOB TITLE]</w:t>
      </w:r>
      <w:r w:rsidRPr="005D70EB">
        <w:rPr>
          <w:rFonts w:asciiTheme="minorHAnsi" w:hAnsiTheme="minorHAnsi"/>
        </w:rPr>
        <w:t>. Inspections of restricted access areas on private property shall not be conducted without prior notice to the Resident or property owner. Prior to collection the City shall have the right to inspect Carts and their contents.</w:t>
      </w:r>
    </w:p>
    <w:p w:rsidR="00E43397" w:rsidRPr="005D70EB" w:rsidP="00E43397" w14:paraId="7B59B799" w14:textId="77777777">
      <w:pPr>
        <w:jc w:val="both"/>
        <w:rPr>
          <w:rFonts w:asciiTheme="minorHAnsi" w:hAnsiTheme="minorHAnsi"/>
        </w:rPr>
      </w:pPr>
      <w:r w:rsidRPr="005D70EB">
        <w:rPr>
          <w:rFonts w:asciiTheme="minorHAnsi" w:hAnsiTheme="minorHAnsi"/>
        </w:rPr>
        <w:t xml:space="preserve">If the Occupant(s) in possession of any property refuses to allow the City officials permission to enter the property, at any reasonable time, those officials shall have recourse to every remedy provided by law to secure entry including obtaining the proper judicial warrants. </w:t>
      </w:r>
    </w:p>
    <w:p w:rsidR="00E43397" w:rsidRPr="005D70EB" w:rsidP="00045D41" w14:paraId="3BE56FFA" w14:textId="77777777">
      <w:pPr>
        <w:pStyle w:val="OrdLevel2"/>
      </w:pPr>
      <w:bookmarkStart w:id="2554" w:name="_Toc195458912"/>
      <w:r w:rsidRPr="005D70EB">
        <w:t>Violations</w:t>
      </w:r>
      <w:bookmarkEnd w:id="2554"/>
    </w:p>
    <w:p w:rsidR="00E43397" w:rsidRPr="005D70EB" w:rsidP="001179A0" w14:paraId="6C05AC59" w14:textId="705ED638">
      <w:pPr>
        <w:pStyle w:val="ListNumber"/>
      </w:pPr>
      <w:r w:rsidRPr="005D70EB">
        <w:t>A moderate violation is:</w:t>
      </w:r>
    </w:p>
    <w:p w:rsidR="00E43397" w:rsidRPr="005D70EB" w:rsidP="0029066F" w14:paraId="30B1CD11" w14:textId="77777777">
      <w:pPr>
        <w:numPr>
          <w:ilvl w:val="0"/>
          <w:numId w:val="30"/>
        </w:numPr>
        <w:spacing w:after="0" w:line="240" w:lineRule="auto"/>
        <w:jc w:val="both"/>
        <w:rPr>
          <w:rFonts w:asciiTheme="minorHAnsi" w:hAnsiTheme="minorHAnsi"/>
        </w:rPr>
      </w:pPr>
      <w:r w:rsidRPr="005D70EB">
        <w:rPr>
          <w:rFonts w:asciiTheme="minorHAnsi" w:hAnsiTheme="minorHAnsi"/>
        </w:rPr>
        <w:t>A violation of any provision set forth in this Chapter that can be reasonably corrected and remediated by the responsible party within seven (7) calendar days of receipt of written notification by the appropriate City official; and</w:t>
      </w:r>
    </w:p>
    <w:p w:rsidR="00E43397" w:rsidRPr="005D70EB" w:rsidP="0029066F" w14:paraId="3014CD09" w14:textId="77777777">
      <w:pPr>
        <w:numPr>
          <w:ilvl w:val="0"/>
          <w:numId w:val="30"/>
        </w:numPr>
        <w:spacing w:after="0" w:line="240" w:lineRule="auto"/>
        <w:jc w:val="both"/>
        <w:rPr>
          <w:rFonts w:asciiTheme="minorHAnsi" w:hAnsiTheme="minorHAnsi"/>
        </w:rPr>
      </w:pPr>
      <w:r w:rsidRPr="005D70EB">
        <w:rPr>
          <w:rFonts w:asciiTheme="minorHAnsi" w:hAnsiTheme="minorHAnsi"/>
        </w:rPr>
        <w:t>A violation of any provision set forth in this Chapter that does not reasonably pose a significant threat to public health and safety or the environment.</w:t>
      </w:r>
    </w:p>
    <w:p w:rsidR="00E43397" w:rsidRPr="005D70EB" w:rsidP="00E43397" w14:paraId="290A8D2A" w14:textId="77777777">
      <w:pPr>
        <w:spacing w:after="0" w:line="240" w:lineRule="auto"/>
        <w:ind w:left="1440"/>
        <w:jc w:val="both"/>
        <w:rPr>
          <w:rFonts w:asciiTheme="minorHAnsi" w:hAnsiTheme="minorHAnsi"/>
        </w:rPr>
      </w:pPr>
    </w:p>
    <w:p w:rsidR="00E43397" w:rsidRPr="005D70EB" w:rsidP="0029066F" w14:paraId="14D65542" w14:textId="20213AFB">
      <w:pPr>
        <w:pStyle w:val="ListParagraph"/>
        <w:numPr>
          <w:ilvl w:val="0"/>
          <w:numId w:val="25"/>
        </w:numPr>
        <w:tabs>
          <w:tab w:val="num" w:pos="900"/>
        </w:tabs>
        <w:spacing w:after="0" w:line="240" w:lineRule="auto"/>
        <w:jc w:val="both"/>
        <w:rPr>
          <w:rFonts w:asciiTheme="minorHAnsi" w:hAnsiTheme="minorHAnsi"/>
        </w:rPr>
      </w:pPr>
      <w:r w:rsidRPr="005D70EB">
        <w:rPr>
          <w:rFonts w:asciiTheme="minorHAnsi" w:hAnsiTheme="minorHAnsi"/>
        </w:rPr>
        <w:t>A significant violation is:</w:t>
      </w:r>
    </w:p>
    <w:p w:rsidR="00E43397" w:rsidRPr="005D70EB" w:rsidP="0029066F" w14:paraId="7D918603" w14:textId="77777777">
      <w:pPr>
        <w:numPr>
          <w:ilvl w:val="0"/>
          <w:numId w:val="31"/>
        </w:numPr>
        <w:spacing w:after="0" w:line="240" w:lineRule="auto"/>
        <w:jc w:val="both"/>
        <w:rPr>
          <w:rFonts w:asciiTheme="minorHAnsi" w:hAnsiTheme="minorHAnsi"/>
        </w:rPr>
      </w:pPr>
      <w:r w:rsidRPr="005D70EB">
        <w:rPr>
          <w:rFonts w:asciiTheme="minorHAnsi" w:hAnsiTheme="minorHAnsi"/>
        </w:rPr>
        <w:t>A violation of any provision set forth in this Chapter that cannot be reasonably corrected and remediated by the responsible party within seven (7) calendar days of receipt of written notification by the appropriate City official; or</w:t>
      </w:r>
    </w:p>
    <w:p w:rsidR="00E43397" w:rsidRPr="005D70EB" w:rsidP="0029066F" w14:paraId="52CF1467" w14:textId="77777777">
      <w:pPr>
        <w:numPr>
          <w:ilvl w:val="0"/>
          <w:numId w:val="31"/>
        </w:numPr>
        <w:spacing w:after="0" w:line="240" w:lineRule="auto"/>
        <w:jc w:val="both"/>
        <w:rPr>
          <w:rFonts w:asciiTheme="minorHAnsi" w:hAnsiTheme="minorHAnsi"/>
        </w:rPr>
      </w:pPr>
      <w:r w:rsidRPr="005D70EB">
        <w:rPr>
          <w:rFonts w:asciiTheme="minorHAnsi" w:hAnsiTheme="minorHAnsi"/>
        </w:rPr>
        <w:t>A violation of any provision set forth in this Chapter that may pose a significant threat to public health and safety or the environment.</w:t>
      </w:r>
    </w:p>
    <w:p w:rsidR="00E43397" w:rsidRPr="005D70EB" w:rsidP="00E43397" w14:paraId="6D4EA23C" w14:textId="77777777">
      <w:pPr>
        <w:spacing w:after="0" w:line="240" w:lineRule="auto"/>
        <w:ind w:left="1440"/>
        <w:jc w:val="both"/>
        <w:rPr>
          <w:rFonts w:asciiTheme="minorHAnsi" w:hAnsiTheme="minorHAnsi"/>
        </w:rPr>
      </w:pPr>
    </w:p>
    <w:p w:rsidR="00E43397" w:rsidRPr="005D70EB" w:rsidP="00045D41" w14:paraId="7CB2CA6F" w14:textId="77777777">
      <w:pPr>
        <w:pStyle w:val="OrdLevel2"/>
      </w:pPr>
      <w:bookmarkStart w:id="2555" w:name="_Toc195458913"/>
      <w:r w:rsidRPr="005D70EB">
        <w:t>Written Notice</w:t>
      </w:r>
      <w:bookmarkEnd w:id="2555"/>
    </w:p>
    <w:p w:rsidR="00E43397" w:rsidRPr="005D70EB" w:rsidP="001179A0" w14:paraId="720D013A" w14:textId="308F37D5">
      <w:pPr>
        <w:pStyle w:val="ListNumber"/>
      </w:pPr>
      <w:r w:rsidRPr="005D70EB">
        <w:t>Written notice of corrective action.</w:t>
      </w:r>
    </w:p>
    <w:p w:rsidR="00E43397" w:rsidRPr="005D70EB" w:rsidP="00E43397" w14:paraId="77F5067A" w14:textId="77777777">
      <w:pPr>
        <w:ind w:left="1080"/>
        <w:jc w:val="both"/>
        <w:rPr>
          <w:rFonts w:asciiTheme="minorHAnsi" w:hAnsiTheme="minorHAnsi"/>
        </w:rPr>
      </w:pPr>
      <w:r w:rsidRPr="005D70EB">
        <w:rPr>
          <w:rFonts w:asciiTheme="minorHAnsi" w:hAnsiTheme="minorHAnsi"/>
        </w:rPr>
        <w:t>A written notice of necessary corrective action for a documented moderate violation shall be issued to the responsible party by a City official authorized to enforce provisions set forth in this Chapter, provided the responsible party has not received written notice of the same or similar moderate violation within the past twelve (12) months; or</w:t>
      </w:r>
    </w:p>
    <w:p w:rsidR="00E43397" w:rsidRPr="005D70EB" w:rsidP="001179A0" w14:paraId="0E0672A1" w14:textId="4D262717">
      <w:pPr>
        <w:pStyle w:val="ListNumber"/>
      </w:pPr>
      <w:r w:rsidRPr="005D70EB">
        <w:t>Written notice of violation.</w:t>
      </w:r>
    </w:p>
    <w:p w:rsidR="00E43397" w:rsidRPr="005D70EB" w:rsidP="0029066F" w14:paraId="28684B27" w14:textId="77777777">
      <w:pPr>
        <w:numPr>
          <w:ilvl w:val="0"/>
          <w:numId w:val="32"/>
        </w:numPr>
        <w:tabs>
          <w:tab w:val="num" w:pos="1440"/>
          <w:tab w:val="clear" w:pos="1800"/>
        </w:tabs>
        <w:spacing w:after="0" w:line="240" w:lineRule="auto"/>
        <w:ind w:left="1440"/>
        <w:jc w:val="both"/>
        <w:rPr>
          <w:rFonts w:asciiTheme="minorHAnsi" w:hAnsiTheme="minorHAnsi"/>
        </w:rPr>
      </w:pPr>
      <w:r w:rsidRPr="005D70EB">
        <w:rPr>
          <w:rFonts w:asciiTheme="minorHAnsi" w:hAnsiTheme="minorHAnsi"/>
        </w:rPr>
        <w:t>A written notice of violation for a documented significant violation or for a moderate violation where the responsible party had been issued a written notice of necessary corrective action for the same or similar violation within the past twelve (12) months shall be issued to the responsible party by a City official authorized to enforce provisions set forth in this Chapter; or</w:t>
      </w:r>
    </w:p>
    <w:p w:rsidR="00E43397" w:rsidRPr="005D70EB" w:rsidP="0029066F" w14:paraId="4417E7A4" w14:textId="77777777">
      <w:pPr>
        <w:numPr>
          <w:ilvl w:val="0"/>
          <w:numId w:val="32"/>
        </w:numPr>
        <w:tabs>
          <w:tab w:val="num" w:pos="1440"/>
          <w:tab w:val="clear" w:pos="1800"/>
        </w:tabs>
        <w:spacing w:after="0" w:line="240" w:lineRule="auto"/>
        <w:ind w:left="1440"/>
        <w:jc w:val="both"/>
        <w:rPr>
          <w:rFonts w:asciiTheme="minorHAnsi" w:hAnsiTheme="minorHAnsi"/>
        </w:rPr>
      </w:pPr>
      <w:r w:rsidRPr="005D70EB">
        <w:rPr>
          <w:rFonts w:asciiTheme="minorHAnsi" w:hAnsiTheme="minorHAnsi"/>
        </w:rPr>
        <w:t>If for a moderate violation that has been issued a written notice of necessary corrective action has not been corrected and remediated within seven (7) calendar days, then a written notice of violation for a moderate violation shall be issued to the responsible party by a City official authorized to enforce provisions set forth in this Chapter.</w:t>
      </w:r>
    </w:p>
    <w:p w:rsidR="00E43397" w:rsidRPr="005D70EB" w:rsidP="00E43397" w14:paraId="641E5B90" w14:textId="77777777">
      <w:pPr>
        <w:spacing w:after="0" w:line="240" w:lineRule="auto"/>
        <w:ind w:left="1800"/>
        <w:jc w:val="both"/>
        <w:rPr>
          <w:rFonts w:asciiTheme="minorHAnsi" w:hAnsiTheme="minorHAnsi"/>
        </w:rPr>
      </w:pPr>
    </w:p>
    <w:p w:rsidR="00E43397" w:rsidRPr="005D70EB" w:rsidP="00045D41" w14:paraId="7BAB8D1C" w14:textId="41F7476E">
      <w:pPr>
        <w:pStyle w:val="OrdLevel2"/>
      </w:pPr>
      <w:bookmarkStart w:id="2556" w:name="_Toc195458914"/>
      <w:r>
        <w:t xml:space="preserve">Penalties, </w:t>
      </w:r>
      <w:r w:rsidRPr="005D70EB">
        <w:t>Correction</w:t>
      </w:r>
      <w:r>
        <w:t>,</w:t>
      </w:r>
      <w:r w:rsidRPr="005D70EB">
        <w:t xml:space="preserve"> and Remediation</w:t>
      </w:r>
      <w:bookmarkEnd w:id="2556"/>
    </w:p>
    <w:p w:rsidR="00C77AA8" w:rsidP="00213099" w14:paraId="41AD49C9" w14:textId="7986B556">
      <w:pPr>
        <w:pStyle w:val="BodyText"/>
        <w:rPr>
          <w:rFonts w:asciiTheme="minorHAnsi" w:hAnsiTheme="minorHAnsi"/>
        </w:rPr>
      </w:pPr>
      <w:r>
        <w:rPr>
          <w:rFonts w:asciiTheme="minorHAnsi" w:hAnsiTheme="minorHAnsi"/>
        </w:rPr>
        <w:t>The provisions of this chapter shall be enforced by t</w:t>
      </w:r>
      <w:r w:rsidRPr="005D70EB">
        <w:rPr>
          <w:rFonts w:asciiTheme="minorHAnsi" w:hAnsiTheme="minorHAnsi"/>
        </w:rPr>
        <w:t xml:space="preserve">he </w:t>
      </w:r>
      <w:r w:rsidRPr="005D70EB">
        <w:rPr>
          <w:rFonts w:asciiTheme="minorHAnsi" w:hAnsiTheme="minorHAnsi"/>
          <w:color w:val="0000FF"/>
        </w:rPr>
        <w:t>[JOB TITLE]</w:t>
      </w:r>
      <w:r w:rsidRPr="00213099">
        <w:rPr>
          <w:rFonts w:asciiTheme="minorHAnsi" w:hAnsiTheme="minorHAnsi"/>
        </w:rPr>
        <w:t>, and i</w:t>
      </w:r>
      <w:r>
        <w:rPr>
          <w:rFonts w:asciiTheme="minorHAnsi" w:hAnsiTheme="minorHAnsi"/>
        </w:rPr>
        <w:t>t</w:t>
      </w:r>
      <w:r>
        <w:rPr>
          <w:rFonts w:asciiTheme="minorHAnsi" w:hAnsiTheme="minorHAnsi"/>
        </w:rPr>
        <w:t xml:space="preserve"> shall be unlawful for any person to interfere with or hinder the </w:t>
      </w:r>
      <w:r w:rsidRPr="005D70EB">
        <w:rPr>
          <w:rFonts w:asciiTheme="minorHAnsi" w:hAnsiTheme="minorHAnsi"/>
          <w:color w:val="0000FF"/>
        </w:rPr>
        <w:t>[JOB TITLE]</w:t>
      </w:r>
      <w:r>
        <w:rPr>
          <w:rFonts w:asciiTheme="minorHAnsi" w:hAnsiTheme="minorHAnsi"/>
          <w:color w:val="0000FF"/>
        </w:rPr>
        <w:t xml:space="preserve"> </w:t>
      </w:r>
      <w:r>
        <w:rPr>
          <w:rFonts w:asciiTheme="minorHAnsi" w:hAnsiTheme="minorHAnsi"/>
        </w:rPr>
        <w:t xml:space="preserve">in the exercise of his or her duties under this chapter. Notwithstanding any provisions contained herein to the contrary, the </w:t>
      </w:r>
      <w:r w:rsidRPr="005D70EB">
        <w:rPr>
          <w:rFonts w:asciiTheme="minorHAnsi" w:hAnsiTheme="minorHAnsi"/>
          <w:color w:val="0000FF"/>
        </w:rPr>
        <w:t>[JOB TITLE]</w:t>
      </w:r>
      <w:r>
        <w:rPr>
          <w:rFonts w:asciiTheme="minorHAnsi" w:hAnsiTheme="minorHAnsi"/>
        </w:rPr>
        <w:t>is hereby granted the authority:</w:t>
      </w:r>
    </w:p>
    <w:p w:rsidR="009E68A2" w:rsidP="009E68A2" w14:paraId="7E61F231" w14:textId="569D8451">
      <w:pPr>
        <w:pStyle w:val="BodyText"/>
        <w:numPr>
          <w:ilvl w:val="0"/>
          <w:numId w:val="183"/>
        </w:numPr>
        <w:rPr>
          <w:rFonts w:asciiTheme="minorHAnsi" w:hAnsiTheme="minorHAnsi"/>
        </w:rPr>
      </w:pPr>
      <w:r>
        <w:rPr>
          <w:rFonts w:asciiTheme="minorHAnsi" w:hAnsiTheme="minorHAnsi"/>
        </w:rPr>
        <w:t xml:space="preserve">Issue citations or administrative fees </w:t>
      </w:r>
      <w:r w:rsidRPr="009E68A2">
        <w:rPr>
          <w:rFonts w:asciiTheme="minorHAnsi" w:hAnsiTheme="minorHAnsi"/>
        </w:rPr>
        <w:t xml:space="preserve">as specified in </w:t>
      </w:r>
      <w:r>
        <w:rPr>
          <w:rFonts w:asciiTheme="minorHAnsi" w:hAnsiTheme="minorHAnsi"/>
        </w:rPr>
        <w:t>Appendix A: Solid Waste Administrative Fees</w:t>
      </w:r>
      <w:r w:rsidRPr="009E68A2">
        <w:rPr>
          <w:rFonts w:asciiTheme="minorHAnsi" w:hAnsiTheme="minorHAnsi"/>
        </w:rPr>
        <w:t>, to persons violating any provision of this chapter; an</w:t>
      </w:r>
      <w:r>
        <w:rPr>
          <w:rFonts w:asciiTheme="minorHAnsi" w:hAnsiTheme="minorHAnsi"/>
        </w:rPr>
        <w:t>d</w:t>
      </w:r>
    </w:p>
    <w:p w:rsidR="009E68A2" w:rsidRPr="009E68A2" w:rsidP="009E68A2" w14:paraId="671871E4" w14:textId="4113ED68">
      <w:pPr>
        <w:pStyle w:val="BodyText"/>
        <w:numPr>
          <w:ilvl w:val="0"/>
          <w:numId w:val="183"/>
        </w:numPr>
        <w:rPr>
          <w:rFonts w:asciiTheme="minorHAnsi" w:hAnsiTheme="minorHAnsi"/>
        </w:rPr>
      </w:pPr>
      <w:r w:rsidRPr="009E68A2">
        <w:rPr>
          <w:rFonts w:asciiTheme="minorHAnsi" w:hAnsiTheme="minorHAnsi"/>
        </w:rPr>
        <w:t>Take remedial action, if necessary, to remove trash or solid waste material from a property where the owner is unable to provide for the immediate removal of said material</w:t>
      </w:r>
      <w:r>
        <w:rPr>
          <w:rFonts w:asciiTheme="minorHAnsi" w:hAnsiTheme="minorHAnsi"/>
        </w:rPr>
        <w:t xml:space="preserve">, only after the </w:t>
      </w:r>
      <w:r w:rsidRPr="009E68A2">
        <w:rPr>
          <w:rFonts w:asciiTheme="minorHAnsi" w:hAnsiTheme="minorHAnsi"/>
          <w:color w:val="0000FF"/>
        </w:rPr>
        <w:t xml:space="preserve">[DEPARTMENT NAME] </w:t>
      </w:r>
      <w:r>
        <w:rPr>
          <w:rFonts w:asciiTheme="minorHAnsi" w:hAnsiTheme="minorHAnsi"/>
        </w:rPr>
        <w:t>has received a fee based on the quantity of items requiring disposal</w:t>
      </w:r>
      <w:r w:rsidRPr="009E68A2">
        <w:rPr>
          <w:rFonts w:asciiTheme="minorHAnsi" w:hAnsiTheme="minorHAnsi"/>
        </w:rPr>
        <w:t xml:space="preserve">. </w:t>
      </w:r>
    </w:p>
    <w:p w:rsidR="00E43397" w:rsidRPr="005D70EB" w:rsidP="001179A0" w14:paraId="7F51574A" w14:textId="61FD11A0">
      <w:pPr>
        <w:pStyle w:val="ListNumber"/>
      </w:pPr>
      <w:r w:rsidRPr="005D70EB">
        <w:t>Written notice of corrective action.</w:t>
      </w:r>
    </w:p>
    <w:p w:rsidR="00E43397" w:rsidRPr="005D70EB" w:rsidP="0029066F" w14:paraId="6E8EB647" w14:textId="77777777">
      <w:pPr>
        <w:numPr>
          <w:ilvl w:val="0"/>
          <w:numId w:val="33"/>
        </w:numPr>
        <w:tabs>
          <w:tab w:val="num" w:pos="1440"/>
          <w:tab w:val="clear" w:pos="2160"/>
        </w:tabs>
        <w:spacing w:after="0" w:line="240" w:lineRule="auto"/>
        <w:ind w:left="1440"/>
        <w:jc w:val="both"/>
        <w:rPr>
          <w:rFonts w:asciiTheme="minorHAnsi" w:hAnsiTheme="minorHAnsi"/>
        </w:rPr>
      </w:pPr>
      <w:r w:rsidRPr="005D70EB">
        <w:rPr>
          <w:rFonts w:asciiTheme="minorHAnsi" w:hAnsiTheme="minorHAnsi"/>
        </w:rPr>
        <w:t>The responsible party in receipt of a written notice of necessary corrective action shall complete any and all necessary corrective actions to correct and remediate the documented violation(s) within seven (7) calendar days; and</w:t>
      </w:r>
    </w:p>
    <w:p w:rsidR="00E43397" w:rsidRPr="005D70EB" w:rsidP="0029066F" w14:paraId="73F3C07E" w14:textId="77777777">
      <w:pPr>
        <w:numPr>
          <w:ilvl w:val="0"/>
          <w:numId w:val="33"/>
        </w:numPr>
        <w:tabs>
          <w:tab w:val="num" w:pos="1440"/>
          <w:tab w:val="clear" w:pos="2160"/>
        </w:tabs>
        <w:spacing w:after="0" w:line="240" w:lineRule="auto"/>
        <w:ind w:left="1440"/>
        <w:jc w:val="both"/>
        <w:rPr>
          <w:rFonts w:asciiTheme="minorHAnsi" w:hAnsiTheme="minorHAnsi"/>
        </w:rPr>
      </w:pPr>
      <w:r w:rsidRPr="005D70EB">
        <w:rPr>
          <w:rFonts w:asciiTheme="minorHAnsi" w:hAnsiTheme="minorHAnsi"/>
        </w:rPr>
        <w:t>Upon completion of the necessary corrective action(s), the responsible party shall provide a written or verbal description of the corrective action within seven (7) calendar days to the City official identified on the notice of necessary corrective action.</w:t>
      </w:r>
    </w:p>
    <w:p w:rsidR="00E43397" w:rsidRPr="005D70EB" w:rsidP="00E43397" w14:paraId="692CA7F8" w14:textId="77777777">
      <w:pPr>
        <w:spacing w:after="0" w:line="240" w:lineRule="auto"/>
        <w:ind w:left="1800"/>
        <w:jc w:val="both"/>
        <w:rPr>
          <w:rFonts w:asciiTheme="minorHAnsi" w:hAnsiTheme="minorHAnsi"/>
        </w:rPr>
      </w:pPr>
    </w:p>
    <w:p w:rsidR="00E43397" w:rsidRPr="005D70EB" w:rsidP="001179A0" w14:paraId="7134BB38" w14:textId="4F74F6AD">
      <w:pPr>
        <w:pStyle w:val="ListNumber"/>
      </w:pPr>
      <w:r w:rsidRPr="005D70EB">
        <w:t>Written notice of violation.</w:t>
      </w:r>
    </w:p>
    <w:p w:rsidR="00E43397" w:rsidRPr="005D70EB" w:rsidP="0029066F" w14:paraId="0EFF434A" w14:textId="77777777">
      <w:pPr>
        <w:numPr>
          <w:ilvl w:val="0"/>
          <w:numId w:val="34"/>
        </w:numPr>
        <w:tabs>
          <w:tab w:val="num" w:pos="1440"/>
          <w:tab w:val="clear" w:pos="2160"/>
        </w:tabs>
        <w:spacing w:after="0" w:line="240" w:lineRule="auto"/>
        <w:ind w:left="1440"/>
        <w:jc w:val="both"/>
        <w:rPr>
          <w:rFonts w:asciiTheme="minorHAnsi" w:hAnsiTheme="minorHAnsi"/>
        </w:rPr>
      </w:pPr>
      <w:r w:rsidRPr="005D70EB">
        <w:rPr>
          <w:rFonts w:asciiTheme="minorHAnsi" w:hAnsiTheme="minorHAnsi"/>
        </w:rPr>
        <w:t>The responsible party in receipt of a written notice of violation shall complete any and all necessary corrective actions to correct or remediate the documented violation(s) within seven (7) calendar days; and</w:t>
      </w:r>
    </w:p>
    <w:p w:rsidR="00E43397" w:rsidRPr="005D70EB" w:rsidP="0029066F" w14:paraId="71C52FBE" w14:textId="77777777">
      <w:pPr>
        <w:numPr>
          <w:ilvl w:val="0"/>
          <w:numId w:val="34"/>
        </w:numPr>
        <w:tabs>
          <w:tab w:val="num" w:pos="1440"/>
          <w:tab w:val="clear" w:pos="2160"/>
        </w:tabs>
        <w:spacing w:after="0" w:line="240" w:lineRule="auto"/>
        <w:ind w:left="1440"/>
        <w:jc w:val="both"/>
        <w:rPr>
          <w:rFonts w:asciiTheme="minorHAnsi" w:hAnsiTheme="minorHAnsi"/>
        </w:rPr>
      </w:pPr>
      <w:r w:rsidRPr="005D70EB">
        <w:rPr>
          <w:rFonts w:asciiTheme="minorHAnsi" w:hAnsiTheme="minorHAnsi"/>
        </w:rPr>
        <w:t>Upon completion of the necessary corrective action(s), the responsible party shall provide a written or verbal description of the corrective action within seven (7) calendar days to the City official identified on the notice of violation; or for violation(s) that cannot be reasonably corrected and remediated within seven (7) calendar days,</w:t>
      </w:r>
    </w:p>
    <w:p w:rsidR="00E43397" w:rsidRPr="005D70EB" w:rsidP="0029066F" w14:paraId="34C57F44" w14:textId="77777777">
      <w:pPr>
        <w:numPr>
          <w:ilvl w:val="0"/>
          <w:numId w:val="34"/>
        </w:numPr>
        <w:tabs>
          <w:tab w:val="num" w:pos="1440"/>
          <w:tab w:val="clear" w:pos="2160"/>
        </w:tabs>
        <w:spacing w:after="0" w:line="240" w:lineRule="auto"/>
        <w:ind w:left="1440"/>
        <w:jc w:val="both"/>
        <w:rPr>
          <w:rFonts w:asciiTheme="minorHAnsi" w:hAnsiTheme="minorHAnsi"/>
        </w:rPr>
      </w:pPr>
      <w:r w:rsidRPr="005D70EB">
        <w:rPr>
          <w:rFonts w:asciiTheme="minorHAnsi" w:hAnsiTheme="minorHAnsi"/>
        </w:rPr>
        <w:t>The responsible party shall provide a written or verbal statement indicating how compliance with the provisions set forth in this Chapter will be maintained in current and future operations within seven (7) calendar days to the City official identified on the notice of violation.</w:t>
      </w:r>
    </w:p>
    <w:p w:rsidR="00E43397" w:rsidRPr="005D70EB" w:rsidP="00E43397" w14:paraId="17B01545" w14:textId="77777777">
      <w:pPr>
        <w:spacing w:after="0" w:line="240" w:lineRule="auto"/>
        <w:ind w:left="1800"/>
        <w:jc w:val="both"/>
        <w:rPr>
          <w:rFonts w:asciiTheme="minorHAnsi" w:hAnsiTheme="minorHAnsi"/>
        </w:rPr>
      </w:pPr>
    </w:p>
    <w:p w:rsidR="00E43397" w:rsidRPr="005D70EB" w:rsidP="00F02E80" w14:paraId="592CA911" w14:textId="77777777">
      <w:pPr>
        <w:pStyle w:val="ListNumber"/>
      </w:pPr>
      <w:r w:rsidRPr="005D70EB">
        <w:t>In addition to any other actions or remedies it may pursue, the City has the authority to repossess City owned Carts and Containers from property owners who fail to comply with the requirements of this Article.</w:t>
      </w:r>
    </w:p>
    <w:p w:rsidR="00E43397" w:rsidRPr="005D70EB" w:rsidP="00F02E80" w14:paraId="215EE970" w14:textId="77777777">
      <w:pPr>
        <w:pStyle w:val="ListNumber"/>
        <w:ind w:left="792"/>
      </w:pPr>
    </w:p>
    <w:p w:rsidR="00E43397" w:rsidRPr="005D70EB" w:rsidP="00F02E80" w14:paraId="512E359E" w14:textId="08AB43CB">
      <w:pPr>
        <w:pStyle w:val="ListNumber"/>
      </w:pPr>
      <w:r w:rsidRPr="005D70EB">
        <w:t xml:space="preserve">The City may place additional carts at the owner’s expense, fines, or both, as determined by the </w:t>
      </w:r>
      <w:r w:rsidRPr="005D70EB" w:rsidR="00173036">
        <w:rPr>
          <w:rFonts w:asciiTheme="minorHAnsi" w:hAnsiTheme="minorHAnsi"/>
          <w:color w:val="0000FF"/>
        </w:rPr>
        <w:t>[JOB TITLE]</w:t>
      </w:r>
      <w:r w:rsidRPr="005D70EB">
        <w:t xml:space="preserve">. </w:t>
      </w:r>
    </w:p>
    <w:p w:rsidR="003B6F73" w:rsidRPr="005D70EB" w:rsidP="003B6F73" w14:paraId="2ADAD4C5" w14:textId="77777777">
      <w:pPr>
        <w:pStyle w:val="ListNumber"/>
        <w:ind w:left="792"/>
      </w:pPr>
    </w:p>
    <w:p w:rsidR="00213099" w:rsidP="00213099" w14:paraId="4D4C8A5F" w14:textId="1C04CCD6">
      <w:pPr>
        <w:pStyle w:val="ListNumber"/>
      </w:pPr>
      <w:r w:rsidRPr="005D70EB">
        <w:t>Disposal of hazardous or excluded waste may be removed and disposed of by the City at either owner’s expense</w:t>
      </w:r>
      <w:r>
        <w:t>.</w:t>
      </w:r>
    </w:p>
    <w:p w:rsidR="009E68A2" w:rsidP="009E68A2" w14:paraId="30FBEC7B" w14:textId="459ABF5A">
      <w:pPr>
        <w:pStyle w:val="OrdLevel1"/>
        <w:rPr>
          <w:rFonts w:hint="eastAsia"/>
        </w:rPr>
      </w:pPr>
      <w:r>
        <w:t xml:space="preserve">APPENDIX A: </w:t>
      </w:r>
      <w:r w:rsidRPr="009E68A2">
        <w:t>Solid Waste Administrative Fee</w:t>
      </w:r>
      <w:r>
        <w:t>s</w:t>
      </w:r>
    </w:p>
    <w:p w:rsidR="009E68A2" w:rsidP="009E68A2" w14:paraId="674B0794" w14:textId="2E9A3884">
      <w:pPr>
        <w:pStyle w:val="BodyText"/>
      </w:pPr>
      <w:r w:rsidRPr="009E68A2">
        <w:t>Trash not contained in trash bag(s) .....</w:t>
      </w:r>
      <w:r w:rsidRPr="009E68A2">
        <w:rPr>
          <w:rFonts w:asciiTheme="minorHAnsi" w:hAnsiTheme="minorHAnsi"/>
          <w:color w:val="0000FF"/>
        </w:rPr>
        <w:t>[$X]</w:t>
      </w:r>
    </w:p>
    <w:p w:rsidR="009E68A2" w:rsidP="009E68A2" w14:paraId="62DB7EF4" w14:textId="438AC4BF">
      <w:pPr>
        <w:pStyle w:val="BodyText"/>
      </w:pPr>
      <w:r w:rsidRPr="009E68A2">
        <w:t>Trash not contained in trash container(s) …..</w:t>
      </w:r>
      <w:r w:rsidRPr="009E68A2">
        <w:rPr>
          <w:rFonts w:asciiTheme="minorHAnsi" w:hAnsiTheme="minorHAnsi"/>
          <w:color w:val="0000FF"/>
        </w:rPr>
        <w:t>[$X]</w:t>
      </w:r>
    </w:p>
    <w:p w:rsidR="009E68A2" w:rsidP="009E68A2" w14:paraId="2AB0FBD3" w14:textId="41F8A5A1">
      <w:pPr>
        <w:pStyle w:val="BodyText"/>
      </w:pPr>
      <w:r w:rsidRPr="009E68A2">
        <w:t>Use of unauthorized residential trash container .....</w:t>
      </w:r>
      <w:r w:rsidRPr="009E68A2">
        <w:rPr>
          <w:rFonts w:asciiTheme="minorHAnsi" w:hAnsiTheme="minorHAnsi"/>
          <w:color w:val="0000FF"/>
        </w:rPr>
        <w:t>[$X]</w:t>
      </w:r>
    </w:p>
    <w:p w:rsidR="009E68A2" w:rsidP="009E68A2" w14:paraId="23D074EE" w14:textId="6EFAB99F">
      <w:pPr>
        <w:pStyle w:val="BodyText"/>
      </w:pPr>
      <w:r w:rsidRPr="009E68A2">
        <w:t>Spillage, overflow</w:t>
      </w:r>
      <w:r>
        <w:t>,</w:t>
      </w:r>
      <w:r w:rsidRPr="009E68A2">
        <w:t xml:space="preserve"> or scattering of trash ...</w:t>
      </w:r>
      <w:r>
        <w:t>.</w:t>
      </w:r>
      <w:r w:rsidRPr="009E68A2">
        <w:t>.</w:t>
      </w:r>
      <w:r w:rsidRPr="009E68A2">
        <w:rPr>
          <w:rFonts w:asciiTheme="minorHAnsi" w:hAnsiTheme="minorHAnsi"/>
          <w:color w:val="0000FF"/>
        </w:rPr>
        <w:t>[$X]</w:t>
      </w:r>
    </w:p>
    <w:p w:rsidR="009E68A2" w:rsidP="009E68A2" w14:paraId="749FD5C9" w14:textId="3215B530">
      <w:pPr>
        <w:pStyle w:val="BodyText"/>
      </w:pPr>
      <w:r w:rsidRPr="009E68A2">
        <w:t xml:space="preserve">Improper placement or improper set-out </w:t>
      </w:r>
      <w:r>
        <w:t>.</w:t>
      </w:r>
      <w:r w:rsidRPr="009E68A2">
        <w:t>...</w:t>
      </w:r>
      <w:r>
        <w:t>.</w:t>
      </w:r>
      <w:r w:rsidRPr="009E68A2">
        <w:rPr>
          <w:rFonts w:asciiTheme="minorHAnsi" w:hAnsiTheme="minorHAnsi"/>
          <w:color w:val="0000FF"/>
        </w:rPr>
        <w:t>[$X]</w:t>
      </w:r>
    </w:p>
    <w:p w:rsidR="009E68A2" w:rsidP="009E68A2" w14:paraId="5C969D99" w14:textId="488D23A8">
      <w:pPr>
        <w:pStyle w:val="BodyText"/>
      </w:pPr>
      <w:r w:rsidRPr="009E68A2">
        <w:t>Obstruction to solid waste collection ...</w:t>
      </w:r>
      <w:r>
        <w:t>.</w:t>
      </w:r>
      <w:r w:rsidRPr="009E68A2">
        <w:t>.</w:t>
      </w:r>
      <w:r w:rsidRPr="009E68A2">
        <w:rPr>
          <w:rFonts w:asciiTheme="minorHAnsi" w:hAnsiTheme="minorHAnsi"/>
          <w:color w:val="0000FF"/>
        </w:rPr>
        <w:t>[$X]</w:t>
      </w:r>
    </w:p>
    <w:p w:rsidR="009E68A2" w:rsidP="009E68A2" w14:paraId="37D86CF3" w14:textId="29C046C1">
      <w:pPr>
        <w:pStyle w:val="BodyText"/>
      </w:pPr>
      <w:r w:rsidRPr="009E68A2">
        <w:rPr>
          <w:color w:val="002466" w:themeColor="accent2" w:themeShade="80"/>
          <w:szCs w:val="22"/>
        </w:rPr>
        <w:t>Brush and Bulky</w:t>
      </w:r>
      <w:r w:rsidRPr="009E68A2">
        <w:rPr>
          <w:sz w:val="22"/>
          <w:szCs w:val="22"/>
        </w:rPr>
        <w:t xml:space="preserve"> </w:t>
      </w:r>
      <w:r>
        <w:t>waste</w:t>
      </w:r>
      <w:r w:rsidRPr="009E68A2">
        <w:t xml:space="preserve"> exceeding eight cubic yards </w:t>
      </w:r>
      <w:r>
        <w:t>.</w:t>
      </w:r>
      <w:r w:rsidRPr="009E68A2">
        <w:t>....</w:t>
      </w:r>
      <w:r w:rsidRPr="009E68A2">
        <w:rPr>
          <w:rFonts w:asciiTheme="minorHAnsi" w:hAnsiTheme="minorHAnsi"/>
          <w:color w:val="0000FF"/>
        </w:rPr>
        <w:t>[$X]</w:t>
      </w:r>
    </w:p>
    <w:p w:rsidR="009E68A2" w:rsidRPr="009E68A2" w:rsidP="009E68A2" w14:paraId="0068737D" w14:textId="132B973B">
      <w:pPr>
        <w:pStyle w:val="BodyText"/>
      </w:pPr>
    </w:p>
    <w:sectPr w:rsidSect="00BC4579">
      <w:headerReference w:type="even" r:id="rId105"/>
      <w:headerReference w:type="default" r:id="rId106"/>
      <w:footerReference w:type="default" r:id="rId107"/>
      <w:headerReference w:type="first" r:id="rId108"/>
      <w:pgSz w:w="12240" w:h="15840" w:code="1"/>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Bold">
    <w:altName w:val="Aptos"/>
    <w:panose1 w:val="00000000000000000000"/>
    <w:charset w:val="00"/>
    <w:family w:val="roman"/>
    <w:notTrueType/>
    <w:pitch w:val="default"/>
    <w:sig w:usb0="00000000"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A10000FF" w:usb1="4000005B" w:usb2="00000000" w:usb3="00000000" w:csb0="0000009B"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Gotham Bold">
    <w:altName w:val="Calibri"/>
    <w:panose1 w:val="00000000000000000000"/>
    <w:charset w:val="00"/>
    <w:family w:val="modern"/>
    <w:notTrueType/>
    <w:pitch w:val="variable"/>
    <w:sig w:usb0="A10000FF" w:usb1="4000005B" w:usb2="00000000" w:usb3="00000000" w:csb0="0000009B"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default"/>
    <w:sig w:usb0="00000000" w:usb1="00000000" w:usb2="00000000" w:usb3="00000000" w:csb0="00000001" w:csb1="00000000"/>
  </w:font>
  <w:font w:name="Gotham Medium">
    <w:altName w:val="Calibri"/>
    <w:panose1 w:val="00000000000000000000"/>
    <w:charset w:val="00"/>
    <w:family w:val="modern"/>
    <w:notTrueType/>
    <w:pitch w:val="variable"/>
    <w:sig w:usb0="A10000FF" w:usb1="4000005B" w:usb2="00000000" w:usb3="00000000" w:csb0="0000009B" w:csb1="00000000"/>
  </w:font>
  <w:font w:name="Gotham Condensed Medium">
    <w:altName w:val="Calibri"/>
    <w:panose1 w:val="00000000000000000000"/>
    <w:charset w:val="00"/>
    <w:family w:val="modern"/>
    <w:notTrueType/>
    <w:pitch w:val="variable"/>
    <w:sig w:usb0="A00000FF" w:usb1="4000004A" w:usb2="00000000" w:usb3="00000000" w:csb0="0000009B" w:csb1="00000000"/>
  </w:font>
  <w:font w:name="Aptos SemiBold">
    <w:charset w:val="00"/>
    <w:family w:val="swiss"/>
    <w:pitch w:val="variable"/>
    <w:sig w:usb0="20000287" w:usb1="00000003" w:usb2="00000000" w:usb3="00000000" w:csb0="0000019F" w:csb1="00000000"/>
  </w:font>
  <w:font w:name="Gotham Condensed Bold">
    <w:altName w:val="Calibri"/>
    <w:panose1 w:val="00000000000000000000"/>
    <w:charset w:val="00"/>
    <w:family w:val="modern"/>
    <w:notTrueType/>
    <w:pitch w:val="variable"/>
    <w:sig w:usb0="A10000FF" w:usb1="4000005B" w:usb2="00000000" w:usb3="00000000" w:csb0="0000009B" w:csb1="00000000"/>
  </w:font>
  <w:font w:name="Gotham Condensed Book">
    <w:altName w:val="Calibri"/>
    <w:panose1 w:val="00000000000000000000"/>
    <w:charset w:val="00"/>
    <w:family w:val="modern"/>
    <w:notTrueType/>
    <w:pitch w:val="variable"/>
    <w:sig w:usb0="A00000FF" w:usb1="4000004A" w:usb2="00000000" w:usb3="00000000" w:csb0="0000009B"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23" w:rsidRPr="005D70EB" w:rsidP="00FA5F42" w14:paraId="2644C04D" w14:textId="77777777">
    <w:pPr>
      <w:pStyle w:val="Footer"/>
      <w:jc w:val="right"/>
      <w:rPr>
        <w:b/>
        <w:bCs/>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16FA" w:rsidRPr="005D70EB" w:rsidP="008B3F29" w14:paraId="788681A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C44" w:rsidP="009A0CF9" w14:paraId="773368C1" w14:textId="6B0BCC62">
    <w:pPr>
      <w:pStyle w:val="Header"/>
    </w:pPr>
    <w:r>
      <w:fldChar w:fldCharType="begin"/>
    </w:r>
    <w:r>
      <w:instrText xml:space="preserve"> STYLEREF  CityFullName  \* MERGEFORMAT </w:instrText>
    </w:r>
    <w:r>
      <w:fldChar w:fldCharType="separate"/>
    </w:r>
    <w:r w:rsidR="002F087F">
      <w:rPr>
        <w:noProof/>
      </w:rPr>
      <w:t>[City Name]</w:t>
    </w:r>
    <w:r w:rsidR="002F087F">
      <w:rPr>
        <w:noProof/>
      </w:rPr>
      <w:fldChar w:fldCharType="end"/>
    </w:r>
  </w:p>
  <w:p w:rsidR="0029066F" w:rsidRPr="009A0CF9" w:rsidP="009A0CF9" w14:paraId="6AA2C355" w14:textId="37B83281">
    <w:pPr>
      <w:pStyle w:val="Header"/>
    </w:pPr>
    <w:r w:rsidRPr="009A0CF9">
      <w:t xml:space="preserve">RFP No. </w:t>
    </w:r>
    <w:r>
      <w:fldChar w:fldCharType="begin"/>
    </w:r>
    <w:r>
      <w:instrText xml:space="preserve"> STYLEREF  RFPNumber  \* MERGEFORMAT </w:instrText>
    </w:r>
    <w:r>
      <w:fldChar w:fldCharType="separate"/>
    </w:r>
    <w:r w:rsidR="002F087F">
      <w:rPr>
        <w:noProof/>
      </w:rPr>
      <w:t>[###]</w:t>
    </w:r>
    <w:r w:rsidR="002F087F">
      <w:rPr>
        <w:noProof/>
      </w:rPr>
      <w:fldChar w:fldCharType="end"/>
    </w:r>
    <w:r w:rsidRPr="009A0CF9">
      <w:tab/>
      <w:t xml:space="preserve">Page </w:t>
    </w:r>
    <w:r w:rsidRPr="009A0CF9">
      <w:fldChar w:fldCharType="begin"/>
    </w:r>
    <w:r w:rsidRPr="009A0CF9">
      <w:instrText xml:space="preserve"> PAGE  \* Arabic  \* MERGEFORMAT </w:instrText>
    </w:r>
    <w:r w:rsidRPr="009A0CF9">
      <w:fldChar w:fldCharType="separate"/>
    </w:r>
    <w:r w:rsidRPr="009A0CF9">
      <w:t>1</w:t>
    </w:r>
    <w:r w:rsidRPr="009A0CF9">
      <w:fldChar w:fldCharType="end"/>
    </w:r>
    <w:r w:rsidRPr="009A0CF9">
      <w:t xml:space="preserve"> of </w:t>
    </w:r>
    <w:r>
      <w:fldChar w:fldCharType="begin"/>
    </w:r>
    <w:r>
      <w:instrText xml:space="preserve"> SECTIONPAGES   \* MERGEFORMAT </w:instrText>
    </w:r>
    <w:r>
      <w:fldChar w:fldCharType="separate"/>
    </w:r>
    <w:r w:rsidR="002F087F">
      <w:rPr>
        <w:noProof/>
      </w:rPr>
      <w:t>11</w:t>
    </w:r>
    <w:r w:rsidR="002F087F">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C44" w:rsidP="009A0CF9" w14:paraId="3A481DC0" w14:textId="58D2B125">
    <w:pPr>
      <w:pStyle w:val="Header"/>
    </w:pPr>
    <w:r>
      <w:fldChar w:fldCharType="begin"/>
    </w:r>
    <w:r>
      <w:instrText xml:space="preserve"> STYLEREF  CityFullName  \* MERGEFORMAT </w:instrText>
    </w:r>
    <w:r>
      <w:fldChar w:fldCharType="separate"/>
    </w:r>
    <w:r w:rsidR="002F087F">
      <w:rPr>
        <w:noProof/>
      </w:rPr>
      <w:t>[City Name]</w:t>
    </w:r>
    <w:r w:rsidR="002F087F">
      <w:rPr>
        <w:noProof/>
      </w:rPr>
      <w:fldChar w:fldCharType="end"/>
    </w:r>
  </w:p>
  <w:p w:rsidR="0029066F" w:rsidRPr="005D70EB" w:rsidP="009A0CF9" w14:paraId="32C9646F" w14:textId="0D40FF28">
    <w:pPr>
      <w:pStyle w:val="Header"/>
    </w:pPr>
    <w:r w:rsidRPr="009A0CF9">
      <w:t xml:space="preserve">RFP No. </w:t>
    </w:r>
    <w:r>
      <w:fldChar w:fldCharType="begin"/>
    </w:r>
    <w:r>
      <w:instrText xml:space="preserve"> STYLEREF  RFPNumber  \* MERGEFORMAT </w:instrText>
    </w:r>
    <w:r>
      <w:fldChar w:fldCharType="separate"/>
    </w:r>
    <w:r w:rsidR="002F087F">
      <w:rPr>
        <w:noProof/>
      </w:rPr>
      <w:t>[###]</w:t>
    </w:r>
    <w:r w:rsidR="002F087F">
      <w:rPr>
        <w:noProof/>
      </w:rPr>
      <w:fldChar w:fldCharType="end"/>
    </w:r>
    <w:r w:rsidRPr="005D70EB">
      <w:rPr>
        <w:szCs w:val="22"/>
      </w:rPr>
      <w:tab/>
      <w:t xml:space="preserve">Page </w:t>
    </w:r>
    <w:r w:rsidRPr="005D70EB">
      <w:rPr>
        <w:szCs w:val="22"/>
      </w:rPr>
      <w:fldChar w:fldCharType="begin"/>
    </w:r>
    <w:r w:rsidRPr="005D70EB">
      <w:rPr>
        <w:szCs w:val="22"/>
      </w:rPr>
      <w:instrText xml:space="preserve"> PAGE  \* Arabic  \* MERGEFORMAT </w:instrText>
    </w:r>
    <w:r w:rsidRPr="005D70EB">
      <w:rPr>
        <w:szCs w:val="22"/>
      </w:rPr>
      <w:fldChar w:fldCharType="separate"/>
    </w:r>
    <w:r w:rsidRPr="005D70EB">
      <w:rPr>
        <w:szCs w:val="22"/>
      </w:rPr>
      <w:t>1</w:t>
    </w:r>
    <w:r w:rsidRPr="005D70EB">
      <w:rPr>
        <w:szCs w:val="22"/>
      </w:rPr>
      <w:fldChar w:fldCharType="end"/>
    </w:r>
    <w:r w:rsidRPr="005D70EB">
      <w:rPr>
        <w:szCs w:val="22"/>
      </w:rPr>
      <w:t xml:space="preserve"> of </w:t>
    </w:r>
    <w:r w:rsidRPr="005D70EB">
      <w:rPr>
        <w:szCs w:val="22"/>
      </w:rPr>
      <w:fldChar w:fldCharType="begin"/>
    </w:r>
    <w:r w:rsidRPr="005D70EB">
      <w:rPr>
        <w:szCs w:val="22"/>
      </w:rPr>
      <w:instrText xml:space="preserve"> SECTIONPAGES   \* MERGEFORMAT </w:instrText>
    </w:r>
    <w:r w:rsidRPr="005D70EB">
      <w:rPr>
        <w:szCs w:val="22"/>
      </w:rPr>
      <w:fldChar w:fldCharType="separate"/>
    </w:r>
    <w:r w:rsidR="002F087F">
      <w:rPr>
        <w:noProof/>
        <w:szCs w:val="22"/>
      </w:rPr>
      <w:t>1</w:t>
    </w:r>
    <w:r w:rsidRPr="005D70EB">
      <w:rPr>
        <w:szCs w:val="22"/>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66F" w:rsidRPr="005D70EB" w:rsidP="00770CC0" w14:paraId="4AF86B5C" w14:textId="4AAF99D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26A8" w:rsidRPr="005D70EB" w:rsidP="00C54CA6" w14:paraId="65386F04" w14:textId="606C5B8F">
    <w:pPr>
      <w:pStyle w:val="Footer"/>
    </w:pPr>
    <w:r>
      <w:fldChar w:fldCharType="begin"/>
    </w:r>
    <w:r>
      <w:instrText xml:space="preserve"> STYLEREF  ExhibitStyle \n  \* MERGEFORMAT </w:instrText>
    </w:r>
    <w:r>
      <w:fldChar w:fldCharType="separate"/>
    </w:r>
    <w:r w:rsidR="002F087F">
      <w:rPr>
        <w:noProof/>
      </w:rPr>
      <w:t>Exhibit B</w:t>
    </w:r>
    <w:r w:rsidR="002F087F">
      <w:rPr>
        <w:noProof/>
      </w:rPr>
      <w:fldChar w:fldCharType="end"/>
    </w:r>
    <w:r>
      <w:fldChar w:fldCharType="begin"/>
    </w:r>
    <w:r>
      <w:instrText xml:space="preserve"> STYLEREF  ExhibitStyle  \* MERGEFORMAT </w:instrText>
    </w:r>
    <w:r>
      <w:fldChar w:fldCharType="separate"/>
    </w:r>
    <w:r w:rsidR="002F087F">
      <w:rPr>
        <w:noProof/>
      </w:rPr>
      <w:br/>
      <w:t>Draft Agreement</w:t>
    </w:r>
    <w:r w:rsidR="002F087F">
      <w:rPr>
        <w:noProof/>
      </w:rPr>
      <w:fldChar w:fldCharType="end"/>
    </w:r>
    <w:r w:rsidRPr="005D70EB" w:rsidR="00C54CA6">
      <w:rPr>
        <w:szCs w:val="22"/>
      </w:rPr>
      <w:tab/>
      <w:t xml:space="preserve">Page </w:t>
    </w:r>
    <w:r w:rsidRPr="005D70EB" w:rsidR="00C54CA6">
      <w:rPr>
        <w:szCs w:val="22"/>
      </w:rPr>
      <w:fldChar w:fldCharType="begin"/>
    </w:r>
    <w:r w:rsidRPr="005D70EB" w:rsidR="00C54CA6">
      <w:rPr>
        <w:szCs w:val="22"/>
      </w:rPr>
      <w:instrText xml:space="preserve"> PAGE  \* Arabic  \* MERGEFORMAT </w:instrText>
    </w:r>
    <w:r w:rsidRPr="005D70EB" w:rsidR="00C54CA6">
      <w:rPr>
        <w:szCs w:val="22"/>
      </w:rPr>
      <w:fldChar w:fldCharType="separate"/>
    </w:r>
    <w:r w:rsidRPr="005D70EB" w:rsidR="00C54CA6">
      <w:rPr>
        <w:szCs w:val="22"/>
      </w:rPr>
      <w:t>1</w:t>
    </w:r>
    <w:r w:rsidRPr="005D70EB" w:rsidR="00C54CA6">
      <w:rPr>
        <w:szCs w:val="22"/>
      </w:rPr>
      <w:fldChar w:fldCharType="end"/>
    </w:r>
    <w:r w:rsidRPr="005D70EB" w:rsidR="00C54CA6">
      <w:rPr>
        <w:szCs w:val="22"/>
      </w:rPr>
      <w:t xml:space="preserve"> of </w:t>
    </w:r>
    <w:r w:rsidRPr="005D70EB" w:rsidR="00C54CA6">
      <w:rPr>
        <w:szCs w:val="22"/>
      </w:rPr>
      <w:fldChar w:fldCharType="begin"/>
    </w:r>
    <w:r w:rsidRPr="005D70EB" w:rsidR="00C54CA6">
      <w:rPr>
        <w:szCs w:val="22"/>
      </w:rPr>
      <w:instrText xml:space="preserve"> SECTIONPAGES   \* MERGEFORMAT </w:instrText>
    </w:r>
    <w:r w:rsidRPr="005D70EB" w:rsidR="00C54CA6">
      <w:rPr>
        <w:szCs w:val="22"/>
      </w:rPr>
      <w:fldChar w:fldCharType="separate"/>
    </w:r>
    <w:r w:rsidR="002F087F">
      <w:rPr>
        <w:noProof/>
        <w:szCs w:val="22"/>
      </w:rPr>
      <w:t>1</w:t>
    </w:r>
    <w:r w:rsidRPr="005D70EB" w:rsidR="00C54CA6">
      <w:rPr>
        <w:szCs w:val="22"/>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26A8" w:rsidRPr="005D70EB" w:rsidP="00C8708F" w14:paraId="6D0BEA38" w14:textId="6A24EDE5">
    <w:pPr>
      <w:pStyle w:val="Footer"/>
      <w:tabs>
        <w:tab w:val="left" w:pos="7740"/>
      </w:tabs>
    </w:pPr>
    <w:r>
      <w:fldChar w:fldCharType="begin"/>
    </w:r>
    <w:r>
      <w:instrText xml:space="preserve"> STYLEREF  ExhibitStyle \n  \* MERGEFORMAT </w:instrText>
    </w:r>
    <w:r>
      <w:fldChar w:fldCharType="separate"/>
    </w:r>
    <w:r w:rsidR="002F087F">
      <w:rPr>
        <w:noProof/>
      </w:rPr>
      <w:t>Exhibit A</w:t>
    </w:r>
    <w:r w:rsidR="002F087F">
      <w:rPr>
        <w:noProof/>
      </w:rPr>
      <w:fldChar w:fldCharType="end"/>
    </w:r>
    <w:r>
      <w:fldChar w:fldCharType="begin"/>
    </w:r>
    <w:r>
      <w:instrText xml:space="preserve"> STYLEREF  ExhibitStyle  \* MERGEFORMAT </w:instrText>
    </w:r>
    <w:r>
      <w:fldChar w:fldCharType="separate"/>
    </w:r>
    <w:r w:rsidR="002F087F">
      <w:rPr>
        <w:noProof/>
      </w:rPr>
      <w:br/>
      <w:t>Maps</w:t>
    </w:r>
    <w:r w:rsidR="002F087F">
      <w:rPr>
        <w:noProof/>
      </w:rPr>
      <w:fldChar w:fldCharType="end"/>
    </w:r>
    <w:r w:rsidRPr="005D70EB">
      <w:rPr>
        <w:szCs w:val="22"/>
      </w:rPr>
      <w:tab/>
      <w:t xml:space="preserve">Page </w:t>
    </w:r>
    <w:r w:rsidRPr="005D70EB">
      <w:rPr>
        <w:szCs w:val="22"/>
      </w:rPr>
      <w:fldChar w:fldCharType="begin"/>
    </w:r>
    <w:r w:rsidRPr="005D70EB">
      <w:rPr>
        <w:szCs w:val="22"/>
      </w:rPr>
      <w:instrText xml:space="preserve"> PAGE  \* Arabic  \* MERGEFORMAT </w:instrText>
    </w:r>
    <w:r w:rsidRPr="005D70EB">
      <w:rPr>
        <w:szCs w:val="22"/>
      </w:rPr>
      <w:fldChar w:fldCharType="separate"/>
    </w:r>
    <w:r w:rsidRPr="005D70EB">
      <w:rPr>
        <w:szCs w:val="22"/>
      </w:rPr>
      <w:t>1</w:t>
    </w:r>
    <w:r w:rsidRPr="005D70EB">
      <w:rPr>
        <w:szCs w:val="22"/>
      </w:rPr>
      <w:fldChar w:fldCharType="end"/>
    </w:r>
    <w:r w:rsidRPr="005D70EB">
      <w:rPr>
        <w:szCs w:val="22"/>
      </w:rPr>
      <w:t xml:space="preserve"> of </w:t>
    </w:r>
    <w:r w:rsidRPr="005D70EB">
      <w:rPr>
        <w:szCs w:val="22"/>
      </w:rPr>
      <w:fldChar w:fldCharType="begin"/>
    </w:r>
    <w:r w:rsidRPr="005D70EB">
      <w:rPr>
        <w:szCs w:val="22"/>
      </w:rPr>
      <w:instrText xml:space="preserve"> SECTIONPAGES   \* MERGEFORMAT </w:instrText>
    </w:r>
    <w:r w:rsidRPr="005D70EB">
      <w:rPr>
        <w:szCs w:val="22"/>
      </w:rPr>
      <w:fldChar w:fldCharType="separate"/>
    </w:r>
    <w:r w:rsidR="002F087F">
      <w:rPr>
        <w:noProof/>
        <w:szCs w:val="22"/>
      </w:rPr>
      <w:t>4</w:t>
    </w:r>
    <w:r w:rsidRPr="005D70EB">
      <w:rPr>
        <w:szCs w:val="22"/>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0770" w:rsidRPr="005D70EB" w14:paraId="18EEB83C" w14:textId="77777777">
    <w:pPr>
      <w:pStyle w:val="Footer"/>
      <w:jc w:val="center"/>
    </w:pPr>
    <w:r w:rsidRPr="005D70EB">
      <w:rPr>
        <w:sz w:val="20"/>
      </w:rPr>
      <w:tab/>
    </w:r>
    <w:r w:rsidRPr="005D70EB">
      <w:rPr>
        <w:sz w:val="20"/>
      </w:rPr>
      <w:tab/>
    </w:r>
    <w:r w:rsidRPr="005D70EB">
      <w:rPr>
        <w:sz w:val="20"/>
      </w:rP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0770" w:rsidRPr="005D70EB" w14:paraId="220AD44F" w14:textId="77777777">
    <w:pPr>
      <w:pStyle w:val="Footer"/>
      <w:jc w:val="center"/>
    </w:pPr>
    <w:r w:rsidRPr="005D70EB">
      <w:rPr>
        <w:sz w:val="20"/>
      </w:rPr>
      <w:tab/>
    </w:r>
    <w:r w:rsidRPr="005D70EB">
      <w:rPr>
        <w:sz w:val="20"/>
      </w:rPr>
      <w:tab/>
    </w:r>
    <w:r w:rsidRPr="005D70EB">
      <w:rPr>
        <w:sz w:val="20"/>
      </w:rPr>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7251" w:rsidRPr="005D70EB" w:rsidP="00623294" w14:paraId="18918B94" w14:textId="72FB8462">
    <w:pPr>
      <w:pStyle w:val="Footer"/>
      <w:tabs>
        <w:tab w:val="clear" w:pos="9360"/>
      </w:tabs>
      <w:ind w:right="6480"/>
    </w:pPr>
    <w:r>
      <w:fldChar w:fldCharType="begin"/>
    </w:r>
    <w:r>
      <w:instrText xml:space="preserve"> STYLEREF  RFPName  \* MERGEFORMAT </w:instrText>
    </w:r>
    <w:r>
      <w:fldChar w:fldCharType="separate"/>
    </w:r>
    <w:r w:rsidR="002F087F">
      <w:rPr>
        <w:noProof/>
      </w:rPr>
      <w:t>Solid Waste and Recycling Collection Services</w:t>
    </w:r>
    <w:r w:rsidR="002F087F">
      <w:rPr>
        <w:noProof/>
      </w:rPr>
      <w:fldChar w:fldCharType="end"/>
    </w:r>
    <w:r w:rsidRPr="005D70EB" w:rsidR="00104172">
      <w:tab/>
      <w:t xml:space="preserve">p. </w:t>
    </w:r>
    <w:r w:rsidRPr="005D70EB" w:rsidR="00104172">
      <w:fldChar w:fldCharType="begin"/>
    </w:r>
    <w:r w:rsidRPr="005D70EB" w:rsidR="00104172">
      <w:instrText xml:space="preserve"> PAGE  \* Arabic  \* MERGEFORMAT </w:instrText>
    </w:r>
    <w:r w:rsidRPr="005D70EB" w:rsidR="00104172">
      <w:fldChar w:fldCharType="separate"/>
    </w:r>
    <w:r w:rsidRPr="005D70EB" w:rsidR="00104172">
      <w:t>56</w:t>
    </w:r>
    <w:r w:rsidRPr="005D70EB" w:rsidR="00104172">
      <w:fldChar w:fldCharType="end"/>
    </w:r>
    <w:r w:rsidRPr="005D70EB" w:rsidR="00104172">
      <w:t xml:space="preserve"> of </w:t>
    </w:r>
    <w:r>
      <w:fldChar w:fldCharType="begin"/>
    </w:r>
    <w:r>
      <w:instrText xml:space="preserve"> SECTIONPAGES  \* Arabic  \* MERGEFORMAT </w:instrText>
    </w:r>
    <w:r>
      <w:fldChar w:fldCharType="separate"/>
    </w:r>
    <w:r w:rsidR="002F087F">
      <w:rPr>
        <w:noProof/>
      </w:rPr>
      <w:t>53</w:t>
    </w:r>
    <w:r w:rsidR="002F087F">
      <w:rPr>
        <w:noProof/>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7BF1" w:rsidRPr="005D70EB" w:rsidP="00756F88" w14:paraId="532EA920" w14:textId="37753E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6952" w:rsidRPr="005D70EB" w:rsidP="008F47D1" w14:paraId="1D7ACB00" w14:textId="24694BEC">
    <w:pPr>
      <w:pStyle w:val="Footer"/>
      <w:jc w:val="right"/>
    </w:pPr>
    <w:r w:rsidRPr="005D70EB">
      <w:rPr>
        <w:noProof/>
      </w:rPr>
      <w:drawing>
        <wp:anchor distT="0" distB="0" distL="114300" distR="114300" simplePos="0" relativeHeight="251660288" behindDoc="1" locked="0" layoutInCell="1" allowOverlap="1">
          <wp:simplePos x="0" y="0"/>
          <wp:positionH relativeFrom="leftMargin">
            <wp:align>right</wp:align>
          </wp:positionH>
          <wp:positionV relativeFrom="paragraph">
            <wp:posOffset>1353</wp:posOffset>
          </wp:positionV>
          <wp:extent cx="172892" cy="182880"/>
          <wp:effectExtent l="0" t="0" r="0" b="7620"/>
          <wp:wrapNone/>
          <wp:docPr id="633992202" name="Picture 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778667" name="Picture 5" descr="A blue and black logo&#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892" cy="18288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alias w:val="ClientName"/>
        <w:tag w:val="ClientName"/>
        <w:id w:val="-371839707"/>
        <w:placeholder>
          <w:docPart w:val="1576A5EC82634CCCA00D884EC43F853F"/>
        </w:placeholder>
        <w:dataBinding w:xpath="/Data/ClientName" w:storeItemID="{F2130399-EAAF-4FEA-B3FC-271761ACA37F}"/>
        <w:text/>
        <w15:appearance w15:val="hidden"/>
      </w:sdtPr>
      <w:sdtContent>
        <w:r>
          <w:t>North Central Texas Council of Governments</w:t>
        </w:r>
      </w:sdtContent>
    </w:sdt>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D37" w:rsidRPr="005D70EB" w:rsidP="00756F88" w14:paraId="2B1C6C53" w14:textId="77107A2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0922" w:rsidRPr="005D70EB" w:rsidP="00FC1E8C" w14:paraId="7B56024A" w14:textId="09CF9561">
    <w:pPr>
      <w:pStyle w:val="Footer"/>
      <w:tabs>
        <w:tab w:val="clear" w:pos="9360"/>
      </w:tabs>
      <w:ind w:right="6480"/>
    </w:pPr>
    <w:r w:rsidRPr="005D70EB">
      <w:tab/>
      <w:t xml:space="preserve">p. </w:t>
    </w:r>
    <w:r w:rsidRPr="005D70EB">
      <w:fldChar w:fldCharType="begin"/>
    </w:r>
    <w:r w:rsidRPr="005D70EB">
      <w:instrText xml:space="preserve"> PAGE  \* Arabic  \* MERGEFORMAT </w:instrText>
    </w:r>
    <w:r w:rsidRPr="005D70EB">
      <w:fldChar w:fldCharType="separate"/>
    </w:r>
    <w:r w:rsidRPr="005D70EB">
      <w:t>48</w:t>
    </w:r>
    <w:r w:rsidRPr="005D70EB">
      <w:fldChar w:fldCharType="end"/>
    </w:r>
    <w:r w:rsidRPr="005D70EB">
      <w:t xml:space="preserve"> of </w:t>
    </w:r>
    <w:r>
      <w:fldChar w:fldCharType="begin"/>
    </w:r>
    <w:r>
      <w:instrText xml:space="preserve"> SECTIONPAGES  \* Arabic  \* MERGEFORMAT </w:instrText>
    </w:r>
    <w:r>
      <w:fldChar w:fldCharType="separate"/>
    </w:r>
    <w:r w:rsidR="002F087F">
      <w:rPr>
        <w:noProof/>
      </w:rPr>
      <w:t>17</w:t>
    </w:r>
    <w:r w:rsidR="002F087F">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6952" w:rsidRPr="005D70EB" w:rsidP="004E6952" w14:paraId="1605DD09" w14:textId="3393654A">
    <w:pPr>
      <w:pStyle w:val="Footer"/>
      <w:rPr>
        <w:rFonts w:asciiTheme="minorHAnsi" w:hAnsiTheme="minorHAnsi"/>
        <w:color w:val="808080" w:themeColor="background1" w:themeShade="80"/>
      </w:rPr>
    </w:pPr>
    <w:r w:rsidRPr="005D70EB">
      <w:rPr>
        <w:noProof/>
      </w:rPr>
      <w:drawing>
        <wp:anchor distT="0" distB="0" distL="114300" distR="114300" simplePos="0" relativeHeight="251659264" behindDoc="1" locked="0" layoutInCell="1" allowOverlap="1">
          <wp:simplePos x="0" y="0"/>
          <wp:positionH relativeFrom="margin">
            <wp:align>left</wp:align>
          </wp:positionH>
          <wp:positionV relativeFrom="paragraph">
            <wp:posOffset>6426</wp:posOffset>
          </wp:positionV>
          <wp:extent cx="172892" cy="182880"/>
          <wp:effectExtent l="0" t="0" r="0" b="7620"/>
          <wp:wrapNone/>
          <wp:docPr id="483884499" name="Picture 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540745" name="Picture 5" descr="A blue and black logo&#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72892" cy="182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70EB">
      <w:rPr>
        <w:rFonts w:asciiTheme="minorHAnsi" w:hAnsiTheme="minorHAnsi"/>
      </w:rPr>
      <w:tab/>
    </w:r>
    <w:r w:rsidRPr="005D70EB" w:rsidR="00537A41">
      <w:rPr>
        <w:rFonts w:asciiTheme="minorHAnsi" w:hAnsiTheme="minorHAnsi"/>
      </w:rPr>
      <w:fldChar w:fldCharType="begin"/>
    </w:r>
    <w:r w:rsidRPr="005D70EB" w:rsidR="00537A41">
      <w:rPr>
        <w:rFonts w:asciiTheme="minorHAnsi" w:hAnsiTheme="minorHAnsi"/>
      </w:rPr>
      <w:instrText xml:space="preserve"> STYLEREF  Subheading  \* MERGEFORMAT </w:instrText>
    </w:r>
    <w:r w:rsidRPr="005D70EB" w:rsidR="00537A41">
      <w:rPr>
        <w:rFonts w:asciiTheme="minorHAnsi" w:hAnsiTheme="minorHAnsi"/>
      </w:rPr>
      <w:fldChar w:fldCharType="separate"/>
    </w:r>
    <w:r w:rsidR="002F087F">
      <w:rPr>
        <w:rFonts w:asciiTheme="minorHAnsi" w:hAnsiTheme="minorHAnsi"/>
        <w:noProof/>
      </w:rPr>
      <w:t>List of Abbreviations</w:t>
    </w:r>
    <w:r w:rsidRPr="005D70EB" w:rsidR="00537A41">
      <w:rPr>
        <w:rFonts w:asciiTheme="minorHAnsi" w:hAnsiTheme="minorHAnsi"/>
      </w:rPr>
      <w:fldChar w:fldCharType="end"/>
    </w:r>
    <w:r w:rsidRPr="005D70EB">
      <w:rPr>
        <w:rFonts w:asciiTheme="minorHAnsi" w:hAnsiTheme="minorHAnsi"/>
      </w:rPr>
      <w:tab/>
    </w:r>
    <w:sdt>
      <w:sdtPr>
        <w:rPr>
          <w:rFonts w:asciiTheme="minorHAnsi" w:hAnsiTheme="minorHAnsi"/>
        </w:rPr>
        <w:alias w:val="ClientName"/>
        <w:tag w:val="ClientName"/>
        <w:id w:val="-532421615"/>
        <w:placeholder>
          <w:docPart w:val="B80DE2183AA94A7FB907DB9DAD2AE8DB"/>
        </w:placeholder>
        <w:dataBinding w:xpath="/Data/ClientName" w:storeItemID="{F2130399-EAAF-4FEA-B3FC-271761ACA37F}"/>
        <w:text/>
        <w15:appearance w15:val="hidden"/>
      </w:sdtPr>
      <w:sdtContent>
        <w:r>
          <w:rPr>
            <w:rFonts w:asciiTheme="minorHAnsi" w:hAnsiTheme="minorHAnsi"/>
          </w:rPr>
          <w:t>North Central Texas Council of Governments</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2200" w:rsidRPr="005D70EB" w:rsidP="00DC360E" w14:paraId="1E4DB277" w14:textId="5D37C10A">
    <w:pPr>
      <w:pStyle w:val="Footer"/>
    </w:pPr>
    <w:r w:rsidRPr="005D70EB">
      <w:rPr>
        <w:noProof/>
      </w:rPr>
      <w:drawing>
        <wp:anchor distT="0" distB="0" distL="114300" distR="114300" simplePos="0" relativeHeight="251661312" behindDoc="1" locked="0" layoutInCell="1" allowOverlap="1">
          <wp:simplePos x="0" y="0"/>
          <wp:positionH relativeFrom="margin">
            <wp:align>left</wp:align>
          </wp:positionH>
          <wp:positionV relativeFrom="paragraph">
            <wp:posOffset>36830</wp:posOffset>
          </wp:positionV>
          <wp:extent cx="173736" cy="182880"/>
          <wp:effectExtent l="0" t="0" r="0" b="7620"/>
          <wp:wrapNone/>
          <wp:docPr id="1026788996" name="Picture 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13494" name="Picture 5" descr="A blue and black logo&#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736" cy="182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70EB">
      <w:tab/>
    </w:r>
    <w:r>
      <w:fldChar w:fldCharType="begin"/>
    </w:r>
    <w:r>
      <w:instrText xml:space="preserve"> STYLEREF  "Heading 1" \n  \* MERGEFORMAT </w:instrText>
    </w:r>
    <w:r>
      <w:fldChar w:fldCharType="separate"/>
    </w:r>
    <w:r w:rsidR="002F087F">
      <w:rPr>
        <w:noProof/>
      </w:rPr>
      <w:t>3.0</w:t>
    </w:r>
    <w:r w:rsidR="002F087F">
      <w:rPr>
        <w:noProof/>
      </w:rPr>
      <w:fldChar w:fldCharType="end"/>
    </w:r>
    <w:r w:rsidRPr="005D70EB" w:rsidR="00F505CC">
      <w:t xml:space="preserve"> </w:t>
    </w:r>
    <w:r>
      <w:fldChar w:fldCharType="begin"/>
    </w:r>
    <w:r>
      <w:instrText xml:space="preserve"> STYLEREF  "Heading 1"  \* MERGEFORMAT </w:instrText>
    </w:r>
    <w:r>
      <w:fldChar w:fldCharType="separate"/>
    </w:r>
    <w:r w:rsidR="002F087F">
      <w:rPr>
        <w:noProof/>
      </w:rPr>
      <w:t>Ordinance Development</w:t>
    </w:r>
    <w:r w:rsidR="002F087F">
      <w:rPr>
        <w:noProof/>
      </w:rPr>
      <w:fldChar w:fldCharType="end"/>
    </w:r>
    <w:r w:rsidRPr="005D70EB">
      <w:tab/>
    </w:r>
    <w:r w:rsidRPr="005D70EB" w:rsidR="00DC360E">
      <w:t>North Central Texas</w:t>
    </w:r>
  </w:p>
  <w:p w:rsidR="0029066F" w:rsidRPr="005D70EB" w:rsidP="00DC360E" w14:paraId="07FB930C" w14:textId="157DE89D">
    <w:pPr>
      <w:pStyle w:val="Footer"/>
      <w:jc w:val="both"/>
    </w:pPr>
    <w:r w:rsidRPr="005D70EB">
      <w:tab/>
    </w:r>
    <w:r w:rsidRPr="005D70EB">
      <w:fldChar w:fldCharType="begin"/>
    </w:r>
    <w:r w:rsidRPr="005D70EB">
      <w:instrText xml:space="preserve"> PAGE   \* MERGEFORMAT </w:instrText>
    </w:r>
    <w:r w:rsidRPr="005D70EB">
      <w:fldChar w:fldCharType="separate"/>
    </w:r>
    <w:r w:rsidRPr="005D70EB">
      <w:t>1-1</w:t>
    </w:r>
    <w:r w:rsidRPr="005D70EB">
      <w:fldChar w:fldCharType="end"/>
    </w:r>
    <w:r w:rsidRPr="005D70EB" w:rsidR="00DC360E">
      <w:tab/>
      <w:t>Council of Governments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66F" w:rsidRPr="005D70EB" w14:paraId="455AFA44" w14:textId="021F5B68">
    <w:pPr>
      <w:pStyle w:val="Footer"/>
    </w:pPr>
    <w:r w:rsidRPr="005D70EB">
      <w:rPr>
        <w:szCs w:val="22"/>
      </w:rPr>
      <w:fldChar w:fldCharType="begin"/>
    </w:r>
    <w:r w:rsidRPr="005D70EB">
      <w:rPr>
        <w:szCs w:val="22"/>
      </w:rPr>
      <w:instrText xml:space="preserve"> REF  RFP_No  \* MERGEFORMAT </w:instrText>
    </w:r>
    <w:r w:rsidRPr="005D70EB">
      <w:rPr>
        <w:szCs w:val="22"/>
      </w:rPr>
      <w:fldChar w:fldCharType="separate"/>
    </w:r>
    <w:r w:rsidRPr="00B945CA" w:rsidR="00B945CA">
      <w:rPr>
        <w:b/>
        <w:bCs/>
        <w:szCs w:val="22"/>
      </w:rPr>
      <w:t xml:space="preserve">RFP NO. </w:t>
    </w:r>
    <w:r w:rsidRPr="005D70EB">
      <w:rPr>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30CA" w:rsidRPr="005D70EB" w:rsidP="004C1919" w14:paraId="69C58A3E" w14:textId="6421F10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66F" w:rsidRPr="005D70EB" w14:paraId="1E824C62" w14:textId="77777777">
    <w:r w:rsidRPr="005D70EB">
      <w:cr/>
    </w:r>
    <w:r w:rsidRPr="005D70EB">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66F" w:rsidRPr="005D70EB" w:rsidP="0024475A" w14:paraId="63996056" w14:textId="642AC9A8">
    <w:pPr>
      <w:pStyle w:val="Footer"/>
      <w:tabs>
        <w:tab w:val="clear" w:pos="9360"/>
      </w:tabs>
      <w:ind w:right="6480"/>
    </w:pPr>
    <w:r>
      <w:fldChar w:fldCharType="begin"/>
    </w:r>
    <w:r>
      <w:instrText xml:space="preserve"> STYLEREF  RFPName  \* MERGEFORMAT </w:instrText>
    </w:r>
    <w:r>
      <w:fldChar w:fldCharType="separate"/>
    </w:r>
    <w:r w:rsidR="002F087F">
      <w:rPr>
        <w:noProof/>
      </w:rPr>
      <w:t>Solid Waste and Recycling Collection Services</w:t>
    </w:r>
    <w:r w:rsidR="002F087F">
      <w:rPr>
        <w:noProof/>
      </w:rPr>
      <w:fldChar w:fldCharType="end"/>
    </w:r>
    <w:r w:rsidRPr="005D70EB" w:rsidR="00AE5DBA">
      <w:tab/>
    </w:r>
    <w:r w:rsidRPr="005D70EB" w:rsidR="00907B1D">
      <w:t xml:space="preserve">p. </w:t>
    </w:r>
    <w:r w:rsidRPr="005D70EB" w:rsidR="00907B1D">
      <w:fldChar w:fldCharType="begin"/>
    </w:r>
    <w:r w:rsidRPr="005D70EB" w:rsidR="00907B1D">
      <w:instrText xml:space="preserve"> PAGE  \* Arabic  \* MERGEFORMAT </w:instrText>
    </w:r>
    <w:r w:rsidRPr="005D70EB" w:rsidR="00907B1D">
      <w:fldChar w:fldCharType="separate"/>
    </w:r>
    <w:r w:rsidRPr="005D70EB" w:rsidR="00907B1D">
      <w:t>1</w:t>
    </w:r>
    <w:r w:rsidRPr="005D70EB" w:rsidR="00907B1D">
      <w:fldChar w:fldCharType="end"/>
    </w:r>
    <w:r w:rsidRPr="005D70EB" w:rsidR="00907B1D">
      <w:t xml:space="preserve"> of </w:t>
    </w:r>
    <w:r>
      <w:fldChar w:fldCharType="begin"/>
    </w:r>
    <w:r>
      <w:instrText xml:space="preserve"> SECTIONPAGES  \* Arabic  \* MERGEFORMAT </w:instrText>
    </w:r>
    <w:r>
      <w:fldChar w:fldCharType="separate"/>
    </w:r>
    <w:r w:rsidR="002F087F">
      <w:rPr>
        <w:noProof/>
      </w:rPr>
      <w:t>65</w:t>
    </w:r>
    <w:r w:rsidR="002F087F">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1561" w:rsidRPr="005D70EB" w:rsidP="00731561" w14:paraId="7DAE5776" w14:textId="6A501ECF">
    <w:pPr>
      <w:pStyle w:val="Footer"/>
    </w:pPr>
    <w:r w:rsidRPr="005D70EB">
      <w:tab/>
      <w:t xml:space="preserve">p. </w:t>
    </w:r>
    <w:r w:rsidRPr="005D70EB">
      <w:fldChar w:fldCharType="begin"/>
    </w:r>
    <w:r w:rsidRPr="005D70EB">
      <w:instrText xml:space="preserve"> PAGE  \* Arabic  \* MERGEFORMAT </w:instrText>
    </w:r>
    <w:r w:rsidRPr="005D70EB">
      <w:fldChar w:fldCharType="separate"/>
    </w:r>
    <w:r w:rsidRPr="005D70EB">
      <w:t>2</w:t>
    </w:r>
    <w:r w:rsidRPr="005D70EB">
      <w:fldChar w:fldCharType="end"/>
    </w:r>
    <w:r w:rsidRPr="005D70EB">
      <w:t xml:space="preserve"> of </w:t>
    </w:r>
    <w:r>
      <w:fldChar w:fldCharType="begin"/>
    </w:r>
    <w:r>
      <w:instrText xml:space="preserve"> SECTIONPAGES  \* Arabic  \* MERGEFORMAT </w:instrText>
    </w:r>
    <w:r>
      <w:fldChar w:fldCharType="separate"/>
    </w:r>
    <w:r w:rsidR="002F087F">
      <w:rPr>
        <w:noProof/>
      </w:rPr>
      <w:t>65</w:t>
    </w:r>
    <w:r w:rsidR="002F087F">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23" w:rsidRPr="005D70EB" w14:paraId="68582FD1" w14:textId="76EBFE5F">
    <w:r w:rsidRPr="005D70EB">
      <w:rPr>
        <w:noProof/>
      </w:rPr>
      <w:drawing>
        <wp:anchor distT="0" distB="0" distL="114300" distR="114300" simplePos="0" relativeHeight="251658240" behindDoc="1" locked="0" layoutInCell="1" allowOverlap="1">
          <wp:simplePos x="0" y="0"/>
          <wp:positionH relativeFrom="page">
            <wp:align>left</wp:align>
          </wp:positionH>
          <wp:positionV relativeFrom="page">
            <wp:align>top</wp:align>
          </wp:positionV>
          <wp:extent cx="7790687" cy="10082065"/>
          <wp:effectExtent l="0" t="0" r="0" b="1905"/>
          <wp:wrapNone/>
          <wp:docPr id="206396377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555257" name="Picture 18"/>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90687" cy="10082065"/>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3C111E2D" w14:textId="4DDEF2F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56DDAB86" w14:textId="3693574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30CA" w:rsidRPr="005D70EB" w:rsidP="00933581" w14:paraId="44870946" w14:textId="4D87EE3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1745865C" w14:textId="3B90A19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346BFCD8" w14:textId="6B0F5FF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C44" w:rsidRPr="00503C44" w:rsidP="00503C44" w14:paraId="179F573B" w14:textId="04447BD3">
    <w:pPr>
      <w:pStyle w:val="Header"/>
    </w:pPr>
    <w:r>
      <w:fldChar w:fldCharType="begin"/>
    </w:r>
    <w:r>
      <w:instrText xml:space="preserve"> STYLEREF  CityFullName  \* MERGEFORMAT </w:instrText>
    </w:r>
    <w:r>
      <w:fldChar w:fldCharType="separate"/>
    </w:r>
    <w:r w:rsidR="002F087F">
      <w:rPr>
        <w:noProof/>
      </w:rPr>
      <w:t>[City Name]</w:t>
    </w:r>
    <w:r w:rsidR="002F087F">
      <w:rPr>
        <w:noProof/>
      </w:rPr>
      <w:fldChar w:fldCharType="end"/>
    </w:r>
  </w:p>
  <w:p w:rsidR="008F7A11" w:rsidRPr="00503C44" w:rsidP="00503C44" w14:paraId="32CBF724" w14:textId="3E77A34E">
    <w:pPr>
      <w:pStyle w:val="Header"/>
    </w:pPr>
    <w:r w:rsidRPr="00503C44">
      <w:t xml:space="preserve">RFP No. </w:t>
    </w:r>
    <w:r>
      <w:fldChar w:fldCharType="begin"/>
    </w:r>
    <w:r>
      <w:instrText xml:space="preserve"> STYLEREF  RFPNumber  \* MERGEFORMAT </w:instrText>
    </w:r>
    <w:r>
      <w:fldChar w:fldCharType="separate"/>
    </w:r>
    <w:r w:rsidR="002F087F">
      <w:rPr>
        <w:noProof/>
      </w:rPr>
      <w:t>[###]</w:t>
    </w:r>
    <w:r w:rsidR="002F087F">
      <w:rPr>
        <w:noProof/>
      </w:rPr>
      <w:fldChar w:fldCharType="end"/>
    </w:r>
    <w:r w:rsidRPr="00503C44">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28FB" w:rsidRPr="005D70EB" w:rsidP="001D28FB" w14:paraId="77FB6976" w14:textId="72CAD9B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9DA" w14:paraId="55EF2DF2"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16FA" w:rsidRPr="005D70EB" w14:paraId="17F0C38C" w14:textId="77777777">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width:471.3pt;height:188.5pt;margin-top:0;margin-left:0;mso-position-horizontal:center;mso-position-horizontal-relative:margin;mso-position-vertical:center;mso-position-vertical-relative:margin;position:absolute;rotation:315;z-index:-251654144" o:allowincell="f" fillcolor="silver" stroked="f">
          <v:fill opacity="0.5"/>
          <v:textpath style="font-family:'Gotham Book';font-size:1pt" string="DRAF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9DA" w14:paraId="623B73B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59228450" w14:textId="6F1622EA">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6735E7C1" w14:textId="52BF17B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66F" w:rsidRPr="005D70EB" w:rsidP="00427F36" w14:paraId="4E45AA3C" w14:textId="4F214E24">
    <w:pPr>
      <w:pStyle w:val="Header"/>
      <w:spacing w:after="240"/>
      <w:jc w:val="center"/>
      <w:rPr>
        <w:rFonts w:asciiTheme="minorHAnsi" w:hAnsiTheme="minorHAnsi"/>
        <w:caps/>
        <w:sz w:val="22"/>
        <w:szCs w:val="22"/>
      </w:rPr>
    </w:pPr>
    <w:r w:rsidRPr="005D70EB">
      <w:rPr>
        <w:rFonts w:asciiTheme="minorHAnsi" w:hAnsiTheme="minorHAnsi"/>
        <w:caps/>
        <w:sz w:val="22"/>
        <w:szCs w:val="22"/>
      </w:rPr>
      <w:fldChar w:fldCharType="begin"/>
    </w:r>
    <w:r w:rsidRPr="005D70EB">
      <w:rPr>
        <w:rFonts w:asciiTheme="minorHAnsi" w:hAnsiTheme="minorHAnsi"/>
        <w:caps/>
        <w:sz w:val="22"/>
        <w:szCs w:val="22"/>
      </w:rPr>
      <w:instrText xml:space="preserve"> STYLEREF  FormLevel1 \n  \* MERGEFORMAT </w:instrText>
    </w:r>
    <w:r w:rsidRPr="005D70EB">
      <w:rPr>
        <w:rFonts w:asciiTheme="minorHAnsi" w:hAnsiTheme="minorHAnsi"/>
        <w:caps/>
        <w:sz w:val="22"/>
        <w:szCs w:val="22"/>
      </w:rPr>
      <w:fldChar w:fldCharType="separate"/>
    </w:r>
    <w:r w:rsidR="002F087F">
      <w:rPr>
        <w:rFonts w:asciiTheme="minorHAnsi" w:hAnsiTheme="minorHAnsi"/>
        <w:caps/>
        <w:noProof/>
        <w:sz w:val="22"/>
        <w:szCs w:val="22"/>
      </w:rPr>
      <w:t>Form 1</w:t>
    </w:r>
    <w:r w:rsidRPr="005D70EB">
      <w:rPr>
        <w:rFonts w:asciiTheme="minorHAnsi" w:hAnsiTheme="minorHAnsi"/>
        <w:caps/>
        <w:sz w:val="22"/>
        <w:szCs w:val="22"/>
      </w:rPr>
      <w:fldChar w:fldCharType="end"/>
    </w:r>
    <w:r w:rsidRPr="005D70EB" w:rsidR="00542A00">
      <w:rPr>
        <w:rFonts w:asciiTheme="minorHAnsi" w:hAnsiTheme="minorHAnsi"/>
        <w:caps/>
        <w:sz w:val="22"/>
        <w:szCs w:val="22"/>
      </w:rPr>
      <w:fldChar w:fldCharType="begin"/>
    </w:r>
    <w:r w:rsidRPr="005D70EB" w:rsidR="00542A00">
      <w:rPr>
        <w:rFonts w:asciiTheme="minorHAnsi" w:hAnsiTheme="minorHAnsi"/>
        <w:caps/>
        <w:sz w:val="22"/>
        <w:szCs w:val="22"/>
      </w:rPr>
      <w:instrText xml:space="preserve"> STYLEREF  FormLevel1  \* MERGEFORMAT </w:instrText>
    </w:r>
    <w:r w:rsidRPr="005D70EB" w:rsidR="00542A00">
      <w:rPr>
        <w:rFonts w:asciiTheme="minorHAnsi" w:hAnsiTheme="minorHAnsi"/>
        <w:caps/>
        <w:sz w:val="22"/>
        <w:szCs w:val="22"/>
      </w:rPr>
      <w:fldChar w:fldCharType="separate"/>
    </w:r>
    <w:r w:rsidR="002F087F">
      <w:rPr>
        <w:rFonts w:asciiTheme="minorHAnsi" w:hAnsiTheme="minorHAnsi"/>
        <w:caps/>
        <w:noProof/>
        <w:sz w:val="22"/>
        <w:szCs w:val="22"/>
      </w:rPr>
      <w:br/>
      <w:t>Statement of Organization</w:t>
    </w:r>
    <w:r w:rsidRPr="005D70EB" w:rsidR="00542A00">
      <w:rPr>
        <w:rFonts w:asciiTheme="minorHAnsi" w:hAnsiTheme="minorHAnsi"/>
        <w:caps/>
        <w:sz w:val="22"/>
        <w:szCs w:val="22"/>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66F" w:rsidRPr="005D70EB" w14:paraId="21D8ADBD" w14:textId="1C004E0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0A5771A3" w14:textId="0DF905C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9DA" w14:paraId="746EAF4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9DA" w14:paraId="66DF7572"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29C763CE" w14:textId="255FFB03">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9DA" w14:paraId="63099378"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9DA" w14:paraId="4B5A7018"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1AAD7279" w14:textId="6E2D79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37F11F4C" w14:textId="3F46643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9DA" w14:paraId="20951C4C"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9DA" w14:paraId="0BB20C36"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72426A12" w14:textId="61A4CEE2">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9DA" w14:paraId="255807FE"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9DA" w14:paraId="14CE569B"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40C68111" w14:textId="0AA191FE">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9DA" w14:paraId="3685565D"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9DA" w14:paraId="0DE34CC7"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3870D9E7" w14:textId="736A613C">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9DA" w14:paraId="081543C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240009E4" w14:textId="5A2C431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9DA" w14:paraId="57E42B49"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09A1F260" w14:textId="53214231">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9DA" w14:paraId="10394BB1"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9DA" w14:paraId="4E6CC6CD"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763191FA" w14:textId="02E57541">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66F" w:rsidRPr="005D70EB" w14:paraId="075E1C0E" w14:textId="37CFDFF5">
    <w:pPr>
      <w:pStyle w:val="Header"/>
      <w:tabs>
        <w:tab w:val="left" w:pos="3482"/>
      </w:tabs>
      <w:rPr>
        <w:szCs w:val="2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66652339" w14:textId="3DF53455">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9DA" w14:paraId="4886241D" w14:textId="77777777">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C44" w:rsidP="009A0CF9" w14:paraId="74B5A2B3" w14:textId="00B8313C">
    <w:pPr>
      <w:pStyle w:val="Header"/>
    </w:pPr>
    <w:r>
      <w:fldChar w:fldCharType="begin"/>
    </w:r>
    <w:r>
      <w:instrText xml:space="preserve"> STYLEREF  CityFullName  \* MERGEFORMAT </w:instrText>
    </w:r>
    <w:r>
      <w:fldChar w:fldCharType="separate"/>
    </w:r>
    <w:r w:rsidR="002F087F">
      <w:rPr>
        <w:noProof/>
      </w:rPr>
      <w:t>[City Name]</w:t>
    </w:r>
    <w:r w:rsidR="002F087F">
      <w:rPr>
        <w:noProof/>
      </w:rPr>
      <w:fldChar w:fldCharType="end"/>
    </w:r>
  </w:p>
  <w:p w:rsidR="009608A0" w:rsidRPr="009A0CF9" w:rsidP="009A0CF9" w14:paraId="4627123E" w14:textId="46CD8C4F">
    <w:pPr>
      <w:pStyle w:val="Header"/>
    </w:pPr>
    <w:r w:rsidRPr="009A0CF9">
      <w:t xml:space="preserve">RFP No. </w:t>
    </w:r>
    <w:r>
      <w:fldChar w:fldCharType="begin"/>
    </w:r>
    <w:r>
      <w:instrText xml:space="preserve"> STYLEREF  RFPNumber  \* MERGEFORMAT </w:instrText>
    </w:r>
    <w:r>
      <w:fldChar w:fldCharType="separate"/>
    </w:r>
    <w:r w:rsidR="002F087F">
      <w:rPr>
        <w:noProof/>
      </w:rPr>
      <w:t>[###]</w:t>
    </w:r>
    <w:r w:rsidR="002F087F">
      <w:rPr>
        <w:noProof/>
      </w:rPr>
      <w:fldChar w:fldCharType="end"/>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width:471.3pt;height:188.5pt;margin-top:0;margin-left:0;mso-position-horizontal:center;mso-position-horizontal-relative:margin;mso-position-vertical:center;mso-position-vertical-relative:margin;position:absolute;rotation:315;z-index:-251653120" o:allowincell="f" fillcolor="silver" stroked="f">
          <v:fill opacity="0.5"/>
          <v:textpath style="font-family:'Gotham Book';font-size:1pt" string="DRAFT"/>
          <w10:wrap anchorx="margin" anchory="margin"/>
        </v:shape>
      </w:pic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C44" w:rsidP="009A0CF9" w14:paraId="26838DC6" w14:textId="5F2FA122">
    <w:pPr>
      <w:pStyle w:val="Header"/>
    </w:pPr>
    <w:r>
      <w:fldChar w:fldCharType="begin"/>
    </w:r>
    <w:r>
      <w:instrText xml:space="preserve"> STYLEREF  CityFullName  \* MERGEFORMAT </w:instrText>
    </w:r>
    <w:r>
      <w:fldChar w:fldCharType="separate"/>
    </w:r>
    <w:r w:rsidR="002F087F">
      <w:rPr>
        <w:noProof/>
      </w:rPr>
      <w:t>[City Name]</w:t>
    </w:r>
    <w:r w:rsidR="002F087F">
      <w:rPr>
        <w:noProof/>
      </w:rPr>
      <w:fldChar w:fldCharType="end"/>
    </w:r>
  </w:p>
  <w:p w:rsidR="009608A0" w:rsidRPr="009A0CF9" w:rsidP="009A0CF9" w14:paraId="71D8115A" w14:textId="24ACC417">
    <w:pPr>
      <w:pStyle w:val="Header"/>
    </w:pPr>
    <w:r w:rsidRPr="009A0CF9">
      <w:t xml:space="preserve">RFP No. </w:t>
    </w:r>
    <w:r>
      <w:fldChar w:fldCharType="begin"/>
    </w:r>
    <w:r>
      <w:instrText xml:space="preserve"> STYLEREF  RFPNumber  \* MERGEFORMAT </w:instrText>
    </w:r>
    <w:r>
      <w:fldChar w:fldCharType="separate"/>
    </w:r>
    <w:r w:rsidR="002F087F">
      <w:rPr>
        <w:noProof/>
      </w:rPr>
      <w:t>[###]</w:t>
    </w:r>
    <w:r w:rsidR="002F087F">
      <w:rPr>
        <w:noProof/>
      </w:rPr>
      <w:fldChar w:fldCharType="end"/>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width:471.3pt;height:188.5pt;margin-top:0;margin-left:0;mso-position-horizontal:center;mso-position-horizontal-relative:margin;mso-position-vertical:center;mso-position-vertical-relative:margin;position:absolute;rotation:315;z-index:-251652096" o:allowincell="f" fillcolor="silver" stroked="f">
          <v:fill opacity="0.5"/>
          <v:textpath style="font-family:'Gotham Book';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70CABC2C" w14:textId="7D00E02E">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448EDF94" w14:textId="016D9966">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0770" w:rsidRPr="005D70EB" w14:paraId="43511989" w14:textId="64A29546">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44A795A1" w14:textId="3CCF8D54">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78F64E5B" w14:textId="2522F2A7">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0770" w:rsidRPr="005D70EB" w14:paraId="20F552D9" w14:textId="48C3C99C">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02329389" w14:textId="4C45999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7251" w:rsidRPr="005D70EB" w14:paraId="1A21605C" w14:textId="79C19041">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EE8" w:rsidRPr="00503C44" w:rsidP="00503C44" w14:paraId="302FAB09" w14:textId="712706DA">
    <w:pPr>
      <w:pStyle w:val="Header"/>
    </w:pPr>
    <w:r>
      <w:fldChar w:fldCharType="begin"/>
    </w:r>
    <w:r>
      <w:instrText xml:space="preserve"> STYLEREF  CityFullName  \* MERGEFORMAT </w:instrText>
    </w:r>
    <w:r>
      <w:fldChar w:fldCharType="separate"/>
    </w:r>
    <w:r w:rsidR="002F087F">
      <w:rPr>
        <w:noProof/>
      </w:rPr>
      <w:t>[City Name]</w:t>
    </w:r>
    <w:r w:rsidR="002F087F">
      <w:rPr>
        <w:noProof/>
      </w:rPr>
      <w:fldChar w:fldCharType="end"/>
    </w:r>
    <w:r w:rsidRPr="00503C44" w:rsidR="003D7B97">
      <w:tab/>
    </w:r>
    <w:r w:rsidRPr="00503C44" w:rsidR="003D7B97">
      <w:tab/>
    </w:r>
    <w:r w:rsidR="00EB0262">
      <w:fldChar w:fldCharType="begin"/>
    </w:r>
    <w:r w:rsidR="00EB0262">
      <w:instrText xml:space="preserve"> REF _Ref195465675 \h </w:instrText>
    </w:r>
    <w:r w:rsidR="00EB0262">
      <w:fldChar w:fldCharType="separate"/>
    </w:r>
    <w:r w:rsidRPr="005D70EB">
      <w:rPr>
        <w:rFonts w:hint="eastAsia"/>
      </w:rPr>
      <w:t xml:space="preserve">Appendix </w:t>
    </w:r>
    <w:r>
      <w:rPr>
        <w:rFonts w:hint="eastAsia"/>
        <w:noProof/>
      </w:rPr>
      <w:t>B</w:t>
    </w:r>
    <w:r w:rsidR="00EB0262">
      <w:fldChar w:fldCharType="end"/>
    </w:r>
  </w:p>
  <w:p w:rsidR="00A67251" w:rsidRPr="005D70EB" w:rsidP="00503C44" w14:paraId="2EB18288" w14:textId="6371AC70">
    <w:pPr>
      <w:pStyle w:val="Header"/>
    </w:pPr>
    <w:r w:rsidRPr="00503C44">
      <w:t xml:space="preserve">RFP No. </w:t>
    </w:r>
    <w:r>
      <w:fldChar w:fldCharType="begin"/>
    </w:r>
    <w:r>
      <w:instrText xml:space="preserve"> STYLEREF  RFPNumber  \* MERGEFORMAT </w:instrText>
    </w:r>
    <w:r>
      <w:fldChar w:fldCharType="separate"/>
    </w:r>
    <w:r w:rsidR="002F087F">
      <w:rPr>
        <w:noProof/>
      </w:rPr>
      <w:t>[###]</w:t>
    </w:r>
    <w:r w:rsidR="002F087F">
      <w:rPr>
        <w:noProof/>
      </w:rPr>
      <w:fldChar w:fldCharType="end"/>
    </w:r>
    <w:r w:rsidRPr="005D70EB" w:rsidR="00012530">
      <w:tab/>
    </w:r>
    <w:r w:rsidRPr="005D70EB" w:rsidR="00012530">
      <w:tab/>
    </w:r>
    <w:r w:rsidRPr="005D70EB" w:rsidR="004A5B82">
      <w:fldChar w:fldCharType="begin"/>
    </w:r>
    <w:r w:rsidRPr="005D70EB" w:rsidR="004A5B82">
      <w:instrText xml:space="preserve"> REF _Ref195464416 \h </w:instrText>
    </w:r>
    <w:r w:rsidRPr="005D70EB" w:rsidR="004A5B82">
      <w:fldChar w:fldCharType="separate"/>
    </w:r>
    <w:r w:rsidR="00B945CA">
      <w:rPr>
        <w:b/>
        <w:bCs/>
      </w:rPr>
      <w:t>Error! Reference source not found.</w:t>
    </w:r>
    <w:r w:rsidRPr="005D70EB" w:rsidR="004A5B82">
      <w:fldChar w:fldCharType="end"/>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7251" w:rsidRPr="005D70EB" w14:paraId="1AC75143" w14:textId="1A1A3074">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40040D0F" w14:textId="44E6C4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6952" w:rsidRPr="005D70EB" w:rsidP="00F65A8C" w14:paraId="12FB4AFB" w14:textId="25A53495">
    <w:pPr>
      <w:pStyle w:val="Header"/>
    </w:pPr>
    <w:r w:rsidRPr="005D70EB">
      <w:t>April 2025</w:t>
    </w:r>
    <w:r w:rsidRPr="005D70EB">
      <w:tab/>
    </w:r>
    <w:sdt>
      <w:sdtPr>
        <w:alias w:val="ReportTitle"/>
        <w:tag w:val="ReportTitle"/>
        <w:id w:val="-138041201"/>
        <w:placeholder>
          <w:docPart w:val="F524C810EF6249C0822913000E6CDA96"/>
        </w:placeholder>
        <w:dataBinding w:xpath="/Data/ReportTitle" w:storeItemID="{F2130399-EAAF-4FEA-B3FC-271761ACA37F}"/>
        <w:text/>
        <w15:appearance w15:val="hidden"/>
      </w:sdtPr>
      <w:sdtContent>
        <w:r>
          <w:t>Solid Waste Collection RFP, Contract, and Ordinance Development Guidebook</w:t>
        </w:r>
      </w:sdtContent>
    </w:sdt>
    <w:r w:rsidRPr="005D70EB">
      <w:tab/>
      <w:t xml:space="preserve">Revision </w:t>
    </w:r>
    <w:sdt>
      <w:sdtPr>
        <w:alias w:val="Revision"/>
        <w:tag w:val="Revision"/>
        <w:id w:val="-656148611"/>
        <w:placeholder>
          <w:docPart w:val="B3A48227252C48B7AFB9C20D0AEC6C94"/>
        </w:placeholder>
        <w:dataBinding w:xpath="/Data/Revision" w:storeItemID="{22D9D156-10BA-491B-B1F2-7312910AD66C}"/>
        <w:text/>
        <w:temporary/>
        <w15:appearance w15:val="hidden"/>
      </w:sdtPr>
      <w:sdtContent>
        <w:r>
          <w:t>1</w:t>
        </w:r>
      </w:sdtContent>
    </w:sdt>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22EF1C73" w14:textId="640C6D16">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391C22FE" w14:textId="405CD86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0064BD65" w14:textId="64E20A9B">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5321" w:rsidRPr="005D70EB" w14:paraId="33AAA3A6" w14:textId="4EBDD072">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607D8C86" w14:textId="4BC1CCFE">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60EA2280" w14:textId="0F27CE56">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417" w:rsidRPr="00EB0262" w:rsidP="00EB0262" w14:paraId="27A895EC" w14:textId="3D169A5C">
    <w:pPr>
      <w:pStyle w:val="Header"/>
    </w:pPr>
    <w:r>
      <w:fldChar w:fldCharType="begin"/>
    </w:r>
    <w:r>
      <w:instrText xml:space="preserve"> STYLEREF  CityFullName  \* MERGEFORMAT </w:instrText>
    </w:r>
    <w:r>
      <w:fldChar w:fldCharType="separate"/>
    </w:r>
    <w:r w:rsidR="002F087F">
      <w:rPr>
        <w:noProof/>
      </w:rPr>
      <w:t>[City Name]</w:t>
    </w:r>
    <w:r w:rsidR="002F087F">
      <w:rPr>
        <w:noProof/>
      </w:rPr>
      <w:fldChar w:fldCharType="end"/>
    </w:r>
    <w:r w:rsidRPr="00EB0262" w:rsidR="00D40922">
      <w:tab/>
    </w:r>
    <w:r w:rsidRPr="00EB0262" w:rsidR="00D40922">
      <w:tab/>
    </w:r>
  </w:p>
  <w:p w:rsidR="00D40922" w:rsidRPr="005D70EB" w:rsidP="00EB0262" w14:paraId="6B873F47" w14:textId="172E1A0A">
    <w:pPr>
      <w:pStyle w:val="Header"/>
    </w:pPr>
    <w:r w:rsidRPr="00EB0262">
      <w:t xml:space="preserve">Ordinance </w:t>
    </w:r>
    <w:r w:rsidRPr="00EB0262" w:rsidR="00FC1E8C">
      <w:t>No. XXX</w:t>
    </w:r>
    <w:r w:rsidRPr="005D70EB">
      <w:tab/>
    </w:r>
    <w:r w:rsidRPr="005D70EB">
      <w:tab/>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3E7C1C37" w14:textId="62F2941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2183E1D3" w14:textId="0A80747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E3A" w:rsidRPr="005D70EB" w14:paraId="78F39738" w14:textId="7D1B1E4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66F" w:rsidRPr="005D70EB" w14:paraId="0D621E97" w14:textId="146681DC">
    <w:pPr>
      <w:pStyle w:val="Header"/>
    </w:pPr>
    <w:sdt>
      <w:sdtPr>
        <w:alias w:val="ReportDate"/>
        <w:tag w:val="ReportDate"/>
        <w:id w:val="-1915614546"/>
        <w:placeholder>
          <w:docPart w:val="0FE0088CF9D34BCD91FCFE1A6D02ED39"/>
        </w:placeholder>
        <w:dataBinding w:xpath="/Data/ReportDate" w:storeItemID="{22D9D156-10BA-491B-B1F2-7312910AD66C}"/>
        <w:date w:fullDate="2025-05-30T00:00:00Z">
          <w:dateFormat w:val="MMMM yyyy"/>
          <w:lid w:val="en-US"/>
          <w:storeMappedDataAs w:val="dateTime"/>
          <w:calendar w:val="gregorian"/>
        </w:date>
        <w:temporary/>
        <w15:appearance w15:val="hidden"/>
      </w:sdtPr>
      <w:sdtContent>
        <w:r>
          <w:t>May 2025</w:t>
        </w:r>
      </w:sdtContent>
    </w:sdt>
    <w:r w:rsidRPr="005D70EB" w:rsidR="00390822">
      <w:tab/>
    </w:r>
    <w:sdt>
      <w:sdtPr>
        <w:alias w:val="ReportTitle"/>
        <w:tag w:val="ReportTitle"/>
        <w:id w:val="-173500935"/>
        <w:placeholder>
          <w:docPart w:val="02C3D785C1AF43F4A889E9D4C7C692A6"/>
        </w:placeholder>
        <w:dataBinding w:xpath="/Data/ReportTitle" w:storeItemID="{F2130399-EAAF-4FEA-B3FC-271761ACA37F}"/>
        <w:text/>
        <w15:appearance w15:val="hidden"/>
      </w:sdtPr>
      <w:sdtContent>
        <w:r>
          <w:t>Solid Waste Collection RFP, Contract, and Ordinance Development Guidebook</w:t>
        </w:r>
      </w:sdtContent>
    </w:sdt>
    <w:r w:rsidRPr="005D70EB" w:rsidR="00390822">
      <w:tab/>
      <w:t xml:space="preserve">Revision </w:t>
    </w:r>
    <w:sdt>
      <w:sdtPr>
        <w:alias w:val="Revision"/>
        <w:tag w:val="Revision"/>
        <w:id w:val="426857475"/>
        <w:placeholder>
          <w:docPart w:val="CE835B97C7EF4DC3848645CDFA5CDEB2"/>
        </w:placeholder>
        <w:dataBinding w:xpath="/Data/Revision" w:storeItemID="{22D9D156-10BA-491B-B1F2-7312910AD66C}"/>
        <w:text/>
        <w15:appearance w15:val="hidden"/>
      </w:sdtPr>
      <w:sdtContent>
        <w: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1900613A"/>
    <w:lvl w:ilvl="0">
      <w:start w:val="0"/>
      <w:numFmt w:val="decimal"/>
      <w:pStyle w:val="Bullet1"/>
      <w:lvlText w:val="*"/>
      <w:lvlJc w:val="left"/>
      <w:rPr>
        <w:rFonts w:cs="Times New Roman"/>
      </w:rPr>
    </w:lvl>
  </w:abstractNum>
  <w:abstractNum w:abstractNumId="1">
    <w:nsid w:val="002E213D"/>
    <w:multiLevelType w:val="hybridMultilevel"/>
    <w:tmpl w:val="C89A376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0F907B3"/>
    <w:multiLevelType w:val="hybridMultilevel"/>
    <w:tmpl w:val="FE7EE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25652CB"/>
    <w:multiLevelType w:val="hybridMultilevel"/>
    <w:tmpl w:val="06F66578"/>
    <w:lvl w:ilvl="0">
      <w:start w:val="1"/>
      <w:numFmt w:val="decimal"/>
      <w:lvlText w:val="%1."/>
      <w:lvlJc w:val="left"/>
      <w:pPr>
        <w:tabs>
          <w:tab w:val="num" w:pos="720"/>
        </w:tabs>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2AB13E9"/>
    <w:multiLevelType w:val="hybridMultilevel"/>
    <w:tmpl w:val="177E97FA"/>
    <w:lvl w:ilvl="0">
      <w:start w:val="1"/>
      <w:numFmt w:val="lowerRoman"/>
      <w:lvlText w:val="(%1)"/>
      <w:lvlJc w:val="left"/>
      <w:pPr>
        <w:tabs>
          <w:tab w:val="num" w:pos="1080"/>
        </w:tabs>
        <w:ind w:left="108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
    <w:nsid w:val="02D66C23"/>
    <w:multiLevelType w:val="multilevel"/>
    <w:tmpl w:val="B8FC3412"/>
    <w:lvl w:ilvl="0">
      <w:start w:val="1"/>
      <w:numFmt w:val="bullet"/>
      <w:lvlText w:val="o"/>
      <w:lvlJc w:val="left"/>
      <w:pPr>
        <w:tabs>
          <w:tab w:val="num" w:pos="1080"/>
        </w:tabs>
        <w:ind w:left="1080" w:hanging="360"/>
      </w:pPr>
      <w:rPr>
        <w:rFonts w:ascii="Courier New" w:hAnsi="Courier New" w:cs="Courier New" w:hint="default"/>
        <w:b w:val="0"/>
        <w:bCs w:val="0"/>
      </w:rPr>
    </w:lvl>
    <w:lvl w:ilvl="1">
      <w:start w:val="1"/>
      <w:numFmt w:val="upperLetter"/>
      <w:lvlText w:val="%2."/>
      <w:lvlJc w:val="left"/>
      <w:pPr>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nsid w:val="03396037"/>
    <w:multiLevelType w:val="hybridMultilevel"/>
    <w:tmpl w:val="6688DFD4"/>
    <w:lvl w:ilvl="0">
      <w:start w:val="1"/>
      <w:numFmt w:val="upperLetter"/>
      <w:lvlText w:val="%1."/>
      <w:lvlJc w:val="left"/>
      <w:pPr>
        <w:ind w:left="360" w:hanging="360"/>
      </w:pPr>
      <w:rPr>
        <w:rFonts w:hint="default"/>
        <w:spacing w:val="-1"/>
        <w:w w:val="103"/>
        <w:sz w:val="22"/>
        <w:szCs w:val="22"/>
      </w:rPr>
    </w:lvl>
    <w:lvl w:ilvl="1">
      <w:start w:val="1"/>
      <w:numFmt w:val="upp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03F33936"/>
    <w:multiLevelType w:val="hybridMultilevel"/>
    <w:tmpl w:val="DBA4C754"/>
    <w:lvl w:ilvl="0">
      <w:start w:val="1"/>
      <w:numFmt w:val="lowerRoman"/>
      <w:lvlText w:val="(%1)"/>
      <w:lvlJc w:val="left"/>
      <w:pPr>
        <w:ind w:left="810" w:hanging="360"/>
      </w:pPr>
      <w:rPr>
        <w:rFonts w:cs="Times New Roman"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8">
    <w:nsid w:val="04FB36C6"/>
    <w:multiLevelType w:val="hybridMultilevel"/>
    <w:tmpl w:val="33B036E0"/>
    <w:lvl w:ilvl="0">
      <w:start w:val="1"/>
      <w:numFmt w:val="decimal"/>
      <w:lvlText w:val="%1."/>
      <w:lvlJc w:val="left"/>
      <w:pPr>
        <w:tabs>
          <w:tab w:val="num" w:pos="720"/>
        </w:tabs>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7212880"/>
    <w:multiLevelType w:val="hybridMultilevel"/>
    <w:tmpl w:val="606EE7EC"/>
    <w:lvl w:ilvl="0">
      <w:start w:val="1"/>
      <w:numFmt w:val="upp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07FA3580"/>
    <w:multiLevelType w:val="hybridMultilevel"/>
    <w:tmpl w:val="97FAE8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84E4B87"/>
    <w:multiLevelType w:val="multilevel"/>
    <w:tmpl w:val="F6DE6BDC"/>
    <w:lvl w:ilvl="0">
      <w:start w:val="1"/>
      <w:numFmt w:val="upperLetter"/>
      <w:lvlText w:val="%1."/>
      <w:lvlJc w:val="left"/>
      <w:pPr>
        <w:ind w:left="792" w:hanging="432"/>
      </w:pPr>
      <w:rPr>
        <w:rFonts w:asciiTheme="minorHAnsi" w:hAnsiTheme="minorHAnsi" w:hint="default"/>
        <w:i w:val="0"/>
        <w:iCs w:val="0"/>
      </w:rPr>
    </w:lvl>
    <w:lvl w:ilvl="1">
      <w:start w:val="1"/>
      <w:numFmt w:val="bullet"/>
      <w:lvlText w:val="o"/>
      <w:lvlJc w:val="left"/>
      <w:pPr>
        <w:ind w:left="1224" w:hanging="432"/>
      </w:pPr>
      <w:rPr>
        <w:rFonts w:ascii="Courier New" w:hAnsi="Courier New" w:hint="default"/>
      </w:rPr>
    </w:lvl>
    <w:lvl w:ilvl="2">
      <w:start w:val="1"/>
      <w:numFmt w:val="bullet"/>
      <w:lvlText w:val=""/>
      <w:lvlJc w:val="left"/>
      <w:pPr>
        <w:ind w:left="1656" w:hanging="432"/>
      </w:pPr>
      <w:rPr>
        <w:rFonts w:ascii="Wingdings" w:hAnsi="Wingdings" w:hint="default"/>
      </w:rPr>
    </w:lvl>
    <w:lvl w:ilvl="3">
      <w:start w:val="1"/>
      <w:numFmt w:val="bullet"/>
      <w:lvlText w:val=""/>
      <w:lvlJc w:val="left"/>
      <w:pPr>
        <w:ind w:left="2016"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0C497D1D"/>
    <w:multiLevelType w:val="hybridMultilevel"/>
    <w:tmpl w:val="3462F7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C7462AC"/>
    <w:multiLevelType w:val="multilevel"/>
    <w:tmpl w:val="903482D6"/>
    <w:lvl w:ilvl="0">
      <w:start w:val="2"/>
      <w:numFmt w:val="upperLetter"/>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cs="Times New Roman" w:hint="default"/>
        <w:b w:val="0"/>
        <w:bCs w:val="0"/>
      </w:rPr>
    </w:lvl>
    <w:lvl w:ilvl="2">
      <w:start w:val="1"/>
      <w:numFmt w:val="lowerLetter"/>
      <w:lvlText w:val="%3)"/>
      <w:lvlJc w:val="left"/>
      <w:pPr>
        <w:ind w:left="1497" w:hanging="360"/>
      </w:pPr>
    </w:lvl>
    <w:lvl w:ilvl="3">
      <w:start w:val="2"/>
      <w:numFmt w:val="decimalZero"/>
      <w:lvlText w:val="%1.%2.%3.%4"/>
      <w:lvlJc w:val="left"/>
      <w:pPr>
        <w:tabs>
          <w:tab w:val="num" w:pos="1800"/>
        </w:tabs>
        <w:ind w:left="1800" w:hanging="720"/>
      </w:pPr>
      <w:rPr>
        <w:rFonts w:cs="Times New Roman" w:hint="default"/>
        <w:b/>
      </w:rPr>
    </w:lvl>
    <w:lvl w:ilvl="4">
      <w:start w:val="1"/>
      <w:numFmt w:val="lowerLetter"/>
      <w:lvlText w:val="%5."/>
      <w:lvlJc w:val="left"/>
      <w:pPr>
        <w:tabs>
          <w:tab w:val="num" w:pos="2520"/>
        </w:tabs>
        <w:ind w:left="2520" w:hanging="1080"/>
      </w:pPr>
      <w:rPr>
        <w:rFonts w:cs="Times New Roman" w:hint="default"/>
        <w:b/>
      </w:rPr>
    </w:lvl>
    <w:lvl w:ilvl="5">
      <w:start w:val="1"/>
      <w:numFmt w:val="upperLetter"/>
      <w:lvlText w:val="%6."/>
      <w:lvlJc w:val="left"/>
      <w:pPr>
        <w:ind w:left="1080" w:hanging="360"/>
      </w:pPr>
      <w:rPr>
        <w:rFonts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
    <w:nsid w:val="0E1C7D23"/>
    <w:multiLevelType w:val="hybridMultilevel"/>
    <w:tmpl w:val="15968A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E423433"/>
    <w:multiLevelType w:val="multilevel"/>
    <w:tmpl w:val="48960268"/>
    <w:styleLink w:val="ReportBullets"/>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0EC5532F"/>
    <w:multiLevelType w:val="hybridMultilevel"/>
    <w:tmpl w:val="24C61D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00C44B0"/>
    <w:multiLevelType w:val="hybridMultilevel"/>
    <w:tmpl w:val="A4106AA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10AF4322"/>
    <w:multiLevelType w:val="multilevel"/>
    <w:tmpl w:val="04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25F0832"/>
    <w:multiLevelType w:val="hybridMultilevel"/>
    <w:tmpl w:val="F9EC99DA"/>
    <w:lvl w:ilvl="0">
      <w:start w:val="1"/>
      <w:numFmt w:val="upperLetter"/>
      <w:lvlText w:val="%1."/>
      <w:lvlJc w:val="left"/>
      <w:pPr>
        <w:tabs>
          <w:tab w:val="num" w:pos="2160"/>
        </w:tabs>
        <w:ind w:left="2160" w:hanging="360"/>
      </w:pPr>
      <w:rPr>
        <w:rFonts w:hint="default"/>
      </w:rPr>
    </w:lvl>
    <w:lvl w:ilvl="1">
      <w:start w:val="1"/>
      <w:numFmt w:val="lowerLetter"/>
      <w:lvlText w:val="%2."/>
      <w:lvlJc w:val="left"/>
      <w:pPr>
        <w:tabs>
          <w:tab w:val="num" w:pos="2160"/>
        </w:tabs>
        <w:ind w:left="2160" w:hanging="360"/>
      </w:pPr>
      <w:rPr>
        <w:rFonts w:ascii="Times New Roman" w:hAnsi="Times New Roman" w:cs="Times New Roman"/>
      </w:rPr>
    </w:lvl>
    <w:lvl w:ilvl="2">
      <w:start w:val="1"/>
      <w:numFmt w:val="lowerRoman"/>
      <w:lvlText w:val="%3."/>
      <w:lvlJc w:val="right"/>
      <w:pPr>
        <w:tabs>
          <w:tab w:val="num" w:pos="2880"/>
        </w:tabs>
        <w:ind w:left="2880" w:hanging="180"/>
      </w:pPr>
      <w:rPr>
        <w:rFonts w:ascii="Times New Roman" w:hAnsi="Times New Roman" w:cs="Times New Roman"/>
      </w:rPr>
    </w:lvl>
    <w:lvl w:ilvl="3">
      <w:start w:val="1"/>
      <w:numFmt w:val="decimal"/>
      <w:lvlText w:val="%4."/>
      <w:lvlJc w:val="left"/>
      <w:pPr>
        <w:tabs>
          <w:tab w:val="num" w:pos="3600"/>
        </w:tabs>
        <w:ind w:left="3600" w:hanging="360"/>
      </w:pPr>
      <w:rPr>
        <w:rFonts w:ascii="Times New Roman" w:hAnsi="Times New Roman" w:cs="Times New Roman"/>
      </w:rPr>
    </w:lvl>
    <w:lvl w:ilvl="4">
      <w:start w:val="1"/>
      <w:numFmt w:val="lowerLetter"/>
      <w:lvlText w:val="%5."/>
      <w:lvlJc w:val="left"/>
      <w:pPr>
        <w:tabs>
          <w:tab w:val="num" w:pos="4320"/>
        </w:tabs>
        <w:ind w:left="4320" w:hanging="360"/>
      </w:pPr>
      <w:rPr>
        <w:rFonts w:ascii="Times New Roman" w:hAnsi="Times New Roman" w:cs="Times New Roman"/>
      </w:rPr>
    </w:lvl>
    <w:lvl w:ilvl="5">
      <w:start w:val="1"/>
      <w:numFmt w:val="lowerRoman"/>
      <w:lvlText w:val="%6."/>
      <w:lvlJc w:val="right"/>
      <w:pPr>
        <w:tabs>
          <w:tab w:val="num" w:pos="5040"/>
        </w:tabs>
        <w:ind w:left="5040" w:hanging="180"/>
      </w:pPr>
      <w:rPr>
        <w:rFonts w:ascii="Times New Roman" w:hAnsi="Times New Roman" w:cs="Times New Roman"/>
      </w:rPr>
    </w:lvl>
    <w:lvl w:ilvl="6">
      <w:start w:val="1"/>
      <w:numFmt w:val="decimal"/>
      <w:lvlText w:val="%7."/>
      <w:lvlJc w:val="left"/>
      <w:pPr>
        <w:tabs>
          <w:tab w:val="num" w:pos="5760"/>
        </w:tabs>
        <w:ind w:left="5760" w:hanging="360"/>
      </w:pPr>
      <w:rPr>
        <w:rFonts w:ascii="Times New Roman" w:hAnsi="Times New Roman" w:cs="Times New Roman"/>
      </w:rPr>
    </w:lvl>
    <w:lvl w:ilvl="7">
      <w:start w:val="1"/>
      <w:numFmt w:val="lowerLetter"/>
      <w:lvlText w:val="%8."/>
      <w:lvlJc w:val="left"/>
      <w:pPr>
        <w:tabs>
          <w:tab w:val="num" w:pos="6480"/>
        </w:tabs>
        <w:ind w:left="6480" w:hanging="360"/>
      </w:pPr>
      <w:rPr>
        <w:rFonts w:ascii="Times New Roman" w:hAnsi="Times New Roman" w:cs="Times New Roman"/>
      </w:rPr>
    </w:lvl>
    <w:lvl w:ilvl="8">
      <w:start w:val="1"/>
      <w:numFmt w:val="lowerRoman"/>
      <w:lvlText w:val="%9."/>
      <w:lvlJc w:val="right"/>
      <w:pPr>
        <w:tabs>
          <w:tab w:val="num" w:pos="7200"/>
        </w:tabs>
        <w:ind w:left="7200" w:hanging="180"/>
      </w:pPr>
      <w:rPr>
        <w:rFonts w:ascii="Times New Roman" w:hAnsi="Times New Roman" w:cs="Times New Roman"/>
      </w:rPr>
    </w:lvl>
  </w:abstractNum>
  <w:abstractNum w:abstractNumId="20">
    <w:nsid w:val="144268B3"/>
    <w:multiLevelType w:val="multilevel"/>
    <w:tmpl w:val="E29AC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4B17BE8"/>
    <w:multiLevelType w:val="hybridMultilevel"/>
    <w:tmpl w:val="3C3AE502"/>
    <w:lvl w:ilvl="0">
      <w:start w:val="1"/>
      <w:numFmt w:val="upperLetter"/>
      <w:lvlText w:val="%1."/>
      <w:lvlJc w:val="left"/>
      <w:pPr>
        <w:ind w:left="360" w:hanging="360"/>
      </w:pPr>
      <w:rPr>
        <w:b w:val="0"/>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1563284A"/>
    <w:multiLevelType w:val="hybridMultilevel"/>
    <w:tmpl w:val="8AA2F01C"/>
    <w:lvl w:ilvl="0">
      <w:start w:val="1"/>
      <w:numFmt w:val="decimal"/>
      <w:lvlText w:val="%1."/>
      <w:lvlJc w:val="left"/>
      <w:pPr>
        <w:ind w:left="720" w:hanging="360"/>
      </w:pPr>
      <w:rPr>
        <w:rFonts w:hint="default"/>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15BC76C6"/>
    <w:multiLevelType w:val="hybridMultilevel"/>
    <w:tmpl w:val="9A7AA630"/>
    <w:lvl w:ilvl="0">
      <w:start w:val="1"/>
      <w:numFmt w:val="decimal"/>
      <w:lvlText w:val="%1."/>
      <w:lvlJc w:val="left"/>
      <w:pPr>
        <w:ind w:left="765" w:hanging="360"/>
      </w:p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24">
    <w:nsid w:val="165B6177"/>
    <w:multiLevelType w:val="hybridMultilevel"/>
    <w:tmpl w:val="C6D45A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16AD0D2F"/>
    <w:multiLevelType w:val="hybridMultilevel"/>
    <w:tmpl w:val="8E9A1FDA"/>
    <w:lvl w:ilvl="0">
      <w:start w:val="1"/>
      <w:numFmt w:val="decimal"/>
      <w:lvlText w:val="(%1)"/>
      <w:lvlJc w:val="left"/>
      <w:pPr>
        <w:ind w:left="720" w:hanging="360"/>
      </w:pPr>
      <w:rPr>
        <w:rFonts w:hint="default"/>
        <w:b w:val="0"/>
        <w:bCs w:val="0"/>
      </w:rPr>
    </w:lvl>
    <w:lvl w:ilvl="1">
      <w:start w:val="1"/>
      <w:numFmt w:val="upperLetter"/>
      <w:lvlText w:val="%2."/>
      <w:lvlJc w:val="left"/>
      <w:pPr>
        <w:ind w:left="108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16DA52AA"/>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1A420A85"/>
    <w:multiLevelType w:val="multilevel"/>
    <w:tmpl w:val="1A6AC714"/>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cs="Times New Roman" w:hint="default"/>
        <w:b w:val="0"/>
        <w:bCs w:val="0"/>
      </w:rPr>
    </w:lvl>
    <w:lvl w:ilvl="2">
      <w:start w:val="5"/>
      <w:numFmt w:val="decimal"/>
      <w:lvlText w:val="%1.%2.%3"/>
      <w:lvlJc w:val="left"/>
      <w:pPr>
        <w:tabs>
          <w:tab w:val="num" w:pos="1440"/>
        </w:tabs>
        <w:ind w:left="1440" w:hanging="720"/>
      </w:pPr>
      <w:rPr>
        <w:rFonts w:cs="Times New Roman" w:hint="default"/>
        <w:b/>
      </w:rPr>
    </w:lvl>
    <w:lvl w:ilvl="3">
      <w:start w:val="2"/>
      <w:numFmt w:val="decimalZero"/>
      <w:lvlText w:val="%1.%2.%3.%4"/>
      <w:lvlJc w:val="left"/>
      <w:pPr>
        <w:tabs>
          <w:tab w:val="num" w:pos="1800"/>
        </w:tabs>
        <w:ind w:left="1800" w:hanging="720"/>
      </w:pPr>
      <w:rPr>
        <w:rFonts w:cs="Times New Roman" w:hint="default"/>
        <w:b/>
      </w:rPr>
    </w:lvl>
    <w:lvl w:ilvl="4">
      <w:start w:val="1"/>
      <w:numFmt w:val="lowerLetter"/>
      <w:lvlText w:val="%5."/>
      <w:lvlJc w:val="left"/>
      <w:pPr>
        <w:tabs>
          <w:tab w:val="num" w:pos="2520"/>
        </w:tabs>
        <w:ind w:left="2520" w:hanging="1080"/>
      </w:pPr>
      <w:rPr>
        <w:rFonts w:cs="Times New Roman" w:hint="default"/>
        <w:b/>
      </w:rPr>
    </w:lvl>
    <w:lvl w:ilvl="5">
      <w:start w:val="1"/>
      <w:numFmt w:val="upperLetter"/>
      <w:lvlText w:val="%6."/>
      <w:lvlJc w:val="left"/>
      <w:pPr>
        <w:ind w:left="1080" w:hanging="360"/>
      </w:pPr>
      <w:rPr>
        <w:rFonts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8">
    <w:nsid w:val="1B245767"/>
    <w:multiLevelType w:val="hybridMultilevel"/>
    <w:tmpl w:val="55C2482C"/>
    <w:lvl w:ilvl="0">
      <w:start w:val="1"/>
      <w:numFmt w:val="lowerRoman"/>
      <w:lvlText w:val="(%1)"/>
      <w:lvlJc w:val="left"/>
      <w:pPr>
        <w:tabs>
          <w:tab w:val="num" w:pos="1440"/>
        </w:tabs>
        <w:ind w:left="1440" w:hanging="720"/>
      </w:pPr>
      <w:rPr>
        <w:rFonts w:cs="Times New Roman" w:hint="default"/>
        <w:i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nsid w:val="1BD14555"/>
    <w:multiLevelType w:val="hybridMultilevel"/>
    <w:tmpl w:val="4D644F4C"/>
    <w:lvl w:ilvl="0">
      <w:start w:val="1"/>
      <w:numFmt w:val="upperLetter"/>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30">
    <w:nsid w:val="1CAB7196"/>
    <w:multiLevelType w:val="multilevel"/>
    <w:tmpl w:val="24AEAEE6"/>
    <w:lvl w:ilvl="0">
      <w:start w:val="1"/>
      <w:numFmt w:val="bullet"/>
      <w:lvlText w:val="o"/>
      <w:lvlJc w:val="left"/>
      <w:pPr>
        <w:tabs>
          <w:tab w:val="num" w:pos="1080"/>
        </w:tabs>
        <w:ind w:left="1080" w:hanging="360"/>
      </w:pPr>
      <w:rPr>
        <w:rFonts w:ascii="Courier New" w:hAnsi="Courier New" w:cs="Courier New" w:hint="default"/>
      </w:rPr>
    </w:lvl>
    <w:lvl w:ilvl="1">
      <w:start w:val="1"/>
      <w:numFmt w:val="upperLetter"/>
      <w:lvlText w:val="%2."/>
      <w:lvlJc w:val="left"/>
      <w:pPr>
        <w:ind w:left="1800" w:hanging="360"/>
      </w:pPr>
    </w:lvl>
    <w:lvl w:ilvl="2">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1">
    <w:nsid w:val="1D2B34D2"/>
    <w:multiLevelType w:val="hybridMultilevel"/>
    <w:tmpl w:val="1206F5D0"/>
    <w:lvl w:ilvl="0">
      <w:start w:val="1"/>
      <w:numFmt w:val="upp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1DA56CF9"/>
    <w:multiLevelType w:val="hybridMultilevel"/>
    <w:tmpl w:val="02DE540E"/>
    <w:lvl w:ilvl="0">
      <w:start w:val="1"/>
      <w:numFmt w:val="upperLetter"/>
      <w:lvlText w:val="%1."/>
      <w:lvlJc w:val="left"/>
      <w:pPr>
        <w:ind w:left="2160" w:hanging="360"/>
      </w:pPr>
    </w:lvl>
    <w:lvl w:ilvl="1" w:tentative="1">
      <w:start w:val="1"/>
      <w:numFmt w:val="lowerLetter"/>
      <w:lvlText w:val="%2."/>
      <w:lvlJc w:val="left"/>
      <w:pPr>
        <w:ind w:left="2880" w:hanging="360"/>
      </w:pPr>
      <w:rPr>
        <w:rFonts w:cs="Times New Roman"/>
      </w:rPr>
    </w:lvl>
    <w:lvl w:ilvl="2">
      <w:start w:val="1"/>
      <w:numFmt w:val="lowerRoman"/>
      <w:lvlText w:val="%3."/>
      <w:lvlJc w:val="right"/>
      <w:pPr>
        <w:ind w:left="3600" w:hanging="180"/>
      </w:pPr>
      <w:rPr>
        <w:rFonts w:cs="Times New Roman"/>
      </w:rPr>
    </w:lvl>
    <w:lvl w:ilvl="3" w:tentative="1">
      <w:start w:val="1"/>
      <w:numFmt w:val="decimal"/>
      <w:lvlText w:val="%4."/>
      <w:lvlJc w:val="left"/>
      <w:pPr>
        <w:ind w:left="4320" w:hanging="360"/>
      </w:pPr>
      <w:rPr>
        <w:rFonts w:cs="Times New Roman"/>
      </w:rPr>
    </w:lvl>
    <w:lvl w:ilvl="4" w:tentative="1">
      <w:start w:val="1"/>
      <w:numFmt w:val="lowerLetter"/>
      <w:lvlText w:val="%5."/>
      <w:lvlJc w:val="left"/>
      <w:pPr>
        <w:ind w:left="5040" w:hanging="360"/>
      </w:pPr>
      <w:rPr>
        <w:rFonts w:cs="Times New Roman"/>
      </w:rPr>
    </w:lvl>
    <w:lvl w:ilvl="5" w:tentative="1">
      <w:start w:val="1"/>
      <w:numFmt w:val="lowerRoman"/>
      <w:lvlText w:val="%6."/>
      <w:lvlJc w:val="right"/>
      <w:pPr>
        <w:ind w:left="5760" w:hanging="180"/>
      </w:pPr>
      <w:rPr>
        <w:rFonts w:cs="Times New Roman"/>
      </w:rPr>
    </w:lvl>
    <w:lvl w:ilvl="6" w:tentative="1">
      <w:start w:val="1"/>
      <w:numFmt w:val="decimal"/>
      <w:lvlText w:val="%7."/>
      <w:lvlJc w:val="left"/>
      <w:pPr>
        <w:ind w:left="6480" w:hanging="360"/>
      </w:pPr>
      <w:rPr>
        <w:rFonts w:cs="Times New Roman"/>
      </w:rPr>
    </w:lvl>
    <w:lvl w:ilvl="7" w:tentative="1">
      <w:start w:val="1"/>
      <w:numFmt w:val="lowerLetter"/>
      <w:lvlText w:val="%8."/>
      <w:lvlJc w:val="left"/>
      <w:pPr>
        <w:ind w:left="7200" w:hanging="360"/>
      </w:pPr>
      <w:rPr>
        <w:rFonts w:cs="Times New Roman"/>
      </w:rPr>
    </w:lvl>
    <w:lvl w:ilvl="8" w:tentative="1">
      <w:start w:val="1"/>
      <w:numFmt w:val="lowerRoman"/>
      <w:lvlText w:val="%9."/>
      <w:lvlJc w:val="right"/>
      <w:pPr>
        <w:ind w:left="7920" w:hanging="180"/>
      </w:pPr>
      <w:rPr>
        <w:rFonts w:cs="Times New Roman"/>
      </w:rPr>
    </w:lvl>
  </w:abstractNum>
  <w:abstractNum w:abstractNumId="33">
    <w:nsid w:val="1E030D05"/>
    <w:multiLevelType w:val="hybridMultilevel"/>
    <w:tmpl w:val="ABD482AE"/>
    <w:lvl w:ilvl="0">
      <w:start w:val="1"/>
      <w:numFmt w:val="upp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1F1D5B32"/>
    <w:multiLevelType w:val="hybridMultilevel"/>
    <w:tmpl w:val="63E852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1F901869"/>
    <w:multiLevelType w:val="multilevel"/>
    <w:tmpl w:val="F364C860"/>
    <w:lvl w:ilvl="0">
      <w:start w:val="1"/>
      <w:numFmt w:val="upperLetter"/>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cs="Times New Roman" w:hint="default"/>
        <w:b/>
      </w:rPr>
    </w:lvl>
    <w:lvl w:ilvl="2">
      <w:start w:val="5"/>
      <w:numFmt w:val="decimal"/>
      <w:lvlText w:val="%1.%2.%3"/>
      <w:lvlJc w:val="left"/>
      <w:pPr>
        <w:tabs>
          <w:tab w:val="num" w:pos="1440"/>
        </w:tabs>
        <w:ind w:left="1440" w:hanging="720"/>
      </w:pPr>
      <w:rPr>
        <w:rFonts w:cs="Times New Roman" w:hint="default"/>
        <w:b/>
      </w:rPr>
    </w:lvl>
    <w:lvl w:ilvl="3">
      <w:start w:val="2"/>
      <w:numFmt w:val="decimalZero"/>
      <w:lvlText w:val="%1.%2.%3.%4"/>
      <w:lvlJc w:val="left"/>
      <w:pPr>
        <w:tabs>
          <w:tab w:val="num" w:pos="1800"/>
        </w:tabs>
        <w:ind w:left="1800" w:hanging="720"/>
      </w:pPr>
      <w:rPr>
        <w:rFonts w:cs="Times New Roman" w:hint="default"/>
        <w:b/>
      </w:rPr>
    </w:lvl>
    <w:lvl w:ilvl="4">
      <w:start w:val="1"/>
      <w:numFmt w:val="lowerLetter"/>
      <w:lvlText w:val="%5."/>
      <w:lvlJc w:val="left"/>
      <w:pPr>
        <w:tabs>
          <w:tab w:val="num" w:pos="2520"/>
        </w:tabs>
        <w:ind w:left="2520" w:hanging="1080"/>
      </w:pPr>
      <w:rPr>
        <w:rFonts w:cs="Times New Roman" w:hint="default"/>
        <w:b/>
      </w:rPr>
    </w:lvl>
    <w:lvl w:ilvl="5">
      <w:start w:val="1"/>
      <w:numFmt w:val="upperLetter"/>
      <w:lvlText w:val="%6."/>
      <w:lvlJc w:val="left"/>
      <w:pPr>
        <w:ind w:left="1080" w:hanging="360"/>
      </w:p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6">
    <w:nsid w:val="1F971739"/>
    <w:multiLevelType w:val="hybridMultilevel"/>
    <w:tmpl w:val="BEC288F0"/>
    <w:lvl w:ilvl="0">
      <w:start w:val="1"/>
      <w:numFmt w:val="lowerRoman"/>
      <w:lvlText w:val="(%1)"/>
      <w:lvlJc w:val="left"/>
      <w:pPr>
        <w:ind w:left="990" w:hanging="360"/>
      </w:pPr>
      <w:rPr>
        <w:rFonts w:cs="Times New Roman" w:hint="default"/>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37">
    <w:nsid w:val="201B6F42"/>
    <w:multiLevelType w:val="hybridMultilevel"/>
    <w:tmpl w:val="1F902DA8"/>
    <w:lvl w:ilvl="0">
      <w:start w:val="1"/>
      <w:numFmt w:val="lowerRoman"/>
      <w:lvlText w:val="(%1)"/>
      <w:lvlJc w:val="left"/>
      <w:pPr>
        <w:ind w:left="1380" w:hanging="660"/>
      </w:pPr>
      <w:rPr>
        <w:rFonts w:cs="Times New Roman"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20627FB9"/>
    <w:multiLevelType w:val="hybridMultilevel"/>
    <w:tmpl w:val="8AA2F01C"/>
    <w:lvl w:ilvl="0">
      <w:start w:val="1"/>
      <w:numFmt w:val="decimal"/>
      <w:lvlText w:val="%1."/>
      <w:lvlJc w:val="left"/>
      <w:pPr>
        <w:ind w:left="720" w:hanging="360"/>
      </w:pPr>
      <w:rPr>
        <w:rFonts w:hint="default"/>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20A926A4"/>
    <w:multiLevelType w:val="hybridMultilevel"/>
    <w:tmpl w:val="27400C8C"/>
    <w:lvl w:ilvl="0">
      <w:start w:val="1"/>
      <w:numFmt w:val="bullet"/>
      <w:lvlText w:val="o"/>
      <w:lvlJc w:val="left"/>
      <w:pPr>
        <w:ind w:left="1512" w:hanging="360"/>
      </w:pPr>
      <w:rPr>
        <w:rFonts w:ascii="Courier New" w:hAnsi="Courier New" w:cs="Courier New"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40">
    <w:nsid w:val="20F762C0"/>
    <w:multiLevelType w:val="hybridMultilevel"/>
    <w:tmpl w:val="02BC29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2143361D"/>
    <w:multiLevelType w:val="hybridMultilevel"/>
    <w:tmpl w:val="7B8621FE"/>
    <w:lvl w:ilvl="0">
      <w:start w:val="1"/>
      <w:numFmt w:val="decimal"/>
      <w:lvlText w:val="%1."/>
      <w:lvlJc w:val="left"/>
      <w:pPr>
        <w:ind w:left="720" w:hanging="360"/>
      </w:pPr>
      <w:rPr>
        <w:rFonts w:hint="default"/>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22F006EC"/>
    <w:multiLevelType w:val="hybridMultilevel"/>
    <w:tmpl w:val="7CE005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23941821"/>
    <w:multiLevelType w:val="hybridMultilevel"/>
    <w:tmpl w:val="E0826D48"/>
    <w:lvl w:ilvl="0">
      <w:start w:val="1"/>
      <w:numFmt w:val="lowerRoman"/>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24063A53"/>
    <w:multiLevelType w:val="hybridMultilevel"/>
    <w:tmpl w:val="6F14CB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24AD3EFB"/>
    <w:multiLevelType w:val="hybridMultilevel"/>
    <w:tmpl w:val="AC221DD2"/>
    <w:lvl w:ilvl="0">
      <w:start w:val="1"/>
      <w:numFmt w:val="decimal"/>
      <w:lvlText w:val="%1."/>
      <w:lvlJc w:val="left"/>
      <w:pPr>
        <w:tabs>
          <w:tab w:val="num" w:pos="720"/>
        </w:tabs>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24B5607B"/>
    <w:multiLevelType w:val="hybridMultilevel"/>
    <w:tmpl w:val="C090CF7E"/>
    <w:lvl w:ilvl="0">
      <w:start w:val="1"/>
      <w:numFmt w:val="lowerRoman"/>
      <w:lvlText w:val="(%1)"/>
      <w:lvlJc w:val="left"/>
      <w:pPr>
        <w:tabs>
          <w:tab w:val="num" w:pos="1440"/>
        </w:tabs>
        <w:ind w:left="1440" w:hanging="720"/>
      </w:pPr>
      <w:rPr>
        <w:rFonts w:cs="Times New Roman" w:hint="default"/>
      </w:rPr>
    </w:lvl>
    <w:lvl w:ilvl="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47">
    <w:nsid w:val="24E348E7"/>
    <w:multiLevelType w:val="hybridMultilevel"/>
    <w:tmpl w:val="A4106AA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nsid w:val="27372807"/>
    <w:multiLevelType w:val="hybridMultilevel"/>
    <w:tmpl w:val="83D2B496"/>
    <w:lvl w:ilvl="0">
      <w:start w:val="1"/>
      <w:numFmt w:val="upperLetter"/>
      <w:lvlText w:val="%1."/>
      <w:lvlJc w:val="left"/>
      <w:pPr>
        <w:tabs>
          <w:tab w:val="num" w:pos="2160"/>
        </w:tabs>
        <w:ind w:left="2160" w:hanging="360"/>
      </w:pPr>
      <w:rPr>
        <w:rFonts w:hint="default"/>
      </w:rPr>
    </w:lvl>
    <w:lvl w:ilvl="1">
      <w:start w:val="1"/>
      <w:numFmt w:val="lowerLetter"/>
      <w:lvlText w:val="%2."/>
      <w:lvlJc w:val="left"/>
      <w:pPr>
        <w:tabs>
          <w:tab w:val="num" w:pos="2160"/>
        </w:tabs>
        <w:ind w:left="2160" w:hanging="360"/>
      </w:pPr>
      <w:rPr>
        <w:rFonts w:ascii="Times New Roman" w:hAnsi="Times New Roman" w:cs="Times New Roman"/>
      </w:rPr>
    </w:lvl>
    <w:lvl w:ilvl="2">
      <w:start w:val="1"/>
      <w:numFmt w:val="lowerRoman"/>
      <w:lvlText w:val="%3."/>
      <w:lvlJc w:val="right"/>
      <w:pPr>
        <w:tabs>
          <w:tab w:val="num" w:pos="2880"/>
        </w:tabs>
        <w:ind w:left="2880" w:hanging="180"/>
      </w:pPr>
      <w:rPr>
        <w:rFonts w:ascii="Times New Roman" w:hAnsi="Times New Roman" w:cs="Times New Roman"/>
      </w:rPr>
    </w:lvl>
    <w:lvl w:ilvl="3">
      <w:start w:val="1"/>
      <w:numFmt w:val="decimal"/>
      <w:lvlText w:val="%4."/>
      <w:lvlJc w:val="left"/>
      <w:pPr>
        <w:tabs>
          <w:tab w:val="num" w:pos="3600"/>
        </w:tabs>
        <w:ind w:left="3600" w:hanging="360"/>
      </w:pPr>
      <w:rPr>
        <w:rFonts w:ascii="Times New Roman" w:hAnsi="Times New Roman" w:cs="Times New Roman"/>
      </w:rPr>
    </w:lvl>
    <w:lvl w:ilvl="4">
      <w:start w:val="1"/>
      <w:numFmt w:val="lowerLetter"/>
      <w:lvlText w:val="%5."/>
      <w:lvlJc w:val="left"/>
      <w:pPr>
        <w:tabs>
          <w:tab w:val="num" w:pos="4320"/>
        </w:tabs>
        <w:ind w:left="4320" w:hanging="360"/>
      </w:pPr>
      <w:rPr>
        <w:rFonts w:ascii="Times New Roman" w:hAnsi="Times New Roman" w:cs="Times New Roman"/>
      </w:rPr>
    </w:lvl>
    <w:lvl w:ilvl="5">
      <w:start w:val="1"/>
      <w:numFmt w:val="lowerRoman"/>
      <w:lvlText w:val="%6."/>
      <w:lvlJc w:val="right"/>
      <w:pPr>
        <w:tabs>
          <w:tab w:val="num" w:pos="5040"/>
        </w:tabs>
        <w:ind w:left="5040" w:hanging="180"/>
      </w:pPr>
      <w:rPr>
        <w:rFonts w:ascii="Times New Roman" w:hAnsi="Times New Roman" w:cs="Times New Roman"/>
      </w:rPr>
    </w:lvl>
    <w:lvl w:ilvl="6">
      <w:start w:val="1"/>
      <w:numFmt w:val="decimal"/>
      <w:lvlText w:val="%7."/>
      <w:lvlJc w:val="left"/>
      <w:pPr>
        <w:tabs>
          <w:tab w:val="num" w:pos="5760"/>
        </w:tabs>
        <w:ind w:left="5760" w:hanging="360"/>
      </w:pPr>
      <w:rPr>
        <w:rFonts w:ascii="Times New Roman" w:hAnsi="Times New Roman" w:cs="Times New Roman"/>
      </w:rPr>
    </w:lvl>
    <w:lvl w:ilvl="7">
      <w:start w:val="1"/>
      <w:numFmt w:val="lowerLetter"/>
      <w:lvlText w:val="%8."/>
      <w:lvlJc w:val="left"/>
      <w:pPr>
        <w:tabs>
          <w:tab w:val="num" w:pos="6480"/>
        </w:tabs>
        <w:ind w:left="6480" w:hanging="360"/>
      </w:pPr>
      <w:rPr>
        <w:rFonts w:ascii="Times New Roman" w:hAnsi="Times New Roman" w:cs="Times New Roman"/>
      </w:rPr>
    </w:lvl>
    <w:lvl w:ilvl="8">
      <w:start w:val="1"/>
      <w:numFmt w:val="lowerRoman"/>
      <w:lvlText w:val="%9."/>
      <w:lvlJc w:val="right"/>
      <w:pPr>
        <w:tabs>
          <w:tab w:val="num" w:pos="7200"/>
        </w:tabs>
        <w:ind w:left="7200" w:hanging="180"/>
      </w:pPr>
      <w:rPr>
        <w:rFonts w:ascii="Times New Roman" w:hAnsi="Times New Roman" w:cs="Times New Roman"/>
      </w:rPr>
    </w:lvl>
  </w:abstractNum>
  <w:abstractNum w:abstractNumId="49">
    <w:nsid w:val="27400B1D"/>
    <w:multiLevelType w:val="hybridMultilevel"/>
    <w:tmpl w:val="F7645E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2A460AFA"/>
    <w:multiLevelType w:val="hybridMultilevel"/>
    <w:tmpl w:val="B91AB454"/>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1">
    <w:nsid w:val="2A9268A9"/>
    <w:multiLevelType w:val="hybridMultilevel"/>
    <w:tmpl w:val="CA0E23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2B30003C"/>
    <w:multiLevelType w:val="hybridMultilevel"/>
    <w:tmpl w:val="C090CF7E"/>
    <w:lvl w:ilvl="0">
      <w:start w:val="1"/>
      <w:numFmt w:val="lowerRoman"/>
      <w:lvlText w:val="(%1)"/>
      <w:lvlJc w:val="left"/>
      <w:pPr>
        <w:tabs>
          <w:tab w:val="num" w:pos="1440"/>
        </w:tabs>
        <w:ind w:left="1440" w:hanging="720"/>
      </w:pPr>
      <w:rPr>
        <w:rFonts w:cs="Times New Roman" w:hint="default"/>
      </w:rPr>
    </w:lvl>
    <w:lvl w:ilvl="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53">
    <w:nsid w:val="2CE058FC"/>
    <w:multiLevelType w:val="hybridMultilevel"/>
    <w:tmpl w:val="F356BB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2CEC2548"/>
    <w:multiLevelType w:val="hybridMultilevel"/>
    <w:tmpl w:val="FAAE9F24"/>
    <w:lvl w:ilvl="0">
      <w:start w:val="1"/>
      <w:numFmt w:val="decimal"/>
      <w:lvlText w:val="%1."/>
      <w:lvlJc w:val="left"/>
      <w:pPr>
        <w:ind w:left="720" w:hanging="360"/>
      </w:pPr>
      <w:rPr>
        <w:rFonts w:hint="default"/>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2D0B3794"/>
    <w:multiLevelType w:val="multilevel"/>
    <w:tmpl w:val="2984FE80"/>
    <w:lvl w:ilvl="0">
      <w:start w:val="1"/>
      <w:numFmt w:val="decimal"/>
      <w:pStyle w:val="ORDSections1"/>
      <w:lvlText w:val="ORD %1.0"/>
      <w:lvlJc w:val="left"/>
      <w:pPr>
        <w:tabs>
          <w:tab w:val="num" w:pos="1080"/>
        </w:tabs>
        <w:ind w:left="1080" w:hanging="1080"/>
      </w:pPr>
      <w:rPr>
        <w:rFonts w:hint="default"/>
      </w:rPr>
    </w:lvl>
    <w:lvl w:ilvl="1">
      <w:start w:val="1"/>
      <w:numFmt w:val="decimal"/>
      <w:pStyle w:val="ORDSection2"/>
      <w:lvlText w:val="ORD %1.%2"/>
      <w:lvlJc w:val="left"/>
      <w:pPr>
        <w:tabs>
          <w:tab w:val="num" w:pos="1440"/>
        </w:tabs>
        <w:ind w:left="1440" w:hanging="108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nsid w:val="2D472E12"/>
    <w:multiLevelType w:val="hybridMultilevel"/>
    <w:tmpl w:val="4A5C0CBC"/>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7">
    <w:nsid w:val="2DC942E4"/>
    <w:multiLevelType w:val="multilevel"/>
    <w:tmpl w:val="925E9292"/>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EC50037"/>
    <w:multiLevelType w:val="hybridMultilevel"/>
    <w:tmpl w:val="15465CEE"/>
    <w:lvl w:ilvl="0">
      <w:start w:val="1"/>
      <w:numFmt w:val="upperLetter"/>
      <w:lvlText w:val="%1."/>
      <w:lvlJc w:val="left"/>
      <w:pPr>
        <w:ind w:left="1080" w:hanging="360"/>
      </w:pPr>
      <w:rPr>
        <w:b w:val="0"/>
        <w:bCs/>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9">
    <w:nsid w:val="2F2C5737"/>
    <w:multiLevelType w:val="hybridMultilevel"/>
    <w:tmpl w:val="9A7AA630"/>
    <w:lvl w:ilvl="0">
      <w:start w:val="1"/>
      <w:numFmt w:val="decimal"/>
      <w:lvlText w:val="%1."/>
      <w:lvlJc w:val="left"/>
      <w:pPr>
        <w:ind w:left="765" w:hanging="360"/>
      </w:p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60">
    <w:nsid w:val="30D75415"/>
    <w:multiLevelType w:val="hybridMultilevel"/>
    <w:tmpl w:val="C032E89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315303A7"/>
    <w:multiLevelType w:val="hybridMultilevel"/>
    <w:tmpl w:val="289EABA6"/>
    <w:lvl w:ilvl="0">
      <w:start w:val="1"/>
      <w:numFmt w:val="upp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31A9604A"/>
    <w:multiLevelType w:val="hybridMultilevel"/>
    <w:tmpl w:val="C090CF7E"/>
    <w:lvl w:ilvl="0">
      <w:start w:val="1"/>
      <w:numFmt w:val="lowerRoman"/>
      <w:lvlText w:val="(%1)"/>
      <w:lvlJc w:val="left"/>
      <w:pPr>
        <w:tabs>
          <w:tab w:val="num" w:pos="1440"/>
        </w:tabs>
        <w:ind w:left="1440" w:hanging="720"/>
      </w:pPr>
      <w:rPr>
        <w:rFonts w:cs="Times New Roman" w:hint="default"/>
      </w:rPr>
    </w:lvl>
    <w:lvl w:ilvl="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63">
    <w:nsid w:val="33993047"/>
    <w:multiLevelType w:val="hybridMultilevel"/>
    <w:tmpl w:val="DEC49BFC"/>
    <w:lvl w:ilvl="0">
      <w:start w:val="1"/>
      <w:numFmt w:val="decimal"/>
      <w:lvlText w:val="%1."/>
      <w:lvlJc w:val="left"/>
      <w:pPr>
        <w:ind w:left="706" w:hanging="360"/>
      </w:pPr>
      <w:rPr>
        <w:rFonts w:hint="default"/>
        <w:caps w:val="0"/>
        <w:strike w:val="0"/>
        <w:dstrike w:val="0"/>
        <w:vanish w:val="0"/>
        <w:sz w:val="20"/>
        <w:vertAlign w:val="baseline"/>
      </w:rPr>
    </w:lvl>
    <w:lvl w:ilvl="1" w:tentative="1">
      <w:start w:val="1"/>
      <w:numFmt w:val="lowerLetter"/>
      <w:lvlText w:val="%2."/>
      <w:lvlJc w:val="left"/>
      <w:pPr>
        <w:ind w:left="1426" w:hanging="360"/>
      </w:pPr>
    </w:lvl>
    <w:lvl w:ilvl="2" w:tentative="1">
      <w:start w:val="1"/>
      <w:numFmt w:val="lowerRoman"/>
      <w:lvlText w:val="%3."/>
      <w:lvlJc w:val="right"/>
      <w:pPr>
        <w:ind w:left="2146" w:hanging="180"/>
      </w:pPr>
    </w:lvl>
    <w:lvl w:ilvl="3" w:tentative="1">
      <w:start w:val="1"/>
      <w:numFmt w:val="decimal"/>
      <w:lvlText w:val="%4."/>
      <w:lvlJc w:val="left"/>
      <w:pPr>
        <w:ind w:left="2866" w:hanging="360"/>
      </w:pPr>
    </w:lvl>
    <w:lvl w:ilvl="4" w:tentative="1">
      <w:start w:val="1"/>
      <w:numFmt w:val="lowerLetter"/>
      <w:lvlText w:val="%5."/>
      <w:lvlJc w:val="left"/>
      <w:pPr>
        <w:ind w:left="3586" w:hanging="360"/>
      </w:pPr>
    </w:lvl>
    <w:lvl w:ilvl="5" w:tentative="1">
      <w:start w:val="1"/>
      <w:numFmt w:val="lowerRoman"/>
      <w:lvlText w:val="%6."/>
      <w:lvlJc w:val="right"/>
      <w:pPr>
        <w:ind w:left="4306" w:hanging="180"/>
      </w:pPr>
    </w:lvl>
    <w:lvl w:ilvl="6" w:tentative="1">
      <w:start w:val="1"/>
      <w:numFmt w:val="decimal"/>
      <w:lvlText w:val="%7."/>
      <w:lvlJc w:val="left"/>
      <w:pPr>
        <w:ind w:left="5026" w:hanging="360"/>
      </w:pPr>
    </w:lvl>
    <w:lvl w:ilvl="7" w:tentative="1">
      <w:start w:val="1"/>
      <w:numFmt w:val="lowerLetter"/>
      <w:lvlText w:val="%8."/>
      <w:lvlJc w:val="left"/>
      <w:pPr>
        <w:ind w:left="5746" w:hanging="360"/>
      </w:pPr>
    </w:lvl>
    <w:lvl w:ilvl="8" w:tentative="1">
      <w:start w:val="1"/>
      <w:numFmt w:val="lowerRoman"/>
      <w:lvlText w:val="%9."/>
      <w:lvlJc w:val="right"/>
      <w:pPr>
        <w:ind w:left="6466" w:hanging="180"/>
      </w:pPr>
    </w:lvl>
  </w:abstractNum>
  <w:abstractNum w:abstractNumId="64">
    <w:nsid w:val="33AA313D"/>
    <w:multiLevelType w:val="hybridMultilevel"/>
    <w:tmpl w:val="45506D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33B90719"/>
    <w:multiLevelType w:val="hybridMultilevel"/>
    <w:tmpl w:val="4FB6803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6">
    <w:nsid w:val="35BC359D"/>
    <w:multiLevelType w:val="hybridMultilevel"/>
    <w:tmpl w:val="14A0C20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35F11BCA"/>
    <w:multiLevelType w:val="hybridMultilevel"/>
    <w:tmpl w:val="4FF4BD42"/>
    <w:lvl w:ilvl="0">
      <w:start w:val="1"/>
      <w:numFmt w:val="upperLetter"/>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68">
    <w:nsid w:val="37190AC6"/>
    <w:multiLevelType w:val="multilevel"/>
    <w:tmpl w:val="17D6F2F2"/>
    <w:lvl w:ilvl="0">
      <w:start w:val="1"/>
      <w:numFmt w:val="lowerRoman"/>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
    <w:nsid w:val="39CF0CD2"/>
    <w:multiLevelType w:val="multilevel"/>
    <w:tmpl w:val="12DCDE5C"/>
    <w:lvl w:ilvl="0">
      <w:start w:val="1"/>
      <w:numFmt w:val="upperLetter"/>
      <w:pStyle w:val="ExhibitStyle"/>
      <w:lvlText w:val="Exhibit %1"/>
      <w:lvlJc w:val="center"/>
      <w:pPr>
        <w:ind w:left="3150" w:firstLine="360"/>
      </w:pPr>
      <w:rPr>
        <w:rFonts w:ascii="Aptos Bold" w:hAnsi="Aptos Bold" w:hint="default"/>
        <w:b w:val="0"/>
        <w:bCs w:val="0"/>
        <w:i w:val="0"/>
        <w:caps/>
        <w:strike w:val="0"/>
        <w:dstrike w:val="0"/>
        <w:vanish w:val="0"/>
        <w:vertAlign w:val="baseline"/>
      </w:rPr>
    </w:lvl>
    <w:lvl w:ilvl="1">
      <w:start w:val="1"/>
      <w:numFmt w:val="lowerLetter"/>
      <w:lvlText w:val="%2)"/>
      <w:lvlJc w:val="left"/>
      <w:pPr>
        <w:ind w:left="1260" w:hanging="360"/>
      </w:pPr>
      <w:rPr>
        <w:rFonts w:hint="default"/>
      </w:rPr>
    </w:lvl>
    <w:lvl w:ilvl="2">
      <w:start w:val="1"/>
      <w:numFmt w:val="lowerRoman"/>
      <w:lvlText w:val="%3)"/>
      <w:lvlJc w:val="left"/>
      <w:pPr>
        <w:ind w:left="1620" w:hanging="360"/>
      </w:pPr>
      <w:rPr>
        <w:rFonts w:hint="default"/>
      </w:rPr>
    </w:lvl>
    <w:lvl w:ilvl="3">
      <w:start w:val="1"/>
      <w:numFmt w:val="decimal"/>
      <w:lvlText w:val="(%4)"/>
      <w:lvlJc w:val="left"/>
      <w:pPr>
        <w:ind w:left="1980" w:hanging="360"/>
      </w:pPr>
      <w:rPr>
        <w:rFonts w:hint="default"/>
      </w:rPr>
    </w:lvl>
    <w:lvl w:ilvl="4">
      <w:start w:val="1"/>
      <w:numFmt w:val="lowerLetter"/>
      <w:lvlText w:val="(%5)"/>
      <w:lvlJc w:val="left"/>
      <w:pPr>
        <w:ind w:left="2340" w:hanging="360"/>
      </w:pPr>
      <w:rPr>
        <w:rFonts w:hint="default"/>
      </w:rPr>
    </w:lvl>
    <w:lvl w:ilvl="5">
      <w:start w:val="1"/>
      <w:numFmt w:val="lowerRoman"/>
      <w:lvlText w:val="(%6)"/>
      <w:lvlJc w:val="left"/>
      <w:pPr>
        <w:ind w:left="2700" w:hanging="360"/>
      </w:pPr>
      <w:rPr>
        <w:rFonts w:hint="default"/>
      </w:rPr>
    </w:lvl>
    <w:lvl w:ilvl="6">
      <w:start w:val="1"/>
      <w:numFmt w:val="decimal"/>
      <w:lvlText w:val="%7."/>
      <w:lvlJc w:val="left"/>
      <w:pPr>
        <w:ind w:left="3060" w:hanging="360"/>
      </w:pPr>
      <w:rPr>
        <w:rFonts w:hint="default"/>
      </w:rPr>
    </w:lvl>
    <w:lvl w:ilvl="7">
      <w:start w:val="1"/>
      <w:numFmt w:val="lowerLetter"/>
      <w:lvlText w:val="%8."/>
      <w:lvlJc w:val="left"/>
      <w:pPr>
        <w:ind w:left="3420" w:hanging="360"/>
      </w:pPr>
      <w:rPr>
        <w:rFonts w:hint="default"/>
      </w:rPr>
    </w:lvl>
    <w:lvl w:ilvl="8">
      <w:start w:val="1"/>
      <w:numFmt w:val="lowerRoman"/>
      <w:lvlText w:val="%9."/>
      <w:lvlJc w:val="left"/>
      <w:pPr>
        <w:ind w:left="3780" w:hanging="360"/>
      </w:pPr>
      <w:rPr>
        <w:rFonts w:hint="default"/>
      </w:rPr>
    </w:lvl>
  </w:abstractNum>
  <w:abstractNum w:abstractNumId="70">
    <w:nsid w:val="3ADE0DAD"/>
    <w:multiLevelType w:val="hybridMultilevel"/>
    <w:tmpl w:val="0600A784"/>
    <w:lvl w:ilvl="0">
      <w:start w:val="1"/>
      <w:numFmt w:val="bullet"/>
      <w:lvlText w:val=""/>
      <w:lvlJc w:val="left"/>
      <w:pPr>
        <w:ind w:left="765" w:hanging="360"/>
      </w:pPr>
      <w:rPr>
        <w:rFonts w:ascii="Symbol" w:hAnsi="Symbol" w:hint="default"/>
      </w:rPr>
    </w:lvl>
    <w:lvl w:ilvl="1">
      <w:start w:val="1"/>
      <w:numFmt w:val="bullet"/>
      <w:lvlText w:val=""/>
      <w:lvlJc w:val="left"/>
      <w:pPr>
        <w:ind w:left="1485" w:hanging="360"/>
      </w:pPr>
      <w:rPr>
        <w:rFonts w:ascii="Symbol" w:hAnsi="Symbol"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71">
    <w:nsid w:val="3AF464FA"/>
    <w:multiLevelType w:val="hybridMultilevel"/>
    <w:tmpl w:val="310C18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3C4C7A72"/>
    <w:multiLevelType w:val="hybridMultilevel"/>
    <w:tmpl w:val="82300662"/>
    <w:lvl w:ilvl="0">
      <w:start w:val="1"/>
      <w:numFmt w:val="lowerRoman"/>
      <w:lvlText w:val="(%1)"/>
      <w:lvlJc w:val="left"/>
      <w:pPr>
        <w:ind w:left="1380" w:hanging="660"/>
      </w:pPr>
      <w:rPr>
        <w:rFonts w:cs="Times New Roman"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3">
    <w:nsid w:val="3C4F642C"/>
    <w:multiLevelType w:val="hybridMultilevel"/>
    <w:tmpl w:val="63E005A2"/>
    <w:lvl w:ilvl="0">
      <w:start w:val="1"/>
      <w:numFmt w:val="decimal"/>
      <w:pStyle w:val="NumberedList0"/>
      <w:lvlText w:val="%1."/>
      <w:lvlJc w:val="left"/>
      <w:pPr>
        <w:ind w:left="180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4">
    <w:nsid w:val="3C512C0A"/>
    <w:multiLevelType w:val="hybridMultilevel"/>
    <w:tmpl w:val="B5228C36"/>
    <w:lvl w:ilvl="0">
      <w:start w:val="1"/>
      <w:numFmt w:val="lowerRoman"/>
      <w:pStyle w:val="bullet10"/>
      <w:lvlText w:val="(%1)"/>
      <w:lvlJc w:val="left"/>
      <w:pPr>
        <w:tabs>
          <w:tab w:val="num" w:pos="1440"/>
        </w:tabs>
        <w:ind w:left="1440" w:hanging="72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75">
    <w:nsid w:val="3C622E26"/>
    <w:multiLevelType w:val="hybridMultilevel"/>
    <w:tmpl w:val="3CCE1B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3CA839E2"/>
    <w:multiLevelType w:val="hybridMultilevel"/>
    <w:tmpl w:val="B0AC26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3EF45B64"/>
    <w:multiLevelType w:val="multilevel"/>
    <w:tmpl w:val="903482D6"/>
    <w:lvl w:ilvl="0">
      <w:start w:val="2"/>
      <w:numFmt w:val="upperLetter"/>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cs="Times New Roman" w:hint="default"/>
        <w:b w:val="0"/>
        <w:bCs w:val="0"/>
      </w:rPr>
    </w:lvl>
    <w:lvl w:ilvl="2">
      <w:start w:val="1"/>
      <w:numFmt w:val="lowerLetter"/>
      <w:lvlText w:val="%3)"/>
      <w:lvlJc w:val="left"/>
      <w:pPr>
        <w:ind w:left="1497" w:hanging="360"/>
      </w:pPr>
    </w:lvl>
    <w:lvl w:ilvl="3">
      <w:start w:val="2"/>
      <w:numFmt w:val="decimalZero"/>
      <w:lvlText w:val="%1.%2.%3.%4"/>
      <w:lvlJc w:val="left"/>
      <w:pPr>
        <w:tabs>
          <w:tab w:val="num" w:pos="1800"/>
        </w:tabs>
        <w:ind w:left="1800" w:hanging="720"/>
      </w:pPr>
      <w:rPr>
        <w:rFonts w:cs="Times New Roman" w:hint="default"/>
        <w:b/>
      </w:rPr>
    </w:lvl>
    <w:lvl w:ilvl="4">
      <w:start w:val="1"/>
      <w:numFmt w:val="lowerLetter"/>
      <w:lvlText w:val="%5."/>
      <w:lvlJc w:val="left"/>
      <w:pPr>
        <w:tabs>
          <w:tab w:val="num" w:pos="2520"/>
        </w:tabs>
        <w:ind w:left="2520" w:hanging="1080"/>
      </w:pPr>
      <w:rPr>
        <w:rFonts w:cs="Times New Roman" w:hint="default"/>
        <w:b/>
      </w:rPr>
    </w:lvl>
    <w:lvl w:ilvl="5">
      <w:start w:val="1"/>
      <w:numFmt w:val="upperLetter"/>
      <w:lvlText w:val="%6."/>
      <w:lvlJc w:val="left"/>
      <w:pPr>
        <w:ind w:left="1080" w:hanging="360"/>
      </w:pPr>
      <w:rPr>
        <w:rFonts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78">
    <w:nsid w:val="3F141F87"/>
    <w:multiLevelType w:val="hybridMultilevel"/>
    <w:tmpl w:val="8EC47908"/>
    <w:lvl w:ilvl="0">
      <w:start w:val="1"/>
      <w:numFmt w:val="bullet"/>
      <w:lvlText w:val=""/>
      <w:lvlJc w:val="left"/>
      <w:pPr>
        <w:ind w:left="1859" w:hanging="360"/>
      </w:pPr>
      <w:rPr>
        <w:rFonts w:ascii="Symbol" w:hAnsi="Symbol" w:hint="default"/>
      </w:rPr>
    </w:lvl>
    <w:lvl w:ilvl="1" w:tentative="1">
      <w:start w:val="1"/>
      <w:numFmt w:val="bullet"/>
      <w:lvlText w:val="o"/>
      <w:lvlJc w:val="left"/>
      <w:pPr>
        <w:ind w:left="2579" w:hanging="360"/>
      </w:pPr>
      <w:rPr>
        <w:rFonts w:ascii="Courier New" w:hAnsi="Courier New" w:hint="default"/>
      </w:rPr>
    </w:lvl>
    <w:lvl w:ilvl="2" w:tentative="1">
      <w:start w:val="1"/>
      <w:numFmt w:val="bullet"/>
      <w:lvlText w:val=""/>
      <w:lvlJc w:val="left"/>
      <w:pPr>
        <w:ind w:left="3299" w:hanging="360"/>
      </w:pPr>
      <w:rPr>
        <w:rFonts w:ascii="Wingdings" w:hAnsi="Wingdings" w:hint="default"/>
      </w:rPr>
    </w:lvl>
    <w:lvl w:ilvl="3" w:tentative="1">
      <w:start w:val="1"/>
      <w:numFmt w:val="bullet"/>
      <w:lvlText w:val=""/>
      <w:lvlJc w:val="left"/>
      <w:pPr>
        <w:ind w:left="4019" w:hanging="360"/>
      </w:pPr>
      <w:rPr>
        <w:rFonts w:ascii="Symbol" w:hAnsi="Symbol" w:hint="default"/>
      </w:rPr>
    </w:lvl>
    <w:lvl w:ilvl="4" w:tentative="1">
      <w:start w:val="1"/>
      <w:numFmt w:val="bullet"/>
      <w:lvlText w:val="o"/>
      <w:lvlJc w:val="left"/>
      <w:pPr>
        <w:ind w:left="4739" w:hanging="360"/>
      </w:pPr>
      <w:rPr>
        <w:rFonts w:ascii="Courier New" w:hAnsi="Courier New" w:hint="default"/>
      </w:rPr>
    </w:lvl>
    <w:lvl w:ilvl="5" w:tentative="1">
      <w:start w:val="1"/>
      <w:numFmt w:val="bullet"/>
      <w:lvlText w:val=""/>
      <w:lvlJc w:val="left"/>
      <w:pPr>
        <w:ind w:left="5459" w:hanging="360"/>
      </w:pPr>
      <w:rPr>
        <w:rFonts w:ascii="Wingdings" w:hAnsi="Wingdings" w:hint="default"/>
      </w:rPr>
    </w:lvl>
    <w:lvl w:ilvl="6" w:tentative="1">
      <w:start w:val="1"/>
      <w:numFmt w:val="bullet"/>
      <w:lvlText w:val=""/>
      <w:lvlJc w:val="left"/>
      <w:pPr>
        <w:ind w:left="6179" w:hanging="360"/>
      </w:pPr>
      <w:rPr>
        <w:rFonts w:ascii="Symbol" w:hAnsi="Symbol" w:hint="default"/>
      </w:rPr>
    </w:lvl>
    <w:lvl w:ilvl="7" w:tentative="1">
      <w:start w:val="1"/>
      <w:numFmt w:val="bullet"/>
      <w:lvlText w:val="o"/>
      <w:lvlJc w:val="left"/>
      <w:pPr>
        <w:ind w:left="6899" w:hanging="360"/>
      </w:pPr>
      <w:rPr>
        <w:rFonts w:ascii="Courier New" w:hAnsi="Courier New" w:hint="default"/>
      </w:rPr>
    </w:lvl>
    <w:lvl w:ilvl="8" w:tentative="1">
      <w:start w:val="1"/>
      <w:numFmt w:val="bullet"/>
      <w:lvlText w:val=""/>
      <w:lvlJc w:val="left"/>
      <w:pPr>
        <w:ind w:left="7619" w:hanging="360"/>
      </w:pPr>
      <w:rPr>
        <w:rFonts w:ascii="Wingdings" w:hAnsi="Wingdings" w:hint="default"/>
      </w:rPr>
    </w:lvl>
  </w:abstractNum>
  <w:abstractNum w:abstractNumId="79">
    <w:nsid w:val="3F723DFC"/>
    <w:multiLevelType w:val="multilevel"/>
    <w:tmpl w:val="718EC7E0"/>
    <w:lvl w:ilvl="0">
      <w:start w:val="1"/>
      <w:numFmt w:val="decimal"/>
      <w:lvlText w:val="%1."/>
      <w:lvlJc w:val="left"/>
      <w:pPr>
        <w:tabs>
          <w:tab w:val="num" w:pos="720"/>
        </w:tabs>
        <w:ind w:left="720" w:hanging="360"/>
      </w:pPr>
      <w:rPr>
        <w:b/>
        <w:bCs/>
      </w:rPr>
    </w:lvl>
    <w:lvl w:ilvl="1">
      <w:start w:val="1"/>
      <w:numFmt w:val="upp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403617D4"/>
    <w:multiLevelType w:val="multilevel"/>
    <w:tmpl w:val="AEAA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03F799F"/>
    <w:multiLevelType w:val="hybridMultilevel"/>
    <w:tmpl w:val="4DFE955C"/>
    <w:lvl w:ilvl="0">
      <w:start w:val="1"/>
      <w:numFmt w:val="upperLetter"/>
      <w:lvlText w:val="%1."/>
      <w:lvlJc w:val="left"/>
      <w:pPr>
        <w:ind w:left="360" w:hanging="360"/>
      </w:pPr>
      <w:rPr>
        <w:b/>
        <w:bCs/>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2">
    <w:nsid w:val="41411D05"/>
    <w:multiLevelType w:val="hybridMultilevel"/>
    <w:tmpl w:val="E99221B2"/>
    <w:lvl w:ilvl="0">
      <w:start w:val="1"/>
      <w:numFmt w:val="lowerRoman"/>
      <w:lvlText w:val="(%1)"/>
      <w:lvlJc w:val="left"/>
      <w:pPr>
        <w:ind w:left="990" w:hanging="360"/>
      </w:pPr>
      <w:rPr>
        <w:rFonts w:cs="Times New Roman" w:hint="default"/>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83">
    <w:nsid w:val="415464FE"/>
    <w:multiLevelType w:val="hybridMultilevel"/>
    <w:tmpl w:val="8AA2F01C"/>
    <w:lvl w:ilvl="0">
      <w:start w:val="1"/>
      <w:numFmt w:val="decimal"/>
      <w:lvlText w:val="%1."/>
      <w:lvlJc w:val="left"/>
      <w:pPr>
        <w:ind w:left="720" w:hanging="360"/>
      </w:pPr>
      <w:rPr>
        <w:rFonts w:hint="default"/>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4">
    <w:nsid w:val="41691E27"/>
    <w:multiLevelType w:val="hybridMultilevel"/>
    <w:tmpl w:val="CF163F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41E111D5"/>
    <w:multiLevelType w:val="hybridMultilevel"/>
    <w:tmpl w:val="E86AC476"/>
    <w:lvl w:ilvl="0">
      <w:start w:val="1"/>
      <w:numFmt w:val="lowerRoman"/>
      <w:lvlText w:val="(%1)"/>
      <w:lvlJc w:val="left"/>
      <w:pPr>
        <w:tabs>
          <w:tab w:val="num" w:pos="1440"/>
        </w:tabs>
        <w:ind w:left="1440" w:hanging="72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86">
    <w:nsid w:val="41FD53AC"/>
    <w:multiLevelType w:val="hybridMultilevel"/>
    <w:tmpl w:val="61AC9BC8"/>
    <w:lvl w:ilvl="0">
      <w:start w:val="1"/>
      <w:numFmt w:val="upp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43054A04"/>
    <w:multiLevelType w:val="hybridMultilevel"/>
    <w:tmpl w:val="76203E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436B33CF"/>
    <w:multiLevelType w:val="hybridMultilevel"/>
    <w:tmpl w:val="AC221DD2"/>
    <w:lvl w:ilvl="0">
      <w:start w:val="1"/>
      <w:numFmt w:val="decimal"/>
      <w:lvlText w:val="%1."/>
      <w:lvlJc w:val="left"/>
      <w:pPr>
        <w:tabs>
          <w:tab w:val="num" w:pos="720"/>
        </w:tabs>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436D5EC4"/>
    <w:multiLevelType w:val="multilevel"/>
    <w:tmpl w:val="093A47D8"/>
    <w:lvl w:ilvl="0">
      <w:start w:val="1"/>
      <w:numFmt w:val="decimal"/>
      <w:pStyle w:val="FormLevel1"/>
      <w:lvlText w:val="Form %1"/>
      <w:lvlJc w:val="left"/>
      <w:pPr>
        <w:ind w:left="0" w:firstLine="360"/>
      </w:pPr>
      <w:rPr>
        <w:rFonts w:hint="default"/>
      </w:rPr>
    </w:lvl>
    <w:lvl w:ilvl="1">
      <w:start w:val="1"/>
      <w:numFmt w:val="upperLetter"/>
      <w:pStyle w:val="FormLevel2"/>
      <w:suff w:val="nothing"/>
      <w:lvlText w:val="Form %1%2"/>
      <w:lvlJc w:val="left"/>
      <w:pPr>
        <w:ind w:left="0" w:firstLine="0"/>
      </w:pPr>
      <w:rPr>
        <w:rFonts w:hint="default"/>
      </w:rPr>
    </w:lvl>
    <w:lvl w:ilvl="2">
      <w:start w:val="1"/>
      <w:numFmt w:val="decimal"/>
      <w:pStyle w:val="FormLevel3"/>
      <w:suff w:val="nothing"/>
      <w:lvlText w:val="Form %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nsid w:val="437114C1"/>
    <w:multiLevelType w:val="hybridMultilevel"/>
    <w:tmpl w:val="70E0A96C"/>
    <w:lvl w:ilvl="0">
      <w:start w:val="1"/>
      <w:numFmt w:val="upperLetter"/>
      <w:lvlText w:val="%1."/>
      <w:lvlJc w:val="left"/>
      <w:pPr>
        <w:ind w:left="1080" w:hanging="360"/>
      </w:pPr>
      <w:rPr>
        <w:rFonts w:asciiTheme="minorHAnsi" w:hAnsiTheme="minorHAnsi" w:hint="default"/>
        <w:i w:val="0"/>
        <w:i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1">
    <w:nsid w:val="4396229F"/>
    <w:multiLevelType w:val="hybridMultilevel"/>
    <w:tmpl w:val="66AAE1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2">
    <w:nsid w:val="447B546C"/>
    <w:multiLevelType w:val="hybridMultilevel"/>
    <w:tmpl w:val="1AC0C1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3">
    <w:nsid w:val="44FF3340"/>
    <w:multiLevelType w:val="hybridMultilevel"/>
    <w:tmpl w:val="08307B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45B450F8"/>
    <w:multiLevelType w:val="multilevel"/>
    <w:tmpl w:val="925E9292"/>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487B63AC"/>
    <w:multiLevelType w:val="hybridMultilevel"/>
    <w:tmpl w:val="29180360"/>
    <w:lvl w:ilvl="0">
      <w:start w:val="1"/>
      <w:numFmt w:val="upperLetter"/>
      <w:lvlText w:val="%1."/>
      <w:lvlJc w:val="left"/>
      <w:pPr>
        <w:ind w:left="360" w:hanging="360"/>
      </w:pPr>
    </w:lvl>
    <w:lvl w:ilvl="1">
      <w:start w:val="1"/>
      <w:numFmt w:val="upp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6">
    <w:nsid w:val="48F816F5"/>
    <w:multiLevelType w:val="hybridMultilevel"/>
    <w:tmpl w:val="0F9C1630"/>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7">
    <w:nsid w:val="49064166"/>
    <w:multiLevelType w:val="hybridMultilevel"/>
    <w:tmpl w:val="7248B570"/>
    <w:lvl w:ilvl="0">
      <w:start w:val="1"/>
      <w:numFmt w:val="decimal"/>
      <w:pStyle w:val="StyleHeading3AllcapsBefore24pt"/>
      <w:lvlText w:val="SECTION %1:"/>
      <w:lvlJc w:val="left"/>
      <w:pPr>
        <w:ind w:left="360" w:hanging="360"/>
      </w:pPr>
      <w:rPr>
        <w:rFonts w:ascii="Arial Narrow" w:hAnsi="Arial Narrow" w:hint="default"/>
        <w:b/>
        <w:bCs w:val="0"/>
        <w:i w:val="0"/>
        <w:color w:val="auto"/>
        <w:sz w:val="28"/>
        <w:szCs w:val="2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8">
    <w:nsid w:val="4AD21F42"/>
    <w:multiLevelType w:val="hybridMultilevel"/>
    <w:tmpl w:val="C090CF7E"/>
    <w:lvl w:ilvl="0">
      <w:start w:val="1"/>
      <w:numFmt w:val="lowerRoman"/>
      <w:lvlText w:val="(%1)"/>
      <w:lvlJc w:val="left"/>
      <w:pPr>
        <w:tabs>
          <w:tab w:val="num" w:pos="1440"/>
        </w:tabs>
        <w:ind w:left="1440" w:hanging="72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99">
    <w:nsid w:val="4AD932CE"/>
    <w:multiLevelType w:val="hybridMultilevel"/>
    <w:tmpl w:val="45984220"/>
    <w:lvl w:ilvl="0">
      <w:start w:val="1"/>
      <w:numFmt w:val="upperLetter"/>
      <w:lvlText w:val="%1."/>
      <w:lvlJc w:val="left"/>
      <w:pPr>
        <w:ind w:left="360" w:hanging="360"/>
      </w:pPr>
    </w:lvl>
    <w:lvl w:ilvl="1">
      <w:start w:val="1"/>
      <w:numFmt w:val="upp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0">
    <w:nsid w:val="4AF1397A"/>
    <w:multiLevelType w:val="hybridMultilevel"/>
    <w:tmpl w:val="163EBE8A"/>
    <w:lvl w:ilvl="0">
      <w:start w:val="1"/>
      <w:numFmt w:val="lowerRoman"/>
      <w:lvlText w:val="(%1)"/>
      <w:lvlJc w:val="left"/>
      <w:pPr>
        <w:tabs>
          <w:tab w:val="num" w:pos="1620"/>
        </w:tabs>
        <w:ind w:left="162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1">
    <w:nsid w:val="4E86385D"/>
    <w:multiLevelType w:val="hybridMultilevel"/>
    <w:tmpl w:val="EA72B1F4"/>
    <w:lvl w:ilvl="0">
      <w:start w:val="1"/>
      <w:numFmt w:val="decimal"/>
      <w:lvlText w:val="%1."/>
      <w:lvlJc w:val="left"/>
      <w:pPr>
        <w:ind w:left="720" w:hanging="360"/>
      </w:pPr>
      <w:rPr>
        <w:rFonts w:hint="default"/>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4F0F469F"/>
    <w:multiLevelType w:val="hybridMultilevel"/>
    <w:tmpl w:val="0752154A"/>
    <w:lvl w:ilvl="0">
      <w:start w:val="1"/>
      <w:numFmt w:val="lowerRoman"/>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50EC40BA"/>
    <w:multiLevelType w:val="hybridMultilevel"/>
    <w:tmpl w:val="E4AAF7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4">
    <w:nsid w:val="5130721C"/>
    <w:multiLevelType w:val="hybridMultilevel"/>
    <w:tmpl w:val="D9A8A922"/>
    <w:lvl w:ilvl="0">
      <w:start w:val="1"/>
      <w:numFmt w:val="bullet"/>
      <w:lvlText w:val=""/>
      <w:lvlJc w:val="left"/>
      <w:pPr>
        <w:ind w:left="706" w:hanging="360"/>
      </w:pPr>
      <w:rPr>
        <w:rFonts w:ascii="Symbol" w:hAnsi="Symbol" w:hint="default"/>
      </w:rPr>
    </w:lvl>
    <w:lvl w:ilvl="1" w:tentative="1">
      <w:start w:val="1"/>
      <w:numFmt w:val="bullet"/>
      <w:lvlText w:val="o"/>
      <w:lvlJc w:val="left"/>
      <w:pPr>
        <w:ind w:left="1426" w:hanging="360"/>
      </w:pPr>
      <w:rPr>
        <w:rFonts w:ascii="Courier New" w:hAnsi="Courier New" w:cs="Courier New" w:hint="default"/>
      </w:rPr>
    </w:lvl>
    <w:lvl w:ilvl="2" w:tentative="1">
      <w:start w:val="1"/>
      <w:numFmt w:val="bullet"/>
      <w:lvlText w:val=""/>
      <w:lvlJc w:val="left"/>
      <w:pPr>
        <w:ind w:left="2146" w:hanging="360"/>
      </w:pPr>
      <w:rPr>
        <w:rFonts w:ascii="Wingdings" w:hAnsi="Wingdings" w:hint="default"/>
      </w:rPr>
    </w:lvl>
    <w:lvl w:ilvl="3" w:tentative="1">
      <w:start w:val="1"/>
      <w:numFmt w:val="bullet"/>
      <w:lvlText w:val=""/>
      <w:lvlJc w:val="left"/>
      <w:pPr>
        <w:ind w:left="2866" w:hanging="360"/>
      </w:pPr>
      <w:rPr>
        <w:rFonts w:ascii="Symbol" w:hAnsi="Symbol" w:hint="default"/>
      </w:rPr>
    </w:lvl>
    <w:lvl w:ilvl="4" w:tentative="1">
      <w:start w:val="1"/>
      <w:numFmt w:val="bullet"/>
      <w:lvlText w:val="o"/>
      <w:lvlJc w:val="left"/>
      <w:pPr>
        <w:ind w:left="3586" w:hanging="360"/>
      </w:pPr>
      <w:rPr>
        <w:rFonts w:ascii="Courier New" w:hAnsi="Courier New" w:cs="Courier New" w:hint="default"/>
      </w:rPr>
    </w:lvl>
    <w:lvl w:ilvl="5" w:tentative="1">
      <w:start w:val="1"/>
      <w:numFmt w:val="bullet"/>
      <w:lvlText w:val=""/>
      <w:lvlJc w:val="left"/>
      <w:pPr>
        <w:ind w:left="4306" w:hanging="360"/>
      </w:pPr>
      <w:rPr>
        <w:rFonts w:ascii="Wingdings" w:hAnsi="Wingdings" w:hint="default"/>
      </w:rPr>
    </w:lvl>
    <w:lvl w:ilvl="6" w:tentative="1">
      <w:start w:val="1"/>
      <w:numFmt w:val="bullet"/>
      <w:lvlText w:val=""/>
      <w:lvlJc w:val="left"/>
      <w:pPr>
        <w:ind w:left="5026" w:hanging="360"/>
      </w:pPr>
      <w:rPr>
        <w:rFonts w:ascii="Symbol" w:hAnsi="Symbol" w:hint="default"/>
      </w:rPr>
    </w:lvl>
    <w:lvl w:ilvl="7" w:tentative="1">
      <w:start w:val="1"/>
      <w:numFmt w:val="bullet"/>
      <w:lvlText w:val="o"/>
      <w:lvlJc w:val="left"/>
      <w:pPr>
        <w:ind w:left="5746" w:hanging="360"/>
      </w:pPr>
      <w:rPr>
        <w:rFonts w:ascii="Courier New" w:hAnsi="Courier New" w:cs="Courier New" w:hint="default"/>
      </w:rPr>
    </w:lvl>
    <w:lvl w:ilvl="8" w:tentative="1">
      <w:start w:val="1"/>
      <w:numFmt w:val="bullet"/>
      <w:lvlText w:val=""/>
      <w:lvlJc w:val="left"/>
      <w:pPr>
        <w:ind w:left="6466" w:hanging="360"/>
      </w:pPr>
      <w:rPr>
        <w:rFonts w:ascii="Wingdings" w:hAnsi="Wingdings" w:hint="default"/>
      </w:rPr>
    </w:lvl>
  </w:abstractNum>
  <w:abstractNum w:abstractNumId="105">
    <w:nsid w:val="53983C5B"/>
    <w:multiLevelType w:val="hybridMultilevel"/>
    <w:tmpl w:val="AD0E9A1C"/>
    <w:lvl w:ilvl="0">
      <w:start w:val="1"/>
      <w:numFmt w:val="lowerLetter"/>
      <w:lvlText w:val="%1)"/>
      <w:lvlJc w:val="left"/>
      <w:pPr>
        <w:ind w:left="1497" w:hanging="360"/>
      </w:pPr>
      <w:rPr>
        <w:rFonts w:hint="default"/>
      </w:rPr>
    </w:lvl>
    <w:lvl w:ilvl="1" w:tentative="1">
      <w:start w:val="1"/>
      <w:numFmt w:val="bullet"/>
      <w:lvlText w:val="o"/>
      <w:lvlJc w:val="left"/>
      <w:pPr>
        <w:ind w:left="2217" w:hanging="360"/>
      </w:pPr>
      <w:rPr>
        <w:rFonts w:ascii="Courier New" w:hAnsi="Courier New" w:cs="Courier New" w:hint="default"/>
      </w:rPr>
    </w:lvl>
    <w:lvl w:ilvl="2" w:tentative="1">
      <w:start w:val="1"/>
      <w:numFmt w:val="bullet"/>
      <w:lvlText w:val=""/>
      <w:lvlJc w:val="left"/>
      <w:pPr>
        <w:ind w:left="2937" w:hanging="360"/>
      </w:pPr>
      <w:rPr>
        <w:rFonts w:ascii="Wingdings" w:hAnsi="Wingdings" w:hint="default"/>
      </w:rPr>
    </w:lvl>
    <w:lvl w:ilvl="3" w:tentative="1">
      <w:start w:val="1"/>
      <w:numFmt w:val="bullet"/>
      <w:lvlText w:val=""/>
      <w:lvlJc w:val="left"/>
      <w:pPr>
        <w:ind w:left="3657" w:hanging="360"/>
      </w:pPr>
      <w:rPr>
        <w:rFonts w:ascii="Symbol" w:hAnsi="Symbol" w:hint="default"/>
      </w:rPr>
    </w:lvl>
    <w:lvl w:ilvl="4" w:tentative="1">
      <w:start w:val="1"/>
      <w:numFmt w:val="bullet"/>
      <w:lvlText w:val="o"/>
      <w:lvlJc w:val="left"/>
      <w:pPr>
        <w:ind w:left="4377" w:hanging="360"/>
      </w:pPr>
      <w:rPr>
        <w:rFonts w:ascii="Courier New" w:hAnsi="Courier New" w:cs="Courier New" w:hint="default"/>
      </w:rPr>
    </w:lvl>
    <w:lvl w:ilvl="5" w:tentative="1">
      <w:start w:val="1"/>
      <w:numFmt w:val="bullet"/>
      <w:lvlText w:val=""/>
      <w:lvlJc w:val="left"/>
      <w:pPr>
        <w:ind w:left="5097" w:hanging="360"/>
      </w:pPr>
      <w:rPr>
        <w:rFonts w:ascii="Wingdings" w:hAnsi="Wingdings" w:hint="default"/>
      </w:rPr>
    </w:lvl>
    <w:lvl w:ilvl="6" w:tentative="1">
      <w:start w:val="1"/>
      <w:numFmt w:val="bullet"/>
      <w:lvlText w:val=""/>
      <w:lvlJc w:val="left"/>
      <w:pPr>
        <w:ind w:left="5817" w:hanging="360"/>
      </w:pPr>
      <w:rPr>
        <w:rFonts w:ascii="Symbol" w:hAnsi="Symbol" w:hint="default"/>
      </w:rPr>
    </w:lvl>
    <w:lvl w:ilvl="7" w:tentative="1">
      <w:start w:val="1"/>
      <w:numFmt w:val="bullet"/>
      <w:lvlText w:val="o"/>
      <w:lvlJc w:val="left"/>
      <w:pPr>
        <w:ind w:left="6537" w:hanging="360"/>
      </w:pPr>
      <w:rPr>
        <w:rFonts w:ascii="Courier New" w:hAnsi="Courier New" w:cs="Courier New" w:hint="default"/>
      </w:rPr>
    </w:lvl>
    <w:lvl w:ilvl="8" w:tentative="1">
      <w:start w:val="1"/>
      <w:numFmt w:val="bullet"/>
      <w:lvlText w:val=""/>
      <w:lvlJc w:val="left"/>
      <w:pPr>
        <w:ind w:left="7257" w:hanging="360"/>
      </w:pPr>
      <w:rPr>
        <w:rFonts w:ascii="Wingdings" w:hAnsi="Wingdings" w:hint="default"/>
      </w:rPr>
    </w:lvl>
  </w:abstractNum>
  <w:abstractNum w:abstractNumId="106">
    <w:nsid w:val="539A04C2"/>
    <w:multiLevelType w:val="multilevel"/>
    <w:tmpl w:val="7428B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545A3F8C"/>
    <w:multiLevelType w:val="hybridMultilevel"/>
    <w:tmpl w:val="FAAE9F24"/>
    <w:lvl w:ilvl="0">
      <w:start w:val="1"/>
      <w:numFmt w:val="decimal"/>
      <w:lvlText w:val="%1."/>
      <w:lvlJc w:val="left"/>
      <w:pPr>
        <w:ind w:left="720" w:hanging="360"/>
      </w:pPr>
      <w:rPr>
        <w:rFonts w:hint="default"/>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8">
    <w:nsid w:val="547B4C59"/>
    <w:multiLevelType w:val="hybridMultilevel"/>
    <w:tmpl w:val="8444B25C"/>
    <w:lvl w:ilvl="0">
      <w:start w:val="1"/>
      <w:numFmt w:val="decimal"/>
      <w:lvlText w:val="%1."/>
      <w:lvlJc w:val="left"/>
      <w:pPr>
        <w:ind w:left="706" w:hanging="360"/>
      </w:pPr>
      <w:rPr>
        <w:rFonts w:hint="default"/>
        <w:caps w:val="0"/>
        <w:strike w:val="0"/>
        <w:dstrike w:val="0"/>
        <w:vanish w:val="0"/>
        <w:sz w:val="20"/>
        <w:vertAlign w:val="baseline"/>
      </w:rPr>
    </w:lvl>
    <w:lvl w:ilvl="1" w:tentative="1">
      <w:start w:val="1"/>
      <w:numFmt w:val="lowerLetter"/>
      <w:lvlText w:val="%2."/>
      <w:lvlJc w:val="left"/>
      <w:pPr>
        <w:ind w:left="1426" w:hanging="360"/>
      </w:pPr>
    </w:lvl>
    <w:lvl w:ilvl="2" w:tentative="1">
      <w:start w:val="1"/>
      <w:numFmt w:val="lowerRoman"/>
      <w:lvlText w:val="%3."/>
      <w:lvlJc w:val="right"/>
      <w:pPr>
        <w:ind w:left="2146" w:hanging="180"/>
      </w:pPr>
    </w:lvl>
    <w:lvl w:ilvl="3" w:tentative="1">
      <w:start w:val="1"/>
      <w:numFmt w:val="decimal"/>
      <w:lvlText w:val="%4."/>
      <w:lvlJc w:val="left"/>
      <w:pPr>
        <w:ind w:left="2866" w:hanging="360"/>
      </w:pPr>
    </w:lvl>
    <w:lvl w:ilvl="4" w:tentative="1">
      <w:start w:val="1"/>
      <w:numFmt w:val="lowerLetter"/>
      <w:lvlText w:val="%5."/>
      <w:lvlJc w:val="left"/>
      <w:pPr>
        <w:ind w:left="3586" w:hanging="360"/>
      </w:pPr>
    </w:lvl>
    <w:lvl w:ilvl="5" w:tentative="1">
      <w:start w:val="1"/>
      <w:numFmt w:val="lowerRoman"/>
      <w:lvlText w:val="%6."/>
      <w:lvlJc w:val="right"/>
      <w:pPr>
        <w:ind w:left="4306" w:hanging="180"/>
      </w:pPr>
    </w:lvl>
    <w:lvl w:ilvl="6" w:tentative="1">
      <w:start w:val="1"/>
      <w:numFmt w:val="decimal"/>
      <w:lvlText w:val="%7."/>
      <w:lvlJc w:val="left"/>
      <w:pPr>
        <w:ind w:left="5026" w:hanging="360"/>
      </w:pPr>
    </w:lvl>
    <w:lvl w:ilvl="7" w:tentative="1">
      <w:start w:val="1"/>
      <w:numFmt w:val="lowerLetter"/>
      <w:lvlText w:val="%8."/>
      <w:lvlJc w:val="left"/>
      <w:pPr>
        <w:ind w:left="5746" w:hanging="360"/>
      </w:pPr>
    </w:lvl>
    <w:lvl w:ilvl="8" w:tentative="1">
      <w:start w:val="1"/>
      <w:numFmt w:val="lowerRoman"/>
      <w:lvlText w:val="%9."/>
      <w:lvlJc w:val="right"/>
      <w:pPr>
        <w:ind w:left="6466" w:hanging="180"/>
      </w:pPr>
    </w:lvl>
  </w:abstractNum>
  <w:abstractNum w:abstractNumId="109">
    <w:nsid w:val="55166DC6"/>
    <w:multiLevelType w:val="multilevel"/>
    <w:tmpl w:val="1F767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55277B48"/>
    <w:multiLevelType w:val="hybridMultilevel"/>
    <w:tmpl w:val="936039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1">
    <w:nsid w:val="55E32A09"/>
    <w:multiLevelType w:val="hybridMultilevel"/>
    <w:tmpl w:val="EE640F08"/>
    <w:lvl w:ilvl="0">
      <w:start w:val="1"/>
      <w:numFmt w:val="upperLetter"/>
      <w:lvlText w:val="%1."/>
      <w:lvlJc w:val="left"/>
      <w:pPr>
        <w:ind w:left="720" w:hanging="360"/>
      </w:pPr>
      <w:rPr>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2">
    <w:nsid w:val="55F861F0"/>
    <w:multiLevelType w:val="multilevel"/>
    <w:tmpl w:val="C94E6AC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lvlRestart w:val="0"/>
      <w:suff w:val="nothing"/>
      <w:lvlText w:val="Appendix %9"/>
      <w:lvlJc w:val="right"/>
      <w:pPr>
        <w:ind w:left="3240" w:firstLine="29529"/>
      </w:pPr>
      <w:rPr>
        <w:rFonts w:ascii="Aptos Bold" w:hAnsi="Aptos Bold" w:hint="default"/>
        <w:b/>
        <w:i w:val="0"/>
        <w:caps w:val="0"/>
        <w:strike w:val="0"/>
        <w:dstrike w:val="0"/>
        <w:vanish w:val="0"/>
        <w:color w:val="0049CD"/>
        <w:sz w:val="40"/>
        <w:u w:val="none"/>
        <w:vertAlign w:val="baseline"/>
      </w:rPr>
    </w:lvl>
  </w:abstractNum>
  <w:abstractNum w:abstractNumId="113">
    <w:nsid w:val="56B76AFE"/>
    <w:multiLevelType w:val="multilevel"/>
    <w:tmpl w:val="E1400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57C14FFA"/>
    <w:multiLevelType w:val="multilevel"/>
    <w:tmpl w:val="E9C0EE2A"/>
    <w:lvl w:ilvl="0">
      <w:start w:val="1"/>
      <w:numFmt w:val="decimal"/>
      <w:pStyle w:val="Heading1"/>
      <w:lvlText w:val="%1.0"/>
      <w:lvlJc w:val="left"/>
      <w:pPr>
        <w:tabs>
          <w:tab w:val="num" w:pos="936"/>
        </w:tabs>
        <w:ind w:left="0" w:firstLine="0"/>
      </w:pPr>
      <w:rPr>
        <w:rFonts w:hint="default"/>
      </w:rPr>
    </w:lvl>
    <w:lvl w:ilvl="1">
      <w:start w:val="1"/>
      <w:numFmt w:val="decimal"/>
      <w:pStyle w:val="Heading2"/>
      <w:lvlText w:val="%1.%2"/>
      <w:lvlJc w:val="left"/>
      <w:pPr>
        <w:tabs>
          <w:tab w:val="num" w:pos="792"/>
        </w:tabs>
        <w:ind w:left="0" w:firstLine="0"/>
      </w:pPr>
      <w:rPr>
        <w:rFonts w:hint="default"/>
      </w:rPr>
    </w:lvl>
    <w:lvl w:ilvl="2">
      <w:start w:val="1"/>
      <w:numFmt w:val="decimal"/>
      <w:lvlRestart w:val="0"/>
      <w:pStyle w:val="Heading3"/>
      <w:lvlText w:val="RFP %3.0"/>
      <w:lvlJc w:val="left"/>
      <w:pPr>
        <w:tabs>
          <w:tab w:val="num" w:pos="1080"/>
        </w:tabs>
        <w:ind w:left="1080" w:hanging="1080"/>
      </w:pPr>
      <w:rPr>
        <w:rFonts w:hint="default"/>
      </w:rPr>
    </w:lvl>
    <w:lvl w:ilvl="3">
      <w:start w:val="1"/>
      <w:numFmt w:val="decimal"/>
      <w:pStyle w:val="Heading4"/>
      <w:lvlText w:val="RFP %3.%4"/>
      <w:lvlJc w:val="left"/>
      <w:pPr>
        <w:tabs>
          <w:tab w:val="num" w:pos="1440"/>
        </w:tabs>
        <w:ind w:left="1440" w:hanging="1080"/>
      </w:pPr>
      <w:rPr>
        <w:rFonts w:hint="default"/>
        <w:b/>
        <w:bCs/>
        <w:color w:val="auto"/>
      </w:rPr>
    </w:lvl>
    <w:lvl w:ilvl="4">
      <w:start w:val="1"/>
      <w:numFmt w:val="decimal"/>
      <w:lvlRestart w:val="0"/>
      <w:pStyle w:val="Heading5"/>
      <w:lvlText w:val="%5.0"/>
      <w:lvlJc w:val="left"/>
      <w:pPr>
        <w:tabs>
          <w:tab w:val="num" w:pos="1080"/>
        </w:tabs>
        <w:ind w:left="1080" w:hanging="1080"/>
      </w:pPr>
      <w:rPr>
        <w:rFonts w:hint="default"/>
      </w:rPr>
    </w:lvl>
    <w:lvl w:ilvl="5">
      <w:start w:val="1"/>
      <w:numFmt w:val="decimal"/>
      <w:pStyle w:val="Heading6"/>
      <w:lvlText w:val="%5.%6"/>
      <w:lvlJc w:val="left"/>
      <w:pPr>
        <w:tabs>
          <w:tab w:val="num" w:pos="1080"/>
        </w:tabs>
        <w:ind w:left="1080" w:hanging="1080"/>
      </w:pPr>
      <w:rPr>
        <w:rFonts w:hint="default"/>
      </w:rPr>
    </w:lvl>
    <w:lvl w:ilvl="6">
      <w:start w:val="1"/>
      <w:numFmt w:val="decimal"/>
      <w:pStyle w:val="Heading7"/>
      <w:lvlText w:val="%5.%6.%7"/>
      <w:lvlJc w:val="left"/>
      <w:pPr>
        <w:tabs>
          <w:tab w:val="num" w:pos="1584"/>
        </w:tabs>
        <w:ind w:left="1584" w:hanging="1224"/>
      </w:pPr>
      <w:rPr>
        <w:rFonts w:hint="default"/>
      </w:rPr>
    </w:lvl>
    <w:lvl w:ilvl="7">
      <w:start w:val="1"/>
      <w:numFmt w:val="decimal"/>
      <w:lvlRestart w:val="5"/>
      <w:pStyle w:val="Heading8"/>
      <w:suff w:val="nothing"/>
      <w:lvlText w:val="Table %5-%8"/>
      <w:lvlJc w:val="left"/>
      <w:pPr>
        <w:ind w:left="3420" w:firstLine="0"/>
      </w:pPr>
      <w:rPr>
        <w:rFonts w:hint="default"/>
      </w:rPr>
    </w:lvl>
    <w:lvl w:ilvl="8">
      <w:start w:val="1"/>
      <w:numFmt w:val="upperLetter"/>
      <w:lvlRestart w:val="0"/>
      <w:pStyle w:val="Heading9"/>
      <w:suff w:val="nothing"/>
      <w:lvlText w:val="Appendix %9"/>
      <w:lvlJc w:val="right"/>
      <w:pPr>
        <w:ind w:left="2088" w:firstLine="30681"/>
      </w:pPr>
      <w:rPr>
        <w:rFonts w:hint="default"/>
      </w:rPr>
    </w:lvl>
  </w:abstractNum>
  <w:abstractNum w:abstractNumId="115">
    <w:nsid w:val="58557D03"/>
    <w:multiLevelType w:val="hybridMultilevel"/>
    <w:tmpl w:val="610C7562"/>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start w:val="1"/>
      <w:numFmt w:val="upperLetter"/>
      <w:lvlText w:val="%8."/>
      <w:lvlJc w:val="left"/>
      <w:pPr>
        <w:ind w:left="1080" w:hanging="360"/>
      </w:pPr>
    </w:lvl>
    <w:lvl w:ilvl="8" w:tentative="1">
      <w:start w:val="1"/>
      <w:numFmt w:val="lowerRoman"/>
      <w:lvlText w:val="%9."/>
      <w:lvlJc w:val="right"/>
      <w:pPr>
        <w:ind w:left="6120" w:hanging="180"/>
      </w:pPr>
    </w:lvl>
  </w:abstractNum>
  <w:abstractNum w:abstractNumId="116">
    <w:nsid w:val="591368A4"/>
    <w:multiLevelType w:val="multilevel"/>
    <w:tmpl w:val="1F767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595D0539"/>
    <w:multiLevelType w:val="hybridMultilevel"/>
    <w:tmpl w:val="FA5E83B4"/>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8">
    <w:nsid w:val="599F000D"/>
    <w:multiLevelType w:val="hybridMultilevel"/>
    <w:tmpl w:val="3F60BDCC"/>
    <w:lvl w:ilvl="0">
      <w:start w:val="1"/>
      <w:numFmt w:val="bullet"/>
      <w:lvlText w:val=""/>
      <w:lvlJc w:val="left"/>
      <w:pPr>
        <w:ind w:left="706" w:hanging="360"/>
      </w:pPr>
      <w:rPr>
        <w:rFonts w:ascii="Symbol" w:hAnsi="Symbol" w:hint="default"/>
      </w:rPr>
    </w:lvl>
    <w:lvl w:ilvl="1" w:tentative="1">
      <w:start w:val="1"/>
      <w:numFmt w:val="bullet"/>
      <w:lvlText w:val="o"/>
      <w:lvlJc w:val="left"/>
      <w:pPr>
        <w:ind w:left="1426" w:hanging="360"/>
      </w:pPr>
      <w:rPr>
        <w:rFonts w:ascii="Courier New" w:hAnsi="Courier New" w:cs="Courier New" w:hint="default"/>
      </w:rPr>
    </w:lvl>
    <w:lvl w:ilvl="2" w:tentative="1">
      <w:start w:val="1"/>
      <w:numFmt w:val="bullet"/>
      <w:lvlText w:val=""/>
      <w:lvlJc w:val="left"/>
      <w:pPr>
        <w:ind w:left="2146" w:hanging="360"/>
      </w:pPr>
      <w:rPr>
        <w:rFonts w:ascii="Wingdings" w:hAnsi="Wingdings" w:hint="default"/>
      </w:rPr>
    </w:lvl>
    <w:lvl w:ilvl="3" w:tentative="1">
      <w:start w:val="1"/>
      <w:numFmt w:val="bullet"/>
      <w:lvlText w:val=""/>
      <w:lvlJc w:val="left"/>
      <w:pPr>
        <w:ind w:left="2866" w:hanging="360"/>
      </w:pPr>
      <w:rPr>
        <w:rFonts w:ascii="Symbol" w:hAnsi="Symbol" w:hint="default"/>
      </w:rPr>
    </w:lvl>
    <w:lvl w:ilvl="4" w:tentative="1">
      <w:start w:val="1"/>
      <w:numFmt w:val="bullet"/>
      <w:lvlText w:val="o"/>
      <w:lvlJc w:val="left"/>
      <w:pPr>
        <w:ind w:left="3586" w:hanging="360"/>
      </w:pPr>
      <w:rPr>
        <w:rFonts w:ascii="Courier New" w:hAnsi="Courier New" w:cs="Courier New" w:hint="default"/>
      </w:rPr>
    </w:lvl>
    <w:lvl w:ilvl="5" w:tentative="1">
      <w:start w:val="1"/>
      <w:numFmt w:val="bullet"/>
      <w:lvlText w:val=""/>
      <w:lvlJc w:val="left"/>
      <w:pPr>
        <w:ind w:left="4306" w:hanging="360"/>
      </w:pPr>
      <w:rPr>
        <w:rFonts w:ascii="Wingdings" w:hAnsi="Wingdings" w:hint="default"/>
      </w:rPr>
    </w:lvl>
    <w:lvl w:ilvl="6" w:tentative="1">
      <w:start w:val="1"/>
      <w:numFmt w:val="bullet"/>
      <w:lvlText w:val=""/>
      <w:lvlJc w:val="left"/>
      <w:pPr>
        <w:ind w:left="5026" w:hanging="360"/>
      </w:pPr>
      <w:rPr>
        <w:rFonts w:ascii="Symbol" w:hAnsi="Symbol" w:hint="default"/>
      </w:rPr>
    </w:lvl>
    <w:lvl w:ilvl="7" w:tentative="1">
      <w:start w:val="1"/>
      <w:numFmt w:val="bullet"/>
      <w:lvlText w:val="o"/>
      <w:lvlJc w:val="left"/>
      <w:pPr>
        <w:ind w:left="5746" w:hanging="360"/>
      </w:pPr>
      <w:rPr>
        <w:rFonts w:ascii="Courier New" w:hAnsi="Courier New" w:cs="Courier New" w:hint="default"/>
      </w:rPr>
    </w:lvl>
    <w:lvl w:ilvl="8" w:tentative="1">
      <w:start w:val="1"/>
      <w:numFmt w:val="bullet"/>
      <w:lvlText w:val=""/>
      <w:lvlJc w:val="left"/>
      <w:pPr>
        <w:ind w:left="6466" w:hanging="360"/>
      </w:pPr>
      <w:rPr>
        <w:rFonts w:ascii="Wingdings" w:hAnsi="Wingdings" w:hint="default"/>
      </w:rPr>
    </w:lvl>
  </w:abstractNum>
  <w:abstractNum w:abstractNumId="119">
    <w:nsid w:val="5A4A0BDE"/>
    <w:multiLevelType w:val="hybridMultilevel"/>
    <w:tmpl w:val="C5C0E8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0">
    <w:nsid w:val="5AC90F18"/>
    <w:multiLevelType w:val="multilevel"/>
    <w:tmpl w:val="883A8BF6"/>
    <w:lvl w:ilvl="0">
      <w:start w:val="2"/>
      <w:numFmt w:val="upperLetter"/>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cs="Times New Roman" w:hint="default"/>
        <w:b w:val="0"/>
        <w:bCs w:val="0"/>
      </w:rPr>
    </w:lvl>
    <w:lvl w:ilvl="2">
      <w:start w:val="5"/>
      <w:numFmt w:val="decimal"/>
      <w:lvlText w:val="%1.%2.%3"/>
      <w:lvlJc w:val="left"/>
      <w:pPr>
        <w:tabs>
          <w:tab w:val="num" w:pos="1440"/>
        </w:tabs>
        <w:ind w:left="1440" w:hanging="720"/>
      </w:pPr>
      <w:rPr>
        <w:rFonts w:cs="Times New Roman" w:hint="default"/>
        <w:b w:val="0"/>
        <w:bCs/>
      </w:rPr>
    </w:lvl>
    <w:lvl w:ilvl="3">
      <w:start w:val="2"/>
      <w:numFmt w:val="decimalZero"/>
      <w:lvlText w:val="%1.%2.%3.%4"/>
      <w:lvlJc w:val="left"/>
      <w:pPr>
        <w:tabs>
          <w:tab w:val="num" w:pos="1800"/>
        </w:tabs>
        <w:ind w:left="1800" w:hanging="720"/>
      </w:pPr>
      <w:rPr>
        <w:rFonts w:cs="Times New Roman" w:hint="default"/>
        <w:b/>
      </w:rPr>
    </w:lvl>
    <w:lvl w:ilvl="4">
      <w:start w:val="1"/>
      <w:numFmt w:val="lowerLetter"/>
      <w:lvlText w:val="%5."/>
      <w:lvlJc w:val="left"/>
      <w:pPr>
        <w:tabs>
          <w:tab w:val="num" w:pos="2520"/>
        </w:tabs>
        <w:ind w:left="2520" w:hanging="1080"/>
      </w:pPr>
      <w:rPr>
        <w:rFonts w:cs="Times New Roman" w:hint="default"/>
        <w:b/>
      </w:rPr>
    </w:lvl>
    <w:lvl w:ilvl="5">
      <w:start w:val="1"/>
      <w:numFmt w:val="upperLetter"/>
      <w:lvlText w:val="%6."/>
      <w:lvlJc w:val="left"/>
      <w:pPr>
        <w:ind w:left="1080" w:hanging="360"/>
      </w:pPr>
      <w:rPr>
        <w:rFonts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1">
    <w:nsid w:val="5AF07860"/>
    <w:multiLevelType w:val="hybridMultilevel"/>
    <w:tmpl w:val="A5542150"/>
    <w:lvl w:ilvl="0">
      <w:start w:val="1"/>
      <w:numFmt w:val="decimal"/>
      <w:lvlText w:val="%1."/>
      <w:lvlJc w:val="left"/>
      <w:pPr>
        <w:ind w:left="1125" w:hanging="360"/>
      </w:pPr>
      <w:rPr>
        <w:rFonts w:ascii="Arial" w:hAnsi="Arial" w:cs="Arial" w:hint="default"/>
      </w:rPr>
    </w:lvl>
    <w:lvl w:ilvl="1" w:tentative="1">
      <w:start w:val="1"/>
      <w:numFmt w:val="lowerLetter"/>
      <w:lvlText w:val="%2."/>
      <w:lvlJc w:val="left"/>
      <w:pPr>
        <w:ind w:left="1845" w:hanging="360"/>
      </w:pPr>
    </w:lvl>
    <w:lvl w:ilvl="2" w:tentative="1">
      <w:start w:val="1"/>
      <w:numFmt w:val="lowerRoman"/>
      <w:lvlText w:val="%3."/>
      <w:lvlJc w:val="right"/>
      <w:pPr>
        <w:ind w:left="2565" w:hanging="180"/>
      </w:pPr>
    </w:lvl>
    <w:lvl w:ilvl="3" w:tentative="1">
      <w:start w:val="1"/>
      <w:numFmt w:val="decimal"/>
      <w:lvlText w:val="%4."/>
      <w:lvlJc w:val="left"/>
      <w:pPr>
        <w:ind w:left="3285" w:hanging="360"/>
      </w:pPr>
    </w:lvl>
    <w:lvl w:ilvl="4" w:tentative="1">
      <w:start w:val="1"/>
      <w:numFmt w:val="lowerLetter"/>
      <w:lvlText w:val="%5."/>
      <w:lvlJc w:val="left"/>
      <w:pPr>
        <w:ind w:left="4005" w:hanging="360"/>
      </w:pPr>
    </w:lvl>
    <w:lvl w:ilvl="5" w:tentative="1">
      <w:start w:val="1"/>
      <w:numFmt w:val="lowerRoman"/>
      <w:lvlText w:val="%6."/>
      <w:lvlJc w:val="right"/>
      <w:pPr>
        <w:ind w:left="4725" w:hanging="180"/>
      </w:pPr>
    </w:lvl>
    <w:lvl w:ilvl="6" w:tentative="1">
      <w:start w:val="1"/>
      <w:numFmt w:val="decimal"/>
      <w:lvlText w:val="%7."/>
      <w:lvlJc w:val="left"/>
      <w:pPr>
        <w:ind w:left="5445" w:hanging="360"/>
      </w:pPr>
    </w:lvl>
    <w:lvl w:ilvl="7" w:tentative="1">
      <w:start w:val="1"/>
      <w:numFmt w:val="lowerLetter"/>
      <w:lvlText w:val="%8."/>
      <w:lvlJc w:val="left"/>
      <w:pPr>
        <w:ind w:left="6165" w:hanging="360"/>
      </w:pPr>
    </w:lvl>
    <w:lvl w:ilvl="8" w:tentative="1">
      <w:start w:val="1"/>
      <w:numFmt w:val="lowerRoman"/>
      <w:lvlText w:val="%9."/>
      <w:lvlJc w:val="right"/>
      <w:pPr>
        <w:ind w:left="6885" w:hanging="180"/>
      </w:pPr>
    </w:lvl>
  </w:abstractNum>
  <w:abstractNum w:abstractNumId="122">
    <w:nsid w:val="5BB74EDB"/>
    <w:multiLevelType w:val="hybridMultilevel"/>
    <w:tmpl w:val="3C3AE502"/>
    <w:lvl w:ilvl="0">
      <w:start w:val="1"/>
      <w:numFmt w:val="upperLetter"/>
      <w:lvlText w:val="%1."/>
      <w:lvlJc w:val="left"/>
      <w:pPr>
        <w:ind w:left="360" w:hanging="360"/>
      </w:pPr>
      <w:rPr>
        <w:b w:val="0"/>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3">
    <w:nsid w:val="5BC01906"/>
    <w:multiLevelType w:val="multilevel"/>
    <w:tmpl w:val="7428B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5BFF12E4"/>
    <w:multiLevelType w:val="multilevel"/>
    <w:tmpl w:val="E29AC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5C753802"/>
    <w:multiLevelType w:val="hybridMultilevel"/>
    <w:tmpl w:val="0B646F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6">
    <w:nsid w:val="5D4E3699"/>
    <w:multiLevelType w:val="hybridMultilevel"/>
    <w:tmpl w:val="C784CC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7">
    <w:nsid w:val="5E6E6DB1"/>
    <w:multiLevelType w:val="hybridMultilevel"/>
    <w:tmpl w:val="E594FEC4"/>
    <w:lvl w:ilvl="0">
      <w:start w:val="1"/>
      <w:numFmt w:val="upperLetter"/>
      <w:lvlText w:val="%1."/>
      <w:lvlJc w:val="left"/>
      <w:pPr>
        <w:ind w:left="720" w:hanging="360"/>
      </w:pPr>
      <w:rPr>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8">
    <w:nsid w:val="5FB74D25"/>
    <w:multiLevelType w:val="multilevel"/>
    <w:tmpl w:val="45C63C3E"/>
    <w:lvl w:ilvl="0">
      <w:start w:val="1"/>
      <w:numFmt w:val="decimal"/>
      <w:pStyle w:val="AgreementLevel1"/>
      <w:lvlText w:val="%1.0"/>
      <w:lvlJc w:val="left"/>
      <w:pPr>
        <w:tabs>
          <w:tab w:val="num" w:pos="504"/>
        </w:tabs>
        <w:ind w:left="504" w:hanging="504"/>
      </w:pPr>
      <w:rPr>
        <w:rFonts w:hint="default"/>
      </w:rPr>
    </w:lvl>
    <w:lvl w:ilvl="1">
      <w:start w:val="1"/>
      <w:numFmt w:val="decimal"/>
      <w:pStyle w:val="AgreementLevel2"/>
      <w:lvlText w:val="%1.%2"/>
      <w:lvlJc w:val="left"/>
      <w:pPr>
        <w:tabs>
          <w:tab w:val="num" w:pos="792"/>
        </w:tabs>
        <w:ind w:left="720" w:hanging="720"/>
      </w:pPr>
      <w:rPr>
        <w:rFonts w:hint="default"/>
      </w:rPr>
    </w:lvl>
    <w:lvl w:ilvl="2">
      <w:start w:val="1"/>
      <w:numFmt w:val="decimal"/>
      <w:pStyle w:val="AgreementLevel3"/>
      <w:lvlText w:val="%1.%2.%3"/>
      <w:lvlJc w:val="left"/>
      <w:pPr>
        <w:tabs>
          <w:tab w:val="num" w:pos="1584"/>
        </w:tabs>
        <w:ind w:left="1584" w:hanging="86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9">
    <w:nsid w:val="60E158A2"/>
    <w:multiLevelType w:val="multilevel"/>
    <w:tmpl w:val="A992B04A"/>
    <w:lvl w:ilvl="0">
      <w:start w:val="1"/>
      <w:numFmt w:val="bullet"/>
      <w:pStyle w:val="ListBullet"/>
      <w:lvlText w:val=""/>
      <w:lvlJc w:val="left"/>
      <w:pPr>
        <w:ind w:left="792" w:hanging="432"/>
      </w:pPr>
      <w:rPr>
        <w:rFonts w:ascii="Symbol" w:hAnsi="Symbol" w:hint="default"/>
      </w:rPr>
    </w:lvl>
    <w:lvl w:ilvl="1">
      <w:start w:val="1"/>
      <w:numFmt w:val="bullet"/>
      <w:lvlText w:val="o"/>
      <w:lvlJc w:val="left"/>
      <w:pPr>
        <w:ind w:left="1224" w:hanging="432"/>
      </w:pPr>
      <w:rPr>
        <w:rFonts w:ascii="Courier New" w:hAnsi="Courier New" w:hint="default"/>
      </w:rPr>
    </w:lvl>
    <w:lvl w:ilvl="2">
      <w:start w:val="1"/>
      <w:numFmt w:val="bullet"/>
      <w:lvlText w:val=""/>
      <w:lvlJc w:val="left"/>
      <w:pPr>
        <w:ind w:left="1656" w:hanging="432"/>
      </w:pPr>
      <w:rPr>
        <w:rFonts w:ascii="Wingdings" w:hAnsi="Wingdings" w:hint="default"/>
      </w:rPr>
    </w:lvl>
    <w:lvl w:ilvl="3">
      <w:start w:val="1"/>
      <w:numFmt w:val="bullet"/>
      <w:lvlText w:val=""/>
      <w:lvlJc w:val="left"/>
      <w:pPr>
        <w:ind w:left="2016"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0">
    <w:nsid w:val="617A4774"/>
    <w:multiLevelType w:val="hybridMultilevel"/>
    <w:tmpl w:val="D55EF8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1">
    <w:nsid w:val="622D1808"/>
    <w:multiLevelType w:val="hybridMultilevel"/>
    <w:tmpl w:val="E1588EC6"/>
    <w:lvl w:ilvl="0">
      <w:start w:val="1"/>
      <w:numFmt w:val="lowerRoman"/>
      <w:lvlText w:val="(%1)"/>
      <w:lvlJc w:val="left"/>
      <w:pPr>
        <w:tabs>
          <w:tab w:val="num" w:pos="1440"/>
        </w:tabs>
        <w:ind w:left="1440" w:hanging="720"/>
      </w:pPr>
      <w:rPr>
        <w:rFonts w:cs="Times New Roman" w:hint="default"/>
        <w:i w:val="0"/>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32">
    <w:nsid w:val="627021B3"/>
    <w:multiLevelType w:val="multilevel"/>
    <w:tmpl w:val="EE5CF7A6"/>
    <w:lvl w:ilvl="0">
      <w:start w:val="1"/>
      <w:numFmt w:val="decimal"/>
      <w:lvlText w:val="%1."/>
      <w:lvlJc w:val="left"/>
      <w:pPr>
        <w:tabs>
          <w:tab w:val="num" w:pos="720"/>
        </w:tabs>
        <w:ind w:left="720" w:hanging="360"/>
      </w:pPr>
      <w:rPr>
        <w:b w:val="0"/>
        <w:bCs w:val="0"/>
      </w:rPr>
    </w:lvl>
    <w:lvl w:ilvl="1">
      <w:start w:val="1"/>
      <w:numFmt w:val="upp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62CE4317"/>
    <w:multiLevelType w:val="hybridMultilevel"/>
    <w:tmpl w:val="0D9214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4">
    <w:nsid w:val="632E2567"/>
    <w:multiLevelType w:val="multilevel"/>
    <w:tmpl w:val="CE10BD80"/>
    <w:lvl w:ilvl="0">
      <w:start w:val="1"/>
      <w:numFmt w:val="upperLetter"/>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cs="Times New Roman" w:hint="default"/>
        <w:b w:val="0"/>
        <w:bCs w:val="0"/>
      </w:rPr>
    </w:lvl>
    <w:lvl w:ilvl="2">
      <w:start w:val="5"/>
      <w:numFmt w:val="decimal"/>
      <w:lvlText w:val="%1.%2.%3"/>
      <w:lvlJc w:val="left"/>
      <w:pPr>
        <w:tabs>
          <w:tab w:val="num" w:pos="1440"/>
        </w:tabs>
        <w:ind w:left="1440" w:hanging="720"/>
      </w:pPr>
      <w:rPr>
        <w:rFonts w:cs="Times New Roman" w:hint="default"/>
        <w:b/>
      </w:rPr>
    </w:lvl>
    <w:lvl w:ilvl="3">
      <w:start w:val="2"/>
      <w:numFmt w:val="decimalZero"/>
      <w:lvlText w:val="%1.%2.%3.%4"/>
      <w:lvlJc w:val="left"/>
      <w:pPr>
        <w:tabs>
          <w:tab w:val="num" w:pos="1800"/>
        </w:tabs>
        <w:ind w:left="1800" w:hanging="720"/>
      </w:pPr>
      <w:rPr>
        <w:rFonts w:cs="Times New Roman" w:hint="default"/>
        <w:b/>
      </w:rPr>
    </w:lvl>
    <w:lvl w:ilvl="4">
      <w:start w:val="1"/>
      <w:numFmt w:val="lowerLetter"/>
      <w:lvlText w:val="%5."/>
      <w:lvlJc w:val="left"/>
      <w:pPr>
        <w:tabs>
          <w:tab w:val="num" w:pos="2520"/>
        </w:tabs>
        <w:ind w:left="2520" w:hanging="1080"/>
      </w:pPr>
      <w:rPr>
        <w:rFonts w:cs="Times New Roman" w:hint="default"/>
        <w:b/>
      </w:rPr>
    </w:lvl>
    <w:lvl w:ilvl="5">
      <w:start w:val="1"/>
      <w:numFmt w:val="upperLetter"/>
      <w:lvlText w:val="%6."/>
      <w:lvlJc w:val="left"/>
      <w:pPr>
        <w:ind w:left="1080" w:hanging="360"/>
      </w:p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35">
    <w:nsid w:val="651C1FAF"/>
    <w:multiLevelType w:val="hybridMultilevel"/>
    <w:tmpl w:val="8ADEF6F4"/>
    <w:lvl w:ilvl="0">
      <w:start w:val="1"/>
      <w:numFmt w:val="lowerRoman"/>
      <w:lvlText w:val="(%1)"/>
      <w:lvlJc w:val="left"/>
      <w:pPr>
        <w:tabs>
          <w:tab w:val="num" w:pos="1080"/>
        </w:tabs>
        <w:ind w:left="108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6">
    <w:nsid w:val="651C24B9"/>
    <w:multiLevelType w:val="hybridMultilevel"/>
    <w:tmpl w:val="EA36AF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7">
    <w:nsid w:val="66604817"/>
    <w:multiLevelType w:val="hybridMultilevel"/>
    <w:tmpl w:val="C6842C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8">
    <w:nsid w:val="668B2AB4"/>
    <w:multiLevelType w:val="hybridMultilevel"/>
    <w:tmpl w:val="A4106AA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9">
    <w:nsid w:val="66D67B2F"/>
    <w:multiLevelType w:val="hybridMultilevel"/>
    <w:tmpl w:val="7B8621FE"/>
    <w:lvl w:ilvl="0">
      <w:start w:val="1"/>
      <w:numFmt w:val="decimal"/>
      <w:lvlText w:val="%1."/>
      <w:lvlJc w:val="left"/>
      <w:pPr>
        <w:ind w:left="720" w:hanging="360"/>
      </w:pPr>
      <w:rPr>
        <w:rFonts w:hint="default"/>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0">
    <w:nsid w:val="67027D86"/>
    <w:multiLevelType w:val="hybridMultilevel"/>
    <w:tmpl w:val="89482A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1">
    <w:nsid w:val="69634198"/>
    <w:multiLevelType w:val="multilevel"/>
    <w:tmpl w:val="A6BABCFC"/>
    <w:lvl w:ilvl="0">
      <w:start w:val="1"/>
      <w:numFmt w:val="decimal"/>
      <w:pStyle w:val="OrdLevel1"/>
      <w:lvlText w:val="%1.0"/>
      <w:lvlJc w:val="left"/>
      <w:pPr>
        <w:tabs>
          <w:tab w:val="num" w:pos="720"/>
        </w:tabs>
        <w:ind w:left="720" w:hanging="720"/>
      </w:pPr>
      <w:rPr>
        <w:rFonts w:hint="default"/>
      </w:rPr>
    </w:lvl>
    <w:lvl w:ilvl="1">
      <w:start w:val="1"/>
      <w:numFmt w:val="decimal"/>
      <w:pStyle w:val="OrdLevel2"/>
      <w:lvlText w:val="%1.%2"/>
      <w:lvlJc w:val="left"/>
      <w:pPr>
        <w:tabs>
          <w:tab w:val="num" w:pos="720"/>
        </w:tabs>
        <w:ind w:left="720" w:hanging="720"/>
      </w:pPr>
      <w:rPr>
        <w:rFonts w:hint="default"/>
      </w:rPr>
    </w:lvl>
    <w:lvl w:ilvl="2">
      <w:start w:val="1"/>
      <w:numFmt w:val="decimal"/>
      <w:pStyle w:val="OrdLevel3"/>
      <w:lvlText w:val="%1.%2.%3"/>
      <w:lvlJc w:val="left"/>
      <w:pPr>
        <w:tabs>
          <w:tab w:val="num" w:pos="1440"/>
        </w:tabs>
        <w:ind w:left="1440" w:hanging="10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2">
    <w:nsid w:val="69A35C9E"/>
    <w:multiLevelType w:val="hybridMultilevel"/>
    <w:tmpl w:val="CD5845B8"/>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3">
    <w:nsid w:val="6A4B0EE7"/>
    <w:multiLevelType w:val="hybridMultilevel"/>
    <w:tmpl w:val="C090CF7E"/>
    <w:lvl w:ilvl="0">
      <w:start w:val="1"/>
      <w:numFmt w:val="lowerRoman"/>
      <w:lvlText w:val="(%1)"/>
      <w:lvlJc w:val="left"/>
      <w:pPr>
        <w:tabs>
          <w:tab w:val="num" w:pos="1440"/>
        </w:tabs>
        <w:ind w:left="1440" w:hanging="720"/>
      </w:pPr>
      <w:rPr>
        <w:rFonts w:cs="Times New Roman" w:hint="default"/>
      </w:rPr>
    </w:lvl>
    <w:lvl w:ilvl="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44">
    <w:nsid w:val="6AC12CEC"/>
    <w:multiLevelType w:val="multilevel"/>
    <w:tmpl w:val="1FBA708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6B765A6E"/>
    <w:multiLevelType w:val="multilevel"/>
    <w:tmpl w:val="DA44E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6BB96A87"/>
    <w:multiLevelType w:val="hybridMultilevel"/>
    <w:tmpl w:val="149884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7">
    <w:nsid w:val="6C9022C0"/>
    <w:multiLevelType w:val="hybridMultilevel"/>
    <w:tmpl w:val="A5542150"/>
    <w:lvl w:ilvl="0">
      <w:start w:val="1"/>
      <w:numFmt w:val="decimal"/>
      <w:lvlText w:val="%1."/>
      <w:lvlJc w:val="left"/>
      <w:pPr>
        <w:ind w:left="1125" w:hanging="360"/>
      </w:pPr>
      <w:rPr>
        <w:rFonts w:ascii="Arial" w:hAnsi="Arial" w:cs="Arial" w:hint="default"/>
      </w:rPr>
    </w:lvl>
    <w:lvl w:ilvl="1" w:tentative="1">
      <w:start w:val="1"/>
      <w:numFmt w:val="lowerLetter"/>
      <w:lvlText w:val="%2."/>
      <w:lvlJc w:val="left"/>
      <w:pPr>
        <w:ind w:left="1845" w:hanging="360"/>
      </w:pPr>
    </w:lvl>
    <w:lvl w:ilvl="2" w:tentative="1">
      <w:start w:val="1"/>
      <w:numFmt w:val="lowerRoman"/>
      <w:lvlText w:val="%3."/>
      <w:lvlJc w:val="right"/>
      <w:pPr>
        <w:ind w:left="2565" w:hanging="180"/>
      </w:pPr>
    </w:lvl>
    <w:lvl w:ilvl="3" w:tentative="1">
      <w:start w:val="1"/>
      <w:numFmt w:val="decimal"/>
      <w:lvlText w:val="%4."/>
      <w:lvlJc w:val="left"/>
      <w:pPr>
        <w:ind w:left="3285" w:hanging="360"/>
      </w:pPr>
    </w:lvl>
    <w:lvl w:ilvl="4" w:tentative="1">
      <w:start w:val="1"/>
      <w:numFmt w:val="lowerLetter"/>
      <w:lvlText w:val="%5."/>
      <w:lvlJc w:val="left"/>
      <w:pPr>
        <w:ind w:left="4005" w:hanging="360"/>
      </w:pPr>
    </w:lvl>
    <w:lvl w:ilvl="5" w:tentative="1">
      <w:start w:val="1"/>
      <w:numFmt w:val="lowerRoman"/>
      <w:lvlText w:val="%6."/>
      <w:lvlJc w:val="right"/>
      <w:pPr>
        <w:ind w:left="4725" w:hanging="180"/>
      </w:pPr>
    </w:lvl>
    <w:lvl w:ilvl="6" w:tentative="1">
      <w:start w:val="1"/>
      <w:numFmt w:val="decimal"/>
      <w:lvlText w:val="%7."/>
      <w:lvlJc w:val="left"/>
      <w:pPr>
        <w:ind w:left="5445" w:hanging="360"/>
      </w:pPr>
    </w:lvl>
    <w:lvl w:ilvl="7" w:tentative="1">
      <w:start w:val="1"/>
      <w:numFmt w:val="lowerLetter"/>
      <w:lvlText w:val="%8."/>
      <w:lvlJc w:val="left"/>
      <w:pPr>
        <w:ind w:left="6165" w:hanging="360"/>
      </w:pPr>
    </w:lvl>
    <w:lvl w:ilvl="8" w:tentative="1">
      <w:start w:val="1"/>
      <w:numFmt w:val="lowerRoman"/>
      <w:lvlText w:val="%9."/>
      <w:lvlJc w:val="right"/>
      <w:pPr>
        <w:ind w:left="6885" w:hanging="180"/>
      </w:pPr>
    </w:lvl>
  </w:abstractNum>
  <w:abstractNum w:abstractNumId="148">
    <w:nsid w:val="6D3850D1"/>
    <w:multiLevelType w:val="hybridMultilevel"/>
    <w:tmpl w:val="49106A7A"/>
    <w:lvl w:ilvl="0">
      <w:start w:val="1"/>
      <w:numFmt w:val="upperLetter"/>
      <w:lvlText w:val="%1."/>
      <w:lvlJc w:val="left"/>
      <w:pPr>
        <w:tabs>
          <w:tab w:val="num" w:pos="1800"/>
        </w:tabs>
        <w:ind w:left="1800" w:hanging="360"/>
      </w:pPr>
      <w:rPr>
        <w:rFonts w:hint="default"/>
      </w:rPr>
    </w:lvl>
    <w:lvl w:ilvl="1">
      <w:start w:val="1"/>
      <w:numFmt w:val="lowerLetter"/>
      <w:lvlText w:val="%2."/>
      <w:lvlJc w:val="left"/>
      <w:pPr>
        <w:tabs>
          <w:tab w:val="num" w:pos="1800"/>
        </w:tabs>
        <w:ind w:left="1800" w:hanging="360"/>
      </w:pPr>
      <w:rPr>
        <w:rFonts w:ascii="Times New Roman" w:hAnsi="Times New Roman" w:cs="Times New Roman"/>
      </w:rPr>
    </w:lvl>
    <w:lvl w:ilvl="2">
      <w:start w:val="1"/>
      <w:numFmt w:val="lowerRoman"/>
      <w:lvlText w:val="%3."/>
      <w:lvlJc w:val="right"/>
      <w:pPr>
        <w:tabs>
          <w:tab w:val="num" w:pos="2520"/>
        </w:tabs>
        <w:ind w:left="2520" w:hanging="180"/>
      </w:pPr>
      <w:rPr>
        <w:rFonts w:ascii="Times New Roman" w:hAnsi="Times New Roman" w:cs="Times New Roman"/>
      </w:rPr>
    </w:lvl>
    <w:lvl w:ilvl="3">
      <w:start w:val="1"/>
      <w:numFmt w:val="decimal"/>
      <w:lvlText w:val="%4."/>
      <w:lvlJc w:val="left"/>
      <w:pPr>
        <w:tabs>
          <w:tab w:val="num" w:pos="3240"/>
        </w:tabs>
        <w:ind w:left="3240" w:hanging="360"/>
      </w:pPr>
      <w:rPr>
        <w:rFonts w:ascii="Times New Roman" w:hAnsi="Times New Roman" w:cs="Times New Roman"/>
      </w:rPr>
    </w:lvl>
    <w:lvl w:ilvl="4">
      <w:start w:val="1"/>
      <w:numFmt w:val="lowerLetter"/>
      <w:lvlText w:val="%5."/>
      <w:lvlJc w:val="left"/>
      <w:pPr>
        <w:tabs>
          <w:tab w:val="num" w:pos="3960"/>
        </w:tabs>
        <w:ind w:left="3960" w:hanging="360"/>
      </w:pPr>
      <w:rPr>
        <w:rFonts w:ascii="Times New Roman" w:hAnsi="Times New Roman" w:cs="Times New Roman"/>
      </w:rPr>
    </w:lvl>
    <w:lvl w:ilvl="5">
      <w:start w:val="1"/>
      <w:numFmt w:val="lowerRoman"/>
      <w:lvlText w:val="%6."/>
      <w:lvlJc w:val="right"/>
      <w:pPr>
        <w:tabs>
          <w:tab w:val="num" w:pos="4680"/>
        </w:tabs>
        <w:ind w:left="4680" w:hanging="180"/>
      </w:pPr>
      <w:rPr>
        <w:rFonts w:ascii="Times New Roman" w:hAnsi="Times New Roman" w:cs="Times New Roman"/>
      </w:rPr>
    </w:lvl>
    <w:lvl w:ilvl="6">
      <w:start w:val="1"/>
      <w:numFmt w:val="decimal"/>
      <w:lvlText w:val="%7."/>
      <w:lvlJc w:val="left"/>
      <w:pPr>
        <w:tabs>
          <w:tab w:val="num" w:pos="5400"/>
        </w:tabs>
        <w:ind w:left="5400" w:hanging="360"/>
      </w:pPr>
      <w:rPr>
        <w:rFonts w:ascii="Times New Roman" w:hAnsi="Times New Roman" w:cs="Times New Roman"/>
      </w:rPr>
    </w:lvl>
    <w:lvl w:ilvl="7">
      <w:start w:val="1"/>
      <w:numFmt w:val="lowerLetter"/>
      <w:lvlText w:val="%8."/>
      <w:lvlJc w:val="left"/>
      <w:pPr>
        <w:tabs>
          <w:tab w:val="num" w:pos="6120"/>
        </w:tabs>
        <w:ind w:left="6120" w:hanging="360"/>
      </w:pPr>
      <w:rPr>
        <w:rFonts w:ascii="Times New Roman" w:hAnsi="Times New Roman" w:cs="Times New Roman"/>
      </w:rPr>
    </w:lvl>
    <w:lvl w:ilvl="8">
      <w:start w:val="1"/>
      <w:numFmt w:val="lowerRoman"/>
      <w:lvlText w:val="%9."/>
      <w:lvlJc w:val="right"/>
      <w:pPr>
        <w:tabs>
          <w:tab w:val="num" w:pos="6840"/>
        </w:tabs>
        <w:ind w:left="6840" w:hanging="180"/>
      </w:pPr>
      <w:rPr>
        <w:rFonts w:ascii="Times New Roman" w:hAnsi="Times New Roman" w:cs="Times New Roman"/>
      </w:rPr>
    </w:lvl>
  </w:abstractNum>
  <w:abstractNum w:abstractNumId="149">
    <w:nsid w:val="6D5E6B7C"/>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0">
    <w:nsid w:val="6E8A7FD5"/>
    <w:multiLevelType w:val="multilevel"/>
    <w:tmpl w:val="CE10BD80"/>
    <w:lvl w:ilvl="0">
      <w:start w:val="1"/>
      <w:numFmt w:val="upperLetter"/>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cs="Times New Roman" w:hint="default"/>
        <w:b w:val="0"/>
        <w:bCs w:val="0"/>
      </w:rPr>
    </w:lvl>
    <w:lvl w:ilvl="2">
      <w:start w:val="5"/>
      <w:numFmt w:val="decimal"/>
      <w:lvlText w:val="%1.%2.%3"/>
      <w:lvlJc w:val="left"/>
      <w:pPr>
        <w:tabs>
          <w:tab w:val="num" w:pos="1440"/>
        </w:tabs>
        <w:ind w:left="1440" w:hanging="720"/>
      </w:pPr>
      <w:rPr>
        <w:rFonts w:cs="Times New Roman" w:hint="default"/>
        <w:b/>
      </w:rPr>
    </w:lvl>
    <w:lvl w:ilvl="3">
      <w:start w:val="2"/>
      <w:numFmt w:val="decimalZero"/>
      <w:lvlText w:val="%1.%2.%3.%4"/>
      <w:lvlJc w:val="left"/>
      <w:pPr>
        <w:tabs>
          <w:tab w:val="num" w:pos="1800"/>
        </w:tabs>
        <w:ind w:left="1800" w:hanging="720"/>
      </w:pPr>
      <w:rPr>
        <w:rFonts w:cs="Times New Roman" w:hint="default"/>
        <w:b/>
      </w:rPr>
    </w:lvl>
    <w:lvl w:ilvl="4">
      <w:start w:val="1"/>
      <w:numFmt w:val="lowerLetter"/>
      <w:lvlText w:val="%5."/>
      <w:lvlJc w:val="left"/>
      <w:pPr>
        <w:tabs>
          <w:tab w:val="num" w:pos="2520"/>
        </w:tabs>
        <w:ind w:left="2520" w:hanging="1080"/>
      </w:pPr>
      <w:rPr>
        <w:rFonts w:cs="Times New Roman" w:hint="default"/>
        <w:b/>
      </w:rPr>
    </w:lvl>
    <w:lvl w:ilvl="5">
      <w:start w:val="1"/>
      <w:numFmt w:val="upperLetter"/>
      <w:lvlText w:val="%6."/>
      <w:lvlJc w:val="left"/>
      <w:pPr>
        <w:ind w:left="1080" w:hanging="360"/>
      </w:p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51">
    <w:nsid w:val="6F653E73"/>
    <w:multiLevelType w:val="hybridMultilevel"/>
    <w:tmpl w:val="005E87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2">
    <w:nsid w:val="70704A05"/>
    <w:multiLevelType w:val="hybridMultilevel"/>
    <w:tmpl w:val="1D189D0A"/>
    <w:lvl w:ilvl="0">
      <w:start w:val="1"/>
      <w:numFmt w:val="lowerRoman"/>
      <w:lvlText w:val="(%1)"/>
      <w:lvlJc w:val="left"/>
      <w:pPr>
        <w:tabs>
          <w:tab w:val="num" w:pos="1440"/>
        </w:tabs>
        <w:ind w:left="1440" w:hanging="720"/>
      </w:pPr>
      <w:rPr>
        <w:rFonts w:cs="Times New Roman" w:hint="default"/>
        <w:i w:val="0"/>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3">
    <w:nsid w:val="70820BE1"/>
    <w:multiLevelType w:val="hybridMultilevel"/>
    <w:tmpl w:val="C090CF7E"/>
    <w:lvl w:ilvl="0">
      <w:start w:val="1"/>
      <w:numFmt w:val="lowerRoman"/>
      <w:lvlText w:val="(%1)"/>
      <w:lvlJc w:val="left"/>
      <w:pPr>
        <w:tabs>
          <w:tab w:val="num" w:pos="1440"/>
        </w:tabs>
        <w:ind w:left="1440" w:hanging="720"/>
      </w:pPr>
      <w:rPr>
        <w:rFonts w:cs="Times New Roman" w:hint="default"/>
      </w:rPr>
    </w:lvl>
    <w:lvl w:ilvl="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54">
    <w:nsid w:val="70D02E21"/>
    <w:multiLevelType w:val="hybridMultilevel"/>
    <w:tmpl w:val="B4300D3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5">
    <w:nsid w:val="719413A6"/>
    <w:multiLevelType w:val="hybridMultilevel"/>
    <w:tmpl w:val="3118AB02"/>
    <w:lvl w:ilvl="0">
      <w:start w:val="1"/>
      <w:numFmt w:val="lowerRoman"/>
      <w:lvlText w:val="(%1)"/>
      <w:lvlJc w:val="left"/>
      <w:pPr>
        <w:tabs>
          <w:tab w:val="num" w:pos="1620"/>
        </w:tabs>
        <w:ind w:left="162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6">
    <w:nsid w:val="71F6407E"/>
    <w:multiLevelType w:val="hybridMultilevel"/>
    <w:tmpl w:val="6A6059DE"/>
    <w:lvl w:ilvl="0">
      <w:start w:val="1"/>
      <w:numFmt w:val="lowerRoman"/>
      <w:lvlText w:val="(%1)"/>
      <w:lvlJc w:val="left"/>
      <w:pPr>
        <w:ind w:left="2610" w:hanging="360"/>
      </w:pPr>
      <w:rPr>
        <w:rFonts w:cs="Times New Roman" w:hint="default"/>
      </w:rPr>
    </w:lvl>
    <w:lvl w:ilvl="1" w:tentative="1">
      <w:start w:val="1"/>
      <w:numFmt w:val="lowerLetter"/>
      <w:lvlText w:val="%2."/>
      <w:lvlJc w:val="left"/>
      <w:pPr>
        <w:ind w:left="3330" w:hanging="360"/>
      </w:pPr>
    </w:lvl>
    <w:lvl w:ilvl="2" w:tentative="1">
      <w:start w:val="1"/>
      <w:numFmt w:val="lowerRoman"/>
      <w:lvlText w:val="%3."/>
      <w:lvlJc w:val="right"/>
      <w:pPr>
        <w:ind w:left="4050" w:hanging="180"/>
      </w:pPr>
    </w:lvl>
    <w:lvl w:ilvl="3" w:tentative="1">
      <w:start w:val="1"/>
      <w:numFmt w:val="decimal"/>
      <w:lvlText w:val="%4."/>
      <w:lvlJc w:val="left"/>
      <w:pPr>
        <w:ind w:left="4770" w:hanging="360"/>
      </w:pPr>
    </w:lvl>
    <w:lvl w:ilvl="4" w:tentative="1">
      <w:start w:val="1"/>
      <w:numFmt w:val="lowerLetter"/>
      <w:lvlText w:val="%5."/>
      <w:lvlJc w:val="left"/>
      <w:pPr>
        <w:ind w:left="5490" w:hanging="360"/>
      </w:pPr>
    </w:lvl>
    <w:lvl w:ilvl="5" w:tentative="1">
      <w:start w:val="1"/>
      <w:numFmt w:val="lowerRoman"/>
      <w:lvlText w:val="%6."/>
      <w:lvlJc w:val="right"/>
      <w:pPr>
        <w:ind w:left="6210" w:hanging="180"/>
      </w:pPr>
    </w:lvl>
    <w:lvl w:ilvl="6" w:tentative="1">
      <w:start w:val="1"/>
      <w:numFmt w:val="decimal"/>
      <w:lvlText w:val="%7."/>
      <w:lvlJc w:val="left"/>
      <w:pPr>
        <w:ind w:left="6930" w:hanging="360"/>
      </w:pPr>
    </w:lvl>
    <w:lvl w:ilvl="7" w:tentative="1">
      <w:start w:val="1"/>
      <w:numFmt w:val="lowerLetter"/>
      <w:lvlText w:val="%8."/>
      <w:lvlJc w:val="left"/>
      <w:pPr>
        <w:ind w:left="7650" w:hanging="360"/>
      </w:pPr>
    </w:lvl>
    <w:lvl w:ilvl="8" w:tentative="1">
      <w:start w:val="1"/>
      <w:numFmt w:val="lowerRoman"/>
      <w:lvlText w:val="%9."/>
      <w:lvlJc w:val="right"/>
      <w:pPr>
        <w:ind w:left="8370" w:hanging="180"/>
      </w:pPr>
    </w:lvl>
  </w:abstractNum>
  <w:abstractNum w:abstractNumId="157">
    <w:nsid w:val="71F92ADC"/>
    <w:multiLevelType w:val="hybridMultilevel"/>
    <w:tmpl w:val="A8DEE0D2"/>
    <w:lvl w:ilvl="0">
      <w:start w:val="1"/>
      <w:numFmt w:val="upperLetter"/>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8">
    <w:nsid w:val="7223038F"/>
    <w:multiLevelType w:val="multilevel"/>
    <w:tmpl w:val="D178812A"/>
    <w:lvl w:ilvl="0">
      <w:start w:val="1"/>
      <w:numFmt w:val="decimal"/>
      <w:lvlText w:val="%1"/>
      <w:lvlJc w:val="left"/>
      <w:pPr>
        <w:ind w:left="360" w:hanging="360"/>
      </w:pPr>
      <w:rPr>
        <w:rFonts w:hint="default"/>
        <w:sz w:val="32"/>
        <w:szCs w:val="32"/>
      </w:rPr>
    </w:lvl>
    <w:lvl w:ilvl="1">
      <w:start w:val="1"/>
      <w:numFmt w:val="decimal"/>
      <w:lvlText w:val="%2."/>
      <w:lvlJc w:val="left"/>
      <w:pPr>
        <w:ind w:left="0" w:hanging="360"/>
      </w:pPr>
      <w:rPr>
        <w:rFonts w:hint="default"/>
      </w:rPr>
    </w:lvl>
    <w:lvl w:ilvl="2">
      <w:start w:val="1"/>
      <w:numFmt w:val="decimal"/>
      <w:lvlText w:val="%1.%2.%3"/>
      <w:lvlJc w:val="right"/>
      <w:pPr>
        <w:ind w:left="0" w:hanging="360"/>
      </w:pPr>
      <w:rPr>
        <w:rFonts w:hint="default"/>
      </w:rPr>
    </w:lvl>
    <w:lvl w:ilvl="3">
      <w:start w:val="1"/>
      <w:numFmt w:val="upperRoman"/>
      <w:lvlText w:val="%4."/>
      <w:lvlJc w:val="left"/>
      <w:pPr>
        <w:ind w:left="720" w:hanging="360"/>
      </w:pPr>
      <w:rPr>
        <w:rFonts w:ascii="Arial" w:hAnsi="Arial" w:cs="Arial" w:hint="default"/>
        <w:b/>
        <w:sz w:val="22"/>
      </w:rPr>
    </w:lvl>
    <w:lvl w:ilvl="4">
      <w:start w:val="1"/>
      <w:numFmt w:val="lowerRoman"/>
      <w:lvlText w:val="%3.%4.%5."/>
      <w:lvlJc w:val="left"/>
      <w:pPr>
        <w:tabs>
          <w:tab w:val="num" w:pos="1800"/>
        </w:tabs>
        <w:ind w:left="1800" w:hanging="720"/>
      </w:pPr>
      <w:rPr>
        <w:rFonts w:hint="default"/>
      </w:rPr>
    </w:lvl>
    <w:lvl w:ilvl="5">
      <w:start w:val="1"/>
      <w:numFmt w:val="upperLetter"/>
      <w:lvlText w:val="%6."/>
      <w:lvlJc w:val="left"/>
      <w:pPr>
        <w:ind w:left="2160" w:hanging="360"/>
      </w:p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9">
    <w:nsid w:val="72725A3A"/>
    <w:multiLevelType w:val="hybridMultilevel"/>
    <w:tmpl w:val="569621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0">
    <w:nsid w:val="747B6DA1"/>
    <w:multiLevelType w:val="hybridMultilevel"/>
    <w:tmpl w:val="3118AB02"/>
    <w:lvl w:ilvl="0">
      <w:start w:val="1"/>
      <w:numFmt w:val="lowerRoman"/>
      <w:lvlText w:val="(%1)"/>
      <w:lvlJc w:val="left"/>
      <w:pPr>
        <w:tabs>
          <w:tab w:val="num" w:pos="1620"/>
        </w:tabs>
        <w:ind w:left="162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61">
    <w:nsid w:val="75313BFD"/>
    <w:multiLevelType w:val="hybridMultilevel"/>
    <w:tmpl w:val="2ACC292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2">
    <w:nsid w:val="76736271"/>
    <w:multiLevelType w:val="hybridMultilevel"/>
    <w:tmpl w:val="8AA2F01C"/>
    <w:lvl w:ilvl="0">
      <w:start w:val="1"/>
      <w:numFmt w:val="decimal"/>
      <w:lvlText w:val="%1."/>
      <w:lvlJc w:val="left"/>
      <w:pPr>
        <w:ind w:left="720" w:hanging="360"/>
      </w:pPr>
      <w:rPr>
        <w:rFonts w:hint="default"/>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3">
    <w:nsid w:val="77E42D69"/>
    <w:multiLevelType w:val="hybridMultilevel"/>
    <w:tmpl w:val="E68C0D4E"/>
    <w:lvl w:ilvl="0">
      <w:start w:val="1"/>
      <w:numFmt w:val="lowerRoman"/>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4">
    <w:nsid w:val="79255920"/>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nsid w:val="79AB7680"/>
    <w:multiLevelType w:val="multilevel"/>
    <w:tmpl w:val="A9361D7A"/>
    <w:lvl w:ilvl="0">
      <w:start w:val="8"/>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6">
    <w:nsid w:val="7ABC3F7A"/>
    <w:multiLevelType w:val="hybridMultilevel"/>
    <w:tmpl w:val="C7F218B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7">
    <w:nsid w:val="7ABC452C"/>
    <w:multiLevelType w:val="multilevel"/>
    <w:tmpl w:val="903482D6"/>
    <w:lvl w:ilvl="0">
      <w:start w:val="2"/>
      <w:numFmt w:val="upperLetter"/>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cs="Times New Roman" w:hint="default"/>
        <w:b w:val="0"/>
        <w:bCs w:val="0"/>
      </w:rPr>
    </w:lvl>
    <w:lvl w:ilvl="2">
      <w:start w:val="1"/>
      <w:numFmt w:val="lowerLetter"/>
      <w:lvlText w:val="%3)"/>
      <w:lvlJc w:val="left"/>
      <w:pPr>
        <w:ind w:left="1497" w:hanging="360"/>
      </w:pPr>
    </w:lvl>
    <w:lvl w:ilvl="3">
      <w:start w:val="2"/>
      <w:numFmt w:val="decimalZero"/>
      <w:lvlText w:val="%1.%2.%3.%4"/>
      <w:lvlJc w:val="left"/>
      <w:pPr>
        <w:tabs>
          <w:tab w:val="num" w:pos="1800"/>
        </w:tabs>
        <w:ind w:left="1800" w:hanging="720"/>
      </w:pPr>
      <w:rPr>
        <w:rFonts w:cs="Times New Roman" w:hint="default"/>
        <w:b/>
      </w:rPr>
    </w:lvl>
    <w:lvl w:ilvl="4">
      <w:start w:val="1"/>
      <w:numFmt w:val="lowerLetter"/>
      <w:lvlText w:val="%5."/>
      <w:lvlJc w:val="left"/>
      <w:pPr>
        <w:tabs>
          <w:tab w:val="num" w:pos="2520"/>
        </w:tabs>
        <w:ind w:left="2520" w:hanging="1080"/>
      </w:pPr>
      <w:rPr>
        <w:rFonts w:cs="Times New Roman" w:hint="default"/>
        <w:b/>
      </w:rPr>
    </w:lvl>
    <w:lvl w:ilvl="5">
      <w:start w:val="1"/>
      <w:numFmt w:val="upperLetter"/>
      <w:lvlText w:val="%6."/>
      <w:lvlJc w:val="left"/>
      <w:pPr>
        <w:ind w:left="1080" w:hanging="360"/>
      </w:pPr>
      <w:rPr>
        <w:rFonts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68">
    <w:nsid w:val="7B275C68"/>
    <w:multiLevelType w:val="multilevel"/>
    <w:tmpl w:val="B6A6788A"/>
    <w:lvl w:ilvl="0">
      <w:start w:val="1"/>
      <w:numFmt w:val="bullet"/>
      <w:pStyle w:val="BulletText"/>
      <w:lvlText w:val=""/>
      <w:lvlJc w:val="left"/>
      <w:pPr>
        <w:ind w:left="504" w:hanging="50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9">
    <w:nsid w:val="7B9A2254"/>
    <w:multiLevelType w:val="hybridMultilevel"/>
    <w:tmpl w:val="163EBE8A"/>
    <w:lvl w:ilvl="0">
      <w:start w:val="1"/>
      <w:numFmt w:val="lowerRoman"/>
      <w:lvlText w:val="(%1)"/>
      <w:lvlJc w:val="left"/>
      <w:pPr>
        <w:tabs>
          <w:tab w:val="num" w:pos="1620"/>
        </w:tabs>
        <w:ind w:left="162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0">
    <w:nsid w:val="7C273BFC"/>
    <w:multiLevelType w:val="hybridMultilevel"/>
    <w:tmpl w:val="D5D605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1">
    <w:nsid w:val="7C3B36C7"/>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2">
    <w:nsid w:val="7D62613C"/>
    <w:multiLevelType w:val="multilevel"/>
    <w:tmpl w:val="ECF29D8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360"/>
      </w:pPr>
      <w:rPr>
        <w:rFonts w:cs="Times New Roman" w:hint="default"/>
        <w:b/>
      </w:rPr>
    </w:lvl>
    <w:lvl w:ilvl="2">
      <w:start w:val="5"/>
      <w:numFmt w:val="decimal"/>
      <w:lvlText w:val="%1.%2.%3"/>
      <w:lvlJc w:val="left"/>
      <w:pPr>
        <w:tabs>
          <w:tab w:val="num" w:pos="1440"/>
        </w:tabs>
        <w:ind w:left="1440" w:hanging="720"/>
      </w:pPr>
      <w:rPr>
        <w:rFonts w:cs="Times New Roman" w:hint="default"/>
        <w:b/>
      </w:rPr>
    </w:lvl>
    <w:lvl w:ilvl="3">
      <w:start w:val="2"/>
      <w:numFmt w:val="decimalZero"/>
      <w:lvlText w:val="%1.%2.%3.%4"/>
      <w:lvlJc w:val="left"/>
      <w:pPr>
        <w:tabs>
          <w:tab w:val="num" w:pos="1800"/>
        </w:tabs>
        <w:ind w:left="1800" w:hanging="720"/>
      </w:pPr>
      <w:rPr>
        <w:rFonts w:cs="Times New Roman" w:hint="default"/>
        <w:b/>
      </w:rPr>
    </w:lvl>
    <w:lvl w:ilvl="4">
      <w:start w:val="1"/>
      <w:numFmt w:val="upperLetter"/>
      <w:lvlText w:val="%5."/>
      <w:lvlJc w:val="left"/>
      <w:pPr>
        <w:ind w:left="1800" w:hanging="360"/>
      </w:pPr>
      <w:rPr>
        <w:rFonts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73">
    <w:nsid w:val="7DF91125"/>
    <w:multiLevelType w:val="hybridMultilevel"/>
    <w:tmpl w:val="289EABA6"/>
    <w:lvl w:ilvl="0">
      <w:start w:val="1"/>
      <w:numFmt w:val="upp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5"/>
  </w:num>
  <w:num w:numId="2">
    <w:abstractNumId w:val="129"/>
  </w:num>
  <w:num w:numId="3">
    <w:abstractNumId w:val="114"/>
  </w:num>
  <w:num w:numId="4">
    <w:abstractNumId w:val="119"/>
  </w:num>
  <w:num w:numId="5">
    <w:abstractNumId w:val="146"/>
  </w:num>
  <w:num w:numId="6">
    <w:abstractNumId w:val="53"/>
  </w:num>
  <w:num w:numId="7">
    <w:abstractNumId w:val="12"/>
  </w:num>
  <w:num w:numId="8">
    <w:abstractNumId w:val="51"/>
  </w:num>
  <w:num w:numId="9">
    <w:abstractNumId w:val="87"/>
  </w:num>
  <w:num w:numId="10">
    <w:abstractNumId w:val="90"/>
  </w:num>
  <w:num w:numId="11">
    <w:abstractNumId w:val="42"/>
  </w:num>
  <w:num w:numId="12">
    <w:abstractNumId w:val="11"/>
  </w:num>
  <w:num w:numId="13">
    <w:abstractNumId w:val="110"/>
  </w:num>
  <w:num w:numId="14">
    <w:abstractNumId w:val="113"/>
  </w:num>
  <w:num w:numId="15">
    <w:abstractNumId w:val="57"/>
  </w:num>
  <w:num w:numId="16">
    <w:abstractNumId w:val="30"/>
  </w:num>
  <w:num w:numId="17">
    <w:abstractNumId w:val="124"/>
  </w:num>
  <w:num w:numId="18">
    <w:abstractNumId w:val="109"/>
  </w:num>
  <w:num w:numId="19">
    <w:abstractNumId w:val="106"/>
  </w:num>
  <w:num w:numId="20">
    <w:abstractNumId w:val="23"/>
  </w:num>
  <w:num w:numId="21">
    <w:abstractNumId w:val="5"/>
  </w:num>
  <w:num w:numId="22">
    <w:abstractNumId w:val="59"/>
  </w:num>
  <w:num w:numId="23">
    <w:abstractNumId w:val="144"/>
  </w:num>
  <w:num w:numId="24">
    <w:abstractNumId w:val="94"/>
  </w:num>
  <w:num w:numId="25">
    <w:abstractNumId w:val="132"/>
  </w:num>
  <w:num w:numId="26">
    <w:abstractNumId w:val="79"/>
  </w:num>
  <w:num w:numId="27">
    <w:abstractNumId w:val="20"/>
  </w:num>
  <w:num w:numId="28">
    <w:abstractNumId w:val="116"/>
  </w:num>
  <w:num w:numId="29">
    <w:abstractNumId w:val="123"/>
  </w:num>
  <w:num w:numId="30">
    <w:abstractNumId w:val="67"/>
  </w:num>
  <w:num w:numId="31">
    <w:abstractNumId w:val="29"/>
  </w:num>
  <w:num w:numId="32">
    <w:abstractNumId w:val="148"/>
  </w:num>
  <w:num w:numId="33">
    <w:abstractNumId w:val="19"/>
  </w:num>
  <w:num w:numId="34">
    <w:abstractNumId w:val="48"/>
  </w:num>
  <w:num w:numId="35">
    <w:abstractNumId w:val="137"/>
  </w:num>
  <w:num w:numId="36">
    <w:abstractNumId w:val="49"/>
  </w:num>
  <w:num w:numId="37">
    <w:abstractNumId w:val="70"/>
  </w:num>
  <w:num w:numId="38">
    <w:abstractNumId w:val="125"/>
  </w:num>
  <w:num w:numId="39">
    <w:abstractNumId w:val="170"/>
  </w:num>
  <w:num w:numId="40">
    <w:abstractNumId w:val="140"/>
  </w:num>
  <w:num w:numId="41">
    <w:abstractNumId w:val="159"/>
  </w:num>
  <w:num w:numId="42">
    <w:abstractNumId w:val="39"/>
  </w:num>
  <w:num w:numId="43">
    <w:abstractNumId w:val="103"/>
  </w:num>
  <w:num w:numId="44">
    <w:abstractNumId w:val="91"/>
  </w:num>
  <w:num w:numId="45">
    <w:abstractNumId w:val="2"/>
  </w:num>
  <w:num w:numId="46">
    <w:abstractNumId w:val="40"/>
  </w:num>
  <w:num w:numId="47">
    <w:abstractNumId w:val="126"/>
  </w:num>
  <w:num w:numId="48">
    <w:abstractNumId w:val="130"/>
  </w:num>
  <w:num w:numId="49">
    <w:abstractNumId w:val="136"/>
  </w:num>
  <w:num w:numId="50">
    <w:abstractNumId w:val="10"/>
  </w:num>
  <w:num w:numId="51">
    <w:abstractNumId w:val="34"/>
  </w:num>
  <w:num w:numId="52">
    <w:abstractNumId w:val="93"/>
  </w:num>
  <w:num w:numId="53">
    <w:abstractNumId w:val="92"/>
  </w:num>
  <w:num w:numId="54">
    <w:abstractNumId w:val="16"/>
  </w:num>
  <w:num w:numId="55">
    <w:abstractNumId w:val="44"/>
  </w:num>
  <w:num w:numId="56">
    <w:abstractNumId w:val="24"/>
  </w:num>
  <w:num w:numId="57">
    <w:abstractNumId w:val="133"/>
  </w:num>
  <w:num w:numId="58">
    <w:abstractNumId w:val="64"/>
  </w:num>
  <w:num w:numId="59">
    <w:abstractNumId w:val="75"/>
  </w:num>
  <w:num w:numId="60">
    <w:abstractNumId w:val="161"/>
  </w:num>
  <w:num w:numId="61">
    <w:abstractNumId w:val="1"/>
  </w:num>
  <w:num w:numId="62">
    <w:abstractNumId w:val="96"/>
  </w:num>
  <w:num w:numId="63">
    <w:abstractNumId w:val="9"/>
  </w:num>
  <w:num w:numId="64">
    <w:abstractNumId w:val="58"/>
  </w:num>
  <w:num w:numId="65">
    <w:abstractNumId w:val="127"/>
  </w:num>
  <w:num w:numId="66">
    <w:abstractNumId w:val="166"/>
  </w:num>
  <w:num w:numId="67">
    <w:abstractNumId w:val="61"/>
  </w:num>
  <w:num w:numId="68">
    <w:abstractNumId w:val="142"/>
  </w:num>
  <w:num w:numId="69">
    <w:abstractNumId w:val="86"/>
  </w:num>
  <w:num w:numId="70">
    <w:abstractNumId w:val="60"/>
  </w:num>
  <w:num w:numId="71">
    <w:abstractNumId w:val="33"/>
  </w:num>
  <w:num w:numId="72">
    <w:abstractNumId w:val="157"/>
  </w:num>
  <w:num w:numId="73">
    <w:abstractNumId w:val="31"/>
  </w:num>
  <w:num w:numId="74">
    <w:abstractNumId w:val="81"/>
  </w:num>
  <w:num w:numId="75">
    <w:abstractNumId w:val="158"/>
  </w:num>
  <w:num w:numId="76">
    <w:abstractNumId w:val="165"/>
  </w:num>
  <w:num w:numId="77">
    <w:abstractNumId w:val="122"/>
  </w:num>
  <w:num w:numId="78">
    <w:abstractNumId w:val="35"/>
  </w:num>
  <w:num w:numId="79">
    <w:abstractNumId w:val="120"/>
  </w:num>
  <w:num w:numId="80">
    <w:abstractNumId w:val="172"/>
  </w:num>
  <w:num w:numId="81">
    <w:abstractNumId w:val="134"/>
  </w:num>
  <w:num w:numId="82">
    <w:abstractNumId w:val="25"/>
  </w:num>
  <w:num w:numId="83">
    <w:abstractNumId w:val="6"/>
  </w:num>
  <w:num w:numId="84">
    <w:abstractNumId w:val="99"/>
  </w:num>
  <w:num w:numId="85">
    <w:abstractNumId w:val="95"/>
  </w:num>
  <w:num w:numId="86">
    <w:abstractNumId w:val="115"/>
  </w:num>
  <w:num w:numId="87">
    <w:abstractNumId w:val="150"/>
  </w:num>
  <w:num w:numId="88">
    <w:abstractNumId w:val="32"/>
  </w:num>
  <w:num w:numId="89">
    <w:abstractNumId w:val="56"/>
  </w:num>
  <w:num w:numId="90">
    <w:abstractNumId w:val="27"/>
  </w:num>
  <w:num w:numId="91">
    <w:abstractNumId w:val="111"/>
  </w:num>
  <w:num w:numId="92">
    <w:abstractNumId w:val="66"/>
  </w:num>
  <w:num w:numId="93">
    <w:abstractNumId w:val="173"/>
  </w:num>
  <w:num w:numId="94">
    <w:abstractNumId w:val="21"/>
  </w:num>
  <w:num w:numId="95">
    <w:abstractNumId w:val="154"/>
  </w:num>
  <w:num w:numId="96">
    <w:abstractNumId w:val="104"/>
  </w:num>
  <w:num w:numId="97">
    <w:abstractNumId w:val="118"/>
  </w:num>
  <w:num w:numId="98">
    <w:abstractNumId w:val="47"/>
  </w:num>
  <w:num w:numId="99">
    <w:abstractNumId w:val="38"/>
  </w:num>
  <w:num w:numId="100">
    <w:abstractNumId w:val="17"/>
  </w:num>
  <w:num w:numId="101">
    <w:abstractNumId w:val="162"/>
  </w:num>
  <w:num w:numId="102">
    <w:abstractNumId w:val="138"/>
  </w:num>
  <w:num w:numId="103">
    <w:abstractNumId w:val="83"/>
  </w:num>
  <w:num w:numId="104">
    <w:abstractNumId w:val="117"/>
  </w:num>
  <w:num w:numId="105">
    <w:abstractNumId w:val="151"/>
  </w:num>
  <w:num w:numId="106">
    <w:abstractNumId w:val="65"/>
  </w:num>
  <w:num w:numId="107">
    <w:abstractNumId w:val="22"/>
  </w:num>
  <w:num w:numId="108">
    <w:abstractNumId w:val="121"/>
  </w:num>
  <w:num w:numId="109">
    <w:abstractNumId w:val="88"/>
  </w:num>
  <w:num w:numId="110">
    <w:abstractNumId w:val="45"/>
  </w:num>
  <w:num w:numId="111">
    <w:abstractNumId w:val="147"/>
  </w:num>
  <w:num w:numId="112">
    <w:abstractNumId w:val="8"/>
  </w:num>
  <w:num w:numId="113">
    <w:abstractNumId w:val="3"/>
  </w:num>
  <w:num w:numId="114">
    <w:abstractNumId w:val="50"/>
  </w:num>
  <w:num w:numId="115">
    <w:abstractNumId w:val="105"/>
  </w:num>
  <w:num w:numId="116">
    <w:abstractNumId w:val="77"/>
  </w:num>
  <w:num w:numId="117">
    <w:abstractNumId w:val="167"/>
  </w:num>
  <w:num w:numId="118">
    <w:abstractNumId w:val="13"/>
  </w:num>
  <w:num w:numId="119">
    <w:abstractNumId w:val="63"/>
  </w:num>
  <w:num w:numId="120">
    <w:abstractNumId w:val="108"/>
  </w:num>
  <w:num w:numId="121">
    <w:abstractNumId w:val="0"/>
    <w:lvlOverride w:ilvl="0">
      <w:lvl w:ilvl="0">
        <w:start w:val="1"/>
        <w:numFmt w:val="bullet"/>
        <w:pStyle w:val="Bullet1"/>
        <w:lvlText w:val=""/>
        <w:legacy w:legacy="1" w:legacySpace="0" w:legacyIndent="432"/>
        <w:lvlJc w:val="left"/>
        <w:pPr>
          <w:ind w:left="432" w:hanging="432"/>
        </w:pPr>
        <w:rPr>
          <w:rFonts w:ascii="Wingdings" w:hAnsi="Wingdings" w:hint="default"/>
          <w:sz w:val="20"/>
        </w:rPr>
      </w:lvl>
    </w:lvlOverride>
  </w:num>
  <w:num w:numId="122">
    <w:abstractNumId w:val="74"/>
  </w:num>
  <w:num w:numId="123">
    <w:abstractNumId w:val="135"/>
  </w:num>
  <w:num w:numId="124">
    <w:abstractNumId w:val="85"/>
  </w:num>
  <w:num w:numId="125">
    <w:abstractNumId w:val="28"/>
  </w:num>
  <w:num w:numId="126">
    <w:abstractNumId w:val="152"/>
  </w:num>
  <w:num w:numId="127">
    <w:abstractNumId w:val="98"/>
  </w:num>
  <w:num w:numId="128">
    <w:abstractNumId w:val="4"/>
  </w:num>
  <w:num w:numId="129">
    <w:abstractNumId w:val="78"/>
  </w:num>
  <w:num w:numId="130">
    <w:abstractNumId w:val="169"/>
  </w:num>
  <w:num w:numId="131">
    <w:abstractNumId w:val="131"/>
  </w:num>
  <w:num w:numId="132">
    <w:abstractNumId w:val="97"/>
  </w:num>
  <w:num w:numId="133">
    <w:abstractNumId w:val="43"/>
  </w:num>
  <w:num w:numId="134">
    <w:abstractNumId w:val="37"/>
  </w:num>
  <w:num w:numId="135">
    <w:abstractNumId w:val="72"/>
  </w:num>
  <w:num w:numId="136">
    <w:abstractNumId w:val="102"/>
  </w:num>
  <w:num w:numId="137">
    <w:abstractNumId w:val="68"/>
  </w:num>
  <w:num w:numId="138">
    <w:abstractNumId w:val="156"/>
  </w:num>
  <w:num w:numId="139">
    <w:abstractNumId w:val="7"/>
  </w:num>
  <w:num w:numId="140">
    <w:abstractNumId w:val="36"/>
  </w:num>
  <w:num w:numId="141">
    <w:abstractNumId w:val="168"/>
  </w:num>
  <w:num w:numId="142">
    <w:abstractNumId w:val="160"/>
  </w:num>
  <w:num w:numId="143">
    <w:abstractNumId w:val="46"/>
  </w:num>
  <w:num w:numId="144">
    <w:abstractNumId w:val="62"/>
  </w:num>
  <w:num w:numId="145">
    <w:abstractNumId w:val="153"/>
  </w:num>
  <w:num w:numId="146">
    <w:abstractNumId w:val="52"/>
  </w:num>
  <w:num w:numId="147">
    <w:abstractNumId w:val="143"/>
  </w:num>
  <w:num w:numId="148">
    <w:abstractNumId w:val="155"/>
  </w:num>
  <w:num w:numId="149">
    <w:abstractNumId w:val="73"/>
  </w:num>
  <w:num w:numId="150">
    <w:abstractNumId w:val="100"/>
  </w:num>
  <w:num w:numId="151">
    <w:abstractNumId w:val="163"/>
  </w:num>
  <w:num w:numId="152">
    <w:abstractNumId w:val="82"/>
  </w:num>
  <w:num w:numId="153">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14"/>
  </w:num>
  <w:num w:numId="155">
    <w:abstractNumId w:val="112"/>
  </w:num>
  <w:num w:numId="15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64"/>
  </w:num>
  <w:num w:numId="158">
    <w:abstractNumId w:val="55"/>
  </w:num>
  <w:num w:numId="15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8"/>
  </w:num>
  <w:num w:numId="161">
    <w:abstractNumId w:val="69"/>
  </w:num>
  <w:num w:numId="162">
    <w:abstractNumId w:val="69"/>
  </w:num>
  <w:num w:numId="163">
    <w:abstractNumId w:val="114"/>
    <w:lvlOverride w:ilvl="0">
      <w:lvl w:ilvl="0">
        <w:start w:val="1"/>
        <w:numFmt w:val="decimal"/>
        <w:pStyle w:val="Heading1"/>
        <w:lvlText w:val="%1.0"/>
        <w:lvlJc w:val="left"/>
        <w:pPr>
          <w:tabs>
            <w:tab w:val="num" w:pos="936"/>
          </w:tabs>
          <w:ind w:left="0" w:firstLine="0"/>
        </w:pPr>
        <w:rPr>
          <w:rFonts w:hint="default"/>
        </w:rPr>
      </w:lvl>
    </w:lvlOverride>
    <w:lvlOverride w:ilvl="1">
      <w:lvl w:ilvl="1">
        <w:start w:val="1"/>
        <w:numFmt w:val="decimal"/>
        <w:pStyle w:val="Heading2"/>
        <w:lvlText w:val="%1.%2"/>
        <w:lvlJc w:val="left"/>
        <w:pPr>
          <w:tabs>
            <w:tab w:val="num" w:pos="792"/>
          </w:tabs>
          <w:ind w:left="0" w:firstLine="0"/>
        </w:pPr>
        <w:rPr>
          <w:rFonts w:hint="default"/>
        </w:rPr>
      </w:lvl>
    </w:lvlOverride>
    <w:lvlOverride w:ilvl="2">
      <w:lvl w:ilvl="2">
        <w:start w:val="1"/>
        <w:numFmt w:val="decimal"/>
        <w:lvlRestart w:val="0"/>
        <w:pStyle w:val="Heading3"/>
        <w:lvlText w:val="RFP %3.0"/>
        <w:lvlJc w:val="left"/>
        <w:pPr>
          <w:tabs>
            <w:tab w:val="num" w:pos="1080"/>
          </w:tabs>
          <w:ind w:left="1080" w:hanging="1080"/>
        </w:pPr>
        <w:rPr>
          <w:rFonts w:hint="default"/>
        </w:rPr>
      </w:lvl>
    </w:lvlOverride>
    <w:lvlOverride w:ilvl="3">
      <w:lvl w:ilvl="3">
        <w:start w:val="1"/>
        <w:numFmt w:val="decimal"/>
        <w:pStyle w:val="Heading4"/>
        <w:lvlText w:val="RFP %3.%4"/>
        <w:lvlJc w:val="left"/>
        <w:pPr>
          <w:tabs>
            <w:tab w:val="num" w:pos="1440"/>
          </w:tabs>
          <w:ind w:left="1440" w:hanging="1080"/>
        </w:pPr>
        <w:rPr>
          <w:rFonts w:hint="default"/>
        </w:rPr>
      </w:lvl>
    </w:lvlOverride>
    <w:lvlOverride w:ilvl="4">
      <w:lvl w:ilvl="4">
        <w:start w:val="1"/>
        <w:numFmt w:val="decimal"/>
        <w:lvlRestart w:val="0"/>
        <w:pStyle w:val="Heading5"/>
        <w:lvlText w:val="%5.0"/>
        <w:lvlJc w:val="left"/>
        <w:pPr>
          <w:tabs>
            <w:tab w:val="num" w:pos="1080"/>
          </w:tabs>
          <w:ind w:left="1080" w:hanging="1080"/>
        </w:pPr>
        <w:rPr>
          <w:rFonts w:hint="default"/>
        </w:rPr>
      </w:lvl>
    </w:lvlOverride>
    <w:lvlOverride w:ilvl="5">
      <w:lvl w:ilvl="5">
        <w:start w:val="1"/>
        <w:numFmt w:val="decimal"/>
        <w:pStyle w:val="Heading6"/>
        <w:lvlText w:val="%5.%6"/>
        <w:lvlJc w:val="left"/>
        <w:pPr>
          <w:tabs>
            <w:tab w:val="num" w:pos="1080"/>
          </w:tabs>
          <w:ind w:left="1080" w:hanging="1080"/>
        </w:pPr>
        <w:rPr>
          <w:rFonts w:hint="default"/>
        </w:rPr>
      </w:lvl>
    </w:lvlOverride>
    <w:lvlOverride w:ilvl="6">
      <w:lvl w:ilvl="6">
        <w:start w:val="1"/>
        <w:numFmt w:val="decimal"/>
        <w:pStyle w:val="Heading7"/>
        <w:lvlText w:val="%5.%6.%7"/>
        <w:lvlJc w:val="left"/>
        <w:pPr>
          <w:tabs>
            <w:tab w:val="num" w:pos="1584"/>
          </w:tabs>
          <w:ind w:left="1584" w:hanging="1224"/>
        </w:pPr>
        <w:rPr>
          <w:rFonts w:hint="default"/>
        </w:rPr>
      </w:lvl>
    </w:lvlOverride>
    <w:lvlOverride w:ilvl="7">
      <w:lvl w:ilvl="7">
        <w:start w:val="1"/>
        <w:numFmt w:val="decimal"/>
        <w:lvlRestart w:val="5"/>
        <w:pStyle w:val="Heading8"/>
        <w:suff w:val="nothing"/>
        <w:lvlText w:val="%5 – %8"/>
        <w:lvlJc w:val="left"/>
        <w:pPr>
          <w:ind w:left="4950" w:firstLine="0"/>
        </w:pPr>
        <w:rPr>
          <w:rFonts w:hint="default"/>
        </w:rPr>
      </w:lvl>
    </w:lvlOverride>
    <w:lvlOverride w:ilvl="8">
      <w:lvl w:ilvl="8">
        <w:start w:val="1"/>
        <w:numFmt w:val="upperLetter"/>
        <w:lvlRestart w:val="0"/>
        <w:pStyle w:val="Heading9"/>
        <w:suff w:val="nothing"/>
        <w:lvlText w:val="Appendix %9"/>
        <w:lvlJc w:val="right"/>
        <w:pPr>
          <w:ind w:left="2088" w:firstLine="30681"/>
        </w:pPr>
        <w:rPr>
          <w:rFonts w:hint="default"/>
        </w:rPr>
      </w:lvl>
    </w:lvlOverride>
  </w:num>
  <w:num w:numId="164">
    <w:abstractNumId w:val="149"/>
  </w:num>
  <w:num w:numId="165">
    <w:abstractNumId w:val="89"/>
  </w:num>
  <w:num w:numId="166">
    <w:abstractNumId w:val="89"/>
    <w:lvlOverride w:ilvl="0">
      <w:lvl w:ilvl="0">
        <w:start w:val="1"/>
        <w:numFmt w:val="decimal"/>
        <w:pStyle w:val="FormLevel1"/>
        <w:lvlText w:val="Form %1"/>
        <w:lvlJc w:val="left"/>
        <w:pPr>
          <w:ind w:left="360" w:hanging="360"/>
        </w:pPr>
        <w:rPr>
          <w:rFonts w:hint="default"/>
        </w:rPr>
      </w:lvl>
    </w:lvlOverride>
    <w:lvlOverride w:ilvl="1">
      <w:lvl w:ilvl="1">
        <w:start w:val="1"/>
        <w:numFmt w:val="upperLetter"/>
        <w:pStyle w:val="FormLevel2"/>
        <w:lvlText w:val="Form %1%2:"/>
        <w:lvlJc w:val="left"/>
        <w:pPr>
          <w:ind w:left="0" w:firstLine="0"/>
        </w:pPr>
        <w:rPr>
          <w:rFonts w:hint="default"/>
        </w:rPr>
      </w:lvl>
    </w:lvlOverride>
    <w:lvlOverride w:ilvl="2">
      <w:lvl w:ilvl="2">
        <w:start w:val="1"/>
        <w:numFmt w:val="lowerRoman"/>
        <w:pStyle w:val="FormLevel3"/>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67">
    <w:abstractNumId w:val="14"/>
  </w:num>
  <w:num w:numId="168">
    <w:abstractNumId w:val="101"/>
  </w:num>
  <w:num w:numId="169">
    <w:abstractNumId w:val="54"/>
  </w:num>
  <w:num w:numId="170">
    <w:abstractNumId w:val="139"/>
  </w:num>
  <w:num w:numId="171">
    <w:abstractNumId w:val="41"/>
  </w:num>
  <w:num w:numId="172">
    <w:abstractNumId w:val="107"/>
  </w:num>
  <w:num w:numId="173">
    <w:abstractNumId w:val="171"/>
  </w:num>
  <w:num w:numId="174">
    <w:abstractNumId w:val="128"/>
  </w:num>
  <w:num w:numId="175">
    <w:abstractNumId w:val="84"/>
  </w:num>
  <w:num w:numId="176">
    <w:abstractNumId w:val="26"/>
  </w:num>
  <w:num w:numId="177">
    <w:abstractNumId w:val="141"/>
  </w:num>
  <w:num w:numId="17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14"/>
  </w:num>
  <w:num w:numId="180">
    <w:abstractNumId w:val="114"/>
  </w:num>
  <w:num w:numId="181">
    <w:abstractNumId w:val="114"/>
  </w:num>
  <w:num w:numId="182">
    <w:abstractNumId w:val="76"/>
  </w:num>
  <w:num w:numId="183">
    <w:abstractNumId w:val="71"/>
  </w:num>
  <w:num w:numId="184">
    <w:abstractNumId w:val="80"/>
  </w:num>
  <w:num w:numId="185">
    <w:abstractNumId w:val="145"/>
  </w:num>
  <w:numIdMacAtCleanup w:val="1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0"/>
  <w:stylePaneSortMethod w:val="name"/>
  <w:defaultTabStop w:val="36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18D"/>
    <w:rsid w:val="000009BD"/>
    <w:rsid w:val="00000C0A"/>
    <w:rsid w:val="000010DA"/>
    <w:rsid w:val="00001679"/>
    <w:rsid w:val="00001B37"/>
    <w:rsid w:val="00001CDD"/>
    <w:rsid w:val="000021D9"/>
    <w:rsid w:val="00002421"/>
    <w:rsid w:val="00003741"/>
    <w:rsid w:val="00003AD7"/>
    <w:rsid w:val="00003DCD"/>
    <w:rsid w:val="00003FF7"/>
    <w:rsid w:val="000041CA"/>
    <w:rsid w:val="0000522D"/>
    <w:rsid w:val="000055C2"/>
    <w:rsid w:val="00006BA0"/>
    <w:rsid w:val="00006EC6"/>
    <w:rsid w:val="00007040"/>
    <w:rsid w:val="00007888"/>
    <w:rsid w:val="00007D65"/>
    <w:rsid w:val="00007F2A"/>
    <w:rsid w:val="000104FB"/>
    <w:rsid w:val="000106B5"/>
    <w:rsid w:val="00010741"/>
    <w:rsid w:val="00010BAF"/>
    <w:rsid w:val="0001121F"/>
    <w:rsid w:val="00011E4E"/>
    <w:rsid w:val="000120C4"/>
    <w:rsid w:val="000120C5"/>
    <w:rsid w:val="00012530"/>
    <w:rsid w:val="0001380D"/>
    <w:rsid w:val="00014054"/>
    <w:rsid w:val="00014AB7"/>
    <w:rsid w:val="000152A9"/>
    <w:rsid w:val="00015687"/>
    <w:rsid w:val="000159CB"/>
    <w:rsid w:val="00015F57"/>
    <w:rsid w:val="000166A4"/>
    <w:rsid w:val="000167A3"/>
    <w:rsid w:val="000168E5"/>
    <w:rsid w:val="000175B1"/>
    <w:rsid w:val="00017619"/>
    <w:rsid w:val="0002077E"/>
    <w:rsid w:val="00020AE7"/>
    <w:rsid w:val="00020E37"/>
    <w:rsid w:val="00020E6E"/>
    <w:rsid w:val="00021010"/>
    <w:rsid w:val="00022146"/>
    <w:rsid w:val="00022449"/>
    <w:rsid w:val="00022BA9"/>
    <w:rsid w:val="00022CA9"/>
    <w:rsid w:val="00022EAA"/>
    <w:rsid w:val="0002308C"/>
    <w:rsid w:val="0002324B"/>
    <w:rsid w:val="00023E7D"/>
    <w:rsid w:val="00023F06"/>
    <w:rsid w:val="0002400B"/>
    <w:rsid w:val="000249BB"/>
    <w:rsid w:val="0002533B"/>
    <w:rsid w:val="00025A2B"/>
    <w:rsid w:val="00025CE8"/>
    <w:rsid w:val="00025EF5"/>
    <w:rsid w:val="000263A6"/>
    <w:rsid w:val="0002678B"/>
    <w:rsid w:val="00026E34"/>
    <w:rsid w:val="00027AB7"/>
    <w:rsid w:val="00027C1C"/>
    <w:rsid w:val="00027F99"/>
    <w:rsid w:val="00030140"/>
    <w:rsid w:val="00030455"/>
    <w:rsid w:val="000304F7"/>
    <w:rsid w:val="0003068D"/>
    <w:rsid w:val="000306CC"/>
    <w:rsid w:val="00030785"/>
    <w:rsid w:val="00030DFB"/>
    <w:rsid w:val="00030EBF"/>
    <w:rsid w:val="00031159"/>
    <w:rsid w:val="0003130E"/>
    <w:rsid w:val="00031A0E"/>
    <w:rsid w:val="00031BBB"/>
    <w:rsid w:val="0003217E"/>
    <w:rsid w:val="00033AD7"/>
    <w:rsid w:val="00033F19"/>
    <w:rsid w:val="00034BCA"/>
    <w:rsid w:val="00034F8A"/>
    <w:rsid w:val="00035783"/>
    <w:rsid w:val="00035CFF"/>
    <w:rsid w:val="0003628C"/>
    <w:rsid w:val="000362FF"/>
    <w:rsid w:val="00036535"/>
    <w:rsid w:val="000368B4"/>
    <w:rsid w:val="00036A7F"/>
    <w:rsid w:val="00037367"/>
    <w:rsid w:val="00037411"/>
    <w:rsid w:val="00037CBE"/>
    <w:rsid w:val="00040406"/>
    <w:rsid w:val="00040660"/>
    <w:rsid w:val="00040B27"/>
    <w:rsid w:val="00040D75"/>
    <w:rsid w:val="00041090"/>
    <w:rsid w:val="000417A5"/>
    <w:rsid w:val="00041CD3"/>
    <w:rsid w:val="00041D67"/>
    <w:rsid w:val="00041DBB"/>
    <w:rsid w:val="00041F88"/>
    <w:rsid w:val="000428DF"/>
    <w:rsid w:val="00042987"/>
    <w:rsid w:val="00042C65"/>
    <w:rsid w:val="00042DCF"/>
    <w:rsid w:val="000432BB"/>
    <w:rsid w:val="00043853"/>
    <w:rsid w:val="00043D12"/>
    <w:rsid w:val="000444C0"/>
    <w:rsid w:val="00044B61"/>
    <w:rsid w:val="00045A37"/>
    <w:rsid w:val="00045CA3"/>
    <w:rsid w:val="00045D12"/>
    <w:rsid w:val="00045D41"/>
    <w:rsid w:val="00045E80"/>
    <w:rsid w:val="00046300"/>
    <w:rsid w:val="00047691"/>
    <w:rsid w:val="0004772E"/>
    <w:rsid w:val="00047790"/>
    <w:rsid w:val="000478C9"/>
    <w:rsid w:val="00047D26"/>
    <w:rsid w:val="00047F38"/>
    <w:rsid w:val="00047F9A"/>
    <w:rsid w:val="000506FF"/>
    <w:rsid w:val="000516F9"/>
    <w:rsid w:val="000518EC"/>
    <w:rsid w:val="00051C77"/>
    <w:rsid w:val="00051E72"/>
    <w:rsid w:val="000520F7"/>
    <w:rsid w:val="0005213B"/>
    <w:rsid w:val="00052886"/>
    <w:rsid w:val="00053610"/>
    <w:rsid w:val="000538F6"/>
    <w:rsid w:val="00053968"/>
    <w:rsid w:val="00053B64"/>
    <w:rsid w:val="00054491"/>
    <w:rsid w:val="000545C5"/>
    <w:rsid w:val="0005497E"/>
    <w:rsid w:val="00054FF4"/>
    <w:rsid w:val="00055476"/>
    <w:rsid w:val="00055F3C"/>
    <w:rsid w:val="000571D7"/>
    <w:rsid w:val="00057939"/>
    <w:rsid w:val="00057FC9"/>
    <w:rsid w:val="00057FFA"/>
    <w:rsid w:val="000607ED"/>
    <w:rsid w:val="00060885"/>
    <w:rsid w:val="00061381"/>
    <w:rsid w:val="000614A6"/>
    <w:rsid w:val="000619C4"/>
    <w:rsid w:val="00061B30"/>
    <w:rsid w:val="00062248"/>
    <w:rsid w:val="00062741"/>
    <w:rsid w:val="00062887"/>
    <w:rsid w:val="00062B99"/>
    <w:rsid w:val="00062E00"/>
    <w:rsid w:val="0006300E"/>
    <w:rsid w:val="000630E0"/>
    <w:rsid w:val="000635D7"/>
    <w:rsid w:val="00063619"/>
    <w:rsid w:val="000639E3"/>
    <w:rsid w:val="000641C9"/>
    <w:rsid w:val="000647C8"/>
    <w:rsid w:val="00064E6D"/>
    <w:rsid w:val="00065275"/>
    <w:rsid w:val="00065762"/>
    <w:rsid w:val="00065C78"/>
    <w:rsid w:val="000664F1"/>
    <w:rsid w:val="0006658E"/>
    <w:rsid w:val="00066717"/>
    <w:rsid w:val="00066A69"/>
    <w:rsid w:val="00066E69"/>
    <w:rsid w:val="0006713A"/>
    <w:rsid w:val="000671BD"/>
    <w:rsid w:val="000676C6"/>
    <w:rsid w:val="00067E87"/>
    <w:rsid w:val="00067EED"/>
    <w:rsid w:val="0007075E"/>
    <w:rsid w:val="00071215"/>
    <w:rsid w:val="00071346"/>
    <w:rsid w:val="000716D5"/>
    <w:rsid w:val="00071731"/>
    <w:rsid w:val="00071834"/>
    <w:rsid w:val="00071BC2"/>
    <w:rsid w:val="00072190"/>
    <w:rsid w:val="000723A4"/>
    <w:rsid w:val="000724BA"/>
    <w:rsid w:val="00072E7B"/>
    <w:rsid w:val="000733CE"/>
    <w:rsid w:val="000738EC"/>
    <w:rsid w:val="00074787"/>
    <w:rsid w:val="0007494F"/>
    <w:rsid w:val="000751E6"/>
    <w:rsid w:val="000756F6"/>
    <w:rsid w:val="00075A74"/>
    <w:rsid w:val="00075CB9"/>
    <w:rsid w:val="00075E9A"/>
    <w:rsid w:val="000760E2"/>
    <w:rsid w:val="000763F3"/>
    <w:rsid w:val="00076518"/>
    <w:rsid w:val="00076B7D"/>
    <w:rsid w:val="00076C92"/>
    <w:rsid w:val="00077E81"/>
    <w:rsid w:val="0008020D"/>
    <w:rsid w:val="00080812"/>
    <w:rsid w:val="000808D7"/>
    <w:rsid w:val="00080E14"/>
    <w:rsid w:val="00080E89"/>
    <w:rsid w:val="000816A7"/>
    <w:rsid w:val="0008197C"/>
    <w:rsid w:val="00081B9D"/>
    <w:rsid w:val="00081F81"/>
    <w:rsid w:val="00082200"/>
    <w:rsid w:val="0008268A"/>
    <w:rsid w:val="000828D1"/>
    <w:rsid w:val="0008357B"/>
    <w:rsid w:val="00083627"/>
    <w:rsid w:val="0008431A"/>
    <w:rsid w:val="00084EA7"/>
    <w:rsid w:val="000850FA"/>
    <w:rsid w:val="000852AC"/>
    <w:rsid w:val="000856D8"/>
    <w:rsid w:val="00085CB0"/>
    <w:rsid w:val="00085DEF"/>
    <w:rsid w:val="00085E39"/>
    <w:rsid w:val="00086436"/>
    <w:rsid w:val="0008643D"/>
    <w:rsid w:val="00086AC5"/>
    <w:rsid w:val="00086ECA"/>
    <w:rsid w:val="000902C1"/>
    <w:rsid w:val="000904F9"/>
    <w:rsid w:val="00090833"/>
    <w:rsid w:val="00091001"/>
    <w:rsid w:val="00091380"/>
    <w:rsid w:val="000918DF"/>
    <w:rsid w:val="00091E34"/>
    <w:rsid w:val="00092596"/>
    <w:rsid w:val="000925F6"/>
    <w:rsid w:val="0009298E"/>
    <w:rsid w:val="00092E0D"/>
    <w:rsid w:val="0009302C"/>
    <w:rsid w:val="00093CD7"/>
    <w:rsid w:val="00093E92"/>
    <w:rsid w:val="00094632"/>
    <w:rsid w:val="00094B4A"/>
    <w:rsid w:val="0009656C"/>
    <w:rsid w:val="00096595"/>
    <w:rsid w:val="00096C14"/>
    <w:rsid w:val="00096D37"/>
    <w:rsid w:val="00097A0D"/>
    <w:rsid w:val="00097AA7"/>
    <w:rsid w:val="00097CDB"/>
    <w:rsid w:val="00097E01"/>
    <w:rsid w:val="000A01B8"/>
    <w:rsid w:val="000A0405"/>
    <w:rsid w:val="000A15A7"/>
    <w:rsid w:val="000A1F48"/>
    <w:rsid w:val="000A2630"/>
    <w:rsid w:val="000A2946"/>
    <w:rsid w:val="000A2FD8"/>
    <w:rsid w:val="000A345E"/>
    <w:rsid w:val="000A375F"/>
    <w:rsid w:val="000A388C"/>
    <w:rsid w:val="000A44C0"/>
    <w:rsid w:val="000A46F3"/>
    <w:rsid w:val="000A4B37"/>
    <w:rsid w:val="000A5051"/>
    <w:rsid w:val="000A5361"/>
    <w:rsid w:val="000A5804"/>
    <w:rsid w:val="000A5A46"/>
    <w:rsid w:val="000A623B"/>
    <w:rsid w:val="000A6459"/>
    <w:rsid w:val="000A65DF"/>
    <w:rsid w:val="000A671D"/>
    <w:rsid w:val="000A6A93"/>
    <w:rsid w:val="000A716F"/>
    <w:rsid w:val="000A794B"/>
    <w:rsid w:val="000B01F2"/>
    <w:rsid w:val="000B0245"/>
    <w:rsid w:val="000B08F9"/>
    <w:rsid w:val="000B0970"/>
    <w:rsid w:val="000B0CD2"/>
    <w:rsid w:val="000B0D82"/>
    <w:rsid w:val="000B0DAB"/>
    <w:rsid w:val="000B1718"/>
    <w:rsid w:val="000B2088"/>
    <w:rsid w:val="000B2F40"/>
    <w:rsid w:val="000B2F96"/>
    <w:rsid w:val="000B3626"/>
    <w:rsid w:val="000B38AB"/>
    <w:rsid w:val="000B440F"/>
    <w:rsid w:val="000B4EFE"/>
    <w:rsid w:val="000B5433"/>
    <w:rsid w:val="000B5557"/>
    <w:rsid w:val="000B5736"/>
    <w:rsid w:val="000B5849"/>
    <w:rsid w:val="000B592B"/>
    <w:rsid w:val="000B5D1F"/>
    <w:rsid w:val="000B6084"/>
    <w:rsid w:val="000B622A"/>
    <w:rsid w:val="000B76E5"/>
    <w:rsid w:val="000B7C76"/>
    <w:rsid w:val="000C0129"/>
    <w:rsid w:val="000C0DF5"/>
    <w:rsid w:val="000C0E66"/>
    <w:rsid w:val="000C180B"/>
    <w:rsid w:val="000C1C0B"/>
    <w:rsid w:val="000C27BB"/>
    <w:rsid w:val="000C2F0D"/>
    <w:rsid w:val="000C3523"/>
    <w:rsid w:val="000C36DB"/>
    <w:rsid w:val="000C3AF4"/>
    <w:rsid w:val="000C3C2E"/>
    <w:rsid w:val="000C4323"/>
    <w:rsid w:val="000C55CB"/>
    <w:rsid w:val="000C56D5"/>
    <w:rsid w:val="000C6451"/>
    <w:rsid w:val="000C692F"/>
    <w:rsid w:val="000C706C"/>
    <w:rsid w:val="000C7861"/>
    <w:rsid w:val="000C7CE0"/>
    <w:rsid w:val="000D0341"/>
    <w:rsid w:val="000D0B17"/>
    <w:rsid w:val="000D16B4"/>
    <w:rsid w:val="000D1DAE"/>
    <w:rsid w:val="000D2740"/>
    <w:rsid w:val="000D2A80"/>
    <w:rsid w:val="000D2AC6"/>
    <w:rsid w:val="000D2C3F"/>
    <w:rsid w:val="000D3596"/>
    <w:rsid w:val="000D372D"/>
    <w:rsid w:val="000D3848"/>
    <w:rsid w:val="000D3BE5"/>
    <w:rsid w:val="000D3BF1"/>
    <w:rsid w:val="000D3CE7"/>
    <w:rsid w:val="000D4132"/>
    <w:rsid w:val="000D437E"/>
    <w:rsid w:val="000D4D63"/>
    <w:rsid w:val="000D4E4D"/>
    <w:rsid w:val="000D4EEB"/>
    <w:rsid w:val="000D5337"/>
    <w:rsid w:val="000D5405"/>
    <w:rsid w:val="000D55B1"/>
    <w:rsid w:val="000D587B"/>
    <w:rsid w:val="000D5B48"/>
    <w:rsid w:val="000D5CD6"/>
    <w:rsid w:val="000D601E"/>
    <w:rsid w:val="000D66E7"/>
    <w:rsid w:val="000D6FA0"/>
    <w:rsid w:val="000D712D"/>
    <w:rsid w:val="000D746F"/>
    <w:rsid w:val="000D76A9"/>
    <w:rsid w:val="000D79DC"/>
    <w:rsid w:val="000D7D92"/>
    <w:rsid w:val="000E0038"/>
    <w:rsid w:val="000E1578"/>
    <w:rsid w:val="000E176E"/>
    <w:rsid w:val="000E1C55"/>
    <w:rsid w:val="000E1C98"/>
    <w:rsid w:val="000E208D"/>
    <w:rsid w:val="000E2672"/>
    <w:rsid w:val="000E2C24"/>
    <w:rsid w:val="000E4320"/>
    <w:rsid w:val="000E4AC4"/>
    <w:rsid w:val="000E4F18"/>
    <w:rsid w:val="000E51AD"/>
    <w:rsid w:val="000E561D"/>
    <w:rsid w:val="000E5720"/>
    <w:rsid w:val="000E5AF3"/>
    <w:rsid w:val="000E5EA0"/>
    <w:rsid w:val="000E61C3"/>
    <w:rsid w:val="000E638E"/>
    <w:rsid w:val="000E7218"/>
    <w:rsid w:val="000E74FC"/>
    <w:rsid w:val="000E7A34"/>
    <w:rsid w:val="000E7CA0"/>
    <w:rsid w:val="000F000E"/>
    <w:rsid w:val="000F070D"/>
    <w:rsid w:val="000F07C2"/>
    <w:rsid w:val="000F0BF9"/>
    <w:rsid w:val="000F1121"/>
    <w:rsid w:val="000F1ADD"/>
    <w:rsid w:val="000F211B"/>
    <w:rsid w:val="000F22AE"/>
    <w:rsid w:val="000F2DD4"/>
    <w:rsid w:val="000F2F9A"/>
    <w:rsid w:val="000F35CB"/>
    <w:rsid w:val="000F365A"/>
    <w:rsid w:val="000F3A47"/>
    <w:rsid w:val="000F3B8D"/>
    <w:rsid w:val="000F417A"/>
    <w:rsid w:val="000F463C"/>
    <w:rsid w:val="000F4DAD"/>
    <w:rsid w:val="000F50EB"/>
    <w:rsid w:val="000F53BE"/>
    <w:rsid w:val="000F5875"/>
    <w:rsid w:val="000F5F90"/>
    <w:rsid w:val="000F6101"/>
    <w:rsid w:val="000F632E"/>
    <w:rsid w:val="000F6DEE"/>
    <w:rsid w:val="000F6E70"/>
    <w:rsid w:val="000F6E8F"/>
    <w:rsid w:val="000F77E2"/>
    <w:rsid w:val="000F7B33"/>
    <w:rsid w:val="0010004C"/>
    <w:rsid w:val="00100302"/>
    <w:rsid w:val="00100759"/>
    <w:rsid w:val="00100F66"/>
    <w:rsid w:val="00101082"/>
    <w:rsid w:val="00101669"/>
    <w:rsid w:val="00101B7D"/>
    <w:rsid w:val="00101FB1"/>
    <w:rsid w:val="00102F30"/>
    <w:rsid w:val="0010331E"/>
    <w:rsid w:val="0010348D"/>
    <w:rsid w:val="001035B5"/>
    <w:rsid w:val="0010402C"/>
    <w:rsid w:val="00104172"/>
    <w:rsid w:val="001050B8"/>
    <w:rsid w:val="001050F4"/>
    <w:rsid w:val="00105D70"/>
    <w:rsid w:val="00105F0C"/>
    <w:rsid w:val="00106787"/>
    <w:rsid w:val="0010682D"/>
    <w:rsid w:val="00106848"/>
    <w:rsid w:val="00106980"/>
    <w:rsid w:val="00106ACA"/>
    <w:rsid w:val="0010763A"/>
    <w:rsid w:val="001078A2"/>
    <w:rsid w:val="00107978"/>
    <w:rsid w:val="00107D15"/>
    <w:rsid w:val="00110770"/>
    <w:rsid w:val="001108FB"/>
    <w:rsid w:val="001112C5"/>
    <w:rsid w:val="00111640"/>
    <w:rsid w:val="00111BE6"/>
    <w:rsid w:val="00112BFA"/>
    <w:rsid w:val="001130E4"/>
    <w:rsid w:val="001139C3"/>
    <w:rsid w:val="00113ED9"/>
    <w:rsid w:val="0011405A"/>
    <w:rsid w:val="00114754"/>
    <w:rsid w:val="00114C59"/>
    <w:rsid w:val="00115334"/>
    <w:rsid w:val="00115512"/>
    <w:rsid w:val="00115587"/>
    <w:rsid w:val="00116095"/>
    <w:rsid w:val="001166A4"/>
    <w:rsid w:val="001166DA"/>
    <w:rsid w:val="00117116"/>
    <w:rsid w:val="001172B5"/>
    <w:rsid w:val="00117782"/>
    <w:rsid w:val="001177A1"/>
    <w:rsid w:val="001177F1"/>
    <w:rsid w:val="001179A0"/>
    <w:rsid w:val="00117E26"/>
    <w:rsid w:val="00120D34"/>
    <w:rsid w:val="00121978"/>
    <w:rsid w:val="00122258"/>
    <w:rsid w:val="00122277"/>
    <w:rsid w:val="00123064"/>
    <w:rsid w:val="0012414D"/>
    <w:rsid w:val="001241DF"/>
    <w:rsid w:val="00124211"/>
    <w:rsid w:val="00124726"/>
    <w:rsid w:val="001247B2"/>
    <w:rsid w:val="00124BBB"/>
    <w:rsid w:val="00124D93"/>
    <w:rsid w:val="00124EFB"/>
    <w:rsid w:val="00124F63"/>
    <w:rsid w:val="0012507A"/>
    <w:rsid w:val="00125293"/>
    <w:rsid w:val="001252A7"/>
    <w:rsid w:val="001255AB"/>
    <w:rsid w:val="00125CFC"/>
    <w:rsid w:val="001263A3"/>
    <w:rsid w:val="0012650E"/>
    <w:rsid w:val="00126929"/>
    <w:rsid w:val="00126A93"/>
    <w:rsid w:val="00127048"/>
    <w:rsid w:val="001275AD"/>
    <w:rsid w:val="0012793F"/>
    <w:rsid w:val="00127D2A"/>
    <w:rsid w:val="00127FD7"/>
    <w:rsid w:val="00130C0D"/>
    <w:rsid w:val="001311D8"/>
    <w:rsid w:val="00131AF3"/>
    <w:rsid w:val="00132311"/>
    <w:rsid w:val="00133151"/>
    <w:rsid w:val="001335D3"/>
    <w:rsid w:val="001336D9"/>
    <w:rsid w:val="001348E1"/>
    <w:rsid w:val="00134FAA"/>
    <w:rsid w:val="00135381"/>
    <w:rsid w:val="00135797"/>
    <w:rsid w:val="00135C83"/>
    <w:rsid w:val="00135DFC"/>
    <w:rsid w:val="00135FAA"/>
    <w:rsid w:val="00135FC1"/>
    <w:rsid w:val="00136224"/>
    <w:rsid w:val="001365B5"/>
    <w:rsid w:val="001365F1"/>
    <w:rsid w:val="00136A9E"/>
    <w:rsid w:val="00136B64"/>
    <w:rsid w:val="00136B74"/>
    <w:rsid w:val="00137686"/>
    <w:rsid w:val="00137757"/>
    <w:rsid w:val="00137B15"/>
    <w:rsid w:val="00140023"/>
    <w:rsid w:val="00140299"/>
    <w:rsid w:val="00140754"/>
    <w:rsid w:val="00140E92"/>
    <w:rsid w:val="00141187"/>
    <w:rsid w:val="00141A8A"/>
    <w:rsid w:val="00141CC7"/>
    <w:rsid w:val="00141E4B"/>
    <w:rsid w:val="00141EA6"/>
    <w:rsid w:val="00141FE4"/>
    <w:rsid w:val="0014235A"/>
    <w:rsid w:val="00142888"/>
    <w:rsid w:val="00142FC2"/>
    <w:rsid w:val="001430A2"/>
    <w:rsid w:val="00143212"/>
    <w:rsid w:val="00143B8B"/>
    <w:rsid w:val="00143B8F"/>
    <w:rsid w:val="00143CBD"/>
    <w:rsid w:val="00143EC4"/>
    <w:rsid w:val="0014409D"/>
    <w:rsid w:val="001441CC"/>
    <w:rsid w:val="00144206"/>
    <w:rsid w:val="001445D5"/>
    <w:rsid w:val="00144761"/>
    <w:rsid w:val="00144BB6"/>
    <w:rsid w:val="001453FB"/>
    <w:rsid w:val="001455BD"/>
    <w:rsid w:val="00145CA4"/>
    <w:rsid w:val="00145D1E"/>
    <w:rsid w:val="00145D7A"/>
    <w:rsid w:val="00146082"/>
    <w:rsid w:val="00146786"/>
    <w:rsid w:val="00146AD5"/>
    <w:rsid w:val="001479B1"/>
    <w:rsid w:val="00147B72"/>
    <w:rsid w:val="00147F16"/>
    <w:rsid w:val="00150312"/>
    <w:rsid w:val="001507C6"/>
    <w:rsid w:val="00150A8E"/>
    <w:rsid w:val="00150E31"/>
    <w:rsid w:val="00150F0F"/>
    <w:rsid w:val="001512C8"/>
    <w:rsid w:val="00151676"/>
    <w:rsid w:val="00151A34"/>
    <w:rsid w:val="001526A4"/>
    <w:rsid w:val="00152901"/>
    <w:rsid w:val="0015319E"/>
    <w:rsid w:val="00153604"/>
    <w:rsid w:val="00153FBF"/>
    <w:rsid w:val="00154075"/>
    <w:rsid w:val="001543E7"/>
    <w:rsid w:val="00154974"/>
    <w:rsid w:val="00154B44"/>
    <w:rsid w:val="00154C5D"/>
    <w:rsid w:val="001550AD"/>
    <w:rsid w:val="001550F8"/>
    <w:rsid w:val="00155BA6"/>
    <w:rsid w:val="00155E3E"/>
    <w:rsid w:val="00156424"/>
    <w:rsid w:val="00157462"/>
    <w:rsid w:val="0015766D"/>
    <w:rsid w:val="0015769C"/>
    <w:rsid w:val="001602F3"/>
    <w:rsid w:val="00160BDF"/>
    <w:rsid w:val="00160C70"/>
    <w:rsid w:val="00161100"/>
    <w:rsid w:val="00161682"/>
    <w:rsid w:val="0016183A"/>
    <w:rsid w:val="00161A4F"/>
    <w:rsid w:val="00161B64"/>
    <w:rsid w:val="00162084"/>
    <w:rsid w:val="001620AB"/>
    <w:rsid w:val="0016271A"/>
    <w:rsid w:val="00162B36"/>
    <w:rsid w:val="00163432"/>
    <w:rsid w:val="00163F2C"/>
    <w:rsid w:val="00163F8D"/>
    <w:rsid w:val="00164232"/>
    <w:rsid w:val="001642FE"/>
    <w:rsid w:val="0016523E"/>
    <w:rsid w:val="00166229"/>
    <w:rsid w:val="001665D4"/>
    <w:rsid w:val="00166B6A"/>
    <w:rsid w:val="00166CE3"/>
    <w:rsid w:val="00167CEF"/>
    <w:rsid w:val="00167F21"/>
    <w:rsid w:val="001706A3"/>
    <w:rsid w:val="001706B9"/>
    <w:rsid w:val="00170C2B"/>
    <w:rsid w:val="00170DEB"/>
    <w:rsid w:val="00170E6C"/>
    <w:rsid w:val="00171673"/>
    <w:rsid w:val="001719DF"/>
    <w:rsid w:val="001720BF"/>
    <w:rsid w:val="001724D8"/>
    <w:rsid w:val="00173036"/>
    <w:rsid w:val="00173083"/>
    <w:rsid w:val="00173346"/>
    <w:rsid w:val="00173D98"/>
    <w:rsid w:val="00174668"/>
    <w:rsid w:val="00174BB4"/>
    <w:rsid w:val="00174D96"/>
    <w:rsid w:val="0017506B"/>
    <w:rsid w:val="00175C0C"/>
    <w:rsid w:val="00176363"/>
    <w:rsid w:val="00176445"/>
    <w:rsid w:val="00176CF6"/>
    <w:rsid w:val="00176FFD"/>
    <w:rsid w:val="001770F1"/>
    <w:rsid w:val="00177531"/>
    <w:rsid w:val="0017789E"/>
    <w:rsid w:val="001778B1"/>
    <w:rsid w:val="00180D87"/>
    <w:rsid w:val="00180F60"/>
    <w:rsid w:val="00181AB2"/>
    <w:rsid w:val="00181D7B"/>
    <w:rsid w:val="0018289B"/>
    <w:rsid w:val="00182932"/>
    <w:rsid w:val="00182C11"/>
    <w:rsid w:val="00182F61"/>
    <w:rsid w:val="00183AC9"/>
    <w:rsid w:val="00183E3B"/>
    <w:rsid w:val="00184094"/>
    <w:rsid w:val="001843A1"/>
    <w:rsid w:val="00184C7D"/>
    <w:rsid w:val="00184CEA"/>
    <w:rsid w:val="00185230"/>
    <w:rsid w:val="001852DF"/>
    <w:rsid w:val="00185C48"/>
    <w:rsid w:val="00185D02"/>
    <w:rsid w:val="00185E47"/>
    <w:rsid w:val="00186472"/>
    <w:rsid w:val="00186D7F"/>
    <w:rsid w:val="00186E01"/>
    <w:rsid w:val="001873DC"/>
    <w:rsid w:val="001875E6"/>
    <w:rsid w:val="00187A39"/>
    <w:rsid w:val="00187A69"/>
    <w:rsid w:val="00187EE8"/>
    <w:rsid w:val="00187F78"/>
    <w:rsid w:val="00190841"/>
    <w:rsid w:val="00190959"/>
    <w:rsid w:val="001919FE"/>
    <w:rsid w:val="00192031"/>
    <w:rsid w:val="0019286C"/>
    <w:rsid w:val="00192A75"/>
    <w:rsid w:val="00192C5A"/>
    <w:rsid w:val="00192D5B"/>
    <w:rsid w:val="00192F1C"/>
    <w:rsid w:val="00193653"/>
    <w:rsid w:val="00193863"/>
    <w:rsid w:val="00194316"/>
    <w:rsid w:val="001946C7"/>
    <w:rsid w:val="00194B34"/>
    <w:rsid w:val="00194B7F"/>
    <w:rsid w:val="00194BDF"/>
    <w:rsid w:val="00194C1D"/>
    <w:rsid w:val="00194D15"/>
    <w:rsid w:val="0019533D"/>
    <w:rsid w:val="0019570B"/>
    <w:rsid w:val="00195DB8"/>
    <w:rsid w:val="00195EF4"/>
    <w:rsid w:val="00195F24"/>
    <w:rsid w:val="00195FFE"/>
    <w:rsid w:val="00196051"/>
    <w:rsid w:val="00196F09"/>
    <w:rsid w:val="0019731C"/>
    <w:rsid w:val="0019778C"/>
    <w:rsid w:val="00197A24"/>
    <w:rsid w:val="00197BC1"/>
    <w:rsid w:val="00197D0E"/>
    <w:rsid w:val="00197DF8"/>
    <w:rsid w:val="001A0084"/>
    <w:rsid w:val="001A0650"/>
    <w:rsid w:val="001A1107"/>
    <w:rsid w:val="001A1529"/>
    <w:rsid w:val="001A1A83"/>
    <w:rsid w:val="001A2B05"/>
    <w:rsid w:val="001A320A"/>
    <w:rsid w:val="001A36DA"/>
    <w:rsid w:val="001A3851"/>
    <w:rsid w:val="001A394E"/>
    <w:rsid w:val="001A3BEA"/>
    <w:rsid w:val="001A3C9E"/>
    <w:rsid w:val="001A3E2A"/>
    <w:rsid w:val="001A43CA"/>
    <w:rsid w:val="001A4A72"/>
    <w:rsid w:val="001A4F58"/>
    <w:rsid w:val="001A4FF1"/>
    <w:rsid w:val="001A5200"/>
    <w:rsid w:val="001A52C6"/>
    <w:rsid w:val="001A52ED"/>
    <w:rsid w:val="001A5459"/>
    <w:rsid w:val="001A5A75"/>
    <w:rsid w:val="001A6969"/>
    <w:rsid w:val="001A6CBD"/>
    <w:rsid w:val="001A715C"/>
    <w:rsid w:val="001A785B"/>
    <w:rsid w:val="001A7BCD"/>
    <w:rsid w:val="001B049C"/>
    <w:rsid w:val="001B1EBD"/>
    <w:rsid w:val="001B28D1"/>
    <w:rsid w:val="001B2EFE"/>
    <w:rsid w:val="001B2F0C"/>
    <w:rsid w:val="001B32B7"/>
    <w:rsid w:val="001B3914"/>
    <w:rsid w:val="001B3997"/>
    <w:rsid w:val="001B4295"/>
    <w:rsid w:val="001B4361"/>
    <w:rsid w:val="001B49C9"/>
    <w:rsid w:val="001B4E74"/>
    <w:rsid w:val="001B4F4A"/>
    <w:rsid w:val="001B554F"/>
    <w:rsid w:val="001B5EC0"/>
    <w:rsid w:val="001B64B1"/>
    <w:rsid w:val="001B67C8"/>
    <w:rsid w:val="001B68C2"/>
    <w:rsid w:val="001B692D"/>
    <w:rsid w:val="001B696A"/>
    <w:rsid w:val="001B6D59"/>
    <w:rsid w:val="001B7296"/>
    <w:rsid w:val="001B7960"/>
    <w:rsid w:val="001C022E"/>
    <w:rsid w:val="001C07CF"/>
    <w:rsid w:val="001C0AFC"/>
    <w:rsid w:val="001C12DD"/>
    <w:rsid w:val="001C18CC"/>
    <w:rsid w:val="001C2055"/>
    <w:rsid w:val="001C29ED"/>
    <w:rsid w:val="001C2DC5"/>
    <w:rsid w:val="001C41DA"/>
    <w:rsid w:val="001C43E8"/>
    <w:rsid w:val="001C4548"/>
    <w:rsid w:val="001C46E5"/>
    <w:rsid w:val="001C586F"/>
    <w:rsid w:val="001C5DBC"/>
    <w:rsid w:val="001C618A"/>
    <w:rsid w:val="001C658D"/>
    <w:rsid w:val="001C67EA"/>
    <w:rsid w:val="001C6959"/>
    <w:rsid w:val="001C6BF6"/>
    <w:rsid w:val="001C6EB7"/>
    <w:rsid w:val="001C702D"/>
    <w:rsid w:val="001C7EC8"/>
    <w:rsid w:val="001D04B5"/>
    <w:rsid w:val="001D0A11"/>
    <w:rsid w:val="001D120F"/>
    <w:rsid w:val="001D126C"/>
    <w:rsid w:val="001D1A93"/>
    <w:rsid w:val="001D1AF6"/>
    <w:rsid w:val="001D24E2"/>
    <w:rsid w:val="001D2735"/>
    <w:rsid w:val="001D2758"/>
    <w:rsid w:val="001D28FB"/>
    <w:rsid w:val="001D2A34"/>
    <w:rsid w:val="001D2E4B"/>
    <w:rsid w:val="001D3563"/>
    <w:rsid w:val="001D360A"/>
    <w:rsid w:val="001D39DF"/>
    <w:rsid w:val="001D3CAB"/>
    <w:rsid w:val="001D3FE2"/>
    <w:rsid w:val="001D40B4"/>
    <w:rsid w:val="001D410D"/>
    <w:rsid w:val="001D4336"/>
    <w:rsid w:val="001D486E"/>
    <w:rsid w:val="001D4A5F"/>
    <w:rsid w:val="001D4ADB"/>
    <w:rsid w:val="001D4EB3"/>
    <w:rsid w:val="001D5223"/>
    <w:rsid w:val="001D590B"/>
    <w:rsid w:val="001D5A18"/>
    <w:rsid w:val="001D5EEE"/>
    <w:rsid w:val="001D614C"/>
    <w:rsid w:val="001D6318"/>
    <w:rsid w:val="001D6528"/>
    <w:rsid w:val="001D66A5"/>
    <w:rsid w:val="001D6A5D"/>
    <w:rsid w:val="001D6BAF"/>
    <w:rsid w:val="001D7711"/>
    <w:rsid w:val="001D79FB"/>
    <w:rsid w:val="001D7AAC"/>
    <w:rsid w:val="001E10ED"/>
    <w:rsid w:val="001E1198"/>
    <w:rsid w:val="001E11F1"/>
    <w:rsid w:val="001E12CF"/>
    <w:rsid w:val="001E12D4"/>
    <w:rsid w:val="001E254A"/>
    <w:rsid w:val="001E2555"/>
    <w:rsid w:val="001E292F"/>
    <w:rsid w:val="001E2C99"/>
    <w:rsid w:val="001E310F"/>
    <w:rsid w:val="001E32B3"/>
    <w:rsid w:val="001E369A"/>
    <w:rsid w:val="001E36C5"/>
    <w:rsid w:val="001E3841"/>
    <w:rsid w:val="001E3A34"/>
    <w:rsid w:val="001E3DE9"/>
    <w:rsid w:val="001E3E8B"/>
    <w:rsid w:val="001E5080"/>
    <w:rsid w:val="001E536D"/>
    <w:rsid w:val="001E565C"/>
    <w:rsid w:val="001E56DD"/>
    <w:rsid w:val="001E5E6E"/>
    <w:rsid w:val="001E5FA7"/>
    <w:rsid w:val="001E6336"/>
    <w:rsid w:val="001E6DD7"/>
    <w:rsid w:val="001E741E"/>
    <w:rsid w:val="001E7BEB"/>
    <w:rsid w:val="001E7F44"/>
    <w:rsid w:val="001F0358"/>
    <w:rsid w:val="001F098A"/>
    <w:rsid w:val="001F0A3F"/>
    <w:rsid w:val="001F0C78"/>
    <w:rsid w:val="001F1254"/>
    <w:rsid w:val="001F1960"/>
    <w:rsid w:val="001F1DB7"/>
    <w:rsid w:val="001F2198"/>
    <w:rsid w:val="001F226A"/>
    <w:rsid w:val="001F24C5"/>
    <w:rsid w:val="001F316C"/>
    <w:rsid w:val="001F388F"/>
    <w:rsid w:val="001F39BF"/>
    <w:rsid w:val="001F3DA2"/>
    <w:rsid w:val="001F4054"/>
    <w:rsid w:val="001F41CE"/>
    <w:rsid w:val="001F45E0"/>
    <w:rsid w:val="001F46CA"/>
    <w:rsid w:val="001F486F"/>
    <w:rsid w:val="001F4965"/>
    <w:rsid w:val="001F4AE1"/>
    <w:rsid w:val="001F4CCA"/>
    <w:rsid w:val="001F4F91"/>
    <w:rsid w:val="001F54B3"/>
    <w:rsid w:val="001F55E1"/>
    <w:rsid w:val="001F5D23"/>
    <w:rsid w:val="001F5E85"/>
    <w:rsid w:val="001F61B5"/>
    <w:rsid w:val="001F63DC"/>
    <w:rsid w:val="001F65A7"/>
    <w:rsid w:val="001F7043"/>
    <w:rsid w:val="00200203"/>
    <w:rsid w:val="00200224"/>
    <w:rsid w:val="002015B2"/>
    <w:rsid w:val="00201C51"/>
    <w:rsid w:val="0020268E"/>
    <w:rsid w:val="002026DB"/>
    <w:rsid w:val="00202AFB"/>
    <w:rsid w:val="00205194"/>
    <w:rsid w:val="002052E9"/>
    <w:rsid w:val="002055E0"/>
    <w:rsid w:val="00205928"/>
    <w:rsid w:val="00205958"/>
    <w:rsid w:val="00205E57"/>
    <w:rsid w:val="002064EC"/>
    <w:rsid w:val="002066FF"/>
    <w:rsid w:val="00206AAE"/>
    <w:rsid w:val="00207A0E"/>
    <w:rsid w:val="00207A19"/>
    <w:rsid w:val="00207C78"/>
    <w:rsid w:val="00207DB2"/>
    <w:rsid w:val="00210435"/>
    <w:rsid w:val="00210A61"/>
    <w:rsid w:val="00210AC2"/>
    <w:rsid w:val="00210D15"/>
    <w:rsid w:val="00210D8E"/>
    <w:rsid w:val="00211036"/>
    <w:rsid w:val="00211392"/>
    <w:rsid w:val="00211773"/>
    <w:rsid w:val="00211B10"/>
    <w:rsid w:val="00211B35"/>
    <w:rsid w:val="002121E3"/>
    <w:rsid w:val="0021245C"/>
    <w:rsid w:val="00212D01"/>
    <w:rsid w:val="00212FB7"/>
    <w:rsid w:val="00213099"/>
    <w:rsid w:val="00213EB3"/>
    <w:rsid w:val="0021448E"/>
    <w:rsid w:val="00214B0C"/>
    <w:rsid w:val="00215027"/>
    <w:rsid w:val="00215615"/>
    <w:rsid w:val="00215EB0"/>
    <w:rsid w:val="002164D7"/>
    <w:rsid w:val="00216819"/>
    <w:rsid w:val="00216861"/>
    <w:rsid w:val="002169F8"/>
    <w:rsid w:val="00216BFD"/>
    <w:rsid w:val="00216C60"/>
    <w:rsid w:val="00217B6C"/>
    <w:rsid w:val="0022013B"/>
    <w:rsid w:val="00220443"/>
    <w:rsid w:val="002204EA"/>
    <w:rsid w:val="002209C9"/>
    <w:rsid w:val="00220FAB"/>
    <w:rsid w:val="00221044"/>
    <w:rsid w:val="002213B4"/>
    <w:rsid w:val="002214DF"/>
    <w:rsid w:val="002219AE"/>
    <w:rsid w:val="00221C76"/>
    <w:rsid w:val="00222048"/>
    <w:rsid w:val="002226A3"/>
    <w:rsid w:val="00222ACC"/>
    <w:rsid w:val="00222AD6"/>
    <w:rsid w:val="00223384"/>
    <w:rsid w:val="002242EB"/>
    <w:rsid w:val="002246E4"/>
    <w:rsid w:val="00224C8B"/>
    <w:rsid w:val="00224D59"/>
    <w:rsid w:val="002253DE"/>
    <w:rsid w:val="00225B04"/>
    <w:rsid w:val="00226758"/>
    <w:rsid w:val="00226A83"/>
    <w:rsid w:val="00226EAD"/>
    <w:rsid w:val="0022712D"/>
    <w:rsid w:val="0023008B"/>
    <w:rsid w:val="0023015F"/>
    <w:rsid w:val="00230719"/>
    <w:rsid w:val="00230910"/>
    <w:rsid w:val="00230A64"/>
    <w:rsid w:val="00230AF4"/>
    <w:rsid w:val="00230D74"/>
    <w:rsid w:val="00230D9E"/>
    <w:rsid w:val="00230FA3"/>
    <w:rsid w:val="002312C9"/>
    <w:rsid w:val="002312FB"/>
    <w:rsid w:val="002316C1"/>
    <w:rsid w:val="00231815"/>
    <w:rsid w:val="00231BFC"/>
    <w:rsid w:val="00231D08"/>
    <w:rsid w:val="00231E27"/>
    <w:rsid w:val="00232351"/>
    <w:rsid w:val="002328E8"/>
    <w:rsid w:val="002332CA"/>
    <w:rsid w:val="00233833"/>
    <w:rsid w:val="00233B1B"/>
    <w:rsid w:val="00233E29"/>
    <w:rsid w:val="00233FF1"/>
    <w:rsid w:val="0023446C"/>
    <w:rsid w:val="002347F9"/>
    <w:rsid w:val="0023495C"/>
    <w:rsid w:val="00234C0E"/>
    <w:rsid w:val="00235E09"/>
    <w:rsid w:val="00236335"/>
    <w:rsid w:val="0023633E"/>
    <w:rsid w:val="0023653A"/>
    <w:rsid w:val="002372B6"/>
    <w:rsid w:val="002374C3"/>
    <w:rsid w:val="00237A2C"/>
    <w:rsid w:val="00237B33"/>
    <w:rsid w:val="0024024C"/>
    <w:rsid w:val="002402D1"/>
    <w:rsid w:val="00240983"/>
    <w:rsid w:val="00240B02"/>
    <w:rsid w:val="00240BBC"/>
    <w:rsid w:val="00240D95"/>
    <w:rsid w:val="00241238"/>
    <w:rsid w:val="002416C5"/>
    <w:rsid w:val="00241747"/>
    <w:rsid w:val="002419C2"/>
    <w:rsid w:val="00241BFA"/>
    <w:rsid w:val="002422A5"/>
    <w:rsid w:val="002424A4"/>
    <w:rsid w:val="0024277B"/>
    <w:rsid w:val="0024343D"/>
    <w:rsid w:val="00243B2C"/>
    <w:rsid w:val="00243C99"/>
    <w:rsid w:val="00243DBF"/>
    <w:rsid w:val="002443B2"/>
    <w:rsid w:val="002443DB"/>
    <w:rsid w:val="0024475A"/>
    <w:rsid w:val="00244B18"/>
    <w:rsid w:val="00244C04"/>
    <w:rsid w:val="00244CF4"/>
    <w:rsid w:val="00245008"/>
    <w:rsid w:val="002452A1"/>
    <w:rsid w:val="0024588F"/>
    <w:rsid w:val="00245AC6"/>
    <w:rsid w:val="00245D38"/>
    <w:rsid w:val="002461A7"/>
    <w:rsid w:val="00246491"/>
    <w:rsid w:val="00246F55"/>
    <w:rsid w:val="00247683"/>
    <w:rsid w:val="00250A46"/>
    <w:rsid w:val="00251388"/>
    <w:rsid w:val="00251645"/>
    <w:rsid w:val="002522AF"/>
    <w:rsid w:val="002523C1"/>
    <w:rsid w:val="0025270E"/>
    <w:rsid w:val="00252ACA"/>
    <w:rsid w:val="00252EA3"/>
    <w:rsid w:val="0025318D"/>
    <w:rsid w:val="00253596"/>
    <w:rsid w:val="00253765"/>
    <w:rsid w:val="00253D96"/>
    <w:rsid w:val="002546A4"/>
    <w:rsid w:val="00254EBA"/>
    <w:rsid w:val="002554C0"/>
    <w:rsid w:val="00255FB0"/>
    <w:rsid w:val="00256180"/>
    <w:rsid w:val="002561D6"/>
    <w:rsid w:val="00256303"/>
    <w:rsid w:val="00256564"/>
    <w:rsid w:val="00256D00"/>
    <w:rsid w:val="002572A2"/>
    <w:rsid w:val="0026007F"/>
    <w:rsid w:val="002607B0"/>
    <w:rsid w:val="00260967"/>
    <w:rsid w:val="00260B5D"/>
    <w:rsid w:val="00260CB0"/>
    <w:rsid w:val="00260D03"/>
    <w:rsid w:val="00260ECE"/>
    <w:rsid w:val="00261823"/>
    <w:rsid w:val="002620CD"/>
    <w:rsid w:val="00262689"/>
    <w:rsid w:val="002629C9"/>
    <w:rsid w:val="00262D04"/>
    <w:rsid w:val="002635F8"/>
    <w:rsid w:val="002637BF"/>
    <w:rsid w:val="0026429C"/>
    <w:rsid w:val="002643AB"/>
    <w:rsid w:val="00264578"/>
    <w:rsid w:val="002645D4"/>
    <w:rsid w:val="002646BE"/>
    <w:rsid w:val="00264F3F"/>
    <w:rsid w:val="00264FC9"/>
    <w:rsid w:val="00265111"/>
    <w:rsid w:val="00265E2A"/>
    <w:rsid w:val="0026604A"/>
    <w:rsid w:val="0026611C"/>
    <w:rsid w:val="00266A83"/>
    <w:rsid w:val="00267169"/>
    <w:rsid w:val="00267964"/>
    <w:rsid w:val="00267A72"/>
    <w:rsid w:val="0027018A"/>
    <w:rsid w:val="002701B7"/>
    <w:rsid w:val="00270E32"/>
    <w:rsid w:val="00270F16"/>
    <w:rsid w:val="00270F68"/>
    <w:rsid w:val="0027156F"/>
    <w:rsid w:val="0027169E"/>
    <w:rsid w:val="0027182A"/>
    <w:rsid w:val="00271E81"/>
    <w:rsid w:val="0027292B"/>
    <w:rsid w:val="00272A0A"/>
    <w:rsid w:val="00272C72"/>
    <w:rsid w:val="00272CBF"/>
    <w:rsid w:val="00272DD8"/>
    <w:rsid w:val="00272DD9"/>
    <w:rsid w:val="00273655"/>
    <w:rsid w:val="002737B2"/>
    <w:rsid w:val="00275299"/>
    <w:rsid w:val="00275639"/>
    <w:rsid w:val="00275A73"/>
    <w:rsid w:val="002766EE"/>
    <w:rsid w:val="00276D42"/>
    <w:rsid w:val="00276E3A"/>
    <w:rsid w:val="002806F5"/>
    <w:rsid w:val="00280F4E"/>
    <w:rsid w:val="002816E9"/>
    <w:rsid w:val="0028214F"/>
    <w:rsid w:val="0028240A"/>
    <w:rsid w:val="002824C4"/>
    <w:rsid w:val="00282726"/>
    <w:rsid w:val="0028297C"/>
    <w:rsid w:val="0028398D"/>
    <w:rsid w:val="00283A6B"/>
    <w:rsid w:val="00283B3F"/>
    <w:rsid w:val="00283D19"/>
    <w:rsid w:val="00283D62"/>
    <w:rsid w:val="0028457E"/>
    <w:rsid w:val="002852E7"/>
    <w:rsid w:val="00285305"/>
    <w:rsid w:val="002854EF"/>
    <w:rsid w:val="00285781"/>
    <w:rsid w:val="00285826"/>
    <w:rsid w:val="00285CC9"/>
    <w:rsid w:val="002860A5"/>
    <w:rsid w:val="0028662C"/>
    <w:rsid w:val="00286857"/>
    <w:rsid w:val="0028727B"/>
    <w:rsid w:val="0028740E"/>
    <w:rsid w:val="002874F6"/>
    <w:rsid w:val="002875FD"/>
    <w:rsid w:val="00287830"/>
    <w:rsid w:val="002879BB"/>
    <w:rsid w:val="00290165"/>
    <w:rsid w:val="00290381"/>
    <w:rsid w:val="0029066F"/>
    <w:rsid w:val="00290916"/>
    <w:rsid w:val="00290CC9"/>
    <w:rsid w:val="002911EF"/>
    <w:rsid w:val="00291400"/>
    <w:rsid w:val="00292432"/>
    <w:rsid w:val="00292485"/>
    <w:rsid w:val="00292F2B"/>
    <w:rsid w:val="00292F7E"/>
    <w:rsid w:val="00292FA6"/>
    <w:rsid w:val="0029338F"/>
    <w:rsid w:val="002939C7"/>
    <w:rsid w:val="00293C25"/>
    <w:rsid w:val="00293F07"/>
    <w:rsid w:val="002947E8"/>
    <w:rsid w:val="002949FD"/>
    <w:rsid w:val="0029530C"/>
    <w:rsid w:val="0029539E"/>
    <w:rsid w:val="00295435"/>
    <w:rsid w:val="00296155"/>
    <w:rsid w:val="0029634A"/>
    <w:rsid w:val="00296626"/>
    <w:rsid w:val="00296B68"/>
    <w:rsid w:val="0029718F"/>
    <w:rsid w:val="002976C8"/>
    <w:rsid w:val="0029782D"/>
    <w:rsid w:val="00297B45"/>
    <w:rsid w:val="00297F78"/>
    <w:rsid w:val="002A01FD"/>
    <w:rsid w:val="002A040A"/>
    <w:rsid w:val="002A0B31"/>
    <w:rsid w:val="002A129F"/>
    <w:rsid w:val="002A1472"/>
    <w:rsid w:val="002A1D4A"/>
    <w:rsid w:val="002A2275"/>
    <w:rsid w:val="002A278F"/>
    <w:rsid w:val="002A3090"/>
    <w:rsid w:val="002A3747"/>
    <w:rsid w:val="002A37BF"/>
    <w:rsid w:val="002A37D9"/>
    <w:rsid w:val="002A381C"/>
    <w:rsid w:val="002A3A7B"/>
    <w:rsid w:val="002A3E95"/>
    <w:rsid w:val="002A4446"/>
    <w:rsid w:val="002A46F7"/>
    <w:rsid w:val="002A5163"/>
    <w:rsid w:val="002A586E"/>
    <w:rsid w:val="002A664F"/>
    <w:rsid w:val="002A709F"/>
    <w:rsid w:val="002A71AC"/>
    <w:rsid w:val="002A745F"/>
    <w:rsid w:val="002A79A1"/>
    <w:rsid w:val="002A7E1B"/>
    <w:rsid w:val="002B09B4"/>
    <w:rsid w:val="002B1615"/>
    <w:rsid w:val="002B189C"/>
    <w:rsid w:val="002B2757"/>
    <w:rsid w:val="002B2867"/>
    <w:rsid w:val="002B2E0C"/>
    <w:rsid w:val="002B30D6"/>
    <w:rsid w:val="002B3804"/>
    <w:rsid w:val="002B3B70"/>
    <w:rsid w:val="002B3FB9"/>
    <w:rsid w:val="002B40DA"/>
    <w:rsid w:val="002B40E0"/>
    <w:rsid w:val="002B4A36"/>
    <w:rsid w:val="002B5220"/>
    <w:rsid w:val="002B56A9"/>
    <w:rsid w:val="002B580A"/>
    <w:rsid w:val="002B5DC3"/>
    <w:rsid w:val="002B6070"/>
    <w:rsid w:val="002B64C5"/>
    <w:rsid w:val="002B657C"/>
    <w:rsid w:val="002B67A1"/>
    <w:rsid w:val="002B6862"/>
    <w:rsid w:val="002B71B6"/>
    <w:rsid w:val="002B767F"/>
    <w:rsid w:val="002B7888"/>
    <w:rsid w:val="002B7F99"/>
    <w:rsid w:val="002C0C86"/>
    <w:rsid w:val="002C0F33"/>
    <w:rsid w:val="002C1579"/>
    <w:rsid w:val="002C1C15"/>
    <w:rsid w:val="002C22E0"/>
    <w:rsid w:val="002C2308"/>
    <w:rsid w:val="002C26EE"/>
    <w:rsid w:val="002C2FA9"/>
    <w:rsid w:val="002C32EB"/>
    <w:rsid w:val="002C37AB"/>
    <w:rsid w:val="002C3928"/>
    <w:rsid w:val="002C413C"/>
    <w:rsid w:val="002C4184"/>
    <w:rsid w:val="002C4DBE"/>
    <w:rsid w:val="002C5097"/>
    <w:rsid w:val="002C52A8"/>
    <w:rsid w:val="002C5321"/>
    <w:rsid w:val="002C5361"/>
    <w:rsid w:val="002C6C43"/>
    <w:rsid w:val="002C72D2"/>
    <w:rsid w:val="002C745D"/>
    <w:rsid w:val="002C7727"/>
    <w:rsid w:val="002C7798"/>
    <w:rsid w:val="002C7A80"/>
    <w:rsid w:val="002C7B77"/>
    <w:rsid w:val="002D0116"/>
    <w:rsid w:val="002D01EB"/>
    <w:rsid w:val="002D0373"/>
    <w:rsid w:val="002D0639"/>
    <w:rsid w:val="002D0F2D"/>
    <w:rsid w:val="002D12A2"/>
    <w:rsid w:val="002D15F2"/>
    <w:rsid w:val="002D1C52"/>
    <w:rsid w:val="002D261F"/>
    <w:rsid w:val="002D28CE"/>
    <w:rsid w:val="002D29B0"/>
    <w:rsid w:val="002D29ED"/>
    <w:rsid w:val="002D2F89"/>
    <w:rsid w:val="002D378E"/>
    <w:rsid w:val="002D4311"/>
    <w:rsid w:val="002D4357"/>
    <w:rsid w:val="002D4880"/>
    <w:rsid w:val="002D49AD"/>
    <w:rsid w:val="002D5219"/>
    <w:rsid w:val="002D524D"/>
    <w:rsid w:val="002D52E3"/>
    <w:rsid w:val="002D595E"/>
    <w:rsid w:val="002D6AB1"/>
    <w:rsid w:val="002D6DB8"/>
    <w:rsid w:val="002D6E6D"/>
    <w:rsid w:val="002D6F6B"/>
    <w:rsid w:val="002D72B9"/>
    <w:rsid w:val="002D7360"/>
    <w:rsid w:val="002D7966"/>
    <w:rsid w:val="002E0CCA"/>
    <w:rsid w:val="002E100E"/>
    <w:rsid w:val="002E16BF"/>
    <w:rsid w:val="002E1B98"/>
    <w:rsid w:val="002E20A0"/>
    <w:rsid w:val="002E297A"/>
    <w:rsid w:val="002E2B3D"/>
    <w:rsid w:val="002E390C"/>
    <w:rsid w:val="002E50C7"/>
    <w:rsid w:val="002E5B8B"/>
    <w:rsid w:val="002E5BC2"/>
    <w:rsid w:val="002E5C28"/>
    <w:rsid w:val="002E5CD9"/>
    <w:rsid w:val="002E6010"/>
    <w:rsid w:val="002E666B"/>
    <w:rsid w:val="002E676A"/>
    <w:rsid w:val="002E680C"/>
    <w:rsid w:val="002E6D63"/>
    <w:rsid w:val="002F01DF"/>
    <w:rsid w:val="002F02F1"/>
    <w:rsid w:val="002F0500"/>
    <w:rsid w:val="002F0651"/>
    <w:rsid w:val="002F087F"/>
    <w:rsid w:val="002F0A1C"/>
    <w:rsid w:val="002F0E69"/>
    <w:rsid w:val="002F13AB"/>
    <w:rsid w:val="002F149C"/>
    <w:rsid w:val="002F1E0A"/>
    <w:rsid w:val="002F1E9E"/>
    <w:rsid w:val="002F1FCC"/>
    <w:rsid w:val="002F2116"/>
    <w:rsid w:val="002F39E2"/>
    <w:rsid w:val="002F51CC"/>
    <w:rsid w:val="002F5678"/>
    <w:rsid w:val="002F5CC7"/>
    <w:rsid w:val="002F60DD"/>
    <w:rsid w:val="002F63D2"/>
    <w:rsid w:val="002F74BE"/>
    <w:rsid w:val="002F7617"/>
    <w:rsid w:val="002F763C"/>
    <w:rsid w:val="003005A0"/>
    <w:rsid w:val="00300945"/>
    <w:rsid w:val="003019F1"/>
    <w:rsid w:val="00301C7A"/>
    <w:rsid w:val="00301ED0"/>
    <w:rsid w:val="003021BD"/>
    <w:rsid w:val="0030265F"/>
    <w:rsid w:val="003028C4"/>
    <w:rsid w:val="003031A1"/>
    <w:rsid w:val="0030331C"/>
    <w:rsid w:val="003050C0"/>
    <w:rsid w:val="00305C79"/>
    <w:rsid w:val="00306CAD"/>
    <w:rsid w:val="00307358"/>
    <w:rsid w:val="00310254"/>
    <w:rsid w:val="003105E5"/>
    <w:rsid w:val="003107B4"/>
    <w:rsid w:val="00310836"/>
    <w:rsid w:val="00310A9C"/>
    <w:rsid w:val="00310EDA"/>
    <w:rsid w:val="003113F3"/>
    <w:rsid w:val="0031167D"/>
    <w:rsid w:val="003116E7"/>
    <w:rsid w:val="003118F0"/>
    <w:rsid w:val="0031190F"/>
    <w:rsid w:val="00311F96"/>
    <w:rsid w:val="00312402"/>
    <w:rsid w:val="00312821"/>
    <w:rsid w:val="0031316C"/>
    <w:rsid w:val="00313CC5"/>
    <w:rsid w:val="003144F3"/>
    <w:rsid w:val="0031552F"/>
    <w:rsid w:val="00315975"/>
    <w:rsid w:val="00315BD2"/>
    <w:rsid w:val="00315DE9"/>
    <w:rsid w:val="00316260"/>
    <w:rsid w:val="00316438"/>
    <w:rsid w:val="003176C3"/>
    <w:rsid w:val="00317816"/>
    <w:rsid w:val="00317C2D"/>
    <w:rsid w:val="0032003D"/>
    <w:rsid w:val="0032026D"/>
    <w:rsid w:val="003209B6"/>
    <w:rsid w:val="00320EE2"/>
    <w:rsid w:val="003214FD"/>
    <w:rsid w:val="00321E4D"/>
    <w:rsid w:val="00321F93"/>
    <w:rsid w:val="00322863"/>
    <w:rsid w:val="00322C93"/>
    <w:rsid w:val="00322DCF"/>
    <w:rsid w:val="00323293"/>
    <w:rsid w:val="003235DF"/>
    <w:rsid w:val="00324DD5"/>
    <w:rsid w:val="00326260"/>
    <w:rsid w:val="003267F9"/>
    <w:rsid w:val="00326DB2"/>
    <w:rsid w:val="003270FC"/>
    <w:rsid w:val="00327A38"/>
    <w:rsid w:val="00327E0A"/>
    <w:rsid w:val="003301EE"/>
    <w:rsid w:val="003307C4"/>
    <w:rsid w:val="00330858"/>
    <w:rsid w:val="00331129"/>
    <w:rsid w:val="00331555"/>
    <w:rsid w:val="00331630"/>
    <w:rsid w:val="00332DD3"/>
    <w:rsid w:val="00333615"/>
    <w:rsid w:val="00333901"/>
    <w:rsid w:val="00333AAF"/>
    <w:rsid w:val="00334215"/>
    <w:rsid w:val="003343DA"/>
    <w:rsid w:val="00335A79"/>
    <w:rsid w:val="00336866"/>
    <w:rsid w:val="003374FB"/>
    <w:rsid w:val="0033762E"/>
    <w:rsid w:val="00337B67"/>
    <w:rsid w:val="00337E20"/>
    <w:rsid w:val="003401EF"/>
    <w:rsid w:val="0034103D"/>
    <w:rsid w:val="003410E1"/>
    <w:rsid w:val="0034196D"/>
    <w:rsid w:val="00341997"/>
    <w:rsid w:val="00341C7D"/>
    <w:rsid w:val="00341CFA"/>
    <w:rsid w:val="00341E02"/>
    <w:rsid w:val="00341F0C"/>
    <w:rsid w:val="00342080"/>
    <w:rsid w:val="00342165"/>
    <w:rsid w:val="003421B8"/>
    <w:rsid w:val="003429C5"/>
    <w:rsid w:val="00343618"/>
    <w:rsid w:val="003436C4"/>
    <w:rsid w:val="00344645"/>
    <w:rsid w:val="00344BB9"/>
    <w:rsid w:val="00345A13"/>
    <w:rsid w:val="00345CA0"/>
    <w:rsid w:val="003462C6"/>
    <w:rsid w:val="00347F53"/>
    <w:rsid w:val="003501D0"/>
    <w:rsid w:val="003503F8"/>
    <w:rsid w:val="00350921"/>
    <w:rsid w:val="003510E6"/>
    <w:rsid w:val="003513D6"/>
    <w:rsid w:val="003517C7"/>
    <w:rsid w:val="00351F40"/>
    <w:rsid w:val="00351F53"/>
    <w:rsid w:val="00352039"/>
    <w:rsid w:val="003522E1"/>
    <w:rsid w:val="00352724"/>
    <w:rsid w:val="003539F7"/>
    <w:rsid w:val="00353CE2"/>
    <w:rsid w:val="003542FD"/>
    <w:rsid w:val="00354769"/>
    <w:rsid w:val="00354A7E"/>
    <w:rsid w:val="00354E57"/>
    <w:rsid w:val="00355A41"/>
    <w:rsid w:val="00355D05"/>
    <w:rsid w:val="00356137"/>
    <w:rsid w:val="0035620F"/>
    <w:rsid w:val="003570EE"/>
    <w:rsid w:val="00357102"/>
    <w:rsid w:val="0035717D"/>
    <w:rsid w:val="0035719D"/>
    <w:rsid w:val="00361088"/>
    <w:rsid w:val="00361AC1"/>
    <w:rsid w:val="00362063"/>
    <w:rsid w:val="0036232A"/>
    <w:rsid w:val="00362E4F"/>
    <w:rsid w:val="00362FBF"/>
    <w:rsid w:val="003630CE"/>
    <w:rsid w:val="0036317F"/>
    <w:rsid w:val="0036351A"/>
    <w:rsid w:val="00364237"/>
    <w:rsid w:val="00364348"/>
    <w:rsid w:val="003645BC"/>
    <w:rsid w:val="00364DA1"/>
    <w:rsid w:val="00366972"/>
    <w:rsid w:val="00366B2A"/>
    <w:rsid w:val="00366CA6"/>
    <w:rsid w:val="003671FD"/>
    <w:rsid w:val="00367356"/>
    <w:rsid w:val="00367709"/>
    <w:rsid w:val="00370D50"/>
    <w:rsid w:val="00371EAC"/>
    <w:rsid w:val="00371FF7"/>
    <w:rsid w:val="00372078"/>
    <w:rsid w:val="0037274D"/>
    <w:rsid w:val="00372839"/>
    <w:rsid w:val="00372C71"/>
    <w:rsid w:val="00372F44"/>
    <w:rsid w:val="0037340D"/>
    <w:rsid w:val="0037442C"/>
    <w:rsid w:val="003749DF"/>
    <w:rsid w:val="0037517A"/>
    <w:rsid w:val="00375D66"/>
    <w:rsid w:val="00376F5A"/>
    <w:rsid w:val="003770CC"/>
    <w:rsid w:val="0037758C"/>
    <w:rsid w:val="0037773D"/>
    <w:rsid w:val="0038073B"/>
    <w:rsid w:val="003807A5"/>
    <w:rsid w:val="003811F5"/>
    <w:rsid w:val="00381953"/>
    <w:rsid w:val="00381F0A"/>
    <w:rsid w:val="003822C0"/>
    <w:rsid w:val="0038256A"/>
    <w:rsid w:val="00383793"/>
    <w:rsid w:val="003850BF"/>
    <w:rsid w:val="0038555B"/>
    <w:rsid w:val="003856AE"/>
    <w:rsid w:val="003859DB"/>
    <w:rsid w:val="00385ACE"/>
    <w:rsid w:val="00385E1E"/>
    <w:rsid w:val="00386415"/>
    <w:rsid w:val="003864EC"/>
    <w:rsid w:val="00387158"/>
    <w:rsid w:val="00387179"/>
    <w:rsid w:val="003873B4"/>
    <w:rsid w:val="00387621"/>
    <w:rsid w:val="00387CBC"/>
    <w:rsid w:val="00387D33"/>
    <w:rsid w:val="003900DB"/>
    <w:rsid w:val="003901BB"/>
    <w:rsid w:val="0039065C"/>
    <w:rsid w:val="00390822"/>
    <w:rsid w:val="00391117"/>
    <w:rsid w:val="0039148A"/>
    <w:rsid w:val="00391491"/>
    <w:rsid w:val="0039245C"/>
    <w:rsid w:val="00392622"/>
    <w:rsid w:val="00392E16"/>
    <w:rsid w:val="00393282"/>
    <w:rsid w:val="003934A1"/>
    <w:rsid w:val="0039359E"/>
    <w:rsid w:val="003938CA"/>
    <w:rsid w:val="003944B0"/>
    <w:rsid w:val="00394A33"/>
    <w:rsid w:val="00394AEC"/>
    <w:rsid w:val="0039525C"/>
    <w:rsid w:val="0039529E"/>
    <w:rsid w:val="0039532C"/>
    <w:rsid w:val="00395387"/>
    <w:rsid w:val="00396661"/>
    <w:rsid w:val="003966B2"/>
    <w:rsid w:val="00396859"/>
    <w:rsid w:val="00396CC3"/>
    <w:rsid w:val="00396CF1"/>
    <w:rsid w:val="00396FAD"/>
    <w:rsid w:val="00397859"/>
    <w:rsid w:val="003A0CAF"/>
    <w:rsid w:val="003A0CC9"/>
    <w:rsid w:val="003A13B2"/>
    <w:rsid w:val="003A1BC7"/>
    <w:rsid w:val="003A1DF9"/>
    <w:rsid w:val="003A22A6"/>
    <w:rsid w:val="003A291F"/>
    <w:rsid w:val="003A2ACE"/>
    <w:rsid w:val="003A2B9A"/>
    <w:rsid w:val="003A2EF9"/>
    <w:rsid w:val="003A2F76"/>
    <w:rsid w:val="003A38B3"/>
    <w:rsid w:val="003A3A34"/>
    <w:rsid w:val="003A404D"/>
    <w:rsid w:val="003A4100"/>
    <w:rsid w:val="003A445A"/>
    <w:rsid w:val="003A49BE"/>
    <w:rsid w:val="003A4C36"/>
    <w:rsid w:val="003A4CA2"/>
    <w:rsid w:val="003A4CBD"/>
    <w:rsid w:val="003A4D8D"/>
    <w:rsid w:val="003A4FE2"/>
    <w:rsid w:val="003A5299"/>
    <w:rsid w:val="003A57DF"/>
    <w:rsid w:val="003A5C22"/>
    <w:rsid w:val="003A66D1"/>
    <w:rsid w:val="003A79FE"/>
    <w:rsid w:val="003B00B9"/>
    <w:rsid w:val="003B032D"/>
    <w:rsid w:val="003B0D25"/>
    <w:rsid w:val="003B113E"/>
    <w:rsid w:val="003B1178"/>
    <w:rsid w:val="003B1AE7"/>
    <w:rsid w:val="003B1F2F"/>
    <w:rsid w:val="003B1F7F"/>
    <w:rsid w:val="003B2D56"/>
    <w:rsid w:val="003B2F6D"/>
    <w:rsid w:val="003B330D"/>
    <w:rsid w:val="003B3764"/>
    <w:rsid w:val="003B38C7"/>
    <w:rsid w:val="003B3F22"/>
    <w:rsid w:val="003B4BDE"/>
    <w:rsid w:val="003B512A"/>
    <w:rsid w:val="003B52CB"/>
    <w:rsid w:val="003B5F16"/>
    <w:rsid w:val="003B606F"/>
    <w:rsid w:val="003B60DC"/>
    <w:rsid w:val="003B63ED"/>
    <w:rsid w:val="003B6F73"/>
    <w:rsid w:val="003B747B"/>
    <w:rsid w:val="003B7505"/>
    <w:rsid w:val="003B78EC"/>
    <w:rsid w:val="003B790A"/>
    <w:rsid w:val="003C0EE6"/>
    <w:rsid w:val="003C0FDD"/>
    <w:rsid w:val="003C1071"/>
    <w:rsid w:val="003C118C"/>
    <w:rsid w:val="003C1475"/>
    <w:rsid w:val="003C213F"/>
    <w:rsid w:val="003C313C"/>
    <w:rsid w:val="003C321D"/>
    <w:rsid w:val="003C4007"/>
    <w:rsid w:val="003C4800"/>
    <w:rsid w:val="003C49F1"/>
    <w:rsid w:val="003C4AFC"/>
    <w:rsid w:val="003C5BF2"/>
    <w:rsid w:val="003C5CBF"/>
    <w:rsid w:val="003C7084"/>
    <w:rsid w:val="003C79B3"/>
    <w:rsid w:val="003C7DD5"/>
    <w:rsid w:val="003D01A5"/>
    <w:rsid w:val="003D05AB"/>
    <w:rsid w:val="003D0A10"/>
    <w:rsid w:val="003D0A64"/>
    <w:rsid w:val="003D1967"/>
    <w:rsid w:val="003D1B81"/>
    <w:rsid w:val="003D25CE"/>
    <w:rsid w:val="003D26A8"/>
    <w:rsid w:val="003D2F16"/>
    <w:rsid w:val="003D3624"/>
    <w:rsid w:val="003D3738"/>
    <w:rsid w:val="003D41D5"/>
    <w:rsid w:val="003D503B"/>
    <w:rsid w:val="003D5174"/>
    <w:rsid w:val="003D55A9"/>
    <w:rsid w:val="003D6B65"/>
    <w:rsid w:val="003D7B97"/>
    <w:rsid w:val="003E0340"/>
    <w:rsid w:val="003E04CF"/>
    <w:rsid w:val="003E0689"/>
    <w:rsid w:val="003E0839"/>
    <w:rsid w:val="003E0FC4"/>
    <w:rsid w:val="003E16FE"/>
    <w:rsid w:val="003E1910"/>
    <w:rsid w:val="003E289C"/>
    <w:rsid w:val="003E3053"/>
    <w:rsid w:val="003E32B5"/>
    <w:rsid w:val="003E381D"/>
    <w:rsid w:val="003E3855"/>
    <w:rsid w:val="003E3FFE"/>
    <w:rsid w:val="003E457A"/>
    <w:rsid w:val="003E49A2"/>
    <w:rsid w:val="003E4BF1"/>
    <w:rsid w:val="003E4D2F"/>
    <w:rsid w:val="003E4F38"/>
    <w:rsid w:val="003E5F7D"/>
    <w:rsid w:val="003E7004"/>
    <w:rsid w:val="003E7701"/>
    <w:rsid w:val="003E7D12"/>
    <w:rsid w:val="003E7E93"/>
    <w:rsid w:val="003F0EC8"/>
    <w:rsid w:val="003F18EC"/>
    <w:rsid w:val="003F1F08"/>
    <w:rsid w:val="003F2705"/>
    <w:rsid w:val="003F27D2"/>
    <w:rsid w:val="003F2B3F"/>
    <w:rsid w:val="003F2E43"/>
    <w:rsid w:val="003F2F61"/>
    <w:rsid w:val="003F33D1"/>
    <w:rsid w:val="003F33EF"/>
    <w:rsid w:val="003F3417"/>
    <w:rsid w:val="003F36EC"/>
    <w:rsid w:val="003F3AD4"/>
    <w:rsid w:val="003F3D12"/>
    <w:rsid w:val="003F3E6C"/>
    <w:rsid w:val="003F45C2"/>
    <w:rsid w:val="003F4A36"/>
    <w:rsid w:val="003F4C53"/>
    <w:rsid w:val="003F5113"/>
    <w:rsid w:val="003F5115"/>
    <w:rsid w:val="003F524D"/>
    <w:rsid w:val="003F52E1"/>
    <w:rsid w:val="003F5524"/>
    <w:rsid w:val="003F5F41"/>
    <w:rsid w:val="003F645D"/>
    <w:rsid w:val="003F72F6"/>
    <w:rsid w:val="003F78D5"/>
    <w:rsid w:val="003F7A78"/>
    <w:rsid w:val="003F7FA0"/>
    <w:rsid w:val="0040018D"/>
    <w:rsid w:val="00400364"/>
    <w:rsid w:val="00400493"/>
    <w:rsid w:val="00400CCA"/>
    <w:rsid w:val="004014F4"/>
    <w:rsid w:val="00401636"/>
    <w:rsid w:val="004019FA"/>
    <w:rsid w:val="00401F22"/>
    <w:rsid w:val="0040216C"/>
    <w:rsid w:val="00403143"/>
    <w:rsid w:val="00404054"/>
    <w:rsid w:val="0040455A"/>
    <w:rsid w:val="00404763"/>
    <w:rsid w:val="004048F6"/>
    <w:rsid w:val="00406CAD"/>
    <w:rsid w:val="00406D22"/>
    <w:rsid w:val="0040727B"/>
    <w:rsid w:val="00407752"/>
    <w:rsid w:val="00410EAB"/>
    <w:rsid w:val="00411F14"/>
    <w:rsid w:val="004126AC"/>
    <w:rsid w:val="0041271C"/>
    <w:rsid w:val="00412FC3"/>
    <w:rsid w:val="0041359E"/>
    <w:rsid w:val="00413DA2"/>
    <w:rsid w:val="00413DF4"/>
    <w:rsid w:val="00413EAA"/>
    <w:rsid w:val="0041446C"/>
    <w:rsid w:val="004147A3"/>
    <w:rsid w:val="00415C07"/>
    <w:rsid w:val="00416161"/>
    <w:rsid w:val="0041628A"/>
    <w:rsid w:val="00416BAB"/>
    <w:rsid w:val="0041749F"/>
    <w:rsid w:val="00417797"/>
    <w:rsid w:val="00417EC6"/>
    <w:rsid w:val="00420386"/>
    <w:rsid w:val="00420866"/>
    <w:rsid w:val="00420D3B"/>
    <w:rsid w:val="00420E7C"/>
    <w:rsid w:val="00420FCF"/>
    <w:rsid w:val="00420FFC"/>
    <w:rsid w:val="00421011"/>
    <w:rsid w:val="00421801"/>
    <w:rsid w:val="00421C9B"/>
    <w:rsid w:val="00421CFA"/>
    <w:rsid w:val="00422328"/>
    <w:rsid w:val="00422510"/>
    <w:rsid w:val="00422766"/>
    <w:rsid w:val="004227C4"/>
    <w:rsid w:val="00422D50"/>
    <w:rsid w:val="004230CD"/>
    <w:rsid w:val="00423D30"/>
    <w:rsid w:val="00423DF0"/>
    <w:rsid w:val="0042416C"/>
    <w:rsid w:val="004241C4"/>
    <w:rsid w:val="00424471"/>
    <w:rsid w:val="0042459A"/>
    <w:rsid w:val="0042462F"/>
    <w:rsid w:val="004252A3"/>
    <w:rsid w:val="00425792"/>
    <w:rsid w:val="00425F00"/>
    <w:rsid w:val="00425FBF"/>
    <w:rsid w:val="00426255"/>
    <w:rsid w:val="004263F7"/>
    <w:rsid w:val="00427C7C"/>
    <w:rsid w:val="00427E3A"/>
    <w:rsid w:val="00427EFF"/>
    <w:rsid w:val="00427F36"/>
    <w:rsid w:val="00430061"/>
    <w:rsid w:val="004300AB"/>
    <w:rsid w:val="00430915"/>
    <w:rsid w:val="004310C5"/>
    <w:rsid w:val="0043149F"/>
    <w:rsid w:val="00431532"/>
    <w:rsid w:val="004315E2"/>
    <w:rsid w:val="004318A3"/>
    <w:rsid w:val="0043199C"/>
    <w:rsid w:val="00431ECA"/>
    <w:rsid w:val="0043208A"/>
    <w:rsid w:val="00432791"/>
    <w:rsid w:val="004330EC"/>
    <w:rsid w:val="00433CF6"/>
    <w:rsid w:val="00433F59"/>
    <w:rsid w:val="004341FD"/>
    <w:rsid w:val="0043449C"/>
    <w:rsid w:val="00434517"/>
    <w:rsid w:val="004347F1"/>
    <w:rsid w:val="00434BE3"/>
    <w:rsid w:val="00434FA6"/>
    <w:rsid w:val="00437A7D"/>
    <w:rsid w:val="00437ABB"/>
    <w:rsid w:val="0044064D"/>
    <w:rsid w:val="004407EA"/>
    <w:rsid w:val="00440C43"/>
    <w:rsid w:val="004413F0"/>
    <w:rsid w:val="004415FA"/>
    <w:rsid w:val="00442AE9"/>
    <w:rsid w:val="00442F74"/>
    <w:rsid w:val="0044356D"/>
    <w:rsid w:val="004436CC"/>
    <w:rsid w:val="00444049"/>
    <w:rsid w:val="004446EE"/>
    <w:rsid w:val="00445265"/>
    <w:rsid w:val="004453B8"/>
    <w:rsid w:val="0044565F"/>
    <w:rsid w:val="00445957"/>
    <w:rsid w:val="00445B6B"/>
    <w:rsid w:val="00445D2B"/>
    <w:rsid w:val="00445EC9"/>
    <w:rsid w:val="00446679"/>
    <w:rsid w:val="00446B55"/>
    <w:rsid w:val="00447604"/>
    <w:rsid w:val="00450062"/>
    <w:rsid w:val="00450359"/>
    <w:rsid w:val="004507B0"/>
    <w:rsid w:val="00450CF1"/>
    <w:rsid w:val="004511A1"/>
    <w:rsid w:val="00451470"/>
    <w:rsid w:val="004528A7"/>
    <w:rsid w:val="00453179"/>
    <w:rsid w:val="00453378"/>
    <w:rsid w:val="00453C5D"/>
    <w:rsid w:val="00453F22"/>
    <w:rsid w:val="00454329"/>
    <w:rsid w:val="00454456"/>
    <w:rsid w:val="0045462A"/>
    <w:rsid w:val="0045462F"/>
    <w:rsid w:val="00454C08"/>
    <w:rsid w:val="004553C8"/>
    <w:rsid w:val="00455CA8"/>
    <w:rsid w:val="00455D39"/>
    <w:rsid w:val="00455FD1"/>
    <w:rsid w:val="004565AA"/>
    <w:rsid w:val="00456BC0"/>
    <w:rsid w:val="00457769"/>
    <w:rsid w:val="00457871"/>
    <w:rsid w:val="00457CD5"/>
    <w:rsid w:val="00460935"/>
    <w:rsid w:val="00460C6B"/>
    <w:rsid w:val="00461033"/>
    <w:rsid w:val="00461430"/>
    <w:rsid w:val="00462055"/>
    <w:rsid w:val="0046245B"/>
    <w:rsid w:val="00462DFF"/>
    <w:rsid w:val="0046316A"/>
    <w:rsid w:val="0046329F"/>
    <w:rsid w:val="0046362D"/>
    <w:rsid w:val="004638FA"/>
    <w:rsid w:val="00465BBF"/>
    <w:rsid w:val="00465FEE"/>
    <w:rsid w:val="00466523"/>
    <w:rsid w:val="0046658B"/>
    <w:rsid w:val="00466870"/>
    <w:rsid w:val="00466A75"/>
    <w:rsid w:val="00466E6F"/>
    <w:rsid w:val="00466E8E"/>
    <w:rsid w:val="00467861"/>
    <w:rsid w:val="0046786C"/>
    <w:rsid w:val="00467BFE"/>
    <w:rsid w:val="00470928"/>
    <w:rsid w:val="00470B33"/>
    <w:rsid w:val="00471C59"/>
    <w:rsid w:val="00471DAB"/>
    <w:rsid w:val="00471DE9"/>
    <w:rsid w:val="004724E2"/>
    <w:rsid w:val="00472C2E"/>
    <w:rsid w:val="0047350A"/>
    <w:rsid w:val="00473580"/>
    <w:rsid w:val="004735B8"/>
    <w:rsid w:val="004736A8"/>
    <w:rsid w:val="00473D47"/>
    <w:rsid w:val="0047452A"/>
    <w:rsid w:val="00474A01"/>
    <w:rsid w:val="00474FBA"/>
    <w:rsid w:val="004754E9"/>
    <w:rsid w:val="004756A3"/>
    <w:rsid w:val="00475C20"/>
    <w:rsid w:val="00475D30"/>
    <w:rsid w:val="00475FAC"/>
    <w:rsid w:val="00475FAE"/>
    <w:rsid w:val="004760CD"/>
    <w:rsid w:val="004761C1"/>
    <w:rsid w:val="004769CB"/>
    <w:rsid w:val="00477771"/>
    <w:rsid w:val="00477869"/>
    <w:rsid w:val="00477CD6"/>
    <w:rsid w:val="00480280"/>
    <w:rsid w:val="00480666"/>
    <w:rsid w:val="00480ADA"/>
    <w:rsid w:val="00481691"/>
    <w:rsid w:val="00481F3A"/>
    <w:rsid w:val="0048247A"/>
    <w:rsid w:val="00483119"/>
    <w:rsid w:val="00483F3D"/>
    <w:rsid w:val="0048442A"/>
    <w:rsid w:val="00484869"/>
    <w:rsid w:val="004850FA"/>
    <w:rsid w:val="00485952"/>
    <w:rsid w:val="00485DF4"/>
    <w:rsid w:val="00485EBB"/>
    <w:rsid w:val="00486309"/>
    <w:rsid w:val="00486D7E"/>
    <w:rsid w:val="004877FF"/>
    <w:rsid w:val="00487811"/>
    <w:rsid w:val="0048798F"/>
    <w:rsid w:val="00487D99"/>
    <w:rsid w:val="0049009A"/>
    <w:rsid w:val="0049065D"/>
    <w:rsid w:val="004910CF"/>
    <w:rsid w:val="004911F2"/>
    <w:rsid w:val="00491D8D"/>
    <w:rsid w:val="00491F79"/>
    <w:rsid w:val="004922A7"/>
    <w:rsid w:val="00492507"/>
    <w:rsid w:val="00493110"/>
    <w:rsid w:val="00493993"/>
    <w:rsid w:val="00493A4B"/>
    <w:rsid w:val="00493AF4"/>
    <w:rsid w:val="0049438D"/>
    <w:rsid w:val="0049542B"/>
    <w:rsid w:val="00495BCB"/>
    <w:rsid w:val="004A01A0"/>
    <w:rsid w:val="004A0305"/>
    <w:rsid w:val="004A0441"/>
    <w:rsid w:val="004A0A57"/>
    <w:rsid w:val="004A153D"/>
    <w:rsid w:val="004A1EB4"/>
    <w:rsid w:val="004A1F96"/>
    <w:rsid w:val="004A1FA9"/>
    <w:rsid w:val="004A20A2"/>
    <w:rsid w:val="004A2437"/>
    <w:rsid w:val="004A2626"/>
    <w:rsid w:val="004A2D9B"/>
    <w:rsid w:val="004A3575"/>
    <w:rsid w:val="004A3582"/>
    <w:rsid w:val="004A39E6"/>
    <w:rsid w:val="004A428C"/>
    <w:rsid w:val="004A4436"/>
    <w:rsid w:val="004A46AB"/>
    <w:rsid w:val="004A53D2"/>
    <w:rsid w:val="004A5775"/>
    <w:rsid w:val="004A59AD"/>
    <w:rsid w:val="004A5B82"/>
    <w:rsid w:val="004A61C5"/>
    <w:rsid w:val="004A64B1"/>
    <w:rsid w:val="004A7235"/>
    <w:rsid w:val="004A779C"/>
    <w:rsid w:val="004A7AD4"/>
    <w:rsid w:val="004B0854"/>
    <w:rsid w:val="004B0FA6"/>
    <w:rsid w:val="004B15FA"/>
    <w:rsid w:val="004B16F0"/>
    <w:rsid w:val="004B1F18"/>
    <w:rsid w:val="004B291F"/>
    <w:rsid w:val="004B2DA1"/>
    <w:rsid w:val="004B2DF9"/>
    <w:rsid w:val="004B2E58"/>
    <w:rsid w:val="004B2EBE"/>
    <w:rsid w:val="004B331C"/>
    <w:rsid w:val="004B39DC"/>
    <w:rsid w:val="004B3A1C"/>
    <w:rsid w:val="004B4081"/>
    <w:rsid w:val="004B4585"/>
    <w:rsid w:val="004B4935"/>
    <w:rsid w:val="004B4F0A"/>
    <w:rsid w:val="004B5EC0"/>
    <w:rsid w:val="004B657E"/>
    <w:rsid w:val="004B6604"/>
    <w:rsid w:val="004B68A0"/>
    <w:rsid w:val="004B6C94"/>
    <w:rsid w:val="004B6DFA"/>
    <w:rsid w:val="004B6E45"/>
    <w:rsid w:val="004B70A8"/>
    <w:rsid w:val="004B73D1"/>
    <w:rsid w:val="004B7778"/>
    <w:rsid w:val="004B7925"/>
    <w:rsid w:val="004B79FD"/>
    <w:rsid w:val="004B7B46"/>
    <w:rsid w:val="004B7E6D"/>
    <w:rsid w:val="004C0387"/>
    <w:rsid w:val="004C0434"/>
    <w:rsid w:val="004C06D9"/>
    <w:rsid w:val="004C1919"/>
    <w:rsid w:val="004C1F3C"/>
    <w:rsid w:val="004C2B33"/>
    <w:rsid w:val="004C394B"/>
    <w:rsid w:val="004C41A2"/>
    <w:rsid w:val="004C439F"/>
    <w:rsid w:val="004C5265"/>
    <w:rsid w:val="004C54EE"/>
    <w:rsid w:val="004C5BE4"/>
    <w:rsid w:val="004C5C63"/>
    <w:rsid w:val="004C5C9A"/>
    <w:rsid w:val="004C5FD6"/>
    <w:rsid w:val="004C6247"/>
    <w:rsid w:val="004C6871"/>
    <w:rsid w:val="004C6A08"/>
    <w:rsid w:val="004C6ACE"/>
    <w:rsid w:val="004C71D7"/>
    <w:rsid w:val="004C77EF"/>
    <w:rsid w:val="004C7B5B"/>
    <w:rsid w:val="004C7E89"/>
    <w:rsid w:val="004D0E4D"/>
    <w:rsid w:val="004D0ED3"/>
    <w:rsid w:val="004D1384"/>
    <w:rsid w:val="004D16C3"/>
    <w:rsid w:val="004D18CF"/>
    <w:rsid w:val="004D1CED"/>
    <w:rsid w:val="004D202E"/>
    <w:rsid w:val="004D2391"/>
    <w:rsid w:val="004D343C"/>
    <w:rsid w:val="004D3D90"/>
    <w:rsid w:val="004D3E40"/>
    <w:rsid w:val="004D4962"/>
    <w:rsid w:val="004D4A4A"/>
    <w:rsid w:val="004D4C5B"/>
    <w:rsid w:val="004D4E6D"/>
    <w:rsid w:val="004D5BAE"/>
    <w:rsid w:val="004D5F42"/>
    <w:rsid w:val="004D647D"/>
    <w:rsid w:val="004D6D2F"/>
    <w:rsid w:val="004D6E1F"/>
    <w:rsid w:val="004D6FC5"/>
    <w:rsid w:val="004D7267"/>
    <w:rsid w:val="004D7BE8"/>
    <w:rsid w:val="004D7E07"/>
    <w:rsid w:val="004E094B"/>
    <w:rsid w:val="004E0B12"/>
    <w:rsid w:val="004E0C54"/>
    <w:rsid w:val="004E0E2A"/>
    <w:rsid w:val="004E1B97"/>
    <w:rsid w:val="004E2118"/>
    <w:rsid w:val="004E2E25"/>
    <w:rsid w:val="004E3353"/>
    <w:rsid w:val="004E34E7"/>
    <w:rsid w:val="004E355C"/>
    <w:rsid w:val="004E3575"/>
    <w:rsid w:val="004E38CE"/>
    <w:rsid w:val="004E394C"/>
    <w:rsid w:val="004E39B8"/>
    <w:rsid w:val="004E3DF7"/>
    <w:rsid w:val="004E4634"/>
    <w:rsid w:val="004E48A7"/>
    <w:rsid w:val="004E49FD"/>
    <w:rsid w:val="004E4AAF"/>
    <w:rsid w:val="004E4C5C"/>
    <w:rsid w:val="004E4F97"/>
    <w:rsid w:val="004E58D6"/>
    <w:rsid w:val="004E59E1"/>
    <w:rsid w:val="004E61A1"/>
    <w:rsid w:val="004E67A7"/>
    <w:rsid w:val="004E68C4"/>
    <w:rsid w:val="004E6952"/>
    <w:rsid w:val="004E75B8"/>
    <w:rsid w:val="004E790F"/>
    <w:rsid w:val="004E794D"/>
    <w:rsid w:val="004E7F90"/>
    <w:rsid w:val="004F0976"/>
    <w:rsid w:val="004F0AB6"/>
    <w:rsid w:val="004F0EBE"/>
    <w:rsid w:val="004F0F7F"/>
    <w:rsid w:val="004F17C4"/>
    <w:rsid w:val="004F1856"/>
    <w:rsid w:val="004F191D"/>
    <w:rsid w:val="004F1FCC"/>
    <w:rsid w:val="004F200C"/>
    <w:rsid w:val="004F2036"/>
    <w:rsid w:val="004F25DC"/>
    <w:rsid w:val="004F287C"/>
    <w:rsid w:val="004F2C73"/>
    <w:rsid w:val="004F2CDB"/>
    <w:rsid w:val="004F3116"/>
    <w:rsid w:val="004F3387"/>
    <w:rsid w:val="004F3637"/>
    <w:rsid w:val="004F37E2"/>
    <w:rsid w:val="004F3B08"/>
    <w:rsid w:val="004F3C7C"/>
    <w:rsid w:val="004F3DA3"/>
    <w:rsid w:val="004F3ED5"/>
    <w:rsid w:val="004F4305"/>
    <w:rsid w:val="004F43E2"/>
    <w:rsid w:val="004F5753"/>
    <w:rsid w:val="004F68B2"/>
    <w:rsid w:val="004F6908"/>
    <w:rsid w:val="004F7000"/>
    <w:rsid w:val="0050069D"/>
    <w:rsid w:val="00500787"/>
    <w:rsid w:val="005007A7"/>
    <w:rsid w:val="00501053"/>
    <w:rsid w:val="00501850"/>
    <w:rsid w:val="00501E75"/>
    <w:rsid w:val="005020B3"/>
    <w:rsid w:val="005022AD"/>
    <w:rsid w:val="00502620"/>
    <w:rsid w:val="0050263F"/>
    <w:rsid w:val="0050291B"/>
    <w:rsid w:val="00502A57"/>
    <w:rsid w:val="005036ED"/>
    <w:rsid w:val="00503C44"/>
    <w:rsid w:val="00504C0C"/>
    <w:rsid w:val="00504C42"/>
    <w:rsid w:val="0050669D"/>
    <w:rsid w:val="00506F18"/>
    <w:rsid w:val="005074EB"/>
    <w:rsid w:val="00507F08"/>
    <w:rsid w:val="005101E7"/>
    <w:rsid w:val="0051073D"/>
    <w:rsid w:val="00510BDD"/>
    <w:rsid w:val="005112FF"/>
    <w:rsid w:val="00511A23"/>
    <w:rsid w:val="00511BB4"/>
    <w:rsid w:val="00512012"/>
    <w:rsid w:val="005125A2"/>
    <w:rsid w:val="00512653"/>
    <w:rsid w:val="00512D47"/>
    <w:rsid w:val="0051372C"/>
    <w:rsid w:val="005137C7"/>
    <w:rsid w:val="00513C46"/>
    <w:rsid w:val="00513C5A"/>
    <w:rsid w:val="00513D76"/>
    <w:rsid w:val="00513FD8"/>
    <w:rsid w:val="00514277"/>
    <w:rsid w:val="0051455E"/>
    <w:rsid w:val="005145A3"/>
    <w:rsid w:val="00514CC5"/>
    <w:rsid w:val="00514E3F"/>
    <w:rsid w:val="0051524E"/>
    <w:rsid w:val="005155AD"/>
    <w:rsid w:val="00515698"/>
    <w:rsid w:val="005156C1"/>
    <w:rsid w:val="005159CB"/>
    <w:rsid w:val="00516F6D"/>
    <w:rsid w:val="0051733B"/>
    <w:rsid w:val="00517A1A"/>
    <w:rsid w:val="00517A94"/>
    <w:rsid w:val="00520314"/>
    <w:rsid w:val="00520394"/>
    <w:rsid w:val="00520F6D"/>
    <w:rsid w:val="00521464"/>
    <w:rsid w:val="00521784"/>
    <w:rsid w:val="00521A31"/>
    <w:rsid w:val="00521D44"/>
    <w:rsid w:val="00522486"/>
    <w:rsid w:val="00522E47"/>
    <w:rsid w:val="00523036"/>
    <w:rsid w:val="00523E8C"/>
    <w:rsid w:val="005241A7"/>
    <w:rsid w:val="00524904"/>
    <w:rsid w:val="00525855"/>
    <w:rsid w:val="00525AE2"/>
    <w:rsid w:val="00526139"/>
    <w:rsid w:val="005261B2"/>
    <w:rsid w:val="00526895"/>
    <w:rsid w:val="00526F8B"/>
    <w:rsid w:val="00527386"/>
    <w:rsid w:val="00530178"/>
    <w:rsid w:val="0053088F"/>
    <w:rsid w:val="00531066"/>
    <w:rsid w:val="00531363"/>
    <w:rsid w:val="005318ED"/>
    <w:rsid w:val="00531987"/>
    <w:rsid w:val="00531D2F"/>
    <w:rsid w:val="00531F5F"/>
    <w:rsid w:val="00532051"/>
    <w:rsid w:val="00532089"/>
    <w:rsid w:val="005321E8"/>
    <w:rsid w:val="0053263E"/>
    <w:rsid w:val="005327B6"/>
    <w:rsid w:val="00532998"/>
    <w:rsid w:val="00533164"/>
    <w:rsid w:val="00533A2E"/>
    <w:rsid w:val="00533EA7"/>
    <w:rsid w:val="00534684"/>
    <w:rsid w:val="00534EA8"/>
    <w:rsid w:val="0053541E"/>
    <w:rsid w:val="00535BB6"/>
    <w:rsid w:val="0053606E"/>
    <w:rsid w:val="005364F9"/>
    <w:rsid w:val="005367DD"/>
    <w:rsid w:val="00536D01"/>
    <w:rsid w:val="00536D79"/>
    <w:rsid w:val="0053707F"/>
    <w:rsid w:val="005372C2"/>
    <w:rsid w:val="005377DB"/>
    <w:rsid w:val="00537A2C"/>
    <w:rsid w:val="00537A41"/>
    <w:rsid w:val="005405E3"/>
    <w:rsid w:val="00540C78"/>
    <w:rsid w:val="00540CC0"/>
    <w:rsid w:val="00540DBE"/>
    <w:rsid w:val="00541151"/>
    <w:rsid w:val="005413C5"/>
    <w:rsid w:val="00541C52"/>
    <w:rsid w:val="00541D01"/>
    <w:rsid w:val="0054201A"/>
    <w:rsid w:val="005423E2"/>
    <w:rsid w:val="00542A00"/>
    <w:rsid w:val="00542A6A"/>
    <w:rsid w:val="005430D4"/>
    <w:rsid w:val="00543F68"/>
    <w:rsid w:val="00544152"/>
    <w:rsid w:val="0054517D"/>
    <w:rsid w:val="00545831"/>
    <w:rsid w:val="00545DE2"/>
    <w:rsid w:val="00545FE3"/>
    <w:rsid w:val="00546150"/>
    <w:rsid w:val="00546728"/>
    <w:rsid w:val="00546B1D"/>
    <w:rsid w:val="00547058"/>
    <w:rsid w:val="00547F76"/>
    <w:rsid w:val="00550195"/>
    <w:rsid w:val="00550491"/>
    <w:rsid w:val="00550D9F"/>
    <w:rsid w:val="00551085"/>
    <w:rsid w:val="005517F2"/>
    <w:rsid w:val="005518EF"/>
    <w:rsid w:val="00551CFD"/>
    <w:rsid w:val="0055219F"/>
    <w:rsid w:val="00552B42"/>
    <w:rsid w:val="00552C26"/>
    <w:rsid w:val="00552E86"/>
    <w:rsid w:val="005532D2"/>
    <w:rsid w:val="005532E5"/>
    <w:rsid w:val="00554938"/>
    <w:rsid w:val="00554F5C"/>
    <w:rsid w:val="005558AC"/>
    <w:rsid w:val="00556022"/>
    <w:rsid w:val="005562C6"/>
    <w:rsid w:val="005563CD"/>
    <w:rsid w:val="0055674D"/>
    <w:rsid w:val="00556872"/>
    <w:rsid w:val="00556B11"/>
    <w:rsid w:val="00556F37"/>
    <w:rsid w:val="0055722B"/>
    <w:rsid w:val="00557D1A"/>
    <w:rsid w:val="00557DEE"/>
    <w:rsid w:val="005604D5"/>
    <w:rsid w:val="00560B25"/>
    <w:rsid w:val="00560C12"/>
    <w:rsid w:val="00560FD2"/>
    <w:rsid w:val="005611CB"/>
    <w:rsid w:val="005614A7"/>
    <w:rsid w:val="00561874"/>
    <w:rsid w:val="00561AF8"/>
    <w:rsid w:val="00562885"/>
    <w:rsid w:val="00562FC9"/>
    <w:rsid w:val="0056397A"/>
    <w:rsid w:val="00564E18"/>
    <w:rsid w:val="00564EC6"/>
    <w:rsid w:val="00565072"/>
    <w:rsid w:val="005651AA"/>
    <w:rsid w:val="00565226"/>
    <w:rsid w:val="0056527F"/>
    <w:rsid w:val="00565481"/>
    <w:rsid w:val="00565B27"/>
    <w:rsid w:val="005661FF"/>
    <w:rsid w:val="005662C1"/>
    <w:rsid w:val="00566971"/>
    <w:rsid w:val="00566D77"/>
    <w:rsid w:val="00567683"/>
    <w:rsid w:val="0056798B"/>
    <w:rsid w:val="00570559"/>
    <w:rsid w:val="005718A3"/>
    <w:rsid w:val="00571BE6"/>
    <w:rsid w:val="00572427"/>
    <w:rsid w:val="00572B8C"/>
    <w:rsid w:val="00572D9E"/>
    <w:rsid w:val="00572E92"/>
    <w:rsid w:val="0057311D"/>
    <w:rsid w:val="0057322D"/>
    <w:rsid w:val="00573585"/>
    <w:rsid w:val="00573B09"/>
    <w:rsid w:val="00573D1E"/>
    <w:rsid w:val="00574DF4"/>
    <w:rsid w:val="00574EF7"/>
    <w:rsid w:val="00575466"/>
    <w:rsid w:val="0057693C"/>
    <w:rsid w:val="00577086"/>
    <w:rsid w:val="00577D05"/>
    <w:rsid w:val="00580629"/>
    <w:rsid w:val="005812EC"/>
    <w:rsid w:val="005814CD"/>
    <w:rsid w:val="005818E3"/>
    <w:rsid w:val="00581D7E"/>
    <w:rsid w:val="005820C9"/>
    <w:rsid w:val="00582190"/>
    <w:rsid w:val="005826A2"/>
    <w:rsid w:val="005827B1"/>
    <w:rsid w:val="00582A1B"/>
    <w:rsid w:val="005835B1"/>
    <w:rsid w:val="0058369A"/>
    <w:rsid w:val="00583BCC"/>
    <w:rsid w:val="0058419D"/>
    <w:rsid w:val="00584F92"/>
    <w:rsid w:val="00585284"/>
    <w:rsid w:val="00585438"/>
    <w:rsid w:val="00585634"/>
    <w:rsid w:val="00585839"/>
    <w:rsid w:val="00585FA2"/>
    <w:rsid w:val="005864B0"/>
    <w:rsid w:val="005865A9"/>
    <w:rsid w:val="005866ED"/>
    <w:rsid w:val="005877FF"/>
    <w:rsid w:val="00587F2C"/>
    <w:rsid w:val="00587FE5"/>
    <w:rsid w:val="005902E1"/>
    <w:rsid w:val="005902E5"/>
    <w:rsid w:val="00590DA1"/>
    <w:rsid w:val="005916DA"/>
    <w:rsid w:val="00591B25"/>
    <w:rsid w:val="00591CF3"/>
    <w:rsid w:val="00591E41"/>
    <w:rsid w:val="005923F4"/>
    <w:rsid w:val="00592477"/>
    <w:rsid w:val="00592EA7"/>
    <w:rsid w:val="00593441"/>
    <w:rsid w:val="00593624"/>
    <w:rsid w:val="00593C6D"/>
    <w:rsid w:val="005940AD"/>
    <w:rsid w:val="005942FF"/>
    <w:rsid w:val="00594467"/>
    <w:rsid w:val="0059456A"/>
    <w:rsid w:val="00594D4C"/>
    <w:rsid w:val="00594E40"/>
    <w:rsid w:val="00594EE1"/>
    <w:rsid w:val="00594F15"/>
    <w:rsid w:val="005953C1"/>
    <w:rsid w:val="00595A77"/>
    <w:rsid w:val="005968BF"/>
    <w:rsid w:val="00596CFB"/>
    <w:rsid w:val="005977A5"/>
    <w:rsid w:val="005979C6"/>
    <w:rsid w:val="00597A65"/>
    <w:rsid w:val="00597BE0"/>
    <w:rsid w:val="005A0819"/>
    <w:rsid w:val="005A13BF"/>
    <w:rsid w:val="005A1797"/>
    <w:rsid w:val="005A1882"/>
    <w:rsid w:val="005A1D01"/>
    <w:rsid w:val="005A1FD3"/>
    <w:rsid w:val="005A217C"/>
    <w:rsid w:val="005A22F4"/>
    <w:rsid w:val="005A271F"/>
    <w:rsid w:val="005A32A8"/>
    <w:rsid w:val="005A36F6"/>
    <w:rsid w:val="005A3AB0"/>
    <w:rsid w:val="005A3F56"/>
    <w:rsid w:val="005A4072"/>
    <w:rsid w:val="005A441F"/>
    <w:rsid w:val="005A4CD6"/>
    <w:rsid w:val="005A4DF5"/>
    <w:rsid w:val="005A532A"/>
    <w:rsid w:val="005A5B9B"/>
    <w:rsid w:val="005A5D0F"/>
    <w:rsid w:val="005A62FE"/>
    <w:rsid w:val="005A64A8"/>
    <w:rsid w:val="005A6CD1"/>
    <w:rsid w:val="005B04D7"/>
    <w:rsid w:val="005B1288"/>
    <w:rsid w:val="005B1434"/>
    <w:rsid w:val="005B1A8A"/>
    <w:rsid w:val="005B2532"/>
    <w:rsid w:val="005B25BB"/>
    <w:rsid w:val="005B26A3"/>
    <w:rsid w:val="005B2834"/>
    <w:rsid w:val="005B2894"/>
    <w:rsid w:val="005B44AF"/>
    <w:rsid w:val="005B51E8"/>
    <w:rsid w:val="005B5414"/>
    <w:rsid w:val="005B54F2"/>
    <w:rsid w:val="005B56F2"/>
    <w:rsid w:val="005B5C71"/>
    <w:rsid w:val="005B5CEC"/>
    <w:rsid w:val="005B6594"/>
    <w:rsid w:val="005B6FF2"/>
    <w:rsid w:val="005B7D11"/>
    <w:rsid w:val="005C0F90"/>
    <w:rsid w:val="005C10C4"/>
    <w:rsid w:val="005C127C"/>
    <w:rsid w:val="005C16D7"/>
    <w:rsid w:val="005C17B5"/>
    <w:rsid w:val="005C17D5"/>
    <w:rsid w:val="005C1ADB"/>
    <w:rsid w:val="005C1CB7"/>
    <w:rsid w:val="005C1E94"/>
    <w:rsid w:val="005C2300"/>
    <w:rsid w:val="005C2742"/>
    <w:rsid w:val="005C2E3C"/>
    <w:rsid w:val="005C2F7C"/>
    <w:rsid w:val="005C371B"/>
    <w:rsid w:val="005C3C7E"/>
    <w:rsid w:val="005C4EE9"/>
    <w:rsid w:val="005C56EE"/>
    <w:rsid w:val="005C5B30"/>
    <w:rsid w:val="005C6614"/>
    <w:rsid w:val="005C6700"/>
    <w:rsid w:val="005C68E8"/>
    <w:rsid w:val="005C719F"/>
    <w:rsid w:val="005C723F"/>
    <w:rsid w:val="005C7358"/>
    <w:rsid w:val="005C7BA9"/>
    <w:rsid w:val="005D07E1"/>
    <w:rsid w:val="005D16C8"/>
    <w:rsid w:val="005D1AEC"/>
    <w:rsid w:val="005D1CF2"/>
    <w:rsid w:val="005D1DFB"/>
    <w:rsid w:val="005D2208"/>
    <w:rsid w:val="005D25CB"/>
    <w:rsid w:val="005D2613"/>
    <w:rsid w:val="005D2FE3"/>
    <w:rsid w:val="005D31F7"/>
    <w:rsid w:val="005D358F"/>
    <w:rsid w:val="005D35FC"/>
    <w:rsid w:val="005D4639"/>
    <w:rsid w:val="005D4957"/>
    <w:rsid w:val="005D4CCB"/>
    <w:rsid w:val="005D506C"/>
    <w:rsid w:val="005D5389"/>
    <w:rsid w:val="005D54D2"/>
    <w:rsid w:val="005D5A46"/>
    <w:rsid w:val="005D6257"/>
    <w:rsid w:val="005D6950"/>
    <w:rsid w:val="005D696E"/>
    <w:rsid w:val="005D6C21"/>
    <w:rsid w:val="005D6C86"/>
    <w:rsid w:val="005D70EB"/>
    <w:rsid w:val="005D7AEC"/>
    <w:rsid w:val="005E087C"/>
    <w:rsid w:val="005E09E8"/>
    <w:rsid w:val="005E0C7A"/>
    <w:rsid w:val="005E0DB4"/>
    <w:rsid w:val="005E1F27"/>
    <w:rsid w:val="005E1F5A"/>
    <w:rsid w:val="005E24A1"/>
    <w:rsid w:val="005E277E"/>
    <w:rsid w:val="005E293B"/>
    <w:rsid w:val="005E298A"/>
    <w:rsid w:val="005E30A3"/>
    <w:rsid w:val="005E3A05"/>
    <w:rsid w:val="005E4F7B"/>
    <w:rsid w:val="005E4F93"/>
    <w:rsid w:val="005E5486"/>
    <w:rsid w:val="005E5B2E"/>
    <w:rsid w:val="005E5D58"/>
    <w:rsid w:val="005E716B"/>
    <w:rsid w:val="005E71C3"/>
    <w:rsid w:val="005E73F6"/>
    <w:rsid w:val="005E759A"/>
    <w:rsid w:val="005E7DE4"/>
    <w:rsid w:val="005F01A7"/>
    <w:rsid w:val="005F0396"/>
    <w:rsid w:val="005F0417"/>
    <w:rsid w:val="005F054F"/>
    <w:rsid w:val="005F10B1"/>
    <w:rsid w:val="005F229A"/>
    <w:rsid w:val="005F244A"/>
    <w:rsid w:val="005F2F80"/>
    <w:rsid w:val="005F32F2"/>
    <w:rsid w:val="005F3CA5"/>
    <w:rsid w:val="005F3E37"/>
    <w:rsid w:val="005F44C8"/>
    <w:rsid w:val="005F4B99"/>
    <w:rsid w:val="005F4E45"/>
    <w:rsid w:val="005F50C0"/>
    <w:rsid w:val="005F53AB"/>
    <w:rsid w:val="005F57C6"/>
    <w:rsid w:val="005F59D5"/>
    <w:rsid w:val="005F5D95"/>
    <w:rsid w:val="005F5EC3"/>
    <w:rsid w:val="005F766A"/>
    <w:rsid w:val="006006F7"/>
    <w:rsid w:val="00600926"/>
    <w:rsid w:val="00600983"/>
    <w:rsid w:val="00600AA1"/>
    <w:rsid w:val="00600D77"/>
    <w:rsid w:val="006020D0"/>
    <w:rsid w:val="00602383"/>
    <w:rsid w:val="0060257D"/>
    <w:rsid w:val="00602595"/>
    <w:rsid w:val="006026F8"/>
    <w:rsid w:val="00602E2B"/>
    <w:rsid w:val="00603225"/>
    <w:rsid w:val="00603549"/>
    <w:rsid w:val="00603719"/>
    <w:rsid w:val="00603DA7"/>
    <w:rsid w:val="00603ED7"/>
    <w:rsid w:val="006049D4"/>
    <w:rsid w:val="0060500F"/>
    <w:rsid w:val="0060538F"/>
    <w:rsid w:val="006059C1"/>
    <w:rsid w:val="00606231"/>
    <w:rsid w:val="00606E7E"/>
    <w:rsid w:val="0060732B"/>
    <w:rsid w:val="006075E7"/>
    <w:rsid w:val="0060775A"/>
    <w:rsid w:val="00607C40"/>
    <w:rsid w:val="00610828"/>
    <w:rsid w:val="00610DB5"/>
    <w:rsid w:val="006110F9"/>
    <w:rsid w:val="00611489"/>
    <w:rsid w:val="0061169F"/>
    <w:rsid w:val="00611734"/>
    <w:rsid w:val="00611AB3"/>
    <w:rsid w:val="00611FB1"/>
    <w:rsid w:val="006123E5"/>
    <w:rsid w:val="00612479"/>
    <w:rsid w:val="00612806"/>
    <w:rsid w:val="00612B74"/>
    <w:rsid w:val="00613E02"/>
    <w:rsid w:val="00613E7B"/>
    <w:rsid w:val="00614112"/>
    <w:rsid w:val="006145E2"/>
    <w:rsid w:val="00614659"/>
    <w:rsid w:val="00614D47"/>
    <w:rsid w:val="0061513C"/>
    <w:rsid w:val="006154F7"/>
    <w:rsid w:val="00615802"/>
    <w:rsid w:val="00615E78"/>
    <w:rsid w:val="0061636D"/>
    <w:rsid w:val="006168E6"/>
    <w:rsid w:val="00616A06"/>
    <w:rsid w:val="0061710B"/>
    <w:rsid w:val="006171DD"/>
    <w:rsid w:val="006177C7"/>
    <w:rsid w:val="006205AA"/>
    <w:rsid w:val="006205FE"/>
    <w:rsid w:val="00620D23"/>
    <w:rsid w:val="006211AA"/>
    <w:rsid w:val="006211C4"/>
    <w:rsid w:val="00621312"/>
    <w:rsid w:val="006217C7"/>
    <w:rsid w:val="00621D2E"/>
    <w:rsid w:val="00621F1B"/>
    <w:rsid w:val="00622370"/>
    <w:rsid w:val="006225F3"/>
    <w:rsid w:val="0062277F"/>
    <w:rsid w:val="006228A9"/>
    <w:rsid w:val="00622AB9"/>
    <w:rsid w:val="00622C4C"/>
    <w:rsid w:val="00622D88"/>
    <w:rsid w:val="00623294"/>
    <w:rsid w:val="00623765"/>
    <w:rsid w:val="00623E21"/>
    <w:rsid w:val="00624131"/>
    <w:rsid w:val="006247D1"/>
    <w:rsid w:val="006249B6"/>
    <w:rsid w:val="0062505B"/>
    <w:rsid w:val="006251AD"/>
    <w:rsid w:val="0062582B"/>
    <w:rsid w:val="00625F1C"/>
    <w:rsid w:val="0062619C"/>
    <w:rsid w:val="006262FD"/>
    <w:rsid w:val="0062698C"/>
    <w:rsid w:val="006269B1"/>
    <w:rsid w:val="00626A68"/>
    <w:rsid w:val="00626BA8"/>
    <w:rsid w:val="00626F6A"/>
    <w:rsid w:val="006273EF"/>
    <w:rsid w:val="00627771"/>
    <w:rsid w:val="00627C36"/>
    <w:rsid w:val="006303E1"/>
    <w:rsid w:val="00630B7A"/>
    <w:rsid w:val="00630BD8"/>
    <w:rsid w:val="006313FD"/>
    <w:rsid w:val="006317C7"/>
    <w:rsid w:val="006328BF"/>
    <w:rsid w:val="00632C9A"/>
    <w:rsid w:val="00632DD4"/>
    <w:rsid w:val="00633AC8"/>
    <w:rsid w:val="00633C12"/>
    <w:rsid w:val="006346D7"/>
    <w:rsid w:val="006353E1"/>
    <w:rsid w:val="006356D8"/>
    <w:rsid w:val="00635849"/>
    <w:rsid w:val="006359C3"/>
    <w:rsid w:val="0063629A"/>
    <w:rsid w:val="00636AD7"/>
    <w:rsid w:val="00636FF9"/>
    <w:rsid w:val="00637795"/>
    <w:rsid w:val="00637D23"/>
    <w:rsid w:val="006408A6"/>
    <w:rsid w:val="00641794"/>
    <w:rsid w:val="006418E7"/>
    <w:rsid w:val="00641967"/>
    <w:rsid w:val="00642C7D"/>
    <w:rsid w:val="00642DE6"/>
    <w:rsid w:val="00642F1C"/>
    <w:rsid w:val="00643B24"/>
    <w:rsid w:val="00643C92"/>
    <w:rsid w:val="00643E06"/>
    <w:rsid w:val="00643EC5"/>
    <w:rsid w:val="00643F34"/>
    <w:rsid w:val="00644685"/>
    <w:rsid w:val="006448A2"/>
    <w:rsid w:val="00644C66"/>
    <w:rsid w:val="006452E8"/>
    <w:rsid w:val="00645893"/>
    <w:rsid w:val="00646228"/>
    <w:rsid w:val="0064641A"/>
    <w:rsid w:val="006468DA"/>
    <w:rsid w:val="00647086"/>
    <w:rsid w:val="006478BA"/>
    <w:rsid w:val="00647A8B"/>
    <w:rsid w:val="00650465"/>
    <w:rsid w:val="00651521"/>
    <w:rsid w:val="006525B9"/>
    <w:rsid w:val="0065260C"/>
    <w:rsid w:val="00652E89"/>
    <w:rsid w:val="00652E91"/>
    <w:rsid w:val="00652EF4"/>
    <w:rsid w:val="00652F23"/>
    <w:rsid w:val="00652FED"/>
    <w:rsid w:val="006533BC"/>
    <w:rsid w:val="006534C4"/>
    <w:rsid w:val="006538A4"/>
    <w:rsid w:val="00654175"/>
    <w:rsid w:val="00654195"/>
    <w:rsid w:val="0065482F"/>
    <w:rsid w:val="006554BE"/>
    <w:rsid w:val="00655892"/>
    <w:rsid w:val="006559F9"/>
    <w:rsid w:val="00655BAB"/>
    <w:rsid w:val="006563ED"/>
    <w:rsid w:val="00656C08"/>
    <w:rsid w:val="0065731D"/>
    <w:rsid w:val="0065775D"/>
    <w:rsid w:val="00660C84"/>
    <w:rsid w:val="00661ED8"/>
    <w:rsid w:val="00661F5D"/>
    <w:rsid w:val="00661FEE"/>
    <w:rsid w:val="00661FF2"/>
    <w:rsid w:val="0066208D"/>
    <w:rsid w:val="00662288"/>
    <w:rsid w:val="006626BD"/>
    <w:rsid w:val="00663162"/>
    <w:rsid w:val="00663182"/>
    <w:rsid w:val="006633F4"/>
    <w:rsid w:val="00663433"/>
    <w:rsid w:val="00663C6A"/>
    <w:rsid w:val="00663E2C"/>
    <w:rsid w:val="00664BC3"/>
    <w:rsid w:val="006658FF"/>
    <w:rsid w:val="006663B9"/>
    <w:rsid w:val="006667A8"/>
    <w:rsid w:val="006670AA"/>
    <w:rsid w:val="0066772E"/>
    <w:rsid w:val="006707E7"/>
    <w:rsid w:val="006708DF"/>
    <w:rsid w:val="00670BFF"/>
    <w:rsid w:val="00671546"/>
    <w:rsid w:val="006715FE"/>
    <w:rsid w:val="00671D6E"/>
    <w:rsid w:val="00671FCA"/>
    <w:rsid w:val="00674029"/>
    <w:rsid w:val="0067489A"/>
    <w:rsid w:val="00674AF3"/>
    <w:rsid w:val="00675205"/>
    <w:rsid w:val="00675282"/>
    <w:rsid w:val="00675329"/>
    <w:rsid w:val="006754BF"/>
    <w:rsid w:val="006761CC"/>
    <w:rsid w:val="006764EF"/>
    <w:rsid w:val="00676570"/>
    <w:rsid w:val="006765D6"/>
    <w:rsid w:val="00676636"/>
    <w:rsid w:val="00676672"/>
    <w:rsid w:val="00676B83"/>
    <w:rsid w:val="00676FC0"/>
    <w:rsid w:val="0067732B"/>
    <w:rsid w:val="0067746E"/>
    <w:rsid w:val="00677A2B"/>
    <w:rsid w:val="006803F8"/>
    <w:rsid w:val="0068054D"/>
    <w:rsid w:val="00680C1B"/>
    <w:rsid w:val="00681057"/>
    <w:rsid w:val="00681608"/>
    <w:rsid w:val="0068171E"/>
    <w:rsid w:val="00681A93"/>
    <w:rsid w:val="00682033"/>
    <w:rsid w:val="00682DCC"/>
    <w:rsid w:val="00683451"/>
    <w:rsid w:val="006837A7"/>
    <w:rsid w:val="006839ED"/>
    <w:rsid w:val="006849CF"/>
    <w:rsid w:val="00684CFE"/>
    <w:rsid w:val="0068520A"/>
    <w:rsid w:val="006852FC"/>
    <w:rsid w:val="00685698"/>
    <w:rsid w:val="006858E1"/>
    <w:rsid w:val="0068671B"/>
    <w:rsid w:val="00686C2E"/>
    <w:rsid w:val="00686E61"/>
    <w:rsid w:val="00686FE3"/>
    <w:rsid w:val="006879E9"/>
    <w:rsid w:val="00687DBD"/>
    <w:rsid w:val="00690657"/>
    <w:rsid w:val="00690F66"/>
    <w:rsid w:val="006910E2"/>
    <w:rsid w:val="00691211"/>
    <w:rsid w:val="00691E5E"/>
    <w:rsid w:val="006923A9"/>
    <w:rsid w:val="00692496"/>
    <w:rsid w:val="00692A1D"/>
    <w:rsid w:val="006934C8"/>
    <w:rsid w:val="00693A6E"/>
    <w:rsid w:val="0069454E"/>
    <w:rsid w:val="00694FEA"/>
    <w:rsid w:val="00695870"/>
    <w:rsid w:val="00695A43"/>
    <w:rsid w:val="006969ED"/>
    <w:rsid w:val="00696CE5"/>
    <w:rsid w:val="00697432"/>
    <w:rsid w:val="00697E8B"/>
    <w:rsid w:val="006A058C"/>
    <w:rsid w:val="006A0D86"/>
    <w:rsid w:val="006A108A"/>
    <w:rsid w:val="006A1327"/>
    <w:rsid w:val="006A18F8"/>
    <w:rsid w:val="006A1BD6"/>
    <w:rsid w:val="006A1E20"/>
    <w:rsid w:val="006A22F2"/>
    <w:rsid w:val="006A2ACA"/>
    <w:rsid w:val="006A2D7A"/>
    <w:rsid w:val="006A3708"/>
    <w:rsid w:val="006A3771"/>
    <w:rsid w:val="006A378B"/>
    <w:rsid w:val="006A3C23"/>
    <w:rsid w:val="006A3C9D"/>
    <w:rsid w:val="006A3DE0"/>
    <w:rsid w:val="006A4239"/>
    <w:rsid w:val="006A44B0"/>
    <w:rsid w:val="006A4524"/>
    <w:rsid w:val="006A4744"/>
    <w:rsid w:val="006A4A26"/>
    <w:rsid w:val="006A56A4"/>
    <w:rsid w:val="006A5E6E"/>
    <w:rsid w:val="006A60E4"/>
    <w:rsid w:val="006A639E"/>
    <w:rsid w:val="006A6A87"/>
    <w:rsid w:val="006A6B3B"/>
    <w:rsid w:val="006A6D12"/>
    <w:rsid w:val="006A6E57"/>
    <w:rsid w:val="006A7202"/>
    <w:rsid w:val="006A765B"/>
    <w:rsid w:val="006B0167"/>
    <w:rsid w:val="006B01FB"/>
    <w:rsid w:val="006B079C"/>
    <w:rsid w:val="006B0B8F"/>
    <w:rsid w:val="006B0BAD"/>
    <w:rsid w:val="006B170F"/>
    <w:rsid w:val="006B1848"/>
    <w:rsid w:val="006B1A19"/>
    <w:rsid w:val="006B2291"/>
    <w:rsid w:val="006B2393"/>
    <w:rsid w:val="006B25C9"/>
    <w:rsid w:val="006B264B"/>
    <w:rsid w:val="006B26EB"/>
    <w:rsid w:val="006B2893"/>
    <w:rsid w:val="006B3513"/>
    <w:rsid w:val="006B3848"/>
    <w:rsid w:val="006B3DB8"/>
    <w:rsid w:val="006B3F45"/>
    <w:rsid w:val="006B4EE0"/>
    <w:rsid w:val="006B5DCE"/>
    <w:rsid w:val="006B5FE9"/>
    <w:rsid w:val="006B60AE"/>
    <w:rsid w:val="006B622F"/>
    <w:rsid w:val="006B6445"/>
    <w:rsid w:val="006B6A7F"/>
    <w:rsid w:val="006B7014"/>
    <w:rsid w:val="006B7120"/>
    <w:rsid w:val="006B778C"/>
    <w:rsid w:val="006B7B54"/>
    <w:rsid w:val="006C0251"/>
    <w:rsid w:val="006C03EF"/>
    <w:rsid w:val="006C0DF1"/>
    <w:rsid w:val="006C0E2E"/>
    <w:rsid w:val="006C1142"/>
    <w:rsid w:val="006C1424"/>
    <w:rsid w:val="006C1E0B"/>
    <w:rsid w:val="006C2742"/>
    <w:rsid w:val="006C2B4F"/>
    <w:rsid w:val="006C2DD9"/>
    <w:rsid w:val="006C32DF"/>
    <w:rsid w:val="006C3C31"/>
    <w:rsid w:val="006C4349"/>
    <w:rsid w:val="006C4A72"/>
    <w:rsid w:val="006C4A7D"/>
    <w:rsid w:val="006C5203"/>
    <w:rsid w:val="006C58AE"/>
    <w:rsid w:val="006C5BD7"/>
    <w:rsid w:val="006C67D5"/>
    <w:rsid w:val="006C6C17"/>
    <w:rsid w:val="006C726E"/>
    <w:rsid w:val="006C727F"/>
    <w:rsid w:val="006C7348"/>
    <w:rsid w:val="006C7A79"/>
    <w:rsid w:val="006C7D54"/>
    <w:rsid w:val="006D0BF0"/>
    <w:rsid w:val="006D108D"/>
    <w:rsid w:val="006D1D91"/>
    <w:rsid w:val="006D1F54"/>
    <w:rsid w:val="006D22C5"/>
    <w:rsid w:val="006D26AD"/>
    <w:rsid w:val="006D350C"/>
    <w:rsid w:val="006D35CD"/>
    <w:rsid w:val="006D39E2"/>
    <w:rsid w:val="006D3AF2"/>
    <w:rsid w:val="006D3EE1"/>
    <w:rsid w:val="006D3F7F"/>
    <w:rsid w:val="006D47AD"/>
    <w:rsid w:val="006D48E0"/>
    <w:rsid w:val="006D49D7"/>
    <w:rsid w:val="006D4D91"/>
    <w:rsid w:val="006D500F"/>
    <w:rsid w:val="006D50D4"/>
    <w:rsid w:val="006D5329"/>
    <w:rsid w:val="006D5A1B"/>
    <w:rsid w:val="006D5BF6"/>
    <w:rsid w:val="006D5CC3"/>
    <w:rsid w:val="006D5E3C"/>
    <w:rsid w:val="006D6179"/>
    <w:rsid w:val="006D6548"/>
    <w:rsid w:val="006D6923"/>
    <w:rsid w:val="006D6C4F"/>
    <w:rsid w:val="006D73E8"/>
    <w:rsid w:val="006D7494"/>
    <w:rsid w:val="006D7B1E"/>
    <w:rsid w:val="006E08E0"/>
    <w:rsid w:val="006E0BC3"/>
    <w:rsid w:val="006E0E23"/>
    <w:rsid w:val="006E0E64"/>
    <w:rsid w:val="006E16C1"/>
    <w:rsid w:val="006E2044"/>
    <w:rsid w:val="006E21CF"/>
    <w:rsid w:val="006E2200"/>
    <w:rsid w:val="006E2370"/>
    <w:rsid w:val="006E23CB"/>
    <w:rsid w:val="006E27E1"/>
    <w:rsid w:val="006E2A45"/>
    <w:rsid w:val="006E2E11"/>
    <w:rsid w:val="006E3607"/>
    <w:rsid w:val="006E3B1E"/>
    <w:rsid w:val="006E3F99"/>
    <w:rsid w:val="006E471D"/>
    <w:rsid w:val="006E4B8E"/>
    <w:rsid w:val="006E5041"/>
    <w:rsid w:val="006E5A53"/>
    <w:rsid w:val="006E62D8"/>
    <w:rsid w:val="006E663C"/>
    <w:rsid w:val="006E6687"/>
    <w:rsid w:val="006E6856"/>
    <w:rsid w:val="006E6DB9"/>
    <w:rsid w:val="006E761D"/>
    <w:rsid w:val="006F2460"/>
    <w:rsid w:val="006F26B0"/>
    <w:rsid w:val="006F2756"/>
    <w:rsid w:val="006F2996"/>
    <w:rsid w:val="006F2D6B"/>
    <w:rsid w:val="006F2E11"/>
    <w:rsid w:val="006F2E1E"/>
    <w:rsid w:val="006F37DB"/>
    <w:rsid w:val="006F4743"/>
    <w:rsid w:val="006F4919"/>
    <w:rsid w:val="006F49DB"/>
    <w:rsid w:val="006F54D8"/>
    <w:rsid w:val="006F5A2A"/>
    <w:rsid w:val="006F6030"/>
    <w:rsid w:val="006F607B"/>
    <w:rsid w:val="006F6546"/>
    <w:rsid w:val="006F68C1"/>
    <w:rsid w:val="006F6CEB"/>
    <w:rsid w:val="006F71E7"/>
    <w:rsid w:val="006F73F1"/>
    <w:rsid w:val="006F7679"/>
    <w:rsid w:val="00700127"/>
    <w:rsid w:val="0070014D"/>
    <w:rsid w:val="007002C5"/>
    <w:rsid w:val="00700CBA"/>
    <w:rsid w:val="0070190F"/>
    <w:rsid w:val="007019A7"/>
    <w:rsid w:val="0070261F"/>
    <w:rsid w:val="00702F5B"/>
    <w:rsid w:val="007031A7"/>
    <w:rsid w:val="007032C5"/>
    <w:rsid w:val="007035D9"/>
    <w:rsid w:val="0070367C"/>
    <w:rsid w:val="0070381F"/>
    <w:rsid w:val="007058C4"/>
    <w:rsid w:val="00705A91"/>
    <w:rsid w:val="00705CAB"/>
    <w:rsid w:val="00705D33"/>
    <w:rsid w:val="00706A6E"/>
    <w:rsid w:val="00706ADF"/>
    <w:rsid w:val="00706E91"/>
    <w:rsid w:val="00707721"/>
    <w:rsid w:val="00707F75"/>
    <w:rsid w:val="00710D32"/>
    <w:rsid w:val="00710FC2"/>
    <w:rsid w:val="007110A1"/>
    <w:rsid w:val="00711BCE"/>
    <w:rsid w:val="007121CD"/>
    <w:rsid w:val="0071231D"/>
    <w:rsid w:val="007124AD"/>
    <w:rsid w:val="00712F75"/>
    <w:rsid w:val="00713044"/>
    <w:rsid w:val="00713600"/>
    <w:rsid w:val="00713A83"/>
    <w:rsid w:val="00713AFE"/>
    <w:rsid w:val="00713C0F"/>
    <w:rsid w:val="00713C47"/>
    <w:rsid w:val="00713EA2"/>
    <w:rsid w:val="007144B5"/>
    <w:rsid w:val="00714B98"/>
    <w:rsid w:val="00714E0F"/>
    <w:rsid w:val="00715661"/>
    <w:rsid w:val="00715664"/>
    <w:rsid w:val="0071569B"/>
    <w:rsid w:val="007158AB"/>
    <w:rsid w:val="0071614F"/>
    <w:rsid w:val="007161E2"/>
    <w:rsid w:val="00716B52"/>
    <w:rsid w:val="00716F6F"/>
    <w:rsid w:val="0071799F"/>
    <w:rsid w:val="00717B57"/>
    <w:rsid w:val="00717CC9"/>
    <w:rsid w:val="0072002A"/>
    <w:rsid w:val="00720584"/>
    <w:rsid w:val="00720590"/>
    <w:rsid w:val="007207AC"/>
    <w:rsid w:val="00721DF4"/>
    <w:rsid w:val="0072258C"/>
    <w:rsid w:val="007233EC"/>
    <w:rsid w:val="007235A3"/>
    <w:rsid w:val="00723F00"/>
    <w:rsid w:val="00724A58"/>
    <w:rsid w:val="0072504E"/>
    <w:rsid w:val="0072514F"/>
    <w:rsid w:val="00725934"/>
    <w:rsid w:val="00725D5D"/>
    <w:rsid w:val="00726191"/>
    <w:rsid w:val="00726499"/>
    <w:rsid w:val="007264E2"/>
    <w:rsid w:val="007265A5"/>
    <w:rsid w:val="00726A17"/>
    <w:rsid w:val="00726C8B"/>
    <w:rsid w:val="00727437"/>
    <w:rsid w:val="00727C0B"/>
    <w:rsid w:val="00730690"/>
    <w:rsid w:val="00730758"/>
    <w:rsid w:val="0073127D"/>
    <w:rsid w:val="0073131A"/>
    <w:rsid w:val="00731561"/>
    <w:rsid w:val="00731B9F"/>
    <w:rsid w:val="0073228D"/>
    <w:rsid w:val="0073271C"/>
    <w:rsid w:val="00732BFC"/>
    <w:rsid w:val="00732DCD"/>
    <w:rsid w:val="0073368D"/>
    <w:rsid w:val="00733D91"/>
    <w:rsid w:val="0073415C"/>
    <w:rsid w:val="007342BF"/>
    <w:rsid w:val="00734920"/>
    <w:rsid w:val="00734EEA"/>
    <w:rsid w:val="00735425"/>
    <w:rsid w:val="00735971"/>
    <w:rsid w:val="00735FBC"/>
    <w:rsid w:val="00736596"/>
    <w:rsid w:val="00736C3E"/>
    <w:rsid w:val="007371FD"/>
    <w:rsid w:val="007374F1"/>
    <w:rsid w:val="007375BC"/>
    <w:rsid w:val="007376F3"/>
    <w:rsid w:val="00737FBD"/>
    <w:rsid w:val="007401F1"/>
    <w:rsid w:val="00740298"/>
    <w:rsid w:val="0074178B"/>
    <w:rsid w:val="00741A51"/>
    <w:rsid w:val="00742364"/>
    <w:rsid w:val="00742A1E"/>
    <w:rsid w:val="00742BD7"/>
    <w:rsid w:val="00742F43"/>
    <w:rsid w:val="0074313D"/>
    <w:rsid w:val="00743313"/>
    <w:rsid w:val="00743854"/>
    <w:rsid w:val="00743BA6"/>
    <w:rsid w:val="00743D45"/>
    <w:rsid w:val="00744DF0"/>
    <w:rsid w:val="00744EEF"/>
    <w:rsid w:val="007454D1"/>
    <w:rsid w:val="00747111"/>
    <w:rsid w:val="00747466"/>
    <w:rsid w:val="00747880"/>
    <w:rsid w:val="0074793D"/>
    <w:rsid w:val="00750120"/>
    <w:rsid w:val="00750440"/>
    <w:rsid w:val="00750899"/>
    <w:rsid w:val="00750C3B"/>
    <w:rsid w:val="007511F0"/>
    <w:rsid w:val="007514D1"/>
    <w:rsid w:val="00751743"/>
    <w:rsid w:val="00751DA6"/>
    <w:rsid w:val="00751E39"/>
    <w:rsid w:val="0075214D"/>
    <w:rsid w:val="00752221"/>
    <w:rsid w:val="007530E3"/>
    <w:rsid w:val="0075372E"/>
    <w:rsid w:val="00753869"/>
    <w:rsid w:val="00753B6A"/>
    <w:rsid w:val="00753D7A"/>
    <w:rsid w:val="00753E18"/>
    <w:rsid w:val="00753E20"/>
    <w:rsid w:val="00754261"/>
    <w:rsid w:val="00754831"/>
    <w:rsid w:val="007548A2"/>
    <w:rsid w:val="00754CB7"/>
    <w:rsid w:val="007550F4"/>
    <w:rsid w:val="00756646"/>
    <w:rsid w:val="0075688B"/>
    <w:rsid w:val="00756F88"/>
    <w:rsid w:val="00757AC9"/>
    <w:rsid w:val="00757F2C"/>
    <w:rsid w:val="00760572"/>
    <w:rsid w:val="00760785"/>
    <w:rsid w:val="0076090D"/>
    <w:rsid w:val="00760951"/>
    <w:rsid w:val="00760B05"/>
    <w:rsid w:val="00760BF4"/>
    <w:rsid w:val="00760C13"/>
    <w:rsid w:val="00761264"/>
    <w:rsid w:val="007612DA"/>
    <w:rsid w:val="0076164E"/>
    <w:rsid w:val="00761DD0"/>
    <w:rsid w:val="00761EFA"/>
    <w:rsid w:val="007620EF"/>
    <w:rsid w:val="00762814"/>
    <w:rsid w:val="007628F2"/>
    <w:rsid w:val="00762BE4"/>
    <w:rsid w:val="00762D60"/>
    <w:rsid w:val="00763351"/>
    <w:rsid w:val="00763997"/>
    <w:rsid w:val="007639B8"/>
    <w:rsid w:val="0076469D"/>
    <w:rsid w:val="007649DC"/>
    <w:rsid w:val="0076593C"/>
    <w:rsid w:val="00765D20"/>
    <w:rsid w:val="007660CD"/>
    <w:rsid w:val="00766316"/>
    <w:rsid w:val="0076697F"/>
    <w:rsid w:val="00767A0A"/>
    <w:rsid w:val="00767A4D"/>
    <w:rsid w:val="00770108"/>
    <w:rsid w:val="007702A5"/>
    <w:rsid w:val="007703D3"/>
    <w:rsid w:val="00770519"/>
    <w:rsid w:val="007706A8"/>
    <w:rsid w:val="0077073E"/>
    <w:rsid w:val="00770CC0"/>
    <w:rsid w:val="00770E21"/>
    <w:rsid w:val="00770EA8"/>
    <w:rsid w:val="00771198"/>
    <w:rsid w:val="007712CC"/>
    <w:rsid w:val="007719EF"/>
    <w:rsid w:val="00771C59"/>
    <w:rsid w:val="00772236"/>
    <w:rsid w:val="00772FBA"/>
    <w:rsid w:val="007738BD"/>
    <w:rsid w:val="0077447B"/>
    <w:rsid w:val="007748EE"/>
    <w:rsid w:val="00780348"/>
    <w:rsid w:val="0078154E"/>
    <w:rsid w:val="0078206E"/>
    <w:rsid w:val="0078216D"/>
    <w:rsid w:val="007823E2"/>
    <w:rsid w:val="00782437"/>
    <w:rsid w:val="00783A41"/>
    <w:rsid w:val="00783D38"/>
    <w:rsid w:val="00785A12"/>
    <w:rsid w:val="00785AD0"/>
    <w:rsid w:val="00785BCC"/>
    <w:rsid w:val="00785D95"/>
    <w:rsid w:val="00786238"/>
    <w:rsid w:val="0078651E"/>
    <w:rsid w:val="00786691"/>
    <w:rsid w:val="00786901"/>
    <w:rsid w:val="007869FF"/>
    <w:rsid w:val="00786E9F"/>
    <w:rsid w:val="007870A9"/>
    <w:rsid w:val="00787557"/>
    <w:rsid w:val="00787962"/>
    <w:rsid w:val="00787CAA"/>
    <w:rsid w:val="0079025D"/>
    <w:rsid w:val="00791345"/>
    <w:rsid w:val="00791675"/>
    <w:rsid w:val="00791CD6"/>
    <w:rsid w:val="00792F71"/>
    <w:rsid w:val="00793212"/>
    <w:rsid w:val="00793472"/>
    <w:rsid w:val="0079359A"/>
    <w:rsid w:val="00793771"/>
    <w:rsid w:val="00793F11"/>
    <w:rsid w:val="007941FB"/>
    <w:rsid w:val="00794411"/>
    <w:rsid w:val="00794440"/>
    <w:rsid w:val="007947F8"/>
    <w:rsid w:val="00794AE0"/>
    <w:rsid w:val="00795D51"/>
    <w:rsid w:val="00795F2F"/>
    <w:rsid w:val="0079623C"/>
    <w:rsid w:val="00796922"/>
    <w:rsid w:val="00797518"/>
    <w:rsid w:val="007A02C3"/>
    <w:rsid w:val="007A0302"/>
    <w:rsid w:val="007A070F"/>
    <w:rsid w:val="007A0BC9"/>
    <w:rsid w:val="007A0F23"/>
    <w:rsid w:val="007A14C0"/>
    <w:rsid w:val="007A15AD"/>
    <w:rsid w:val="007A18E2"/>
    <w:rsid w:val="007A1A20"/>
    <w:rsid w:val="007A243C"/>
    <w:rsid w:val="007A2456"/>
    <w:rsid w:val="007A2A9A"/>
    <w:rsid w:val="007A37F2"/>
    <w:rsid w:val="007A3977"/>
    <w:rsid w:val="007A3AED"/>
    <w:rsid w:val="007A4366"/>
    <w:rsid w:val="007A465D"/>
    <w:rsid w:val="007A47FD"/>
    <w:rsid w:val="007A51B0"/>
    <w:rsid w:val="007A5FCE"/>
    <w:rsid w:val="007A63D5"/>
    <w:rsid w:val="007A6405"/>
    <w:rsid w:val="007A65C2"/>
    <w:rsid w:val="007A6F2D"/>
    <w:rsid w:val="007A70FD"/>
    <w:rsid w:val="007A74EC"/>
    <w:rsid w:val="007A7B13"/>
    <w:rsid w:val="007A7E5E"/>
    <w:rsid w:val="007B01B4"/>
    <w:rsid w:val="007B058F"/>
    <w:rsid w:val="007B0F3C"/>
    <w:rsid w:val="007B15E1"/>
    <w:rsid w:val="007B268E"/>
    <w:rsid w:val="007B28C3"/>
    <w:rsid w:val="007B2BD1"/>
    <w:rsid w:val="007B372A"/>
    <w:rsid w:val="007B3E8B"/>
    <w:rsid w:val="007B4220"/>
    <w:rsid w:val="007B477A"/>
    <w:rsid w:val="007B50A4"/>
    <w:rsid w:val="007B5472"/>
    <w:rsid w:val="007B575E"/>
    <w:rsid w:val="007B5CC0"/>
    <w:rsid w:val="007B6111"/>
    <w:rsid w:val="007B66BB"/>
    <w:rsid w:val="007B6816"/>
    <w:rsid w:val="007B688A"/>
    <w:rsid w:val="007B6B1B"/>
    <w:rsid w:val="007B6CC2"/>
    <w:rsid w:val="007B6CF8"/>
    <w:rsid w:val="007C01B3"/>
    <w:rsid w:val="007C024C"/>
    <w:rsid w:val="007C1527"/>
    <w:rsid w:val="007C196D"/>
    <w:rsid w:val="007C1D11"/>
    <w:rsid w:val="007C1D6A"/>
    <w:rsid w:val="007C3578"/>
    <w:rsid w:val="007C3F36"/>
    <w:rsid w:val="007C3FF9"/>
    <w:rsid w:val="007C4222"/>
    <w:rsid w:val="007C4CF6"/>
    <w:rsid w:val="007C5E29"/>
    <w:rsid w:val="007C62A0"/>
    <w:rsid w:val="007C6639"/>
    <w:rsid w:val="007C69C5"/>
    <w:rsid w:val="007C6D2D"/>
    <w:rsid w:val="007C772E"/>
    <w:rsid w:val="007C7747"/>
    <w:rsid w:val="007C7B13"/>
    <w:rsid w:val="007C7BDD"/>
    <w:rsid w:val="007C7E35"/>
    <w:rsid w:val="007D01DC"/>
    <w:rsid w:val="007D0A85"/>
    <w:rsid w:val="007D1C5D"/>
    <w:rsid w:val="007D2056"/>
    <w:rsid w:val="007D3279"/>
    <w:rsid w:val="007D330C"/>
    <w:rsid w:val="007D37D6"/>
    <w:rsid w:val="007D3F39"/>
    <w:rsid w:val="007D3FE8"/>
    <w:rsid w:val="007D42CB"/>
    <w:rsid w:val="007D438F"/>
    <w:rsid w:val="007D4F77"/>
    <w:rsid w:val="007D5CB9"/>
    <w:rsid w:val="007D5EEC"/>
    <w:rsid w:val="007D695E"/>
    <w:rsid w:val="007D717D"/>
    <w:rsid w:val="007D7245"/>
    <w:rsid w:val="007D7252"/>
    <w:rsid w:val="007D7F6A"/>
    <w:rsid w:val="007E0925"/>
    <w:rsid w:val="007E0D1E"/>
    <w:rsid w:val="007E0F8B"/>
    <w:rsid w:val="007E100D"/>
    <w:rsid w:val="007E12AC"/>
    <w:rsid w:val="007E135D"/>
    <w:rsid w:val="007E155E"/>
    <w:rsid w:val="007E1964"/>
    <w:rsid w:val="007E24FE"/>
    <w:rsid w:val="007E2715"/>
    <w:rsid w:val="007E299E"/>
    <w:rsid w:val="007E2D67"/>
    <w:rsid w:val="007E38E8"/>
    <w:rsid w:val="007E3939"/>
    <w:rsid w:val="007E39F1"/>
    <w:rsid w:val="007E3ABB"/>
    <w:rsid w:val="007E4288"/>
    <w:rsid w:val="007E4324"/>
    <w:rsid w:val="007E45C7"/>
    <w:rsid w:val="007E45E0"/>
    <w:rsid w:val="007E4E3E"/>
    <w:rsid w:val="007E4E90"/>
    <w:rsid w:val="007E533E"/>
    <w:rsid w:val="007E632F"/>
    <w:rsid w:val="007E6489"/>
    <w:rsid w:val="007E69F2"/>
    <w:rsid w:val="007E7643"/>
    <w:rsid w:val="007E7DC5"/>
    <w:rsid w:val="007E7DFF"/>
    <w:rsid w:val="007E7ED1"/>
    <w:rsid w:val="007F022E"/>
    <w:rsid w:val="007F087C"/>
    <w:rsid w:val="007F0A12"/>
    <w:rsid w:val="007F0B7F"/>
    <w:rsid w:val="007F0D44"/>
    <w:rsid w:val="007F13E1"/>
    <w:rsid w:val="007F1402"/>
    <w:rsid w:val="007F1645"/>
    <w:rsid w:val="007F1C85"/>
    <w:rsid w:val="007F2F59"/>
    <w:rsid w:val="007F3999"/>
    <w:rsid w:val="007F4999"/>
    <w:rsid w:val="007F4E60"/>
    <w:rsid w:val="007F6F90"/>
    <w:rsid w:val="007F7699"/>
    <w:rsid w:val="007F7F0A"/>
    <w:rsid w:val="00800C07"/>
    <w:rsid w:val="0080182B"/>
    <w:rsid w:val="00801DD5"/>
    <w:rsid w:val="00801F52"/>
    <w:rsid w:val="00801FCA"/>
    <w:rsid w:val="00802028"/>
    <w:rsid w:val="00803595"/>
    <w:rsid w:val="008039EB"/>
    <w:rsid w:val="00803BF1"/>
    <w:rsid w:val="00803EDE"/>
    <w:rsid w:val="00804829"/>
    <w:rsid w:val="0080569A"/>
    <w:rsid w:val="00805A4A"/>
    <w:rsid w:val="00805C0B"/>
    <w:rsid w:val="0080653C"/>
    <w:rsid w:val="00806839"/>
    <w:rsid w:val="00807A8F"/>
    <w:rsid w:val="00807C65"/>
    <w:rsid w:val="00807EC8"/>
    <w:rsid w:val="00810208"/>
    <w:rsid w:val="008109AC"/>
    <w:rsid w:val="00810C98"/>
    <w:rsid w:val="00811414"/>
    <w:rsid w:val="00811A90"/>
    <w:rsid w:val="00811DBC"/>
    <w:rsid w:val="00811EF2"/>
    <w:rsid w:val="00812132"/>
    <w:rsid w:val="008123FE"/>
    <w:rsid w:val="0081274C"/>
    <w:rsid w:val="00812C50"/>
    <w:rsid w:val="00813001"/>
    <w:rsid w:val="008133A5"/>
    <w:rsid w:val="008139FF"/>
    <w:rsid w:val="00814114"/>
    <w:rsid w:val="0081435B"/>
    <w:rsid w:val="00814477"/>
    <w:rsid w:val="008145DD"/>
    <w:rsid w:val="00814AB6"/>
    <w:rsid w:val="00814AE1"/>
    <w:rsid w:val="008156F8"/>
    <w:rsid w:val="00815792"/>
    <w:rsid w:val="00816368"/>
    <w:rsid w:val="00816433"/>
    <w:rsid w:val="00816AD3"/>
    <w:rsid w:val="00816EC3"/>
    <w:rsid w:val="00817032"/>
    <w:rsid w:val="00817218"/>
    <w:rsid w:val="00817695"/>
    <w:rsid w:val="008204FB"/>
    <w:rsid w:val="00820881"/>
    <w:rsid w:val="00820DA2"/>
    <w:rsid w:val="008211CF"/>
    <w:rsid w:val="00821518"/>
    <w:rsid w:val="0082188C"/>
    <w:rsid w:val="00821B80"/>
    <w:rsid w:val="00822B60"/>
    <w:rsid w:val="00822BD8"/>
    <w:rsid w:val="00823D0A"/>
    <w:rsid w:val="00824024"/>
    <w:rsid w:val="00824442"/>
    <w:rsid w:val="00824D07"/>
    <w:rsid w:val="00824F2D"/>
    <w:rsid w:val="00825233"/>
    <w:rsid w:val="00825A02"/>
    <w:rsid w:val="00826747"/>
    <w:rsid w:val="00826B0E"/>
    <w:rsid w:val="0082789D"/>
    <w:rsid w:val="00827DF0"/>
    <w:rsid w:val="00827F85"/>
    <w:rsid w:val="008302B3"/>
    <w:rsid w:val="00830C39"/>
    <w:rsid w:val="00831139"/>
    <w:rsid w:val="00831791"/>
    <w:rsid w:val="00831877"/>
    <w:rsid w:val="008329C9"/>
    <w:rsid w:val="00832BE4"/>
    <w:rsid w:val="00832E76"/>
    <w:rsid w:val="00833DC7"/>
    <w:rsid w:val="008343F7"/>
    <w:rsid w:val="00834CC2"/>
    <w:rsid w:val="00834D5E"/>
    <w:rsid w:val="008350DA"/>
    <w:rsid w:val="008351C5"/>
    <w:rsid w:val="008354FD"/>
    <w:rsid w:val="00835F0B"/>
    <w:rsid w:val="00836028"/>
    <w:rsid w:val="008367A6"/>
    <w:rsid w:val="008370E0"/>
    <w:rsid w:val="00837583"/>
    <w:rsid w:val="0083780B"/>
    <w:rsid w:val="00837BB7"/>
    <w:rsid w:val="0084089A"/>
    <w:rsid w:val="00840B8D"/>
    <w:rsid w:val="00840F20"/>
    <w:rsid w:val="008420EB"/>
    <w:rsid w:val="008428C2"/>
    <w:rsid w:val="00842B21"/>
    <w:rsid w:val="00842C64"/>
    <w:rsid w:val="0084307E"/>
    <w:rsid w:val="008431B9"/>
    <w:rsid w:val="0084372A"/>
    <w:rsid w:val="008444A9"/>
    <w:rsid w:val="008446B4"/>
    <w:rsid w:val="00844C90"/>
    <w:rsid w:val="008451A1"/>
    <w:rsid w:val="00845877"/>
    <w:rsid w:val="00845E4F"/>
    <w:rsid w:val="00846071"/>
    <w:rsid w:val="008462FB"/>
    <w:rsid w:val="00846701"/>
    <w:rsid w:val="00846A94"/>
    <w:rsid w:val="00847189"/>
    <w:rsid w:val="00847CD9"/>
    <w:rsid w:val="00847DA6"/>
    <w:rsid w:val="008504B7"/>
    <w:rsid w:val="00850652"/>
    <w:rsid w:val="00850672"/>
    <w:rsid w:val="008509B0"/>
    <w:rsid w:val="00850C51"/>
    <w:rsid w:val="00850F7A"/>
    <w:rsid w:val="008515A3"/>
    <w:rsid w:val="00851B5C"/>
    <w:rsid w:val="00851FD3"/>
    <w:rsid w:val="00852030"/>
    <w:rsid w:val="008521CD"/>
    <w:rsid w:val="00852BE0"/>
    <w:rsid w:val="0085346A"/>
    <w:rsid w:val="0085349A"/>
    <w:rsid w:val="00854726"/>
    <w:rsid w:val="00854872"/>
    <w:rsid w:val="00854C14"/>
    <w:rsid w:val="0085540D"/>
    <w:rsid w:val="00855425"/>
    <w:rsid w:val="00855CA8"/>
    <w:rsid w:val="00855D9C"/>
    <w:rsid w:val="008563C4"/>
    <w:rsid w:val="00856452"/>
    <w:rsid w:val="00856C07"/>
    <w:rsid w:val="00856C0A"/>
    <w:rsid w:val="00857168"/>
    <w:rsid w:val="00857A93"/>
    <w:rsid w:val="00857CE4"/>
    <w:rsid w:val="00857CE6"/>
    <w:rsid w:val="0086024B"/>
    <w:rsid w:val="008603CA"/>
    <w:rsid w:val="008606F0"/>
    <w:rsid w:val="00860A5C"/>
    <w:rsid w:val="00860AD7"/>
    <w:rsid w:val="00860B9B"/>
    <w:rsid w:val="00860EC9"/>
    <w:rsid w:val="008612BA"/>
    <w:rsid w:val="00861407"/>
    <w:rsid w:val="00861BCF"/>
    <w:rsid w:val="00862B18"/>
    <w:rsid w:val="00863368"/>
    <w:rsid w:val="00863E5B"/>
    <w:rsid w:val="0086477F"/>
    <w:rsid w:val="0086485A"/>
    <w:rsid w:val="0086500E"/>
    <w:rsid w:val="008653A6"/>
    <w:rsid w:val="00865A58"/>
    <w:rsid w:val="0086667E"/>
    <w:rsid w:val="00866859"/>
    <w:rsid w:val="00867850"/>
    <w:rsid w:val="00867D1C"/>
    <w:rsid w:val="0087018B"/>
    <w:rsid w:val="00870781"/>
    <w:rsid w:val="0087195C"/>
    <w:rsid w:val="00871BED"/>
    <w:rsid w:val="00871EDF"/>
    <w:rsid w:val="0087208B"/>
    <w:rsid w:val="00872A56"/>
    <w:rsid w:val="00872D0A"/>
    <w:rsid w:val="00872E73"/>
    <w:rsid w:val="00873B18"/>
    <w:rsid w:val="00873DEC"/>
    <w:rsid w:val="00873E60"/>
    <w:rsid w:val="00874574"/>
    <w:rsid w:val="008748D7"/>
    <w:rsid w:val="00874C69"/>
    <w:rsid w:val="008757B9"/>
    <w:rsid w:val="00875BA4"/>
    <w:rsid w:val="00875F38"/>
    <w:rsid w:val="0087649E"/>
    <w:rsid w:val="00876674"/>
    <w:rsid w:val="008767F0"/>
    <w:rsid w:val="00876F79"/>
    <w:rsid w:val="00876FB1"/>
    <w:rsid w:val="00877146"/>
    <w:rsid w:val="0087725E"/>
    <w:rsid w:val="00880E16"/>
    <w:rsid w:val="00881091"/>
    <w:rsid w:val="00881415"/>
    <w:rsid w:val="0088144D"/>
    <w:rsid w:val="00881458"/>
    <w:rsid w:val="008814A4"/>
    <w:rsid w:val="00881B3B"/>
    <w:rsid w:val="0088280D"/>
    <w:rsid w:val="00882E2C"/>
    <w:rsid w:val="00882F0C"/>
    <w:rsid w:val="0088330C"/>
    <w:rsid w:val="008834E7"/>
    <w:rsid w:val="0088354B"/>
    <w:rsid w:val="008839A8"/>
    <w:rsid w:val="00883DA4"/>
    <w:rsid w:val="00884333"/>
    <w:rsid w:val="008843CB"/>
    <w:rsid w:val="008843EA"/>
    <w:rsid w:val="00884413"/>
    <w:rsid w:val="00884BAD"/>
    <w:rsid w:val="00885AC8"/>
    <w:rsid w:val="00886AA4"/>
    <w:rsid w:val="008874EF"/>
    <w:rsid w:val="008877F3"/>
    <w:rsid w:val="00887872"/>
    <w:rsid w:val="00887A19"/>
    <w:rsid w:val="00887B8F"/>
    <w:rsid w:val="00887E65"/>
    <w:rsid w:val="008901C2"/>
    <w:rsid w:val="00890621"/>
    <w:rsid w:val="00891528"/>
    <w:rsid w:val="00891653"/>
    <w:rsid w:val="00891770"/>
    <w:rsid w:val="00891C86"/>
    <w:rsid w:val="00891D8E"/>
    <w:rsid w:val="00891E07"/>
    <w:rsid w:val="00891E47"/>
    <w:rsid w:val="00892096"/>
    <w:rsid w:val="00892277"/>
    <w:rsid w:val="0089231C"/>
    <w:rsid w:val="008925D3"/>
    <w:rsid w:val="00892602"/>
    <w:rsid w:val="0089268D"/>
    <w:rsid w:val="00892EC2"/>
    <w:rsid w:val="008930BE"/>
    <w:rsid w:val="008933CD"/>
    <w:rsid w:val="008934E5"/>
    <w:rsid w:val="008935FD"/>
    <w:rsid w:val="00893DD1"/>
    <w:rsid w:val="0089426D"/>
    <w:rsid w:val="00894DE8"/>
    <w:rsid w:val="00894EB7"/>
    <w:rsid w:val="00894F1F"/>
    <w:rsid w:val="00895432"/>
    <w:rsid w:val="008962E8"/>
    <w:rsid w:val="0089656F"/>
    <w:rsid w:val="00896643"/>
    <w:rsid w:val="0089688B"/>
    <w:rsid w:val="00896ACF"/>
    <w:rsid w:val="00896C92"/>
    <w:rsid w:val="008970B8"/>
    <w:rsid w:val="008975DF"/>
    <w:rsid w:val="00897824"/>
    <w:rsid w:val="008979D1"/>
    <w:rsid w:val="00897F69"/>
    <w:rsid w:val="008A0147"/>
    <w:rsid w:val="008A028A"/>
    <w:rsid w:val="008A0705"/>
    <w:rsid w:val="008A0BEC"/>
    <w:rsid w:val="008A0E33"/>
    <w:rsid w:val="008A1BAB"/>
    <w:rsid w:val="008A1E0F"/>
    <w:rsid w:val="008A1E42"/>
    <w:rsid w:val="008A211E"/>
    <w:rsid w:val="008A2394"/>
    <w:rsid w:val="008A2BB7"/>
    <w:rsid w:val="008A320C"/>
    <w:rsid w:val="008A3F09"/>
    <w:rsid w:val="008A50EA"/>
    <w:rsid w:val="008A516E"/>
    <w:rsid w:val="008A53D9"/>
    <w:rsid w:val="008A54AB"/>
    <w:rsid w:val="008A57C7"/>
    <w:rsid w:val="008A5C48"/>
    <w:rsid w:val="008A6569"/>
    <w:rsid w:val="008A66F6"/>
    <w:rsid w:val="008A67AF"/>
    <w:rsid w:val="008A6899"/>
    <w:rsid w:val="008A6E07"/>
    <w:rsid w:val="008A7B0E"/>
    <w:rsid w:val="008B024C"/>
    <w:rsid w:val="008B02B6"/>
    <w:rsid w:val="008B02D3"/>
    <w:rsid w:val="008B0CD7"/>
    <w:rsid w:val="008B0D6F"/>
    <w:rsid w:val="008B0D97"/>
    <w:rsid w:val="008B167A"/>
    <w:rsid w:val="008B1C40"/>
    <w:rsid w:val="008B1D3C"/>
    <w:rsid w:val="008B1E0E"/>
    <w:rsid w:val="008B2137"/>
    <w:rsid w:val="008B2483"/>
    <w:rsid w:val="008B283B"/>
    <w:rsid w:val="008B2D07"/>
    <w:rsid w:val="008B2FA5"/>
    <w:rsid w:val="008B3142"/>
    <w:rsid w:val="008B3187"/>
    <w:rsid w:val="008B34B8"/>
    <w:rsid w:val="008B3CF8"/>
    <w:rsid w:val="008B3F29"/>
    <w:rsid w:val="008B42B9"/>
    <w:rsid w:val="008B46A3"/>
    <w:rsid w:val="008B4A16"/>
    <w:rsid w:val="008B4BAD"/>
    <w:rsid w:val="008B4F88"/>
    <w:rsid w:val="008B51B5"/>
    <w:rsid w:val="008B53DE"/>
    <w:rsid w:val="008B599F"/>
    <w:rsid w:val="008B5A30"/>
    <w:rsid w:val="008B5C68"/>
    <w:rsid w:val="008B5CDE"/>
    <w:rsid w:val="008B5EA3"/>
    <w:rsid w:val="008B61B4"/>
    <w:rsid w:val="008B63F6"/>
    <w:rsid w:val="008B65E5"/>
    <w:rsid w:val="008B682F"/>
    <w:rsid w:val="008B6A1D"/>
    <w:rsid w:val="008B6F00"/>
    <w:rsid w:val="008B756A"/>
    <w:rsid w:val="008B76D2"/>
    <w:rsid w:val="008C0D29"/>
    <w:rsid w:val="008C0E04"/>
    <w:rsid w:val="008C109F"/>
    <w:rsid w:val="008C1179"/>
    <w:rsid w:val="008C124E"/>
    <w:rsid w:val="008C146F"/>
    <w:rsid w:val="008C16F7"/>
    <w:rsid w:val="008C1760"/>
    <w:rsid w:val="008C3A1A"/>
    <w:rsid w:val="008C3E5C"/>
    <w:rsid w:val="008C3F66"/>
    <w:rsid w:val="008C40CA"/>
    <w:rsid w:val="008C420F"/>
    <w:rsid w:val="008C4499"/>
    <w:rsid w:val="008C4827"/>
    <w:rsid w:val="008C4C6A"/>
    <w:rsid w:val="008C4FC4"/>
    <w:rsid w:val="008C59B9"/>
    <w:rsid w:val="008C5A96"/>
    <w:rsid w:val="008C5B12"/>
    <w:rsid w:val="008C5CB6"/>
    <w:rsid w:val="008C5F5F"/>
    <w:rsid w:val="008C6146"/>
    <w:rsid w:val="008C63CB"/>
    <w:rsid w:val="008C6D6F"/>
    <w:rsid w:val="008C6F92"/>
    <w:rsid w:val="008C711D"/>
    <w:rsid w:val="008C727C"/>
    <w:rsid w:val="008C7353"/>
    <w:rsid w:val="008C7F93"/>
    <w:rsid w:val="008D0544"/>
    <w:rsid w:val="008D0D29"/>
    <w:rsid w:val="008D0D9C"/>
    <w:rsid w:val="008D1905"/>
    <w:rsid w:val="008D1961"/>
    <w:rsid w:val="008D1A9A"/>
    <w:rsid w:val="008D3677"/>
    <w:rsid w:val="008D47BD"/>
    <w:rsid w:val="008D52E6"/>
    <w:rsid w:val="008D5331"/>
    <w:rsid w:val="008D57B1"/>
    <w:rsid w:val="008D5A9A"/>
    <w:rsid w:val="008D5A9F"/>
    <w:rsid w:val="008D5E83"/>
    <w:rsid w:val="008D5F63"/>
    <w:rsid w:val="008D649D"/>
    <w:rsid w:val="008D655B"/>
    <w:rsid w:val="008D7C77"/>
    <w:rsid w:val="008D7E88"/>
    <w:rsid w:val="008E03C4"/>
    <w:rsid w:val="008E0CB2"/>
    <w:rsid w:val="008E162D"/>
    <w:rsid w:val="008E2602"/>
    <w:rsid w:val="008E38B2"/>
    <w:rsid w:val="008E40BC"/>
    <w:rsid w:val="008E444F"/>
    <w:rsid w:val="008E44DF"/>
    <w:rsid w:val="008E4569"/>
    <w:rsid w:val="008E47F1"/>
    <w:rsid w:val="008E4B93"/>
    <w:rsid w:val="008E5D7D"/>
    <w:rsid w:val="008E5DA3"/>
    <w:rsid w:val="008E5F4E"/>
    <w:rsid w:val="008E605D"/>
    <w:rsid w:val="008E629A"/>
    <w:rsid w:val="008E6C9D"/>
    <w:rsid w:val="008E7B9D"/>
    <w:rsid w:val="008E7C8A"/>
    <w:rsid w:val="008E7D6C"/>
    <w:rsid w:val="008F08E1"/>
    <w:rsid w:val="008F13DB"/>
    <w:rsid w:val="008F2ECD"/>
    <w:rsid w:val="008F373A"/>
    <w:rsid w:val="008F4019"/>
    <w:rsid w:val="008F4064"/>
    <w:rsid w:val="008F40FA"/>
    <w:rsid w:val="008F4303"/>
    <w:rsid w:val="008F43FA"/>
    <w:rsid w:val="008F47D1"/>
    <w:rsid w:val="008F4C36"/>
    <w:rsid w:val="008F50D4"/>
    <w:rsid w:val="008F51CB"/>
    <w:rsid w:val="008F5B8C"/>
    <w:rsid w:val="008F5E4F"/>
    <w:rsid w:val="008F604C"/>
    <w:rsid w:val="008F60DC"/>
    <w:rsid w:val="008F66BE"/>
    <w:rsid w:val="008F6B74"/>
    <w:rsid w:val="008F72B5"/>
    <w:rsid w:val="008F739A"/>
    <w:rsid w:val="008F73E9"/>
    <w:rsid w:val="008F75E4"/>
    <w:rsid w:val="008F7A11"/>
    <w:rsid w:val="008F7B2C"/>
    <w:rsid w:val="00900555"/>
    <w:rsid w:val="009019E7"/>
    <w:rsid w:val="00901D78"/>
    <w:rsid w:val="009021C2"/>
    <w:rsid w:val="00902770"/>
    <w:rsid w:val="009029FC"/>
    <w:rsid w:val="00903F9E"/>
    <w:rsid w:val="00904B16"/>
    <w:rsid w:val="00904B52"/>
    <w:rsid w:val="009050BA"/>
    <w:rsid w:val="009055D0"/>
    <w:rsid w:val="009059FD"/>
    <w:rsid w:val="009067FF"/>
    <w:rsid w:val="0090712D"/>
    <w:rsid w:val="00907B1D"/>
    <w:rsid w:val="00910DA0"/>
    <w:rsid w:val="00911073"/>
    <w:rsid w:val="00911867"/>
    <w:rsid w:val="009123EA"/>
    <w:rsid w:val="009137A7"/>
    <w:rsid w:val="00913B2F"/>
    <w:rsid w:val="0091431D"/>
    <w:rsid w:val="009146FB"/>
    <w:rsid w:val="009151A4"/>
    <w:rsid w:val="009152D1"/>
    <w:rsid w:val="00915915"/>
    <w:rsid w:val="00917305"/>
    <w:rsid w:val="0092029E"/>
    <w:rsid w:val="00920F7C"/>
    <w:rsid w:val="0092124B"/>
    <w:rsid w:val="00921286"/>
    <w:rsid w:val="00921352"/>
    <w:rsid w:val="00921F85"/>
    <w:rsid w:val="00921FE8"/>
    <w:rsid w:val="0092222D"/>
    <w:rsid w:val="00922F98"/>
    <w:rsid w:val="00923139"/>
    <w:rsid w:val="009231C6"/>
    <w:rsid w:val="00923211"/>
    <w:rsid w:val="00923244"/>
    <w:rsid w:val="009233A5"/>
    <w:rsid w:val="009236F1"/>
    <w:rsid w:val="00923D62"/>
    <w:rsid w:val="00923D97"/>
    <w:rsid w:val="00923E5F"/>
    <w:rsid w:val="00924FC2"/>
    <w:rsid w:val="00925B64"/>
    <w:rsid w:val="00925EDA"/>
    <w:rsid w:val="0092641C"/>
    <w:rsid w:val="00926BDF"/>
    <w:rsid w:val="00926E7A"/>
    <w:rsid w:val="00926F44"/>
    <w:rsid w:val="009275D0"/>
    <w:rsid w:val="00927B2E"/>
    <w:rsid w:val="00927B7B"/>
    <w:rsid w:val="00927C04"/>
    <w:rsid w:val="009303D6"/>
    <w:rsid w:val="00930DF6"/>
    <w:rsid w:val="00930F52"/>
    <w:rsid w:val="00930FF1"/>
    <w:rsid w:val="00931C76"/>
    <w:rsid w:val="009321B9"/>
    <w:rsid w:val="00932A69"/>
    <w:rsid w:val="00933509"/>
    <w:rsid w:val="00933581"/>
    <w:rsid w:val="00933D0E"/>
    <w:rsid w:val="00933D20"/>
    <w:rsid w:val="00933E35"/>
    <w:rsid w:val="009340B0"/>
    <w:rsid w:val="0093572C"/>
    <w:rsid w:val="009357A7"/>
    <w:rsid w:val="00935928"/>
    <w:rsid w:val="00935B69"/>
    <w:rsid w:val="00936614"/>
    <w:rsid w:val="0093675A"/>
    <w:rsid w:val="00936A48"/>
    <w:rsid w:val="00936AC7"/>
    <w:rsid w:val="00937789"/>
    <w:rsid w:val="00937E0D"/>
    <w:rsid w:val="00941C80"/>
    <w:rsid w:val="00941DA5"/>
    <w:rsid w:val="00941E80"/>
    <w:rsid w:val="00941EAA"/>
    <w:rsid w:val="009434E5"/>
    <w:rsid w:val="009436A9"/>
    <w:rsid w:val="00944B68"/>
    <w:rsid w:val="00944EA6"/>
    <w:rsid w:val="00944EC3"/>
    <w:rsid w:val="0094587C"/>
    <w:rsid w:val="00945BD0"/>
    <w:rsid w:val="00945CF5"/>
    <w:rsid w:val="00946465"/>
    <w:rsid w:val="009464B2"/>
    <w:rsid w:val="00946C5F"/>
    <w:rsid w:val="009473AA"/>
    <w:rsid w:val="00947A7B"/>
    <w:rsid w:val="00947EB0"/>
    <w:rsid w:val="0095057F"/>
    <w:rsid w:val="009508BB"/>
    <w:rsid w:val="00950BFE"/>
    <w:rsid w:val="00951961"/>
    <w:rsid w:val="00951B5D"/>
    <w:rsid w:val="00951F07"/>
    <w:rsid w:val="00952019"/>
    <w:rsid w:val="00952042"/>
    <w:rsid w:val="00952077"/>
    <w:rsid w:val="009522BD"/>
    <w:rsid w:val="00952C63"/>
    <w:rsid w:val="00952E1C"/>
    <w:rsid w:val="00953A3A"/>
    <w:rsid w:val="00954728"/>
    <w:rsid w:val="00954A92"/>
    <w:rsid w:val="00954C7D"/>
    <w:rsid w:val="0095572D"/>
    <w:rsid w:val="00955AA7"/>
    <w:rsid w:val="00955CF9"/>
    <w:rsid w:val="00955E28"/>
    <w:rsid w:val="0095634A"/>
    <w:rsid w:val="00957979"/>
    <w:rsid w:val="00957BC3"/>
    <w:rsid w:val="00960466"/>
    <w:rsid w:val="009608A0"/>
    <w:rsid w:val="00960F4A"/>
    <w:rsid w:val="00961269"/>
    <w:rsid w:val="0096162C"/>
    <w:rsid w:val="00961E55"/>
    <w:rsid w:val="009621C6"/>
    <w:rsid w:val="00962839"/>
    <w:rsid w:val="00962860"/>
    <w:rsid w:val="00962AD7"/>
    <w:rsid w:val="00964210"/>
    <w:rsid w:val="009652EE"/>
    <w:rsid w:val="00965466"/>
    <w:rsid w:val="00965B68"/>
    <w:rsid w:val="00965BEF"/>
    <w:rsid w:val="00965F0C"/>
    <w:rsid w:val="0096645A"/>
    <w:rsid w:val="00966857"/>
    <w:rsid w:val="00966F0A"/>
    <w:rsid w:val="00966F0C"/>
    <w:rsid w:val="00967300"/>
    <w:rsid w:val="0096750D"/>
    <w:rsid w:val="00967ACD"/>
    <w:rsid w:val="0097082A"/>
    <w:rsid w:val="00971070"/>
    <w:rsid w:val="00971D7B"/>
    <w:rsid w:val="00971F1D"/>
    <w:rsid w:val="009729C0"/>
    <w:rsid w:val="0097372C"/>
    <w:rsid w:val="00973856"/>
    <w:rsid w:val="00973F5C"/>
    <w:rsid w:val="009746B0"/>
    <w:rsid w:val="00974ED4"/>
    <w:rsid w:val="009751DC"/>
    <w:rsid w:val="00975A6F"/>
    <w:rsid w:val="00975EE6"/>
    <w:rsid w:val="00976080"/>
    <w:rsid w:val="009769F4"/>
    <w:rsid w:val="00976E35"/>
    <w:rsid w:val="00976EA9"/>
    <w:rsid w:val="00976FE4"/>
    <w:rsid w:val="0097742D"/>
    <w:rsid w:val="00977729"/>
    <w:rsid w:val="00977C25"/>
    <w:rsid w:val="00977E8A"/>
    <w:rsid w:val="00977F32"/>
    <w:rsid w:val="00980275"/>
    <w:rsid w:val="009802D6"/>
    <w:rsid w:val="009805D3"/>
    <w:rsid w:val="009805F3"/>
    <w:rsid w:val="0098077D"/>
    <w:rsid w:val="009807B5"/>
    <w:rsid w:val="009809C1"/>
    <w:rsid w:val="00980ACD"/>
    <w:rsid w:val="00981527"/>
    <w:rsid w:val="00981B7A"/>
    <w:rsid w:val="00982166"/>
    <w:rsid w:val="00982617"/>
    <w:rsid w:val="009827E1"/>
    <w:rsid w:val="00982BA1"/>
    <w:rsid w:val="00982C11"/>
    <w:rsid w:val="009832CD"/>
    <w:rsid w:val="0098399A"/>
    <w:rsid w:val="00983BA5"/>
    <w:rsid w:val="00984038"/>
    <w:rsid w:val="0098403D"/>
    <w:rsid w:val="00984441"/>
    <w:rsid w:val="009844CF"/>
    <w:rsid w:val="00984A0B"/>
    <w:rsid w:val="00984ED9"/>
    <w:rsid w:val="00985420"/>
    <w:rsid w:val="00985FB9"/>
    <w:rsid w:val="0098639B"/>
    <w:rsid w:val="009864F0"/>
    <w:rsid w:val="00986961"/>
    <w:rsid w:val="00986E3F"/>
    <w:rsid w:val="00987047"/>
    <w:rsid w:val="009870E6"/>
    <w:rsid w:val="00987161"/>
    <w:rsid w:val="00987187"/>
    <w:rsid w:val="00987309"/>
    <w:rsid w:val="00987318"/>
    <w:rsid w:val="009873CB"/>
    <w:rsid w:val="00987750"/>
    <w:rsid w:val="0099013E"/>
    <w:rsid w:val="009901E7"/>
    <w:rsid w:val="00990533"/>
    <w:rsid w:val="00990906"/>
    <w:rsid w:val="009913E5"/>
    <w:rsid w:val="00991CF4"/>
    <w:rsid w:val="00991F7B"/>
    <w:rsid w:val="0099272E"/>
    <w:rsid w:val="00992847"/>
    <w:rsid w:val="00993406"/>
    <w:rsid w:val="00993413"/>
    <w:rsid w:val="00993B75"/>
    <w:rsid w:val="00993E9D"/>
    <w:rsid w:val="009941B2"/>
    <w:rsid w:val="009948F0"/>
    <w:rsid w:val="00994EEC"/>
    <w:rsid w:val="00994F23"/>
    <w:rsid w:val="00995482"/>
    <w:rsid w:val="0099587E"/>
    <w:rsid w:val="00995A58"/>
    <w:rsid w:val="00995AE9"/>
    <w:rsid w:val="00995EBC"/>
    <w:rsid w:val="00995F99"/>
    <w:rsid w:val="00997031"/>
    <w:rsid w:val="00997334"/>
    <w:rsid w:val="0099738B"/>
    <w:rsid w:val="009973E5"/>
    <w:rsid w:val="009973EA"/>
    <w:rsid w:val="00997857"/>
    <w:rsid w:val="00997E77"/>
    <w:rsid w:val="009A033D"/>
    <w:rsid w:val="009A0379"/>
    <w:rsid w:val="009A0A1E"/>
    <w:rsid w:val="009A0CF9"/>
    <w:rsid w:val="009A0E57"/>
    <w:rsid w:val="009A0F52"/>
    <w:rsid w:val="009A1169"/>
    <w:rsid w:val="009A1525"/>
    <w:rsid w:val="009A208D"/>
    <w:rsid w:val="009A23EE"/>
    <w:rsid w:val="009A3584"/>
    <w:rsid w:val="009A360C"/>
    <w:rsid w:val="009A366C"/>
    <w:rsid w:val="009A3755"/>
    <w:rsid w:val="009A3D45"/>
    <w:rsid w:val="009A3DE6"/>
    <w:rsid w:val="009A4B65"/>
    <w:rsid w:val="009A4C93"/>
    <w:rsid w:val="009A4D43"/>
    <w:rsid w:val="009A5BF9"/>
    <w:rsid w:val="009A5E43"/>
    <w:rsid w:val="009A5FF5"/>
    <w:rsid w:val="009A6447"/>
    <w:rsid w:val="009A66A1"/>
    <w:rsid w:val="009A66F9"/>
    <w:rsid w:val="009A677E"/>
    <w:rsid w:val="009A6EF8"/>
    <w:rsid w:val="009A7F33"/>
    <w:rsid w:val="009B03D2"/>
    <w:rsid w:val="009B0680"/>
    <w:rsid w:val="009B0837"/>
    <w:rsid w:val="009B0BFD"/>
    <w:rsid w:val="009B1140"/>
    <w:rsid w:val="009B1191"/>
    <w:rsid w:val="009B1730"/>
    <w:rsid w:val="009B1BC4"/>
    <w:rsid w:val="009B216A"/>
    <w:rsid w:val="009B25D0"/>
    <w:rsid w:val="009B29A1"/>
    <w:rsid w:val="009B29FD"/>
    <w:rsid w:val="009B2C05"/>
    <w:rsid w:val="009B2EBA"/>
    <w:rsid w:val="009B33B8"/>
    <w:rsid w:val="009B3905"/>
    <w:rsid w:val="009B4320"/>
    <w:rsid w:val="009B45A0"/>
    <w:rsid w:val="009B4A50"/>
    <w:rsid w:val="009B4C61"/>
    <w:rsid w:val="009B52B2"/>
    <w:rsid w:val="009B59C9"/>
    <w:rsid w:val="009B60D5"/>
    <w:rsid w:val="009B62F2"/>
    <w:rsid w:val="009B644D"/>
    <w:rsid w:val="009B7993"/>
    <w:rsid w:val="009B7C00"/>
    <w:rsid w:val="009C00BE"/>
    <w:rsid w:val="009C0154"/>
    <w:rsid w:val="009C0260"/>
    <w:rsid w:val="009C064F"/>
    <w:rsid w:val="009C0984"/>
    <w:rsid w:val="009C11C0"/>
    <w:rsid w:val="009C15E0"/>
    <w:rsid w:val="009C1910"/>
    <w:rsid w:val="009C20F2"/>
    <w:rsid w:val="009C22AA"/>
    <w:rsid w:val="009C3FA1"/>
    <w:rsid w:val="009C4055"/>
    <w:rsid w:val="009C48EE"/>
    <w:rsid w:val="009C4CD1"/>
    <w:rsid w:val="009C56D3"/>
    <w:rsid w:val="009C5C17"/>
    <w:rsid w:val="009C5EE5"/>
    <w:rsid w:val="009C5F19"/>
    <w:rsid w:val="009C6731"/>
    <w:rsid w:val="009C6A9A"/>
    <w:rsid w:val="009C6E4C"/>
    <w:rsid w:val="009C708D"/>
    <w:rsid w:val="009C746B"/>
    <w:rsid w:val="009C7F61"/>
    <w:rsid w:val="009D02B4"/>
    <w:rsid w:val="009D02B8"/>
    <w:rsid w:val="009D0467"/>
    <w:rsid w:val="009D05A9"/>
    <w:rsid w:val="009D0DA7"/>
    <w:rsid w:val="009D0FAD"/>
    <w:rsid w:val="009D109B"/>
    <w:rsid w:val="009D1CC5"/>
    <w:rsid w:val="009D1F8F"/>
    <w:rsid w:val="009D2737"/>
    <w:rsid w:val="009D2A89"/>
    <w:rsid w:val="009D3073"/>
    <w:rsid w:val="009D332F"/>
    <w:rsid w:val="009D341F"/>
    <w:rsid w:val="009D3FAF"/>
    <w:rsid w:val="009D4890"/>
    <w:rsid w:val="009D5E06"/>
    <w:rsid w:val="009D5EF8"/>
    <w:rsid w:val="009D60F8"/>
    <w:rsid w:val="009D62CD"/>
    <w:rsid w:val="009D65EF"/>
    <w:rsid w:val="009D6A33"/>
    <w:rsid w:val="009D6E35"/>
    <w:rsid w:val="009D6EA7"/>
    <w:rsid w:val="009D7758"/>
    <w:rsid w:val="009D7858"/>
    <w:rsid w:val="009D7987"/>
    <w:rsid w:val="009E09B4"/>
    <w:rsid w:val="009E0C70"/>
    <w:rsid w:val="009E0F03"/>
    <w:rsid w:val="009E1B23"/>
    <w:rsid w:val="009E1EBE"/>
    <w:rsid w:val="009E2210"/>
    <w:rsid w:val="009E2341"/>
    <w:rsid w:val="009E26E0"/>
    <w:rsid w:val="009E270B"/>
    <w:rsid w:val="009E2EC3"/>
    <w:rsid w:val="009E2F8A"/>
    <w:rsid w:val="009E3571"/>
    <w:rsid w:val="009E4214"/>
    <w:rsid w:val="009E439D"/>
    <w:rsid w:val="009E4474"/>
    <w:rsid w:val="009E5A1B"/>
    <w:rsid w:val="009E5AAD"/>
    <w:rsid w:val="009E5DB0"/>
    <w:rsid w:val="009E6094"/>
    <w:rsid w:val="009E61CB"/>
    <w:rsid w:val="009E62E4"/>
    <w:rsid w:val="009E63DF"/>
    <w:rsid w:val="009E68A2"/>
    <w:rsid w:val="009E7B94"/>
    <w:rsid w:val="009E7DFD"/>
    <w:rsid w:val="009F04FD"/>
    <w:rsid w:val="009F10E3"/>
    <w:rsid w:val="009F18DF"/>
    <w:rsid w:val="009F1D02"/>
    <w:rsid w:val="009F26F4"/>
    <w:rsid w:val="009F2BA2"/>
    <w:rsid w:val="009F322F"/>
    <w:rsid w:val="009F38E9"/>
    <w:rsid w:val="009F39F8"/>
    <w:rsid w:val="009F3DD9"/>
    <w:rsid w:val="009F3EE6"/>
    <w:rsid w:val="009F4182"/>
    <w:rsid w:val="009F48BB"/>
    <w:rsid w:val="009F49A2"/>
    <w:rsid w:val="009F51FB"/>
    <w:rsid w:val="009F536A"/>
    <w:rsid w:val="009F5614"/>
    <w:rsid w:val="009F575B"/>
    <w:rsid w:val="009F578E"/>
    <w:rsid w:val="009F618C"/>
    <w:rsid w:val="009F6423"/>
    <w:rsid w:val="009F6730"/>
    <w:rsid w:val="009F696F"/>
    <w:rsid w:val="009F6A21"/>
    <w:rsid w:val="009F7219"/>
    <w:rsid w:val="009F76A0"/>
    <w:rsid w:val="009F789B"/>
    <w:rsid w:val="009F78D2"/>
    <w:rsid w:val="009F797D"/>
    <w:rsid w:val="009F7ECC"/>
    <w:rsid w:val="00A00948"/>
    <w:rsid w:val="00A00AAE"/>
    <w:rsid w:val="00A01CB6"/>
    <w:rsid w:val="00A020B7"/>
    <w:rsid w:val="00A02232"/>
    <w:rsid w:val="00A0235A"/>
    <w:rsid w:val="00A025F0"/>
    <w:rsid w:val="00A029BE"/>
    <w:rsid w:val="00A02C07"/>
    <w:rsid w:val="00A02EAD"/>
    <w:rsid w:val="00A03336"/>
    <w:rsid w:val="00A03649"/>
    <w:rsid w:val="00A04B15"/>
    <w:rsid w:val="00A04B1C"/>
    <w:rsid w:val="00A051DF"/>
    <w:rsid w:val="00A0529D"/>
    <w:rsid w:val="00A05920"/>
    <w:rsid w:val="00A06F69"/>
    <w:rsid w:val="00A0712F"/>
    <w:rsid w:val="00A07217"/>
    <w:rsid w:val="00A07237"/>
    <w:rsid w:val="00A10A5F"/>
    <w:rsid w:val="00A10FB4"/>
    <w:rsid w:val="00A1142A"/>
    <w:rsid w:val="00A12622"/>
    <w:rsid w:val="00A1269D"/>
    <w:rsid w:val="00A12783"/>
    <w:rsid w:val="00A12993"/>
    <w:rsid w:val="00A12FD5"/>
    <w:rsid w:val="00A132DF"/>
    <w:rsid w:val="00A13331"/>
    <w:rsid w:val="00A13520"/>
    <w:rsid w:val="00A135F4"/>
    <w:rsid w:val="00A13C0C"/>
    <w:rsid w:val="00A1423B"/>
    <w:rsid w:val="00A1498F"/>
    <w:rsid w:val="00A14A41"/>
    <w:rsid w:val="00A150B5"/>
    <w:rsid w:val="00A15C60"/>
    <w:rsid w:val="00A15FCE"/>
    <w:rsid w:val="00A16658"/>
    <w:rsid w:val="00A1731F"/>
    <w:rsid w:val="00A17422"/>
    <w:rsid w:val="00A179F2"/>
    <w:rsid w:val="00A17BCA"/>
    <w:rsid w:val="00A2091F"/>
    <w:rsid w:val="00A20CE8"/>
    <w:rsid w:val="00A2199B"/>
    <w:rsid w:val="00A2267F"/>
    <w:rsid w:val="00A2269C"/>
    <w:rsid w:val="00A2283F"/>
    <w:rsid w:val="00A2286D"/>
    <w:rsid w:val="00A22BBA"/>
    <w:rsid w:val="00A22E59"/>
    <w:rsid w:val="00A23397"/>
    <w:rsid w:val="00A2369A"/>
    <w:rsid w:val="00A23787"/>
    <w:rsid w:val="00A2383B"/>
    <w:rsid w:val="00A23AE0"/>
    <w:rsid w:val="00A23B61"/>
    <w:rsid w:val="00A247FA"/>
    <w:rsid w:val="00A24A89"/>
    <w:rsid w:val="00A255BA"/>
    <w:rsid w:val="00A255E2"/>
    <w:rsid w:val="00A25784"/>
    <w:rsid w:val="00A2579D"/>
    <w:rsid w:val="00A25873"/>
    <w:rsid w:val="00A265D9"/>
    <w:rsid w:val="00A26943"/>
    <w:rsid w:val="00A26AB8"/>
    <w:rsid w:val="00A26D3B"/>
    <w:rsid w:val="00A27035"/>
    <w:rsid w:val="00A270B1"/>
    <w:rsid w:val="00A27292"/>
    <w:rsid w:val="00A27E2C"/>
    <w:rsid w:val="00A30FE3"/>
    <w:rsid w:val="00A3130E"/>
    <w:rsid w:val="00A32534"/>
    <w:rsid w:val="00A32B36"/>
    <w:rsid w:val="00A3352A"/>
    <w:rsid w:val="00A33AAB"/>
    <w:rsid w:val="00A3416C"/>
    <w:rsid w:val="00A343A4"/>
    <w:rsid w:val="00A34654"/>
    <w:rsid w:val="00A34B0A"/>
    <w:rsid w:val="00A34BD5"/>
    <w:rsid w:val="00A350EB"/>
    <w:rsid w:val="00A3516B"/>
    <w:rsid w:val="00A35556"/>
    <w:rsid w:val="00A35727"/>
    <w:rsid w:val="00A35D92"/>
    <w:rsid w:val="00A36540"/>
    <w:rsid w:val="00A36D4A"/>
    <w:rsid w:val="00A37344"/>
    <w:rsid w:val="00A3734C"/>
    <w:rsid w:val="00A379CD"/>
    <w:rsid w:val="00A37CF4"/>
    <w:rsid w:val="00A37DAA"/>
    <w:rsid w:val="00A37EDD"/>
    <w:rsid w:val="00A401F2"/>
    <w:rsid w:val="00A4042B"/>
    <w:rsid w:val="00A40C91"/>
    <w:rsid w:val="00A40EEA"/>
    <w:rsid w:val="00A410CA"/>
    <w:rsid w:val="00A413D4"/>
    <w:rsid w:val="00A41586"/>
    <w:rsid w:val="00A418A4"/>
    <w:rsid w:val="00A4209D"/>
    <w:rsid w:val="00A4218E"/>
    <w:rsid w:val="00A42D88"/>
    <w:rsid w:val="00A442A9"/>
    <w:rsid w:val="00A4456F"/>
    <w:rsid w:val="00A44590"/>
    <w:rsid w:val="00A44801"/>
    <w:rsid w:val="00A448B3"/>
    <w:rsid w:val="00A44E92"/>
    <w:rsid w:val="00A44ECD"/>
    <w:rsid w:val="00A45816"/>
    <w:rsid w:val="00A45817"/>
    <w:rsid w:val="00A45FBA"/>
    <w:rsid w:val="00A46126"/>
    <w:rsid w:val="00A465FC"/>
    <w:rsid w:val="00A46C38"/>
    <w:rsid w:val="00A47904"/>
    <w:rsid w:val="00A47B08"/>
    <w:rsid w:val="00A47F0A"/>
    <w:rsid w:val="00A47FA3"/>
    <w:rsid w:val="00A509F7"/>
    <w:rsid w:val="00A50A4C"/>
    <w:rsid w:val="00A50AB9"/>
    <w:rsid w:val="00A5105F"/>
    <w:rsid w:val="00A517B7"/>
    <w:rsid w:val="00A528F7"/>
    <w:rsid w:val="00A5297A"/>
    <w:rsid w:val="00A52A62"/>
    <w:rsid w:val="00A52F0C"/>
    <w:rsid w:val="00A532AA"/>
    <w:rsid w:val="00A540BC"/>
    <w:rsid w:val="00A5444F"/>
    <w:rsid w:val="00A544A1"/>
    <w:rsid w:val="00A54C4C"/>
    <w:rsid w:val="00A54DE4"/>
    <w:rsid w:val="00A55AEF"/>
    <w:rsid w:val="00A55B9C"/>
    <w:rsid w:val="00A55BE6"/>
    <w:rsid w:val="00A55C62"/>
    <w:rsid w:val="00A56BF2"/>
    <w:rsid w:val="00A57A68"/>
    <w:rsid w:val="00A57AE2"/>
    <w:rsid w:val="00A57E29"/>
    <w:rsid w:val="00A60369"/>
    <w:rsid w:val="00A60535"/>
    <w:rsid w:val="00A60A4F"/>
    <w:rsid w:val="00A60B98"/>
    <w:rsid w:val="00A612A1"/>
    <w:rsid w:val="00A61325"/>
    <w:rsid w:val="00A6186B"/>
    <w:rsid w:val="00A61F18"/>
    <w:rsid w:val="00A6201B"/>
    <w:rsid w:val="00A63214"/>
    <w:rsid w:val="00A63457"/>
    <w:rsid w:val="00A6356C"/>
    <w:rsid w:val="00A6363C"/>
    <w:rsid w:val="00A643C4"/>
    <w:rsid w:val="00A64DB0"/>
    <w:rsid w:val="00A65161"/>
    <w:rsid w:val="00A655C7"/>
    <w:rsid w:val="00A65A28"/>
    <w:rsid w:val="00A66637"/>
    <w:rsid w:val="00A66A27"/>
    <w:rsid w:val="00A66B68"/>
    <w:rsid w:val="00A66B9F"/>
    <w:rsid w:val="00A67013"/>
    <w:rsid w:val="00A67251"/>
    <w:rsid w:val="00A701F2"/>
    <w:rsid w:val="00A70754"/>
    <w:rsid w:val="00A70A9F"/>
    <w:rsid w:val="00A70AE9"/>
    <w:rsid w:val="00A70BD0"/>
    <w:rsid w:val="00A710DE"/>
    <w:rsid w:val="00A711BC"/>
    <w:rsid w:val="00A71235"/>
    <w:rsid w:val="00A71B66"/>
    <w:rsid w:val="00A71C80"/>
    <w:rsid w:val="00A71D1B"/>
    <w:rsid w:val="00A71E5E"/>
    <w:rsid w:val="00A722C7"/>
    <w:rsid w:val="00A7251C"/>
    <w:rsid w:val="00A72A2C"/>
    <w:rsid w:val="00A72D06"/>
    <w:rsid w:val="00A73403"/>
    <w:rsid w:val="00A734A2"/>
    <w:rsid w:val="00A737FF"/>
    <w:rsid w:val="00A73E81"/>
    <w:rsid w:val="00A743D4"/>
    <w:rsid w:val="00A74AD8"/>
    <w:rsid w:val="00A75052"/>
    <w:rsid w:val="00A75410"/>
    <w:rsid w:val="00A7541F"/>
    <w:rsid w:val="00A763F0"/>
    <w:rsid w:val="00A767A0"/>
    <w:rsid w:val="00A769D8"/>
    <w:rsid w:val="00A76EA8"/>
    <w:rsid w:val="00A7736C"/>
    <w:rsid w:val="00A77464"/>
    <w:rsid w:val="00A77852"/>
    <w:rsid w:val="00A779DE"/>
    <w:rsid w:val="00A806EC"/>
    <w:rsid w:val="00A808CB"/>
    <w:rsid w:val="00A8092B"/>
    <w:rsid w:val="00A80AAF"/>
    <w:rsid w:val="00A80B3F"/>
    <w:rsid w:val="00A80BBB"/>
    <w:rsid w:val="00A80CE3"/>
    <w:rsid w:val="00A80CF0"/>
    <w:rsid w:val="00A8126B"/>
    <w:rsid w:val="00A81368"/>
    <w:rsid w:val="00A81561"/>
    <w:rsid w:val="00A81BCB"/>
    <w:rsid w:val="00A8307F"/>
    <w:rsid w:val="00A83220"/>
    <w:rsid w:val="00A836B9"/>
    <w:rsid w:val="00A8404B"/>
    <w:rsid w:val="00A8406B"/>
    <w:rsid w:val="00A84A60"/>
    <w:rsid w:val="00A84B97"/>
    <w:rsid w:val="00A858D7"/>
    <w:rsid w:val="00A85C5D"/>
    <w:rsid w:val="00A85D74"/>
    <w:rsid w:val="00A867BC"/>
    <w:rsid w:val="00A8689B"/>
    <w:rsid w:val="00A86FC9"/>
    <w:rsid w:val="00A87069"/>
    <w:rsid w:val="00A914C0"/>
    <w:rsid w:val="00A92129"/>
    <w:rsid w:val="00A92875"/>
    <w:rsid w:val="00A9346C"/>
    <w:rsid w:val="00A93A74"/>
    <w:rsid w:val="00A94EDD"/>
    <w:rsid w:val="00A94FB5"/>
    <w:rsid w:val="00A9565F"/>
    <w:rsid w:val="00A971DD"/>
    <w:rsid w:val="00A974E3"/>
    <w:rsid w:val="00A975D8"/>
    <w:rsid w:val="00A9793B"/>
    <w:rsid w:val="00A97AD9"/>
    <w:rsid w:val="00AA05AD"/>
    <w:rsid w:val="00AA08F0"/>
    <w:rsid w:val="00AA1460"/>
    <w:rsid w:val="00AA16D4"/>
    <w:rsid w:val="00AA1798"/>
    <w:rsid w:val="00AA25D0"/>
    <w:rsid w:val="00AA27D5"/>
    <w:rsid w:val="00AA2A29"/>
    <w:rsid w:val="00AA2AF9"/>
    <w:rsid w:val="00AA450C"/>
    <w:rsid w:val="00AA4D50"/>
    <w:rsid w:val="00AA4DA1"/>
    <w:rsid w:val="00AA538C"/>
    <w:rsid w:val="00AA579E"/>
    <w:rsid w:val="00AA5C26"/>
    <w:rsid w:val="00AA5E36"/>
    <w:rsid w:val="00AA697F"/>
    <w:rsid w:val="00AA74D7"/>
    <w:rsid w:val="00AA7654"/>
    <w:rsid w:val="00AA768A"/>
    <w:rsid w:val="00AA7F08"/>
    <w:rsid w:val="00AB063B"/>
    <w:rsid w:val="00AB067E"/>
    <w:rsid w:val="00AB124D"/>
    <w:rsid w:val="00AB131F"/>
    <w:rsid w:val="00AB1B8A"/>
    <w:rsid w:val="00AB1C1A"/>
    <w:rsid w:val="00AB1D6C"/>
    <w:rsid w:val="00AB1E2A"/>
    <w:rsid w:val="00AB1F97"/>
    <w:rsid w:val="00AB1FDD"/>
    <w:rsid w:val="00AB2D41"/>
    <w:rsid w:val="00AB2D98"/>
    <w:rsid w:val="00AB32E2"/>
    <w:rsid w:val="00AB334A"/>
    <w:rsid w:val="00AB49C7"/>
    <w:rsid w:val="00AB57C5"/>
    <w:rsid w:val="00AB62A0"/>
    <w:rsid w:val="00AB673E"/>
    <w:rsid w:val="00AB7744"/>
    <w:rsid w:val="00AB7832"/>
    <w:rsid w:val="00AC0100"/>
    <w:rsid w:val="00AC0244"/>
    <w:rsid w:val="00AC0990"/>
    <w:rsid w:val="00AC100F"/>
    <w:rsid w:val="00AC1527"/>
    <w:rsid w:val="00AC2199"/>
    <w:rsid w:val="00AC4BC9"/>
    <w:rsid w:val="00AC4F41"/>
    <w:rsid w:val="00AC4F99"/>
    <w:rsid w:val="00AC5754"/>
    <w:rsid w:val="00AC5A8A"/>
    <w:rsid w:val="00AC5BC0"/>
    <w:rsid w:val="00AC5FD2"/>
    <w:rsid w:val="00AC6204"/>
    <w:rsid w:val="00AC6212"/>
    <w:rsid w:val="00AC6641"/>
    <w:rsid w:val="00AC7249"/>
    <w:rsid w:val="00AC72A7"/>
    <w:rsid w:val="00AC7F67"/>
    <w:rsid w:val="00AD05DA"/>
    <w:rsid w:val="00AD09F0"/>
    <w:rsid w:val="00AD0C23"/>
    <w:rsid w:val="00AD0C9B"/>
    <w:rsid w:val="00AD0D2D"/>
    <w:rsid w:val="00AD0FA9"/>
    <w:rsid w:val="00AD0FCD"/>
    <w:rsid w:val="00AD17EE"/>
    <w:rsid w:val="00AD1DEC"/>
    <w:rsid w:val="00AD220D"/>
    <w:rsid w:val="00AD279B"/>
    <w:rsid w:val="00AD3E48"/>
    <w:rsid w:val="00AD41E9"/>
    <w:rsid w:val="00AD49B0"/>
    <w:rsid w:val="00AD4D30"/>
    <w:rsid w:val="00AD5B64"/>
    <w:rsid w:val="00AD5BFE"/>
    <w:rsid w:val="00AD5CB1"/>
    <w:rsid w:val="00AD6223"/>
    <w:rsid w:val="00AD63A4"/>
    <w:rsid w:val="00AD63BA"/>
    <w:rsid w:val="00AD64CB"/>
    <w:rsid w:val="00AD65BD"/>
    <w:rsid w:val="00AD65F1"/>
    <w:rsid w:val="00AD6CD7"/>
    <w:rsid w:val="00AD6CDC"/>
    <w:rsid w:val="00AD6E09"/>
    <w:rsid w:val="00AD72C1"/>
    <w:rsid w:val="00AD7638"/>
    <w:rsid w:val="00AD77E1"/>
    <w:rsid w:val="00AD7D34"/>
    <w:rsid w:val="00AE0D15"/>
    <w:rsid w:val="00AE0F05"/>
    <w:rsid w:val="00AE14CE"/>
    <w:rsid w:val="00AE16AF"/>
    <w:rsid w:val="00AE17F8"/>
    <w:rsid w:val="00AE1A58"/>
    <w:rsid w:val="00AE1D15"/>
    <w:rsid w:val="00AE1E69"/>
    <w:rsid w:val="00AE1F32"/>
    <w:rsid w:val="00AE2A94"/>
    <w:rsid w:val="00AE3310"/>
    <w:rsid w:val="00AE3423"/>
    <w:rsid w:val="00AE3B8A"/>
    <w:rsid w:val="00AE3C91"/>
    <w:rsid w:val="00AE3F88"/>
    <w:rsid w:val="00AE51D2"/>
    <w:rsid w:val="00AE53FF"/>
    <w:rsid w:val="00AE5568"/>
    <w:rsid w:val="00AE5CCE"/>
    <w:rsid w:val="00AE5DBA"/>
    <w:rsid w:val="00AE5FD3"/>
    <w:rsid w:val="00AE67DB"/>
    <w:rsid w:val="00AE6800"/>
    <w:rsid w:val="00AE682C"/>
    <w:rsid w:val="00AE6AF8"/>
    <w:rsid w:val="00AE7193"/>
    <w:rsid w:val="00AE7683"/>
    <w:rsid w:val="00AE770B"/>
    <w:rsid w:val="00AE7747"/>
    <w:rsid w:val="00AE7B6D"/>
    <w:rsid w:val="00AF0325"/>
    <w:rsid w:val="00AF0879"/>
    <w:rsid w:val="00AF0DC8"/>
    <w:rsid w:val="00AF17AF"/>
    <w:rsid w:val="00AF1BA2"/>
    <w:rsid w:val="00AF1C4C"/>
    <w:rsid w:val="00AF200D"/>
    <w:rsid w:val="00AF2FB5"/>
    <w:rsid w:val="00AF3587"/>
    <w:rsid w:val="00AF3742"/>
    <w:rsid w:val="00AF3A2F"/>
    <w:rsid w:val="00AF3A4A"/>
    <w:rsid w:val="00AF4328"/>
    <w:rsid w:val="00AF452D"/>
    <w:rsid w:val="00AF47E8"/>
    <w:rsid w:val="00AF54D9"/>
    <w:rsid w:val="00AF57D4"/>
    <w:rsid w:val="00AF60C6"/>
    <w:rsid w:val="00AF60FF"/>
    <w:rsid w:val="00AF6684"/>
    <w:rsid w:val="00AF6ED1"/>
    <w:rsid w:val="00AF7100"/>
    <w:rsid w:val="00AF7B38"/>
    <w:rsid w:val="00B00007"/>
    <w:rsid w:val="00B0035A"/>
    <w:rsid w:val="00B00D36"/>
    <w:rsid w:val="00B00D9D"/>
    <w:rsid w:val="00B015E3"/>
    <w:rsid w:val="00B01842"/>
    <w:rsid w:val="00B01AA8"/>
    <w:rsid w:val="00B01B0A"/>
    <w:rsid w:val="00B01B77"/>
    <w:rsid w:val="00B01C48"/>
    <w:rsid w:val="00B023F4"/>
    <w:rsid w:val="00B024BD"/>
    <w:rsid w:val="00B02B4D"/>
    <w:rsid w:val="00B02C09"/>
    <w:rsid w:val="00B03555"/>
    <w:rsid w:val="00B03860"/>
    <w:rsid w:val="00B04B82"/>
    <w:rsid w:val="00B04BE1"/>
    <w:rsid w:val="00B04DFE"/>
    <w:rsid w:val="00B05373"/>
    <w:rsid w:val="00B05419"/>
    <w:rsid w:val="00B0596F"/>
    <w:rsid w:val="00B05F00"/>
    <w:rsid w:val="00B06232"/>
    <w:rsid w:val="00B06A5A"/>
    <w:rsid w:val="00B06B82"/>
    <w:rsid w:val="00B07240"/>
    <w:rsid w:val="00B0778D"/>
    <w:rsid w:val="00B10339"/>
    <w:rsid w:val="00B10818"/>
    <w:rsid w:val="00B1187F"/>
    <w:rsid w:val="00B1206C"/>
    <w:rsid w:val="00B121EA"/>
    <w:rsid w:val="00B12638"/>
    <w:rsid w:val="00B12D82"/>
    <w:rsid w:val="00B13037"/>
    <w:rsid w:val="00B133B6"/>
    <w:rsid w:val="00B134CE"/>
    <w:rsid w:val="00B139BE"/>
    <w:rsid w:val="00B139CE"/>
    <w:rsid w:val="00B13B92"/>
    <w:rsid w:val="00B13C94"/>
    <w:rsid w:val="00B1457F"/>
    <w:rsid w:val="00B1478F"/>
    <w:rsid w:val="00B149E2"/>
    <w:rsid w:val="00B15046"/>
    <w:rsid w:val="00B1511C"/>
    <w:rsid w:val="00B1568E"/>
    <w:rsid w:val="00B15C61"/>
    <w:rsid w:val="00B15D4B"/>
    <w:rsid w:val="00B15E12"/>
    <w:rsid w:val="00B15FB9"/>
    <w:rsid w:val="00B169EE"/>
    <w:rsid w:val="00B16E59"/>
    <w:rsid w:val="00B17383"/>
    <w:rsid w:val="00B17406"/>
    <w:rsid w:val="00B2037A"/>
    <w:rsid w:val="00B20439"/>
    <w:rsid w:val="00B20E16"/>
    <w:rsid w:val="00B217B6"/>
    <w:rsid w:val="00B21902"/>
    <w:rsid w:val="00B21B7E"/>
    <w:rsid w:val="00B21F83"/>
    <w:rsid w:val="00B2231A"/>
    <w:rsid w:val="00B22801"/>
    <w:rsid w:val="00B22BE3"/>
    <w:rsid w:val="00B22C0D"/>
    <w:rsid w:val="00B2312F"/>
    <w:rsid w:val="00B232DD"/>
    <w:rsid w:val="00B232FA"/>
    <w:rsid w:val="00B235EF"/>
    <w:rsid w:val="00B23B0D"/>
    <w:rsid w:val="00B24104"/>
    <w:rsid w:val="00B24110"/>
    <w:rsid w:val="00B24A44"/>
    <w:rsid w:val="00B24A99"/>
    <w:rsid w:val="00B24B7A"/>
    <w:rsid w:val="00B25125"/>
    <w:rsid w:val="00B25317"/>
    <w:rsid w:val="00B258E8"/>
    <w:rsid w:val="00B25950"/>
    <w:rsid w:val="00B25AE9"/>
    <w:rsid w:val="00B25F2B"/>
    <w:rsid w:val="00B2620A"/>
    <w:rsid w:val="00B26E6D"/>
    <w:rsid w:val="00B2798F"/>
    <w:rsid w:val="00B30128"/>
    <w:rsid w:val="00B3048A"/>
    <w:rsid w:val="00B305BB"/>
    <w:rsid w:val="00B30805"/>
    <w:rsid w:val="00B30F1B"/>
    <w:rsid w:val="00B30F94"/>
    <w:rsid w:val="00B31154"/>
    <w:rsid w:val="00B3154E"/>
    <w:rsid w:val="00B31E60"/>
    <w:rsid w:val="00B32030"/>
    <w:rsid w:val="00B320C1"/>
    <w:rsid w:val="00B3221C"/>
    <w:rsid w:val="00B324DA"/>
    <w:rsid w:val="00B32EA4"/>
    <w:rsid w:val="00B32F87"/>
    <w:rsid w:val="00B330AC"/>
    <w:rsid w:val="00B339C7"/>
    <w:rsid w:val="00B33A4E"/>
    <w:rsid w:val="00B33D39"/>
    <w:rsid w:val="00B340BF"/>
    <w:rsid w:val="00B34EA3"/>
    <w:rsid w:val="00B35A04"/>
    <w:rsid w:val="00B3635D"/>
    <w:rsid w:val="00B36445"/>
    <w:rsid w:val="00B376CF"/>
    <w:rsid w:val="00B37714"/>
    <w:rsid w:val="00B37854"/>
    <w:rsid w:val="00B4004C"/>
    <w:rsid w:val="00B408A2"/>
    <w:rsid w:val="00B40B3D"/>
    <w:rsid w:val="00B40C42"/>
    <w:rsid w:val="00B40DFC"/>
    <w:rsid w:val="00B41186"/>
    <w:rsid w:val="00B41946"/>
    <w:rsid w:val="00B419EC"/>
    <w:rsid w:val="00B41A5D"/>
    <w:rsid w:val="00B423A7"/>
    <w:rsid w:val="00B426BA"/>
    <w:rsid w:val="00B4275E"/>
    <w:rsid w:val="00B42EE8"/>
    <w:rsid w:val="00B43166"/>
    <w:rsid w:val="00B43374"/>
    <w:rsid w:val="00B442D0"/>
    <w:rsid w:val="00B445CA"/>
    <w:rsid w:val="00B44CE7"/>
    <w:rsid w:val="00B44F88"/>
    <w:rsid w:val="00B4526F"/>
    <w:rsid w:val="00B46678"/>
    <w:rsid w:val="00B46EE5"/>
    <w:rsid w:val="00B47154"/>
    <w:rsid w:val="00B47A4D"/>
    <w:rsid w:val="00B47B43"/>
    <w:rsid w:val="00B47E44"/>
    <w:rsid w:val="00B503D2"/>
    <w:rsid w:val="00B50938"/>
    <w:rsid w:val="00B50F1F"/>
    <w:rsid w:val="00B51929"/>
    <w:rsid w:val="00B51AD1"/>
    <w:rsid w:val="00B51FC7"/>
    <w:rsid w:val="00B5231C"/>
    <w:rsid w:val="00B527DD"/>
    <w:rsid w:val="00B53E56"/>
    <w:rsid w:val="00B53F72"/>
    <w:rsid w:val="00B542E7"/>
    <w:rsid w:val="00B5453B"/>
    <w:rsid w:val="00B54A58"/>
    <w:rsid w:val="00B54C1A"/>
    <w:rsid w:val="00B553CC"/>
    <w:rsid w:val="00B55E5A"/>
    <w:rsid w:val="00B5641F"/>
    <w:rsid w:val="00B57D1D"/>
    <w:rsid w:val="00B600A5"/>
    <w:rsid w:val="00B6024E"/>
    <w:rsid w:val="00B60562"/>
    <w:rsid w:val="00B60A55"/>
    <w:rsid w:val="00B60B90"/>
    <w:rsid w:val="00B61265"/>
    <w:rsid w:val="00B61302"/>
    <w:rsid w:val="00B61543"/>
    <w:rsid w:val="00B61E4E"/>
    <w:rsid w:val="00B6220C"/>
    <w:rsid w:val="00B62669"/>
    <w:rsid w:val="00B62AC5"/>
    <w:rsid w:val="00B6388E"/>
    <w:rsid w:val="00B63C9E"/>
    <w:rsid w:val="00B66132"/>
    <w:rsid w:val="00B66163"/>
    <w:rsid w:val="00B66929"/>
    <w:rsid w:val="00B66C26"/>
    <w:rsid w:val="00B66F28"/>
    <w:rsid w:val="00B70B4C"/>
    <w:rsid w:val="00B70C29"/>
    <w:rsid w:val="00B716FA"/>
    <w:rsid w:val="00B71C14"/>
    <w:rsid w:val="00B72BA2"/>
    <w:rsid w:val="00B72D6D"/>
    <w:rsid w:val="00B732FF"/>
    <w:rsid w:val="00B7363D"/>
    <w:rsid w:val="00B74297"/>
    <w:rsid w:val="00B744FE"/>
    <w:rsid w:val="00B746D5"/>
    <w:rsid w:val="00B74948"/>
    <w:rsid w:val="00B74BE4"/>
    <w:rsid w:val="00B74F23"/>
    <w:rsid w:val="00B74F4D"/>
    <w:rsid w:val="00B7543B"/>
    <w:rsid w:val="00B75CA7"/>
    <w:rsid w:val="00B76258"/>
    <w:rsid w:val="00B7656C"/>
    <w:rsid w:val="00B77073"/>
    <w:rsid w:val="00B77DA7"/>
    <w:rsid w:val="00B80381"/>
    <w:rsid w:val="00B8066B"/>
    <w:rsid w:val="00B80F0E"/>
    <w:rsid w:val="00B819E8"/>
    <w:rsid w:val="00B82358"/>
    <w:rsid w:val="00B8324E"/>
    <w:rsid w:val="00B8352A"/>
    <w:rsid w:val="00B84443"/>
    <w:rsid w:val="00B8456C"/>
    <w:rsid w:val="00B84D81"/>
    <w:rsid w:val="00B857D7"/>
    <w:rsid w:val="00B86688"/>
    <w:rsid w:val="00B86B75"/>
    <w:rsid w:val="00B86EF5"/>
    <w:rsid w:val="00B87452"/>
    <w:rsid w:val="00B874DF"/>
    <w:rsid w:val="00B8790B"/>
    <w:rsid w:val="00B87B2F"/>
    <w:rsid w:val="00B91251"/>
    <w:rsid w:val="00B9197C"/>
    <w:rsid w:val="00B91B65"/>
    <w:rsid w:val="00B92038"/>
    <w:rsid w:val="00B92ABE"/>
    <w:rsid w:val="00B934BB"/>
    <w:rsid w:val="00B93734"/>
    <w:rsid w:val="00B938C3"/>
    <w:rsid w:val="00B9391A"/>
    <w:rsid w:val="00B93B4D"/>
    <w:rsid w:val="00B942C7"/>
    <w:rsid w:val="00B9448D"/>
    <w:rsid w:val="00B945CA"/>
    <w:rsid w:val="00B94641"/>
    <w:rsid w:val="00B94EA6"/>
    <w:rsid w:val="00B956E6"/>
    <w:rsid w:val="00B95E92"/>
    <w:rsid w:val="00B95F75"/>
    <w:rsid w:val="00B95FFF"/>
    <w:rsid w:val="00B96317"/>
    <w:rsid w:val="00B96D35"/>
    <w:rsid w:val="00B96FF9"/>
    <w:rsid w:val="00B9735C"/>
    <w:rsid w:val="00B973D2"/>
    <w:rsid w:val="00BA0CFC"/>
    <w:rsid w:val="00BA110C"/>
    <w:rsid w:val="00BA1C04"/>
    <w:rsid w:val="00BA1EC6"/>
    <w:rsid w:val="00BA2177"/>
    <w:rsid w:val="00BA2185"/>
    <w:rsid w:val="00BA23DB"/>
    <w:rsid w:val="00BA26E8"/>
    <w:rsid w:val="00BA2B6B"/>
    <w:rsid w:val="00BA2BE2"/>
    <w:rsid w:val="00BA2E21"/>
    <w:rsid w:val="00BA430D"/>
    <w:rsid w:val="00BA4B16"/>
    <w:rsid w:val="00BA4DA5"/>
    <w:rsid w:val="00BA4E69"/>
    <w:rsid w:val="00BA4EC0"/>
    <w:rsid w:val="00BA5859"/>
    <w:rsid w:val="00BA59FB"/>
    <w:rsid w:val="00BA5DE2"/>
    <w:rsid w:val="00BA5F88"/>
    <w:rsid w:val="00BA64D7"/>
    <w:rsid w:val="00BA69B9"/>
    <w:rsid w:val="00BA6E07"/>
    <w:rsid w:val="00BA7D95"/>
    <w:rsid w:val="00BB0137"/>
    <w:rsid w:val="00BB051D"/>
    <w:rsid w:val="00BB06F7"/>
    <w:rsid w:val="00BB08CD"/>
    <w:rsid w:val="00BB0E4D"/>
    <w:rsid w:val="00BB0E4E"/>
    <w:rsid w:val="00BB1D51"/>
    <w:rsid w:val="00BB2341"/>
    <w:rsid w:val="00BB3598"/>
    <w:rsid w:val="00BB3E42"/>
    <w:rsid w:val="00BB3FF5"/>
    <w:rsid w:val="00BB47B6"/>
    <w:rsid w:val="00BB5231"/>
    <w:rsid w:val="00BB5389"/>
    <w:rsid w:val="00BB5739"/>
    <w:rsid w:val="00BB5B03"/>
    <w:rsid w:val="00BB6085"/>
    <w:rsid w:val="00BB632E"/>
    <w:rsid w:val="00BB668D"/>
    <w:rsid w:val="00BB77BD"/>
    <w:rsid w:val="00BB7962"/>
    <w:rsid w:val="00BB7AEC"/>
    <w:rsid w:val="00BC004F"/>
    <w:rsid w:val="00BC012E"/>
    <w:rsid w:val="00BC02DE"/>
    <w:rsid w:val="00BC03AC"/>
    <w:rsid w:val="00BC0C9C"/>
    <w:rsid w:val="00BC0E51"/>
    <w:rsid w:val="00BC0F13"/>
    <w:rsid w:val="00BC117D"/>
    <w:rsid w:val="00BC177D"/>
    <w:rsid w:val="00BC1C9D"/>
    <w:rsid w:val="00BC284B"/>
    <w:rsid w:val="00BC2F25"/>
    <w:rsid w:val="00BC397A"/>
    <w:rsid w:val="00BC3D31"/>
    <w:rsid w:val="00BC4579"/>
    <w:rsid w:val="00BC468F"/>
    <w:rsid w:val="00BC4CD6"/>
    <w:rsid w:val="00BC5195"/>
    <w:rsid w:val="00BC5770"/>
    <w:rsid w:val="00BC58CE"/>
    <w:rsid w:val="00BC65E3"/>
    <w:rsid w:val="00BC66D3"/>
    <w:rsid w:val="00BC6B03"/>
    <w:rsid w:val="00BC748D"/>
    <w:rsid w:val="00BC7884"/>
    <w:rsid w:val="00BC7A6D"/>
    <w:rsid w:val="00BC7B5D"/>
    <w:rsid w:val="00BD0394"/>
    <w:rsid w:val="00BD0560"/>
    <w:rsid w:val="00BD0B73"/>
    <w:rsid w:val="00BD0E24"/>
    <w:rsid w:val="00BD14B3"/>
    <w:rsid w:val="00BD187D"/>
    <w:rsid w:val="00BD1934"/>
    <w:rsid w:val="00BD1C53"/>
    <w:rsid w:val="00BD1DF9"/>
    <w:rsid w:val="00BD2350"/>
    <w:rsid w:val="00BD2626"/>
    <w:rsid w:val="00BD2EE9"/>
    <w:rsid w:val="00BD3709"/>
    <w:rsid w:val="00BD3AA9"/>
    <w:rsid w:val="00BD3ACC"/>
    <w:rsid w:val="00BD3B30"/>
    <w:rsid w:val="00BD4471"/>
    <w:rsid w:val="00BD447C"/>
    <w:rsid w:val="00BD47B2"/>
    <w:rsid w:val="00BD4C2F"/>
    <w:rsid w:val="00BD4EBD"/>
    <w:rsid w:val="00BD573F"/>
    <w:rsid w:val="00BD5C64"/>
    <w:rsid w:val="00BD6482"/>
    <w:rsid w:val="00BD68DA"/>
    <w:rsid w:val="00BD6E1A"/>
    <w:rsid w:val="00BD7214"/>
    <w:rsid w:val="00BD745A"/>
    <w:rsid w:val="00BD7468"/>
    <w:rsid w:val="00BE0545"/>
    <w:rsid w:val="00BE05F4"/>
    <w:rsid w:val="00BE06E5"/>
    <w:rsid w:val="00BE0879"/>
    <w:rsid w:val="00BE0E9A"/>
    <w:rsid w:val="00BE10E0"/>
    <w:rsid w:val="00BE11B7"/>
    <w:rsid w:val="00BE14B9"/>
    <w:rsid w:val="00BE1519"/>
    <w:rsid w:val="00BE176A"/>
    <w:rsid w:val="00BE1ABD"/>
    <w:rsid w:val="00BE1F9C"/>
    <w:rsid w:val="00BE2195"/>
    <w:rsid w:val="00BE23AF"/>
    <w:rsid w:val="00BE2B3C"/>
    <w:rsid w:val="00BE2C12"/>
    <w:rsid w:val="00BE3216"/>
    <w:rsid w:val="00BE3324"/>
    <w:rsid w:val="00BE39E3"/>
    <w:rsid w:val="00BE3A2D"/>
    <w:rsid w:val="00BE3C4D"/>
    <w:rsid w:val="00BE3C6E"/>
    <w:rsid w:val="00BE4217"/>
    <w:rsid w:val="00BE42C6"/>
    <w:rsid w:val="00BE448E"/>
    <w:rsid w:val="00BE45A3"/>
    <w:rsid w:val="00BE4A99"/>
    <w:rsid w:val="00BE4C4A"/>
    <w:rsid w:val="00BE4E4F"/>
    <w:rsid w:val="00BE503B"/>
    <w:rsid w:val="00BE5245"/>
    <w:rsid w:val="00BE54F0"/>
    <w:rsid w:val="00BE5AD1"/>
    <w:rsid w:val="00BE627E"/>
    <w:rsid w:val="00BE66E8"/>
    <w:rsid w:val="00BE77B0"/>
    <w:rsid w:val="00BE78BC"/>
    <w:rsid w:val="00BE7DB4"/>
    <w:rsid w:val="00BE7EDF"/>
    <w:rsid w:val="00BF049A"/>
    <w:rsid w:val="00BF09F6"/>
    <w:rsid w:val="00BF10C2"/>
    <w:rsid w:val="00BF1394"/>
    <w:rsid w:val="00BF15C2"/>
    <w:rsid w:val="00BF15F5"/>
    <w:rsid w:val="00BF16C7"/>
    <w:rsid w:val="00BF1FE4"/>
    <w:rsid w:val="00BF217B"/>
    <w:rsid w:val="00BF26FD"/>
    <w:rsid w:val="00BF3098"/>
    <w:rsid w:val="00BF350A"/>
    <w:rsid w:val="00BF3A8A"/>
    <w:rsid w:val="00BF4784"/>
    <w:rsid w:val="00BF4AC9"/>
    <w:rsid w:val="00BF4D3C"/>
    <w:rsid w:val="00BF546B"/>
    <w:rsid w:val="00BF5D8E"/>
    <w:rsid w:val="00BF78A6"/>
    <w:rsid w:val="00BF7916"/>
    <w:rsid w:val="00BF7C24"/>
    <w:rsid w:val="00BF7C86"/>
    <w:rsid w:val="00C004CB"/>
    <w:rsid w:val="00C009D2"/>
    <w:rsid w:val="00C00CCC"/>
    <w:rsid w:val="00C018B0"/>
    <w:rsid w:val="00C0210D"/>
    <w:rsid w:val="00C0251D"/>
    <w:rsid w:val="00C02B55"/>
    <w:rsid w:val="00C03156"/>
    <w:rsid w:val="00C0363A"/>
    <w:rsid w:val="00C03903"/>
    <w:rsid w:val="00C03AD7"/>
    <w:rsid w:val="00C0426E"/>
    <w:rsid w:val="00C047DC"/>
    <w:rsid w:val="00C05215"/>
    <w:rsid w:val="00C05A92"/>
    <w:rsid w:val="00C05A95"/>
    <w:rsid w:val="00C064F8"/>
    <w:rsid w:val="00C06917"/>
    <w:rsid w:val="00C06DDA"/>
    <w:rsid w:val="00C07548"/>
    <w:rsid w:val="00C07C73"/>
    <w:rsid w:val="00C111EE"/>
    <w:rsid w:val="00C114CB"/>
    <w:rsid w:val="00C11672"/>
    <w:rsid w:val="00C1192A"/>
    <w:rsid w:val="00C11A12"/>
    <w:rsid w:val="00C11BB8"/>
    <w:rsid w:val="00C11BEA"/>
    <w:rsid w:val="00C11F9A"/>
    <w:rsid w:val="00C12A6A"/>
    <w:rsid w:val="00C12E90"/>
    <w:rsid w:val="00C1334A"/>
    <w:rsid w:val="00C136D3"/>
    <w:rsid w:val="00C13C69"/>
    <w:rsid w:val="00C14275"/>
    <w:rsid w:val="00C146C1"/>
    <w:rsid w:val="00C14C6D"/>
    <w:rsid w:val="00C156F6"/>
    <w:rsid w:val="00C1638B"/>
    <w:rsid w:val="00C164E8"/>
    <w:rsid w:val="00C1739F"/>
    <w:rsid w:val="00C17B74"/>
    <w:rsid w:val="00C17D27"/>
    <w:rsid w:val="00C200F1"/>
    <w:rsid w:val="00C20A66"/>
    <w:rsid w:val="00C20BB4"/>
    <w:rsid w:val="00C20D75"/>
    <w:rsid w:val="00C21987"/>
    <w:rsid w:val="00C22849"/>
    <w:rsid w:val="00C22C59"/>
    <w:rsid w:val="00C22DE4"/>
    <w:rsid w:val="00C22F8D"/>
    <w:rsid w:val="00C2333D"/>
    <w:rsid w:val="00C236B1"/>
    <w:rsid w:val="00C23833"/>
    <w:rsid w:val="00C240A4"/>
    <w:rsid w:val="00C24DE4"/>
    <w:rsid w:val="00C250C0"/>
    <w:rsid w:val="00C252B1"/>
    <w:rsid w:val="00C25ABB"/>
    <w:rsid w:val="00C25C78"/>
    <w:rsid w:val="00C26502"/>
    <w:rsid w:val="00C26981"/>
    <w:rsid w:val="00C272E7"/>
    <w:rsid w:val="00C274B9"/>
    <w:rsid w:val="00C305A3"/>
    <w:rsid w:val="00C30708"/>
    <w:rsid w:val="00C3124A"/>
    <w:rsid w:val="00C31725"/>
    <w:rsid w:val="00C31935"/>
    <w:rsid w:val="00C31B09"/>
    <w:rsid w:val="00C31B59"/>
    <w:rsid w:val="00C31C8C"/>
    <w:rsid w:val="00C32735"/>
    <w:rsid w:val="00C329C4"/>
    <w:rsid w:val="00C33183"/>
    <w:rsid w:val="00C33803"/>
    <w:rsid w:val="00C33EB2"/>
    <w:rsid w:val="00C33FDC"/>
    <w:rsid w:val="00C35439"/>
    <w:rsid w:val="00C35566"/>
    <w:rsid w:val="00C3559E"/>
    <w:rsid w:val="00C35777"/>
    <w:rsid w:val="00C35814"/>
    <w:rsid w:val="00C35D14"/>
    <w:rsid w:val="00C36305"/>
    <w:rsid w:val="00C368E1"/>
    <w:rsid w:val="00C36B19"/>
    <w:rsid w:val="00C370E8"/>
    <w:rsid w:val="00C373C8"/>
    <w:rsid w:val="00C40209"/>
    <w:rsid w:val="00C402D1"/>
    <w:rsid w:val="00C40AFE"/>
    <w:rsid w:val="00C41213"/>
    <w:rsid w:val="00C41429"/>
    <w:rsid w:val="00C416D6"/>
    <w:rsid w:val="00C41B3D"/>
    <w:rsid w:val="00C41D7D"/>
    <w:rsid w:val="00C42010"/>
    <w:rsid w:val="00C43426"/>
    <w:rsid w:val="00C43FD0"/>
    <w:rsid w:val="00C44375"/>
    <w:rsid w:val="00C44B9E"/>
    <w:rsid w:val="00C44D08"/>
    <w:rsid w:val="00C454CA"/>
    <w:rsid w:val="00C45874"/>
    <w:rsid w:val="00C45B59"/>
    <w:rsid w:val="00C4684B"/>
    <w:rsid w:val="00C479D3"/>
    <w:rsid w:val="00C47AAF"/>
    <w:rsid w:val="00C47B4C"/>
    <w:rsid w:val="00C5075F"/>
    <w:rsid w:val="00C507F5"/>
    <w:rsid w:val="00C51A3A"/>
    <w:rsid w:val="00C5224F"/>
    <w:rsid w:val="00C523B1"/>
    <w:rsid w:val="00C526E0"/>
    <w:rsid w:val="00C52B4C"/>
    <w:rsid w:val="00C52C39"/>
    <w:rsid w:val="00C530F5"/>
    <w:rsid w:val="00C53291"/>
    <w:rsid w:val="00C54531"/>
    <w:rsid w:val="00C54AF4"/>
    <w:rsid w:val="00C54CA6"/>
    <w:rsid w:val="00C5547A"/>
    <w:rsid w:val="00C555F2"/>
    <w:rsid w:val="00C55627"/>
    <w:rsid w:val="00C56094"/>
    <w:rsid w:val="00C560F5"/>
    <w:rsid w:val="00C56729"/>
    <w:rsid w:val="00C56906"/>
    <w:rsid w:val="00C56E63"/>
    <w:rsid w:val="00C571CD"/>
    <w:rsid w:val="00C571F7"/>
    <w:rsid w:val="00C57944"/>
    <w:rsid w:val="00C60BAD"/>
    <w:rsid w:val="00C60DE6"/>
    <w:rsid w:val="00C611FE"/>
    <w:rsid w:val="00C62171"/>
    <w:rsid w:val="00C621D0"/>
    <w:rsid w:val="00C623E8"/>
    <w:rsid w:val="00C62644"/>
    <w:rsid w:val="00C62C1B"/>
    <w:rsid w:val="00C635B6"/>
    <w:rsid w:val="00C63B80"/>
    <w:rsid w:val="00C6405B"/>
    <w:rsid w:val="00C64698"/>
    <w:rsid w:val="00C64856"/>
    <w:rsid w:val="00C64AE6"/>
    <w:rsid w:val="00C64D59"/>
    <w:rsid w:val="00C64F9A"/>
    <w:rsid w:val="00C64FD5"/>
    <w:rsid w:val="00C65562"/>
    <w:rsid w:val="00C656E0"/>
    <w:rsid w:val="00C65AAA"/>
    <w:rsid w:val="00C65F48"/>
    <w:rsid w:val="00C65F8A"/>
    <w:rsid w:val="00C66606"/>
    <w:rsid w:val="00C667DA"/>
    <w:rsid w:val="00C66975"/>
    <w:rsid w:val="00C66A2D"/>
    <w:rsid w:val="00C66E1D"/>
    <w:rsid w:val="00C66F06"/>
    <w:rsid w:val="00C67767"/>
    <w:rsid w:val="00C67C25"/>
    <w:rsid w:val="00C70218"/>
    <w:rsid w:val="00C7050F"/>
    <w:rsid w:val="00C70929"/>
    <w:rsid w:val="00C7100A"/>
    <w:rsid w:val="00C711B5"/>
    <w:rsid w:val="00C7167F"/>
    <w:rsid w:val="00C73B13"/>
    <w:rsid w:val="00C73CD2"/>
    <w:rsid w:val="00C73EB6"/>
    <w:rsid w:val="00C73ED4"/>
    <w:rsid w:val="00C74140"/>
    <w:rsid w:val="00C743CB"/>
    <w:rsid w:val="00C74E45"/>
    <w:rsid w:val="00C74FDE"/>
    <w:rsid w:val="00C750BE"/>
    <w:rsid w:val="00C750C8"/>
    <w:rsid w:val="00C751FD"/>
    <w:rsid w:val="00C75B4E"/>
    <w:rsid w:val="00C75BC5"/>
    <w:rsid w:val="00C75C40"/>
    <w:rsid w:val="00C75D66"/>
    <w:rsid w:val="00C7612E"/>
    <w:rsid w:val="00C76870"/>
    <w:rsid w:val="00C776F2"/>
    <w:rsid w:val="00C77A4B"/>
    <w:rsid w:val="00C77AA8"/>
    <w:rsid w:val="00C77F8F"/>
    <w:rsid w:val="00C80169"/>
    <w:rsid w:val="00C80F13"/>
    <w:rsid w:val="00C811B0"/>
    <w:rsid w:val="00C81C69"/>
    <w:rsid w:val="00C81DD5"/>
    <w:rsid w:val="00C81E1D"/>
    <w:rsid w:val="00C8220F"/>
    <w:rsid w:val="00C829DC"/>
    <w:rsid w:val="00C82CBF"/>
    <w:rsid w:val="00C82E60"/>
    <w:rsid w:val="00C8328E"/>
    <w:rsid w:val="00C8331A"/>
    <w:rsid w:val="00C8350F"/>
    <w:rsid w:val="00C838F7"/>
    <w:rsid w:val="00C83F52"/>
    <w:rsid w:val="00C841FA"/>
    <w:rsid w:val="00C85669"/>
    <w:rsid w:val="00C8668F"/>
    <w:rsid w:val="00C86B11"/>
    <w:rsid w:val="00C86B1B"/>
    <w:rsid w:val="00C86D36"/>
    <w:rsid w:val="00C86F9F"/>
    <w:rsid w:val="00C86FD8"/>
    <w:rsid w:val="00C8708F"/>
    <w:rsid w:val="00C87CCB"/>
    <w:rsid w:val="00C90124"/>
    <w:rsid w:val="00C90E53"/>
    <w:rsid w:val="00C912E5"/>
    <w:rsid w:val="00C915BA"/>
    <w:rsid w:val="00C9197F"/>
    <w:rsid w:val="00C921B4"/>
    <w:rsid w:val="00C9226B"/>
    <w:rsid w:val="00C935FE"/>
    <w:rsid w:val="00C93C52"/>
    <w:rsid w:val="00C93DD4"/>
    <w:rsid w:val="00C94062"/>
    <w:rsid w:val="00C94ACF"/>
    <w:rsid w:val="00C94EE0"/>
    <w:rsid w:val="00C9560B"/>
    <w:rsid w:val="00C95BBB"/>
    <w:rsid w:val="00C96618"/>
    <w:rsid w:val="00C9670C"/>
    <w:rsid w:val="00C9673B"/>
    <w:rsid w:val="00C972CE"/>
    <w:rsid w:val="00C97EE1"/>
    <w:rsid w:val="00CA05F0"/>
    <w:rsid w:val="00CA07B1"/>
    <w:rsid w:val="00CA0C6A"/>
    <w:rsid w:val="00CA0FA4"/>
    <w:rsid w:val="00CA0FE7"/>
    <w:rsid w:val="00CA2603"/>
    <w:rsid w:val="00CA29A4"/>
    <w:rsid w:val="00CA29FD"/>
    <w:rsid w:val="00CA2C08"/>
    <w:rsid w:val="00CA2DFC"/>
    <w:rsid w:val="00CA2F3B"/>
    <w:rsid w:val="00CA38AE"/>
    <w:rsid w:val="00CA38C8"/>
    <w:rsid w:val="00CA393B"/>
    <w:rsid w:val="00CA41AD"/>
    <w:rsid w:val="00CA4791"/>
    <w:rsid w:val="00CA4C32"/>
    <w:rsid w:val="00CA5057"/>
    <w:rsid w:val="00CA50C4"/>
    <w:rsid w:val="00CA5441"/>
    <w:rsid w:val="00CA59EB"/>
    <w:rsid w:val="00CA5CE1"/>
    <w:rsid w:val="00CA7596"/>
    <w:rsid w:val="00CA7606"/>
    <w:rsid w:val="00CA778E"/>
    <w:rsid w:val="00CA798A"/>
    <w:rsid w:val="00CB04A1"/>
    <w:rsid w:val="00CB07C1"/>
    <w:rsid w:val="00CB0951"/>
    <w:rsid w:val="00CB0A02"/>
    <w:rsid w:val="00CB0D5E"/>
    <w:rsid w:val="00CB2E2F"/>
    <w:rsid w:val="00CB3332"/>
    <w:rsid w:val="00CB3388"/>
    <w:rsid w:val="00CB3915"/>
    <w:rsid w:val="00CB393F"/>
    <w:rsid w:val="00CB3A33"/>
    <w:rsid w:val="00CB3DBA"/>
    <w:rsid w:val="00CB3FB6"/>
    <w:rsid w:val="00CB48A2"/>
    <w:rsid w:val="00CB5273"/>
    <w:rsid w:val="00CB53C1"/>
    <w:rsid w:val="00CB5834"/>
    <w:rsid w:val="00CB61CB"/>
    <w:rsid w:val="00CB7422"/>
    <w:rsid w:val="00CC08C4"/>
    <w:rsid w:val="00CC0FFB"/>
    <w:rsid w:val="00CC1022"/>
    <w:rsid w:val="00CC187C"/>
    <w:rsid w:val="00CC1B51"/>
    <w:rsid w:val="00CC1D6A"/>
    <w:rsid w:val="00CC1F19"/>
    <w:rsid w:val="00CC22D2"/>
    <w:rsid w:val="00CC249B"/>
    <w:rsid w:val="00CC2917"/>
    <w:rsid w:val="00CC2FF3"/>
    <w:rsid w:val="00CC300B"/>
    <w:rsid w:val="00CC3920"/>
    <w:rsid w:val="00CC40B2"/>
    <w:rsid w:val="00CC410B"/>
    <w:rsid w:val="00CC436F"/>
    <w:rsid w:val="00CC4808"/>
    <w:rsid w:val="00CC48CE"/>
    <w:rsid w:val="00CC5320"/>
    <w:rsid w:val="00CC588A"/>
    <w:rsid w:val="00CC5C81"/>
    <w:rsid w:val="00CC7A94"/>
    <w:rsid w:val="00CD06EE"/>
    <w:rsid w:val="00CD0EE4"/>
    <w:rsid w:val="00CD0F2E"/>
    <w:rsid w:val="00CD0F93"/>
    <w:rsid w:val="00CD1B68"/>
    <w:rsid w:val="00CD21EC"/>
    <w:rsid w:val="00CD2821"/>
    <w:rsid w:val="00CD28A8"/>
    <w:rsid w:val="00CD2AD8"/>
    <w:rsid w:val="00CD32AA"/>
    <w:rsid w:val="00CD3853"/>
    <w:rsid w:val="00CD467E"/>
    <w:rsid w:val="00CD481B"/>
    <w:rsid w:val="00CD507A"/>
    <w:rsid w:val="00CD545F"/>
    <w:rsid w:val="00CD59F9"/>
    <w:rsid w:val="00CD5BCA"/>
    <w:rsid w:val="00CD5E67"/>
    <w:rsid w:val="00CD60F7"/>
    <w:rsid w:val="00CD63BF"/>
    <w:rsid w:val="00CD6947"/>
    <w:rsid w:val="00CD6C24"/>
    <w:rsid w:val="00CD73BC"/>
    <w:rsid w:val="00CD769D"/>
    <w:rsid w:val="00CD76B5"/>
    <w:rsid w:val="00CD7A47"/>
    <w:rsid w:val="00CD7ABA"/>
    <w:rsid w:val="00CD7C63"/>
    <w:rsid w:val="00CE03FB"/>
    <w:rsid w:val="00CE049C"/>
    <w:rsid w:val="00CE04C8"/>
    <w:rsid w:val="00CE09C3"/>
    <w:rsid w:val="00CE0A4B"/>
    <w:rsid w:val="00CE0EBE"/>
    <w:rsid w:val="00CE164C"/>
    <w:rsid w:val="00CE1887"/>
    <w:rsid w:val="00CE1FFC"/>
    <w:rsid w:val="00CE29E5"/>
    <w:rsid w:val="00CE2B6F"/>
    <w:rsid w:val="00CE2E2B"/>
    <w:rsid w:val="00CE350B"/>
    <w:rsid w:val="00CE3580"/>
    <w:rsid w:val="00CE39EA"/>
    <w:rsid w:val="00CE3E58"/>
    <w:rsid w:val="00CE3E96"/>
    <w:rsid w:val="00CE42DA"/>
    <w:rsid w:val="00CE488F"/>
    <w:rsid w:val="00CE490E"/>
    <w:rsid w:val="00CE5000"/>
    <w:rsid w:val="00CE55BE"/>
    <w:rsid w:val="00CE5933"/>
    <w:rsid w:val="00CE67A5"/>
    <w:rsid w:val="00CE6A1F"/>
    <w:rsid w:val="00CE6A77"/>
    <w:rsid w:val="00CE6D52"/>
    <w:rsid w:val="00CE6E4D"/>
    <w:rsid w:val="00CE7BB2"/>
    <w:rsid w:val="00CE7C2D"/>
    <w:rsid w:val="00CE7DA9"/>
    <w:rsid w:val="00CE7F4F"/>
    <w:rsid w:val="00CF026F"/>
    <w:rsid w:val="00CF07B5"/>
    <w:rsid w:val="00CF087F"/>
    <w:rsid w:val="00CF090E"/>
    <w:rsid w:val="00CF0D0B"/>
    <w:rsid w:val="00CF13F3"/>
    <w:rsid w:val="00CF1BB2"/>
    <w:rsid w:val="00CF20E1"/>
    <w:rsid w:val="00CF23F8"/>
    <w:rsid w:val="00CF2BEB"/>
    <w:rsid w:val="00CF2EBF"/>
    <w:rsid w:val="00CF2FDB"/>
    <w:rsid w:val="00CF3967"/>
    <w:rsid w:val="00CF3AC5"/>
    <w:rsid w:val="00CF42B5"/>
    <w:rsid w:val="00CF4469"/>
    <w:rsid w:val="00CF452C"/>
    <w:rsid w:val="00CF49F6"/>
    <w:rsid w:val="00CF58F7"/>
    <w:rsid w:val="00CF5EF9"/>
    <w:rsid w:val="00CF5F53"/>
    <w:rsid w:val="00CF7407"/>
    <w:rsid w:val="00CF7939"/>
    <w:rsid w:val="00D000A1"/>
    <w:rsid w:val="00D0015C"/>
    <w:rsid w:val="00D002B9"/>
    <w:rsid w:val="00D004A7"/>
    <w:rsid w:val="00D00BEC"/>
    <w:rsid w:val="00D00C8C"/>
    <w:rsid w:val="00D00FF5"/>
    <w:rsid w:val="00D013DB"/>
    <w:rsid w:val="00D0195E"/>
    <w:rsid w:val="00D01BFB"/>
    <w:rsid w:val="00D01C24"/>
    <w:rsid w:val="00D01F1B"/>
    <w:rsid w:val="00D023FF"/>
    <w:rsid w:val="00D0261A"/>
    <w:rsid w:val="00D03559"/>
    <w:rsid w:val="00D04253"/>
    <w:rsid w:val="00D04412"/>
    <w:rsid w:val="00D045EF"/>
    <w:rsid w:val="00D04B04"/>
    <w:rsid w:val="00D04F61"/>
    <w:rsid w:val="00D05021"/>
    <w:rsid w:val="00D0504C"/>
    <w:rsid w:val="00D06ED3"/>
    <w:rsid w:val="00D072AC"/>
    <w:rsid w:val="00D07393"/>
    <w:rsid w:val="00D1037B"/>
    <w:rsid w:val="00D10401"/>
    <w:rsid w:val="00D10626"/>
    <w:rsid w:val="00D10AFB"/>
    <w:rsid w:val="00D10CD5"/>
    <w:rsid w:val="00D10D56"/>
    <w:rsid w:val="00D1115E"/>
    <w:rsid w:val="00D11514"/>
    <w:rsid w:val="00D11660"/>
    <w:rsid w:val="00D11F9D"/>
    <w:rsid w:val="00D12192"/>
    <w:rsid w:val="00D13043"/>
    <w:rsid w:val="00D133E3"/>
    <w:rsid w:val="00D14986"/>
    <w:rsid w:val="00D14A68"/>
    <w:rsid w:val="00D14DFE"/>
    <w:rsid w:val="00D1512C"/>
    <w:rsid w:val="00D16D41"/>
    <w:rsid w:val="00D1744D"/>
    <w:rsid w:val="00D17BFF"/>
    <w:rsid w:val="00D17D5C"/>
    <w:rsid w:val="00D20088"/>
    <w:rsid w:val="00D20A02"/>
    <w:rsid w:val="00D20A7B"/>
    <w:rsid w:val="00D20B3E"/>
    <w:rsid w:val="00D20F21"/>
    <w:rsid w:val="00D213BE"/>
    <w:rsid w:val="00D21790"/>
    <w:rsid w:val="00D2197C"/>
    <w:rsid w:val="00D21B45"/>
    <w:rsid w:val="00D21BC1"/>
    <w:rsid w:val="00D21C41"/>
    <w:rsid w:val="00D21F39"/>
    <w:rsid w:val="00D21F9B"/>
    <w:rsid w:val="00D225A1"/>
    <w:rsid w:val="00D22633"/>
    <w:rsid w:val="00D22AFC"/>
    <w:rsid w:val="00D22B00"/>
    <w:rsid w:val="00D22BA9"/>
    <w:rsid w:val="00D22DDE"/>
    <w:rsid w:val="00D2343D"/>
    <w:rsid w:val="00D23572"/>
    <w:rsid w:val="00D2363F"/>
    <w:rsid w:val="00D238F9"/>
    <w:rsid w:val="00D23F87"/>
    <w:rsid w:val="00D24667"/>
    <w:rsid w:val="00D24A77"/>
    <w:rsid w:val="00D24B7B"/>
    <w:rsid w:val="00D2578C"/>
    <w:rsid w:val="00D25BA4"/>
    <w:rsid w:val="00D261EA"/>
    <w:rsid w:val="00D26558"/>
    <w:rsid w:val="00D265B4"/>
    <w:rsid w:val="00D2699F"/>
    <w:rsid w:val="00D26AC7"/>
    <w:rsid w:val="00D26B0D"/>
    <w:rsid w:val="00D26B67"/>
    <w:rsid w:val="00D27B90"/>
    <w:rsid w:val="00D30CC0"/>
    <w:rsid w:val="00D3109B"/>
    <w:rsid w:val="00D316AA"/>
    <w:rsid w:val="00D31743"/>
    <w:rsid w:val="00D31BED"/>
    <w:rsid w:val="00D31D4C"/>
    <w:rsid w:val="00D31F00"/>
    <w:rsid w:val="00D320B7"/>
    <w:rsid w:val="00D32DBC"/>
    <w:rsid w:val="00D3361D"/>
    <w:rsid w:val="00D337E0"/>
    <w:rsid w:val="00D33D83"/>
    <w:rsid w:val="00D33F4F"/>
    <w:rsid w:val="00D34111"/>
    <w:rsid w:val="00D3491A"/>
    <w:rsid w:val="00D351C4"/>
    <w:rsid w:val="00D351C8"/>
    <w:rsid w:val="00D353C4"/>
    <w:rsid w:val="00D3561E"/>
    <w:rsid w:val="00D35A02"/>
    <w:rsid w:val="00D368CC"/>
    <w:rsid w:val="00D369BE"/>
    <w:rsid w:val="00D36E54"/>
    <w:rsid w:val="00D37555"/>
    <w:rsid w:val="00D37A8F"/>
    <w:rsid w:val="00D37F3F"/>
    <w:rsid w:val="00D40100"/>
    <w:rsid w:val="00D40152"/>
    <w:rsid w:val="00D40370"/>
    <w:rsid w:val="00D40556"/>
    <w:rsid w:val="00D40769"/>
    <w:rsid w:val="00D40922"/>
    <w:rsid w:val="00D40BD6"/>
    <w:rsid w:val="00D40F0F"/>
    <w:rsid w:val="00D418C7"/>
    <w:rsid w:val="00D41AA7"/>
    <w:rsid w:val="00D431FE"/>
    <w:rsid w:val="00D438F0"/>
    <w:rsid w:val="00D44432"/>
    <w:rsid w:val="00D44A5C"/>
    <w:rsid w:val="00D44BE1"/>
    <w:rsid w:val="00D45BF2"/>
    <w:rsid w:val="00D46095"/>
    <w:rsid w:val="00D46210"/>
    <w:rsid w:val="00D465BC"/>
    <w:rsid w:val="00D46C68"/>
    <w:rsid w:val="00D46ED9"/>
    <w:rsid w:val="00D475C2"/>
    <w:rsid w:val="00D479CE"/>
    <w:rsid w:val="00D47BEB"/>
    <w:rsid w:val="00D47D37"/>
    <w:rsid w:val="00D47F37"/>
    <w:rsid w:val="00D5003D"/>
    <w:rsid w:val="00D505C2"/>
    <w:rsid w:val="00D5189A"/>
    <w:rsid w:val="00D51B36"/>
    <w:rsid w:val="00D51C16"/>
    <w:rsid w:val="00D5200C"/>
    <w:rsid w:val="00D52476"/>
    <w:rsid w:val="00D52A36"/>
    <w:rsid w:val="00D534F3"/>
    <w:rsid w:val="00D536B8"/>
    <w:rsid w:val="00D537EA"/>
    <w:rsid w:val="00D539B6"/>
    <w:rsid w:val="00D554B6"/>
    <w:rsid w:val="00D559EB"/>
    <w:rsid w:val="00D56416"/>
    <w:rsid w:val="00D56EBA"/>
    <w:rsid w:val="00D571D2"/>
    <w:rsid w:val="00D5751E"/>
    <w:rsid w:val="00D57ACA"/>
    <w:rsid w:val="00D57D4A"/>
    <w:rsid w:val="00D6027D"/>
    <w:rsid w:val="00D60396"/>
    <w:rsid w:val="00D60C27"/>
    <w:rsid w:val="00D60C33"/>
    <w:rsid w:val="00D60E5F"/>
    <w:rsid w:val="00D614AE"/>
    <w:rsid w:val="00D61687"/>
    <w:rsid w:val="00D616F5"/>
    <w:rsid w:val="00D61BE9"/>
    <w:rsid w:val="00D623D9"/>
    <w:rsid w:val="00D62E8B"/>
    <w:rsid w:val="00D63117"/>
    <w:rsid w:val="00D635A0"/>
    <w:rsid w:val="00D63673"/>
    <w:rsid w:val="00D63999"/>
    <w:rsid w:val="00D6409F"/>
    <w:rsid w:val="00D64246"/>
    <w:rsid w:val="00D645F4"/>
    <w:rsid w:val="00D6470B"/>
    <w:rsid w:val="00D64940"/>
    <w:rsid w:val="00D64D00"/>
    <w:rsid w:val="00D64FA2"/>
    <w:rsid w:val="00D651BB"/>
    <w:rsid w:val="00D658A6"/>
    <w:rsid w:val="00D661E9"/>
    <w:rsid w:val="00D66830"/>
    <w:rsid w:val="00D66A2F"/>
    <w:rsid w:val="00D66A5B"/>
    <w:rsid w:val="00D66C80"/>
    <w:rsid w:val="00D67569"/>
    <w:rsid w:val="00D67D0D"/>
    <w:rsid w:val="00D70232"/>
    <w:rsid w:val="00D70880"/>
    <w:rsid w:val="00D70B25"/>
    <w:rsid w:val="00D70BC2"/>
    <w:rsid w:val="00D7194A"/>
    <w:rsid w:val="00D71B3F"/>
    <w:rsid w:val="00D725F7"/>
    <w:rsid w:val="00D72AFD"/>
    <w:rsid w:val="00D72DAC"/>
    <w:rsid w:val="00D72EB3"/>
    <w:rsid w:val="00D73534"/>
    <w:rsid w:val="00D73A8E"/>
    <w:rsid w:val="00D75091"/>
    <w:rsid w:val="00D75103"/>
    <w:rsid w:val="00D757AD"/>
    <w:rsid w:val="00D75977"/>
    <w:rsid w:val="00D75A51"/>
    <w:rsid w:val="00D76210"/>
    <w:rsid w:val="00D762F5"/>
    <w:rsid w:val="00D76447"/>
    <w:rsid w:val="00D766D6"/>
    <w:rsid w:val="00D76F38"/>
    <w:rsid w:val="00D7701A"/>
    <w:rsid w:val="00D77AE8"/>
    <w:rsid w:val="00D77BF1"/>
    <w:rsid w:val="00D8032E"/>
    <w:rsid w:val="00D806F1"/>
    <w:rsid w:val="00D80787"/>
    <w:rsid w:val="00D80B56"/>
    <w:rsid w:val="00D80BFA"/>
    <w:rsid w:val="00D810AA"/>
    <w:rsid w:val="00D811CF"/>
    <w:rsid w:val="00D811E1"/>
    <w:rsid w:val="00D812F8"/>
    <w:rsid w:val="00D81330"/>
    <w:rsid w:val="00D81B44"/>
    <w:rsid w:val="00D81C99"/>
    <w:rsid w:val="00D825A3"/>
    <w:rsid w:val="00D829C0"/>
    <w:rsid w:val="00D82B8B"/>
    <w:rsid w:val="00D82E26"/>
    <w:rsid w:val="00D82F1D"/>
    <w:rsid w:val="00D830DD"/>
    <w:rsid w:val="00D83C7B"/>
    <w:rsid w:val="00D83CF0"/>
    <w:rsid w:val="00D83F24"/>
    <w:rsid w:val="00D84977"/>
    <w:rsid w:val="00D84A79"/>
    <w:rsid w:val="00D8510C"/>
    <w:rsid w:val="00D8586C"/>
    <w:rsid w:val="00D85B08"/>
    <w:rsid w:val="00D8604D"/>
    <w:rsid w:val="00D860C7"/>
    <w:rsid w:val="00D863D2"/>
    <w:rsid w:val="00D86A9A"/>
    <w:rsid w:val="00D86AA0"/>
    <w:rsid w:val="00D87233"/>
    <w:rsid w:val="00D87788"/>
    <w:rsid w:val="00D87916"/>
    <w:rsid w:val="00D87B38"/>
    <w:rsid w:val="00D9005B"/>
    <w:rsid w:val="00D90485"/>
    <w:rsid w:val="00D906DE"/>
    <w:rsid w:val="00D90731"/>
    <w:rsid w:val="00D90B64"/>
    <w:rsid w:val="00D916A4"/>
    <w:rsid w:val="00D917E5"/>
    <w:rsid w:val="00D91942"/>
    <w:rsid w:val="00D91CC4"/>
    <w:rsid w:val="00D92795"/>
    <w:rsid w:val="00D92D93"/>
    <w:rsid w:val="00D9336B"/>
    <w:rsid w:val="00D935AA"/>
    <w:rsid w:val="00D93676"/>
    <w:rsid w:val="00D938D7"/>
    <w:rsid w:val="00D93E55"/>
    <w:rsid w:val="00D93FBD"/>
    <w:rsid w:val="00D9425F"/>
    <w:rsid w:val="00D950FE"/>
    <w:rsid w:val="00D9539F"/>
    <w:rsid w:val="00D96010"/>
    <w:rsid w:val="00D970A7"/>
    <w:rsid w:val="00D975E7"/>
    <w:rsid w:val="00D97A18"/>
    <w:rsid w:val="00DA0587"/>
    <w:rsid w:val="00DA05CB"/>
    <w:rsid w:val="00DA0720"/>
    <w:rsid w:val="00DA074D"/>
    <w:rsid w:val="00DA109C"/>
    <w:rsid w:val="00DA2408"/>
    <w:rsid w:val="00DA3BDF"/>
    <w:rsid w:val="00DA40AF"/>
    <w:rsid w:val="00DA433B"/>
    <w:rsid w:val="00DA4714"/>
    <w:rsid w:val="00DA4EE9"/>
    <w:rsid w:val="00DA52F0"/>
    <w:rsid w:val="00DA59DA"/>
    <w:rsid w:val="00DA5C1F"/>
    <w:rsid w:val="00DA63C6"/>
    <w:rsid w:val="00DA6F38"/>
    <w:rsid w:val="00DA72E2"/>
    <w:rsid w:val="00DA7ACE"/>
    <w:rsid w:val="00DA7B6D"/>
    <w:rsid w:val="00DA7C00"/>
    <w:rsid w:val="00DA7E69"/>
    <w:rsid w:val="00DB028A"/>
    <w:rsid w:val="00DB03CB"/>
    <w:rsid w:val="00DB0613"/>
    <w:rsid w:val="00DB06E7"/>
    <w:rsid w:val="00DB09BB"/>
    <w:rsid w:val="00DB0DE4"/>
    <w:rsid w:val="00DB0E6A"/>
    <w:rsid w:val="00DB1B4C"/>
    <w:rsid w:val="00DB1DDB"/>
    <w:rsid w:val="00DB2622"/>
    <w:rsid w:val="00DB2B40"/>
    <w:rsid w:val="00DB3846"/>
    <w:rsid w:val="00DB418B"/>
    <w:rsid w:val="00DB4529"/>
    <w:rsid w:val="00DB4DFB"/>
    <w:rsid w:val="00DB53EF"/>
    <w:rsid w:val="00DB59B3"/>
    <w:rsid w:val="00DB5C5C"/>
    <w:rsid w:val="00DB6E0B"/>
    <w:rsid w:val="00DB7314"/>
    <w:rsid w:val="00DB7CBD"/>
    <w:rsid w:val="00DB7D98"/>
    <w:rsid w:val="00DB7EFC"/>
    <w:rsid w:val="00DB7FBD"/>
    <w:rsid w:val="00DC02C9"/>
    <w:rsid w:val="00DC08A6"/>
    <w:rsid w:val="00DC1271"/>
    <w:rsid w:val="00DC14B7"/>
    <w:rsid w:val="00DC1B03"/>
    <w:rsid w:val="00DC23C7"/>
    <w:rsid w:val="00DC2555"/>
    <w:rsid w:val="00DC28E7"/>
    <w:rsid w:val="00DC35CA"/>
    <w:rsid w:val="00DC360E"/>
    <w:rsid w:val="00DC3D9F"/>
    <w:rsid w:val="00DC4456"/>
    <w:rsid w:val="00DC48E6"/>
    <w:rsid w:val="00DC494C"/>
    <w:rsid w:val="00DC4A16"/>
    <w:rsid w:val="00DC5380"/>
    <w:rsid w:val="00DC6951"/>
    <w:rsid w:val="00DC6DC0"/>
    <w:rsid w:val="00DC760C"/>
    <w:rsid w:val="00DC798C"/>
    <w:rsid w:val="00DD0516"/>
    <w:rsid w:val="00DD1133"/>
    <w:rsid w:val="00DD1140"/>
    <w:rsid w:val="00DD1650"/>
    <w:rsid w:val="00DD1886"/>
    <w:rsid w:val="00DD1A4F"/>
    <w:rsid w:val="00DD1BFA"/>
    <w:rsid w:val="00DD2091"/>
    <w:rsid w:val="00DD20E4"/>
    <w:rsid w:val="00DD2463"/>
    <w:rsid w:val="00DD27A5"/>
    <w:rsid w:val="00DD2B7E"/>
    <w:rsid w:val="00DD2DB3"/>
    <w:rsid w:val="00DD2FBB"/>
    <w:rsid w:val="00DD3DF1"/>
    <w:rsid w:val="00DD4527"/>
    <w:rsid w:val="00DD45A4"/>
    <w:rsid w:val="00DD4887"/>
    <w:rsid w:val="00DD4ADF"/>
    <w:rsid w:val="00DD5856"/>
    <w:rsid w:val="00DD59D9"/>
    <w:rsid w:val="00DD5F12"/>
    <w:rsid w:val="00DD60A4"/>
    <w:rsid w:val="00DD7EE9"/>
    <w:rsid w:val="00DE00B6"/>
    <w:rsid w:val="00DE010D"/>
    <w:rsid w:val="00DE0820"/>
    <w:rsid w:val="00DE12C2"/>
    <w:rsid w:val="00DE2521"/>
    <w:rsid w:val="00DE25D5"/>
    <w:rsid w:val="00DE2A6E"/>
    <w:rsid w:val="00DE2FEC"/>
    <w:rsid w:val="00DE30CA"/>
    <w:rsid w:val="00DE3780"/>
    <w:rsid w:val="00DE3AC9"/>
    <w:rsid w:val="00DE3CA6"/>
    <w:rsid w:val="00DE518B"/>
    <w:rsid w:val="00DE53AD"/>
    <w:rsid w:val="00DE60F5"/>
    <w:rsid w:val="00DE64F9"/>
    <w:rsid w:val="00DE6834"/>
    <w:rsid w:val="00DE731B"/>
    <w:rsid w:val="00DE7662"/>
    <w:rsid w:val="00DE7B4F"/>
    <w:rsid w:val="00DF0470"/>
    <w:rsid w:val="00DF0F2D"/>
    <w:rsid w:val="00DF1CCF"/>
    <w:rsid w:val="00DF2109"/>
    <w:rsid w:val="00DF22D1"/>
    <w:rsid w:val="00DF2788"/>
    <w:rsid w:val="00DF2C36"/>
    <w:rsid w:val="00DF39E0"/>
    <w:rsid w:val="00DF40E5"/>
    <w:rsid w:val="00DF497F"/>
    <w:rsid w:val="00DF4E5C"/>
    <w:rsid w:val="00DF4F4E"/>
    <w:rsid w:val="00DF50E0"/>
    <w:rsid w:val="00DF5B70"/>
    <w:rsid w:val="00DF5D53"/>
    <w:rsid w:val="00DF64A6"/>
    <w:rsid w:val="00DF68A9"/>
    <w:rsid w:val="00DF6C77"/>
    <w:rsid w:val="00DF6D0D"/>
    <w:rsid w:val="00DF7680"/>
    <w:rsid w:val="00E00074"/>
    <w:rsid w:val="00E00181"/>
    <w:rsid w:val="00E00641"/>
    <w:rsid w:val="00E0073F"/>
    <w:rsid w:val="00E00C1B"/>
    <w:rsid w:val="00E01B90"/>
    <w:rsid w:val="00E01BAA"/>
    <w:rsid w:val="00E024FB"/>
    <w:rsid w:val="00E02577"/>
    <w:rsid w:val="00E029BA"/>
    <w:rsid w:val="00E0305D"/>
    <w:rsid w:val="00E035E2"/>
    <w:rsid w:val="00E0374F"/>
    <w:rsid w:val="00E04222"/>
    <w:rsid w:val="00E044D8"/>
    <w:rsid w:val="00E04517"/>
    <w:rsid w:val="00E04F22"/>
    <w:rsid w:val="00E058F8"/>
    <w:rsid w:val="00E05904"/>
    <w:rsid w:val="00E0597B"/>
    <w:rsid w:val="00E05D13"/>
    <w:rsid w:val="00E05E5F"/>
    <w:rsid w:val="00E060C7"/>
    <w:rsid w:val="00E066A2"/>
    <w:rsid w:val="00E06D99"/>
    <w:rsid w:val="00E06E3C"/>
    <w:rsid w:val="00E07567"/>
    <w:rsid w:val="00E07750"/>
    <w:rsid w:val="00E07DC7"/>
    <w:rsid w:val="00E1005E"/>
    <w:rsid w:val="00E10637"/>
    <w:rsid w:val="00E10EBA"/>
    <w:rsid w:val="00E10F74"/>
    <w:rsid w:val="00E10FE0"/>
    <w:rsid w:val="00E11DEE"/>
    <w:rsid w:val="00E120D1"/>
    <w:rsid w:val="00E12787"/>
    <w:rsid w:val="00E12854"/>
    <w:rsid w:val="00E1315A"/>
    <w:rsid w:val="00E13904"/>
    <w:rsid w:val="00E148DA"/>
    <w:rsid w:val="00E149A1"/>
    <w:rsid w:val="00E149BA"/>
    <w:rsid w:val="00E14B01"/>
    <w:rsid w:val="00E14B76"/>
    <w:rsid w:val="00E14C40"/>
    <w:rsid w:val="00E1526C"/>
    <w:rsid w:val="00E1583A"/>
    <w:rsid w:val="00E17495"/>
    <w:rsid w:val="00E17BBB"/>
    <w:rsid w:val="00E17C26"/>
    <w:rsid w:val="00E17E65"/>
    <w:rsid w:val="00E20608"/>
    <w:rsid w:val="00E21443"/>
    <w:rsid w:val="00E21985"/>
    <w:rsid w:val="00E21CF7"/>
    <w:rsid w:val="00E221FD"/>
    <w:rsid w:val="00E2275C"/>
    <w:rsid w:val="00E2397A"/>
    <w:rsid w:val="00E23F2E"/>
    <w:rsid w:val="00E23FAE"/>
    <w:rsid w:val="00E24377"/>
    <w:rsid w:val="00E24BAE"/>
    <w:rsid w:val="00E24E3F"/>
    <w:rsid w:val="00E25533"/>
    <w:rsid w:val="00E25AFC"/>
    <w:rsid w:val="00E25D02"/>
    <w:rsid w:val="00E25F4E"/>
    <w:rsid w:val="00E26452"/>
    <w:rsid w:val="00E268E4"/>
    <w:rsid w:val="00E27657"/>
    <w:rsid w:val="00E3013E"/>
    <w:rsid w:val="00E30866"/>
    <w:rsid w:val="00E31083"/>
    <w:rsid w:val="00E311DF"/>
    <w:rsid w:val="00E31430"/>
    <w:rsid w:val="00E31983"/>
    <w:rsid w:val="00E322D5"/>
    <w:rsid w:val="00E32769"/>
    <w:rsid w:val="00E32D29"/>
    <w:rsid w:val="00E32E2E"/>
    <w:rsid w:val="00E32EB7"/>
    <w:rsid w:val="00E331E3"/>
    <w:rsid w:val="00E33607"/>
    <w:rsid w:val="00E33D8B"/>
    <w:rsid w:val="00E34645"/>
    <w:rsid w:val="00E346FE"/>
    <w:rsid w:val="00E34C3B"/>
    <w:rsid w:val="00E34CEE"/>
    <w:rsid w:val="00E3658E"/>
    <w:rsid w:val="00E36971"/>
    <w:rsid w:val="00E3759E"/>
    <w:rsid w:val="00E406D6"/>
    <w:rsid w:val="00E409CA"/>
    <w:rsid w:val="00E40E3F"/>
    <w:rsid w:val="00E40E5B"/>
    <w:rsid w:val="00E41530"/>
    <w:rsid w:val="00E417C1"/>
    <w:rsid w:val="00E42293"/>
    <w:rsid w:val="00E423A2"/>
    <w:rsid w:val="00E4248D"/>
    <w:rsid w:val="00E42733"/>
    <w:rsid w:val="00E43397"/>
    <w:rsid w:val="00E433E3"/>
    <w:rsid w:val="00E43C7A"/>
    <w:rsid w:val="00E46828"/>
    <w:rsid w:val="00E46A25"/>
    <w:rsid w:val="00E46C8B"/>
    <w:rsid w:val="00E46E9B"/>
    <w:rsid w:val="00E46F2D"/>
    <w:rsid w:val="00E472B5"/>
    <w:rsid w:val="00E47B2E"/>
    <w:rsid w:val="00E47B7E"/>
    <w:rsid w:val="00E5121E"/>
    <w:rsid w:val="00E51F85"/>
    <w:rsid w:val="00E51FF0"/>
    <w:rsid w:val="00E5227E"/>
    <w:rsid w:val="00E52353"/>
    <w:rsid w:val="00E5254F"/>
    <w:rsid w:val="00E52C44"/>
    <w:rsid w:val="00E533F0"/>
    <w:rsid w:val="00E54025"/>
    <w:rsid w:val="00E5440D"/>
    <w:rsid w:val="00E551C6"/>
    <w:rsid w:val="00E551DE"/>
    <w:rsid w:val="00E55AC4"/>
    <w:rsid w:val="00E55BA2"/>
    <w:rsid w:val="00E56251"/>
    <w:rsid w:val="00E5626E"/>
    <w:rsid w:val="00E56530"/>
    <w:rsid w:val="00E56C4B"/>
    <w:rsid w:val="00E56FFB"/>
    <w:rsid w:val="00E57449"/>
    <w:rsid w:val="00E60A52"/>
    <w:rsid w:val="00E61361"/>
    <w:rsid w:val="00E6217B"/>
    <w:rsid w:val="00E6232A"/>
    <w:rsid w:val="00E628FB"/>
    <w:rsid w:val="00E6333A"/>
    <w:rsid w:val="00E6377B"/>
    <w:rsid w:val="00E6414C"/>
    <w:rsid w:val="00E6466A"/>
    <w:rsid w:val="00E64AB4"/>
    <w:rsid w:val="00E657E2"/>
    <w:rsid w:val="00E66134"/>
    <w:rsid w:val="00E66372"/>
    <w:rsid w:val="00E667C6"/>
    <w:rsid w:val="00E676A6"/>
    <w:rsid w:val="00E67DEE"/>
    <w:rsid w:val="00E67FAD"/>
    <w:rsid w:val="00E707AA"/>
    <w:rsid w:val="00E70AB6"/>
    <w:rsid w:val="00E70D9B"/>
    <w:rsid w:val="00E71222"/>
    <w:rsid w:val="00E71513"/>
    <w:rsid w:val="00E717F7"/>
    <w:rsid w:val="00E71A73"/>
    <w:rsid w:val="00E71A84"/>
    <w:rsid w:val="00E71D15"/>
    <w:rsid w:val="00E71E37"/>
    <w:rsid w:val="00E72F43"/>
    <w:rsid w:val="00E73042"/>
    <w:rsid w:val="00E73B2B"/>
    <w:rsid w:val="00E74095"/>
    <w:rsid w:val="00E74980"/>
    <w:rsid w:val="00E74C5D"/>
    <w:rsid w:val="00E74E50"/>
    <w:rsid w:val="00E7500F"/>
    <w:rsid w:val="00E755B1"/>
    <w:rsid w:val="00E75BDE"/>
    <w:rsid w:val="00E76733"/>
    <w:rsid w:val="00E772A0"/>
    <w:rsid w:val="00E773AC"/>
    <w:rsid w:val="00E774DC"/>
    <w:rsid w:val="00E77B67"/>
    <w:rsid w:val="00E80E70"/>
    <w:rsid w:val="00E8101E"/>
    <w:rsid w:val="00E81953"/>
    <w:rsid w:val="00E81A37"/>
    <w:rsid w:val="00E825D1"/>
    <w:rsid w:val="00E825E9"/>
    <w:rsid w:val="00E834B1"/>
    <w:rsid w:val="00E836C8"/>
    <w:rsid w:val="00E83DA2"/>
    <w:rsid w:val="00E83E19"/>
    <w:rsid w:val="00E83F59"/>
    <w:rsid w:val="00E848AD"/>
    <w:rsid w:val="00E849F0"/>
    <w:rsid w:val="00E84D50"/>
    <w:rsid w:val="00E850A6"/>
    <w:rsid w:val="00E859A7"/>
    <w:rsid w:val="00E86271"/>
    <w:rsid w:val="00E86751"/>
    <w:rsid w:val="00E86FB6"/>
    <w:rsid w:val="00E872D7"/>
    <w:rsid w:val="00E872EB"/>
    <w:rsid w:val="00E8753D"/>
    <w:rsid w:val="00E87815"/>
    <w:rsid w:val="00E87BD6"/>
    <w:rsid w:val="00E87E5E"/>
    <w:rsid w:val="00E91060"/>
    <w:rsid w:val="00E91157"/>
    <w:rsid w:val="00E919C8"/>
    <w:rsid w:val="00E9210F"/>
    <w:rsid w:val="00E923C8"/>
    <w:rsid w:val="00E92596"/>
    <w:rsid w:val="00E92671"/>
    <w:rsid w:val="00E927DD"/>
    <w:rsid w:val="00E9299C"/>
    <w:rsid w:val="00E9354A"/>
    <w:rsid w:val="00E93A9A"/>
    <w:rsid w:val="00E9431B"/>
    <w:rsid w:val="00E95234"/>
    <w:rsid w:val="00E9543A"/>
    <w:rsid w:val="00E9553F"/>
    <w:rsid w:val="00E95665"/>
    <w:rsid w:val="00E9580A"/>
    <w:rsid w:val="00E95C73"/>
    <w:rsid w:val="00E97044"/>
    <w:rsid w:val="00E97103"/>
    <w:rsid w:val="00E971BC"/>
    <w:rsid w:val="00E97B36"/>
    <w:rsid w:val="00E97E13"/>
    <w:rsid w:val="00E97ED7"/>
    <w:rsid w:val="00EA0253"/>
    <w:rsid w:val="00EA04E9"/>
    <w:rsid w:val="00EA09C5"/>
    <w:rsid w:val="00EA09DD"/>
    <w:rsid w:val="00EA0FB2"/>
    <w:rsid w:val="00EA1047"/>
    <w:rsid w:val="00EA1E00"/>
    <w:rsid w:val="00EA2896"/>
    <w:rsid w:val="00EA2B09"/>
    <w:rsid w:val="00EA2CB3"/>
    <w:rsid w:val="00EA36A6"/>
    <w:rsid w:val="00EA3716"/>
    <w:rsid w:val="00EA3828"/>
    <w:rsid w:val="00EA38C1"/>
    <w:rsid w:val="00EA43AD"/>
    <w:rsid w:val="00EA48AF"/>
    <w:rsid w:val="00EA5A15"/>
    <w:rsid w:val="00EA6CE3"/>
    <w:rsid w:val="00EA6D7F"/>
    <w:rsid w:val="00EA778D"/>
    <w:rsid w:val="00EA7FC3"/>
    <w:rsid w:val="00EB01B6"/>
    <w:rsid w:val="00EB0262"/>
    <w:rsid w:val="00EB0938"/>
    <w:rsid w:val="00EB0B3B"/>
    <w:rsid w:val="00EB0DFC"/>
    <w:rsid w:val="00EB0E87"/>
    <w:rsid w:val="00EB145F"/>
    <w:rsid w:val="00EB1A11"/>
    <w:rsid w:val="00EB1A4B"/>
    <w:rsid w:val="00EB1BAB"/>
    <w:rsid w:val="00EB1C73"/>
    <w:rsid w:val="00EB29DB"/>
    <w:rsid w:val="00EB307C"/>
    <w:rsid w:val="00EB320C"/>
    <w:rsid w:val="00EB39CA"/>
    <w:rsid w:val="00EB3B76"/>
    <w:rsid w:val="00EB3C1D"/>
    <w:rsid w:val="00EB4E7C"/>
    <w:rsid w:val="00EB5190"/>
    <w:rsid w:val="00EB60C5"/>
    <w:rsid w:val="00EB6379"/>
    <w:rsid w:val="00EB6736"/>
    <w:rsid w:val="00EB696D"/>
    <w:rsid w:val="00EB7717"/>
    <w:rsid w:val="00EC0273"/>
    <w:rsid w:val="00EC04A3"/>
    <w:rsid w:val="00EC1C0E"/>
    <w:rsid w:val="00EC254E"/>
    <w:rsid w:val="00EC25F7"/>
    <w:rsid w:val="00EC4A3F"/>
    <w:rsid w:val="00EC4BEC"/>
    <w:rsid w:val="00EC4C33"/>
    <w:rsid w:val="00EC4EE3"/>
    <w:rsid w:val="00EC5178"/>
    <w:rsid w:val="00EC6378"/>
    <w:rsid w:val="00EC6CAB"/>
    <w:rsid w:val="00EC726F"/>
    <w:rsid w:val="00EC75FC"/>
    <w:rsid w:val="00EC7AA6"/>
    <w:rsid w:val="00EC7B89"/>
    <w:rsid w:val="00ED0A42"/>
    <w:rsid w:val="00ED0E4B"/>
    <w:rsid w:val="00ED2105"/>
    <w:rsid w:val="00ED21A8"/>
    <w:rsid w:val="00ED2C26"/>
    <w:rsid w:val="00ED2EBC"/>
    <w:rsid w:val="00ED3D29"/>
    <w:rsid w:val="00ED3E95"/>
    <w:rsid w:val="00ED41EE"/>
    <w:rsid w:val="00ED4407"/>
    <w:rsid w:val="00ED44A1"/>
    <w:rsid w:val="00ED49DF"/>
    <w:rsid w:val="00ED4CA6"/>
    <w:rsid w:val="00ED4DBC"/>
    <w:rsid w:val="00ED4DD3"/>
    <w:rsid w:val="00ED50BA"/>
    <w:rsid w:val="00ED5763"/>
    <w:rsid w:val="00ED5B45"/>
    <w:rsid w:val="00ED5BA8"/>
    <w:rsid w:val="00ED6635"/>
    <w:rsid w:val="00ED6780"/>
    <w:rsid w:val="00ED6DC9"/>
    <w:rsid w:val="00ED7D26"/>
    <w:rsid w:val="00ED7D3B"/>
    <w:rsid w:val="00EE0326"/>
    <w:rsid w:val="00EE03AB"/>
    <w:rsid w:val="00EE03FC"/>
    <w:rsid w:val="00EE0D2F"/>
    <w:rsid w:val="00EE12EA"/>
    <w:rsid w:val="00EE2528"/>
    <w:rsid w:val="00EE2B7C"/>
    <w:rsid w:val="00EE2F17"/>
    <w:rsid w:val="00EE308F"/>
    <w:rsid w:val="00EE30E1"/>
    <w:rsid w:val="00EE36D5"/>
    <w:rsid w:val="00EE3C72"/>
    <w:rsid w:val="00EE3C97"/>
    <w:rsid w:val="00EE4B46"/>
    <w:rsid w:val="00EE4B9E"/>
    <w:rsid w:val="00EE5455"/>
    <w:rsid w:val="00EE5484"/>
    <w:rsid w:val="00EE5634"/>
    <w:rsid w:val="00EE67D9"/>
    <w:rsid w:val="00EE6E04"/>
    <w:rsid w:val="00EF006C"/>
    <w:rsid w:val="00EF007B"/>
    <w:rsid w:val="00EF01EB"/>
    <w:rsid w:val="00EF0231"/>
    <w:rsid w:val="00EF064C"/>
    <w:rsid w:val="00EF1506"/>
    <w:rsid w:val="00EF155C"/>
    <w:rsid w:val="00EF2FCD"/>
    <w:rsid w:val="00EF314A"/>
    <w:rsid w:val="00EF4BF6"/>
    <w:rsid w:val="00EF4E69"/>
    <w:rsid w:val="00EF5854"/>
    <w:rsid w:val="00EF5A13"/>
    <w:rsid w:val="00EF5E4A"/>
    <w:rsid w:val="00EF6967"/>
    <w:rsid w:val="00EF6F17"/>
    <w:rsid w:val="00EF7431"/>
    <w:rsid w:val="00EF7BAE"/>
    <w:rsid w:val="00F01350"/>
    <w:rsid w:val="00F0182C"/>
    <w:rsid w:val="00F01F89"/>
    <w:rsid w:val="00F02113"/>
    <w:rsid w:val="00F0277A"/>
    <w:rsid w:val="00F028EB"/>
    <w:rsid w:val="00F02E80"/>
    <w:rsid w:val="00F03917"/>
    <w:rsid w:val="00F04222"/>
    <w:rsid w:val="00F048F8"/>
    <w:rsid w:val="00F049A9"/>
    <w:rsid w:val="00F04FCB"/>
    <w:rsid w:val="00F065C1"/>
    <w:rsid w:val="00F06617"/>
    <w:rsid w:val="00F067C9"/>
    <w:rsid w:val="00F06B29"/>
    <w:rsid w:val="00F06BF2"/>
    <w:rsid w:val="00F06D2A"/>
    <w:rsid w:val="00F06D9B"/>
    <w:rsid w:val="00F0749E"/>
    <w:rsid w:val="00F07B54"/>
    <w:rsid w:val="00F11B40"/>
    <w:rsid w:val="00F11BA6"/>
    <w:rsid w:val="00F12445"/>
    <w:rsid w:val="00F12566"/>
    <w:rsid w:val="00F12AE7"/>
    <w:rsid w:val="00F13459"/>
    <w:rsid w:val="00F135CC"/>
    <w:rsid w:val="00F136E6"/>
    <w:rsid w:val="00F1404C"/>
    <w:rsid w:val="00F14100"/>
    <w:rsid w:val="00F14454"/>
    <w:rsid w:val="00F1490D"/>
    <w:rsid w:val="00F1541C"/>
    <w:rsid w:val="00F15DDA"/>
    <w:rsid w:val="00F16B90"/>
    <w:rsid w:val="00F17AF4"/>
    <w:rsid w:val="00F17B0A"/>
    <w:rsid w:val="00F200CA"/>
    <w:rsid w:val="00F203D7"/>
    <w:rsid w:val="00F2059C"/>
    <w:rsid w:val="00F20E1B"/>
    <w:rsid w:val="00F21072"/>
    <w:rsid w:val="00F21683"/>
    <w:rsid w:val="00F21824"/>
    <w:rsid w:val="00F2229F"/>
    <w:rsid w:val="00F2241D"/>
    <w:rsid w:val="00F2243D"/>
    <w:rsid w:val="00F2252A"/>
    <w:rsid w:val="00F22EF9"/>
    <w:rsid w:val="00F22FCA"/>
    <w:rsid w:val="00F231AD"/>
    <w:rsid w:val="00F233CE"/>
    <w:rsid w:val="00F2425D"/>
    <w:rsid w:val="00F245A9"/>
    <w:rsid w:val="00F24A7B"/>
    <w:rsid w:val="00F24D90"/>
    <w:rsid w:val="00F24E18"/>
    <w:rsid w:val="00F254DD"/>
    <w:rsid w:val="00F255EF"/>
    <w:rsid w:val="00F2590B"/>
    <w:rsid w:val="00F26605"/>
    <w:rsid w:val="00F26972"/>
    <w:rsid w:val="00F26A82"/>
    <w:rsid w:val="00F274C6"/>
    <w:rsid w:val="00F27768"/>
    <w:rsid w:val="00F27AF9"/>
    <w:rsid w:val="00F30649"/>
    <w:rsid w:val="00F30D0F"/>
    <w:rsid w:val="00F30E7E"/>
    <w:rsid w:val="00F3187C"/>
    <w:rsid w:val="00F33092"/>
    <w:rsid w:val="00F330DF"/>
    <w:rsid w:val="00F333C9"/>
    <w:rsid w:val="00F3354D"/>
    <w:rsid w:val="00F33AC8"/>
    <w:rsid w:val="00F34094"/>
    <w:rsid w:val="00F34E87"/>
    <w:rsid w:val="00F356C8"/>
    <w:rsid w:val="00F3577F"/>
    <w:rsid w:val="00F35A98"/>
    <w:rsid w:val="00F369F1"/>
    <w:rsid w:val="00F36E0E"/>
    <w:rsid w:val="00F37FCE"/>
    <w:rsid w:val="00F40B20"/>
    <w:rsid w:val="00F40D5B"/>
    <w:rsid w:val="00F4123A"/>
    <w:rsid w:val="00F41650"/>
    <w:rsid w:val="00F41E03"/>
    <w:rsid w:val="00F42178"/>
    <w:rsid w:val="00F421FB"/>
    <w:rsid w:val="00F42291"/>
    <w:rsid w:val="00F42AB8"/>
    <w:rsid w:val="00F42C10"/>
    <w:rsid w:val="00F42E52"/>
    <w:rsid w:val="00F42EDA"/>
    <w:rsid w:val="00F42EE8"/>
    <w:rsid w:val="00F43805"/>
    <w:rsid w:val="00F4386D"/>
    <w:rsid w:val="00F43E6D"/>
    <w:rsid w:val="00F43FB9"/>
    <w:rsid w:val="00F44651"/>
    <w:rsid w:val="00F44FCA"/>
    <w:rsid w:val="00F45091"/>
    <w:rsid w:val="00F45BAE"/>
    <w:rsid w:val="00F4624A"/>
    <w:rsid w:val="00F46337"/>
    <w:rsid w:val="00F46412"/>
    <w:rsid w:val="00F46C4C"/>
    <w:rsid w:val="00F46DFA"/>
    <w:rsid w:val="00F47660"/>
    <w:rsid w:val="00F477AC"/>
    <w:rsid w:val="00F47D06"/>
    <w:rsid w:val="00F47F31"/>
    <w:rsid w:val="00F502D6"/>
    <w:rsid w:val="00F505CC"/>
    <w:rsid w:val="00F50B92"/>
    <w:rsid w:val="00F5120D"/>
    <w:rsid w:val="00F515FA"/>
    <w:rsid w:val="00F51F17"/>
    <w:rsid w:val="00F53E95"/>
    <w:rsid w:val="00F5489E"/>
    <w:rsid w:val="00F54BC2"/>
    <w:rsid w:val="00F54DA8"/>
    <w:rsid w:val="00F55274"/>
    <w:rsid w:val="00F5532C"/>
    <w:rsid w:val="00F55386"/>
    <w:rsid w:val="00F5598A"/>
    <w:rsid w:val="00F5675A"/>
    <w:rsid w:val="00F567A5"/>
    <w:rsid w:val="00F56E57"/>
    <w:rsid w:val="00F570FE"/>
    <w:rsid w:val="00F576CA"/>
    <w:rsid w:val="00F577EF"/>
    <w:rsid w:val="00F57954"/>
    <w:rsid w:val="00F57E8E"/>
    <w:rsid w:val="00F57EFB"/>
    <w:rsid w:val="00F6030E"/>
    <w:rsid w:val="00F60386"/>
    <w:rsid w:val="00F6064D"/>
    <w:rsid w:val="00F60D22"/>
    <w:rsid w:val="00F617ED"/>
    <w:rsid w:val="00F6187E"/>
    <w:rsid w:val="00F61E81"/>
    <w:rsid w:val="00F63135"/>
    <w:rsid w:val="00F64FE0"/>
    <w:rsid w:val="00F651EB"/>
    <w:rsid w:val="00F65A87"/>
    <w:rsid w:val="00F65A8C"/>
    <w:rsid w:val="00F65FBE"/>
    <w:rsid w:val="00F66024"/>
    <w:rsid w:val="00F66082"/>
    <w:rsid w:val="00F67265"/>
    <w:rsid w:val="00F67562"/>
    <w:rsid w:val="00F67930"/>
    <w:rsid w:val="00F67A0A"/>
    <w:rsid w:val="00F701FB"/>
    <w:rsid w:val="00F7084B"/>
    <w:rsid w:val="00F70A7E"/>
    <w:rsid w:val="00F70D3C"/>
    <w:rsid w:val="00F71679"/>
    <w:rsid w:val="00F71B7E"/>
    <w:rsid w:val="00F71E7A"/>
    <w:rsid w:val="00F7238D"/>
    <w:rsid w:val="00F72843"/>
    <w:rsid w:val="00F737D0"/>
    <w:rsid w:val="00F73A7A"/>
    <w:rsid w:val="00F73B21"/>
    <w:rsid w:val="00F73B42"/>
    <w:rsid w:val="00F73BE1"/>
    <w:rsid w:val="00F74391"/>
    <w:rsid w:val="00F74A5A"/>
    <w:rsid w:val="00F74DA1"/>
    <w:rsid w:val="00F7551B"/>
    <w:rsid w:val="00F75F87"/>
    <w:rsid w:val="00F765D7"/>
    <w:rsid w:val="00F766AA"/>
    <w:rsid w:val="00F76B2F"/>
    <w:rsid w:val="00F76E5F"/>
    <w:rsid w:val="00F77027"/>
    <w:rsid w:val="00F77119"/>
    <w:rsid w:val="00F800DF"/>
    <w:rsid w:val="00F80302"/>
    <w:rsid w:val="00F80685"/>
    <w:rsid w:val="00F81068"/>
    <w:rsid w:val="00F81851"/>
    <w:rsid w:val="00F81B10"/>
    <w:rsid w:val="00F8258C"/>
    <w:rsid w:val="00F8278B"/>
    <w:rsid w:val="00F82E98"/>
    <w:rsid w:val="00F831D3"/>
    <w:rsid w:val="00F839F5"/>
    <w:rsid w:val="00F846F0"/>
    <w:rsid w:val="00F84AE8"/>
    <w:rsid w:val="00F84B5A"/>
    <w:rsid w:val="00F84DD2"/>
    <w:rsid w:val="00F84E28"/>
    <w:rsid w:val="00F85056"/>
    <w:rsid w:val="00F85FBB"/>
    <w:rsid w:val="00F86646"/>
    <w:rsid w:val="00F86B6D"/>
    <w:rsid w:val="00F86DDD"/>
    <w:rsid w:val="00F87B67"/>
    <w:rsid w:val="00F90874"/>
    <w:rsid w:val="00F90C30"/>
    <w:rsid w:val="00F90DAF"/>
    <w:rsid w:val="00F90EA7"/>
    <w:rsid w:val="00F90FE9"/>
    <w:rsid w:val="00F91079"/>
    <w:rsid w:val="00F921A3"/>
    <w:rsid w:val="00F923FB"/>
    <w:rsid w:val="00F924C2"/>
    <w:rsid w:val="00F9262E"/>
    <w:rsid w:val="00F9283C"/>
    <w:rsid w:val="00F9328B"/>
    <w:rsid w:val="00F949FC"/>
    <w:rsid w:val="00F954BD"/>
    <w:rsid w:val="00F9552E"/>
    <w:rsid w:val="00F95D0A"/>
    <w:rsid w:val="00F96018"/>
    <w:rsid w:val="00F96060"/>
    <w:rsid w:val="00F96D3B"/>
    <w:rsid w:val="00F96EAE"/>
    <w:rsid w:val="00F97080"/>
    <w:rsid w:val="00F973B1"/>
    <w:rsid w:val="00F9761E"/>
    <w:rsid w:val="00F9762F"/>
    <w:rsid w:val="00F97647"/>
    <w:rsid w:val="00F9789F"/>
    <w:rsid w:val="00F97C6C"/>
    <w:rsid w:val="00FA0DC8"/>
    <w:rsid w:val="00FA1443"/>
    <w:rsid w:val="00FA150C"/>
    <w:rsid w:val="00FA15B3"/>
    <w:rsid w:val="00FA1EA5"/>
    <w:rsid w:val="00FA2CA4"/>
    <w:rsid w:val="00FA2E60"/>
    <w:rsid w:val="00FA3810"/>
    <w:rsid w:val="00FA3854"/>
    <w:rsid w:val="00FA3AF5"/>
    <w:rsid w:val="00FA4653"/>
    <w:rsid w:val="00FA4970"/>
    <w:rsid w:val="00FA50DF"/>
    <w:rsid w:val="00FA5389"/>
    <w:rsid w:val="00FA54E1"/>
    <w:rsid w:val="00FA566B"/>
    <w:rsid w:val="00FA5F38"/>
    <w:rsid w:val="00FA5F42"/>
    <w:rsid w:val="00FA6063"/>
    <w:rsid w:val="00FA6F69"/>
    <w:rsid w:val="00FA72B9"/>
    <w:rsid w:val="00FA7337"/>
    <w:rsid w:val="00FA743D"/>
    <w:rsid w:val="00FA7729"/>
    <w:rsid w:val="00FA7FC5"/>
    <w:rsid w:val="00FB0131"/>
    <w:rsid w:val="00FB01DE"/>
    <w:rsid w:val="00FB069D"/>
    <w:rsid w:val="00FB1094"/>
    <w:rsid w:val="00FB1BBC"/>
    <w:rsid w:val="00FB1F79"/>
    <w:rsid w:val="00FB1F87"/>
    <w:rsid w:val="00FB2213"/>
    <w:rsid w:val="00FB282D"/>
    <w:rsid w:val="00FB2DE7"/>
    <w:rsid w:val="00FB2E24"/>
    <w:rsid w:val="00FB3000"/>
    <w:rsid w:val="00FB3025"/>
    <w:rsid w:val="00FB313A"/>
    <w:rsid w:val="00FB31D0"/>
    <w:rsid w:val="00FB3625"/>
    <w:rsid w:val="00FB3A2C"/>
    <w:rsid w:val="00FB3E20"/>
    <w:rsid w:val="00FB41BB"/>
    <w:rsid w:val="00FB44A2"/>
    <w:rsid w:val="00FB4DDD"/>
    <w:rsid w:val="00FB53E9"/>
    <w:rsid w:val="00FB5B4E"/>
    <w:rsid w:val="00FB6CF1"/>
    <w:rsid w:val="00FB6FBA"/>
    <w:rsid w:val="00FB74A4"/>
    <w:rsid w:val="00FB754B"/>
    <w:rsid w:val="00FB7A1C"/>
    <w:rsid w:val="00FB7B48"/>
    <w:rsid w:val="00FC0724"/>
    <w:rsid w:val="00FC0A7F"/>
    <w:rsid w:val="00FC0B25"/>
    <w:rsid w:val="00FC0FBB"/>
    <w:rsid w:val="00FC18B5"/>
    <w:rsid w:val="00FC1E8C"/>
    <w:rsid w:val="00FC22EE"/>
    <w:rsid w:val="00FC2740"/>
    <w:rsid w:val="00FC2927"/>
    <w:rsid w:val="00FC2BC1"/>
    <w:rsid w:val="00FC31D5"/>
    <w:rsid w:val="00FC323C"/>
    <w:rsid w:val="00FC355D"/>
    <w:rsid w:val="00FC3E3B"/>
    <w:rsid w:val="00FC416F"/>
    <w:rsid w:val="00FC5374"/>
    <w:rsid w:val="00FC54B4"/>
    <w:rsid w:val="00FC5780"/>
    <w:rsid w:val="00FC5930"/>
    <w:rsid w:val="00FC5A7E"/>
    <w:rsid w:val="00FC5E5F"/>
    <w:rsid w:val="00FC62A0"/>
    <w:rsid w:val="00FC69EE"/>
    <w:rsid w:val="00FC6AC2"/>
    <w:rsid w:val="00FC6C2D"/>
    <w:rsid w:val="00FC6C9B"/>
    <w:rsid w:val="00FC6FBC"/>
    <w:rsid w:val="00FC71BE"/>
    <w:rsid w:val="00FD08B2"/>
    <w:rsid w:val="00FD1094"/>
    <w:rsid w:val="00FD138C"/>
    <w:rsid w:val="00FD1A41"/>
    <w:rsid w:val="00FD1EA6"/>
    <w:rsid w:val="00FD1FE6"/>
    <w:rsid w:val="00FD2967"/>
    <w:rsid w:val="00FD29B1"/>
    <w:rsid w:val="00FD2C4F"/>
    <w:rsid w:val="00FD3255"/>
    <w:rsid w:val="00FD3257"/>
    <w:rsid w:val="00FD32CA"/>
    <w:rsid w:val="00FD3484"/>
    <w:rsid w:val="00FD35A1"/>
    <w:rsid w:val="00FD3B31"/>
    <w:rsid w:val="00FD4218"/>
    <w:rsid w:val="00FD428C"/>
    <w:rsid w:val="00FD438F"/>
    <w:rsid w:val="00FD44B9"/>
    <w:rsid w:val="00FD451D"/>
    <w:rsid w:val="00FD47B9"/>
    <w:rsid w:val="00FD4DB9"/>
    <w:rsid w:val="00FD4EE0"/>
    <w:rsid w:val="00FD5051"/>
    <w:rsid w:val="00FD5458"/>
    <w:rsid w:val="00FD5583"/>
    <w:rsid w:val="00FD5707"/>
    <w:rsid w:val="00FD592C"/>
    <w:rsid w:val="00FD609D"/>
    <w:rsid w:val="00FD6ABA"/>
    <w:rsid w:val="00FD79C8"/>
    <w:rsid w:val="00FD7B84"/>
    <w:rsid w:val="00FD7EB8"/>
    <w:rsid w:val="00FE0AF8"/>
    <w:rsid w:val="00FE0B5F"/>
    <w:rsid w:val="00FE115F"/>
    <w:rsid w:val="00FE16A2"/>
    <w:rsid w:val="00FE1992"/>
    <w:rsid w:val="00FE21E3"/>
    <w:rsid w:val="00FE2315"/>
    <w:rsid w:val="00FE2A82"/>
    <w:rsid w:val="00FE2BEA"/>
    <w:rsid w:val="00FE318D"/>
    <w:rsid w:val="00FE33E1"/>
    <w:rsid w:val="00FE347A"/>
    <w:rsid w:val="00FE34AD"/>
    <w:rsid w:val="00FE3544"/>
    <w:rsid w:val="00FE3960"/>
    <w:rsid w:val="00FE426C"/>
    <w:rsid w:val="00FE4655"/>
    <w:rsid w:val="00FE4919"/>
    <w:rsid w:val="00FE59E2"/>
    <w:rsid w:val="00FE639C"/>
    <w:rsid w:val="00FE647D"/>
    <w:rsid w:val="00FE6A87"/>
    <w:rsid w:val="00FE7342"/>
    <w:rsid w:val="00FE737B"/>
    <w:rsid w:val="00FE7EA3"/>
    <w:rsid w:val="00FF004C"/>
    <w:rsid w:val="00FF0140"/>
    <w:rsid w:val="00FF0392"/>
    <w:rsid w:val="00FF0834"/>
    <w:rsid w:val="00FF08A8"/>
    <w:rsid w:val="00FF0AE9"/>
    <w:rsid w:val="00FF0BB1"/>
    <w:rsid w:val="00FF0F5D"/>
    <w:rsid w:val="00FF14BC"/>
    <w:rsid w:val="00FF1D16"/>
    <w:rsid w:val="00FF1E9D"/>
    <w:rsid w:val="00FF2A18"/>
    <w:rsid w:val="00FF2A44"/>
    <w:rsid w:val="00FF2A7C"/>
    <w:rsid w:val="00FF2C4D"/>
    <w:rsid w:val="00FF2FBC"/>
    <w:rsid w:val="00FF370B"/>
    <w:rsid w:val="00FF3ACA"/>
    <w:rsid w:val="00FF3C83"/>
    <w:rsid w:val="00FF3E50"/>
    <w:rsid w:val="00FF3E87"/>
    <w:rsid w:val="00FF4A71"/>
    <w:rsid w:val="00FF4AB6"/>
    <w:rsid w:val="00FF4B85"/>
    <w:rsid w:val="00FF5E79"/>
    <w:rsid w:val="00FF6091"/>
    <w:rsid w:val="00FF61D2"/>
    <w:rsid w:val="00FF6554"/>
    <w:rsid w:val="00FF65C2"/>
    <w:rsid w:val="00FF6AC9"/>
    <w:rsid w:val="00FF6AFE"/>
    <w:rsid w:val="00FF6D0B"/>
    <w:rsid w:val="17856FBD"/>
    <w:rsid w:val="274FE6BA"/>
    <w:rsid w:val="4F9362FD"/>
  </w:rsids>
  <w:docVars>
    <w:docVar w:name="custPartID" w:val="{F2130399-EAAF-4FEA-B3FC-271761ACA37F}"/>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5:chartTrackingRefBased/>
  <w15:docId w15:val="{B2F1CC86-53C8-408E-A023-D6A85A215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otham Book" w:hAnsi="Gotham Book" w:eastAsiaTheme="minorEastAsia" w:cstheme="minorBid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uiPriority="39"/>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uiPriority="8"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4"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25950"/>
  </w:style>
  <w:style w:type="paragraph" w:styleId="Heading1">
    <w:name w:val="heading 1"/>
    <w:basedOn w:val="Normal"/>
    <w:next w:val="BodyText"/>
    <w:link w:val="Heading1Char"/>
    <w:uiPriority w:val="9"/>
    <w:qFormat/>
    <w:rsid w:val="00832BE4"/>
    <w:pPr>
      <w:keepNext/>
      <w:numPr>
        <w:numId w:val="3"/>
      </w:numPr>
      <w:pBdr>
        <w:bottom w:val="single" w:sz="8" w:space="4" w:color="auto"/>
      </w:pBdr>
      <w:spacing w:before="360" w:after="240"/>
      <w:outlineLvl w:val="0"/>
    </w:pPr>
    <w:rPr>
      <w:rFonts w:ascii="Aptos" w:hAnsi="Aptos" w:eastAsiaTheme="majorEastAsia" w:cstheme="majorBidi"/>
      <w:b/>
      <w:bCs/>
      <w:color w:val="0049CD" w:themeColor="accent2"/>
      <w:sz w:val="40"/>
      <w:szCs w:val="22"/>
    </w:rPr>
  </w:style>
  <w:style w:type="paragraph" w:styleId="Heading2">
    <w:name w:val="heading 2"/>
    <w:basedOn w:val="Heading1"/>
    <w:next w:val="BodyText"/>
    <w:link w:val="Heading2Char"/>
    <w:uiPriority w:val="9"/>
    <w:unhideWhenUsed/>
    <w:qFormat/>
    <w:rsid w:val="008874EF"/>
    <w:pPr>
      <w:numPr>
        <w:ilvl w:val="1"/>
      </w:numPr>
      <w:pBdr>
        <w:bottom w:val="none" w:sz="0" w:space="0" w:color="auto"/>
      </w:pBdr>
      <w:spacing w:before="240" w:after="40"/>
      <w:outlineLvl w:val="1"/>
    </w:pPr>
    <w:rPr>
      <w:color w:val="auto"/>
      <w:sz w:val="28"/>
    </w:rPr>
  </w:style>
  <w:style w:type="paragraph" w:styleId="Heading3">
    <w:name w:val="heading 3"/>
    <w:basedOn w:val="Heading2"/>
    <w:next w:val="Normal"/>
    <w:link w:val="Heading3Char"/>
    <w:uiPriority w:val="9"/>
    <w:unhideWhenUsed/>
    <w:qFormat/>
    <w:rsid w:val="00F46C4C"/>
    <w:pPr>
      <w:numPr>
        <w:ilvl w:val="2"/>
      </w:numPr>
      <w:spacing w:after="120"/>
      <w:outlineLvl w:val="2"/>
    </w:pPr>
    <w:rPr>
      <w:bCs w:val="0"/>
      <w:sz w:val="24"/>
    </w:rPr>
  </w:style>
  <w:style w:type="paragraph" w:styleId="Heading4">
    <w:name w:val="heading 4"/>
    <w:basedOn w:val="Heading3"/>
    <w:next w:val="BodyText"/>
    <w:link w:val="Heading4Char"/>
    <w:uiPriority w:val="9"/>
    <w:unhideWhenUsed/>
    <w:qFormat/>
    <w:rsid w:val="008874EF"/>
    <w:pPr>
      <w:numPr>
        <w:ilvl w:val="3"/>
      </w:numPr>
      <w:outlineLvl w:val="3"/>
    </w:pPr>
    <w:rPr>
      <w:bCs/>
      <w:sz w:val="22"/>
    </w:rPr>
  </w:style>
  <w:style w:type="paragraph" w:styleId="Heading5">
    <w:name w:val="heading 5"/>
    <w:basedOn w:val="Heading4"/>
    <w:next w:val="BodyText"/>
    <w:link w:val="Heading5Char"/>
    <w:uiPriority w:val="9"/>
    <w:unhideWhenUsed/>
    <w:qFormat/>
    <w:rsid w:val="00B70B4C"/>
    <w:pPr>
      <w:numPr>
        <w:ilvl w:val="4"/>
      </w:numPr>
      <w:pBdr>
        <w:bottom w:val="single" w:sz="4" w:space="1" w:color="auto"/>
      </w:pBdr>
      <w:outlineLvl w:val="4"/>
    </w:pPr>
    <w:rPr>
      <w:rFonts w:ascii="Aptos Bold" w:hAnsi="Aptos Bold"/>
      <w:caps/>
      <w:color w:val="0049CD"/>
      <w:sz w:val="28"/>
      <w:szCs w:val="28"/>
    </w:rPr>
  </w:style>
  <w:style w:type="paragraph" w:styleId="Heading6">
    <w:name w:val="heading 6"/>
    <w:basedOn w:val="Heading5"/>
    <w:next w:val="BodyText"/>
    <w:link w:val="Heading6Char"/>
    <w:uiPriority w:val="9"/>
    <w:qFormat/>
    <w:rsid w:val="001507C6"/>
    <w:pPr>
      <w:numPr>
        <w:ilvl w:val="5"/>
      </w:numPr>
      <w:pBdr>
        <w:bottom w:val="none" w:sz="0" w:space="0" w:color="auto"/>
      </w:pBdr>
      <w:outlineLvl w:val="5"/>
    </w:pPr>
    <w:rPr>
      <w:caps w:val="0"/>
      <w:color w:val="auto"/>
      <w:sz w:val="24"/>
      <w:szCs w:val="24"/>
    </w:rPr>
  </w:style>
  <w:style w:type="paragraph" w:styleId="Heading7">
    <w:name w:val="heading 7"/>
    <w:basedOn w:val="Normal"/>
    <w:next w:val="Normal"/>
    <w:link w:val="Heading7Char"/>
    <w:uiPriority w:val="9"/>
    <w:qFormat/>
    <w:rsid w:val="001507C6"/>
    <w:pPr>
      <w:keepNext/>
      <w:numPr>
        <w:ilvl w:val="6"/>
        <w:numId w:val="3"/>
      </w:numPr>
      <w:spacing w:before="240" w:after="120"/>
      <w:outlineLvl w:val="6"/>
    </w:pPr>
    <w:rPr>
      <w:rFonts w:asciiTheme="minorHAnsi" w:hAnsiTheme="minorHAnsi"/>
      <w:b/>
      <w:color w:val="000000" w:themeColor="text1"/>
      <w:spacing w:val="10"/>
      <w:sz w:val="22"/>
      <w:szCs w:val="22"/>
    </w:rPr>
  </w:style>
  <w:style w:type="paragraph" w:styleId="Heading8">
    <w:name w:val="heading 8"/>
    <w:basedOn w:val="Normal"/>
    <w:next w:val="Normal"/>
    <w:link w:val="Heading8Char"/>
    <w:uiPriority w:val="9"/>
    <w:unhideWhenUsed/>
    <w:qFormat/>
    <w:rsid w:val="004D3D90"/>
    <w:pPr>
      <w:keepNext/>
      <w:numPr>
        <w:ilvl w:val="7"/>
        <w:numId w:val="3"/>
      </w:numPr>
      <w:spacing w:before="240" w:after="60"/>
      <w:ind w:left="0"/>
      <w:jc w:val="center"/>
      <w:outlineLvl w:val="7"/>
    </w:pPr>
    <w:rPr>
      <w:rFonts w:ascii="Aptos Bold" w:hAnsi="Aptos Bold"/>
      <w:b/>
      <w:iCs/>
      <w:color w:val="0049CD"/>
    </w:rPr>
  </w:style>
  <w:style w:type="paragraph" w:styleId="Heading9">
    <w:name w:val="heading 9"/>
    <w:basedOn w:val="Normal"/>
    <w:next w:val="Normal"/>
    <w:link w:val="Heading9Char"/>
    <w:uiPriority w:val="9"/>
    <w:unhideWhenUsed/>
    <w:qFormat/>
    <w:rsid w:val="003F2B3F"/>
    <w:pPr>
      <w:numPr>
        <w:ilvl w:val="8"/>
        <w:numId w:val="3"/>
      </w:numPr>
      <w:spacing w:after="0"/>
      <w:outlineLvl w:val="8"/>
    </w:pPr>
    <w:rPr>
      <w:b/>
      <w:i/>
      <w:smallCaps/>
      <w:color w:val="002466"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74EF"/>
    <w:rPr>
      <w:rFonts w:ascii="Aptos" w:hAnsi="Aptos" w:eastAsiaTheme="majorEastAsia" w:cstheme="majorBidi"/>
      <w:b/>
      <w:bCs/>
      <w:sz w:val="28"/>
      <w:szCs w:val="22"/>
    </w:rPr>
  </w:style>
  <w:style w:type="table" w:styleId="TableGrid">
    <w:name w:val="Table Grid"/>
    <w:aliases w:val="Report Table"/>
    <w:basedOn w:val="TableNormal"/>
    <w:uiPriority w:val="39"/>
    <w:rsid w:val="00986E3F"/>
    <w:pPr>
      <w:spacing w:before="40" w:after="40" w:line="240" w:lineRule="auto"/>
    </w:pPr>
    <w:rPr>
      <w:rFonts w:ascii="Aptos" w:hAnsi="Aptos"/>
      <w:sz w:val="18"/>
    </w:rPr>
    <w:tblPr>
      <w:tblStyleRowBandSize w:val="1"/>
      <w:tblStyleColBandSize w:val="1"/>
      <w:tblBorders>
        <w:top w:val="single" w:sz="4" w:space="0" w:color="63666A"/>
        <w:left w:val="single" w:sz="4" w:space="0" w:color="63666A"/>
        <w:bottom w:val="single" w:sz="4" w:space="0" w:color="63666A"/>
        <w:right w:val="single" w:sz="4" w:space="0" w:color="63666A"/>
        <w:insideH w:val="single" w:sz="6" w:space="0" w:color="63666A"/>
        <w:insideV w:val="single" w:sz="6" w:space="0" w:color="63666A"/>
      </w:tblBorders>
    </w:tblPr>
    <w:trPr>
      <w:cantSplit/>
    </w:trPr>
    <w:tblStylePr w:type="firstRow">
      <w:pPr>
        <w:wordWrap/>
        <w:spacing w:before="20" w:beforeLines="0" w:beforeAutospacing="0" w:after="20" w:afterLines="0" w:afterAutospacing="0" w:line="240" w:lineRule="auto"/>
        <w:jc w:val="left"/>
      </w:pPr>
      <w:rPr>
        <w:rFonts w:ascii="Yu Mincho" w:hAnsi="Yu Mincho"/>
        <w:b/>
        <w:i w:val="0"/>
        <w:color w:val="auto"/>
        <w:spacing w:val="0"/>
        <w:w w:val="100"/>
        <w:position w:val="0"/>
        <w:sz w:val="18"/>
      </w:rPr>
      <w:tblPr/>
      <w:trPr>
        <w:cantSplit w:val="0"/>
      </w:trPr>
      <w:tcPr>
        <w:shd w:val="clear" w:color="auto" w:fill="D9D9D9" w:themeFill="background1" w:themeFillShade="D9"/>
        <w:vAlign w:val="center"/>
      </w:tcPr>
    </w:tblStylePr>
    <w:tblStylePr w:type="lastRow">
      <w:pPr>
        <w:wordWrap/>
      </w:pPr>
      <w:rPr>
        <w:rFonts w:ascii="Yu Mincho" w:hAnsi="Yu Mincho"/>
        <w:sz w:val="18"/>
      </w:rPr>
    </w:tblStylePr>
    <w:tblStylePr w:type="firstCol">
      <w:pPr>
        <w:wordWrap/>
        <w:jc w:val="left"/>
      </w:pPr>
      <w:rPr>
        <w:rFonts w:ascii="Yu Mincho" w:hAnsi="Yu Mincho"/>
        <w:sz w:val="18"/>
      </w:rPr>
      <w:tblPr/>
      <w:tcPr>
        <w:vAlign w:val="center"/>
      </w:tcPr>
    </w:tblStylePr>
    <w:tblStylePr w:type="lastCol">
      <w:rPr>
        <w:rFonts w:ascii="Yu Mincho" w:hAnsi="Yu Mincho"/>
        <w:sz w:val="18"/>
      </w:rPr>
    </w:tblStylePr>
    <w:tblStylePr w:type="band1Vert">
      <w:pPr>
        <w:jc w:val="center"/>
      </w:pPr>
      <w:rPr>
        <w:rFonts w:ascii="Yu Mincho" w:hAnsi="Yu Mincho"/>
        <w:sz w:val="18"/>
      </w:rPr>
      <w:tblPr/>
      <w:tcPr>
        <w:vAlign w:val="center"/>
      </w:tcPr>
    </w:tblStylePr>
    <w:tblStylePr w:type="band2Vert">
      <w:pPr>
        <w:jc w:val="center"/>
      </w:pPr>
      <w:rPr>
        <w:rFonts w:ascii="Yu Mincho" w:hAnsi="Yu Mincho"/>
        <w:sz w:val="18"/>
      </w:rPr>
      <w:tblPr/>
      <w:tcPr>
        <w:vAlign w:val="center"/>
      </w:tcPr>
    </w:tblStylePr>
    <w:tblStylePr w:type="band1Horz">
      <w:pPr>
        <w:jc w:val="center"/>
      </w:pPr>
      <w:rPr>
        <w:rFonts w:ascii="Yu Mincho" w:hAnsi="Yu Mincho"/>
        <w:sz w:val="18"/>
      </w:rPr>
      <w:tblPr/>
      <w:tcPr>
        <w:vAlign w:val="center"/>
      </w:tcPr>
    </w:tblStylePr>
    <w:tblStylePr w:type="band2Horz">
      <w:pPr>
        <w:jc w:val="center"/>
      </w:pPr>
      <w:rPr>
        <w:rFonts w:ascii="Yu Mincho" w:hAnsi="Yu Mincho"/>
        <w:sz w:val="18"/>
      </w:rPr>
      <w:tblPr/>
      <w:tcPr>
        <w:tcBorders>
          <w:top w:val="single" w:sz="4" w:space="0" w:color="63666A"/>
          <w:left w:val="single" w:sz="4" w:space="0" w:color="63666A"/>
          <w:bottom w:val="single" w:sz="4" w:space="0" w:color="63666A"/>
          <w:right w:val="single" w:sz="4" w:space="0" w:color="63666A"/>
          <w:insideH w:val="single" w:sz="6" w:space="0" w:color="63666A"/>
          <w:insideV w:val="single" w:sz="6" w:space="0" w:color="63666A"/>
          <w:tl2br w:val="nil"/>
          <w:tr2bl w:val="nil"/>
        </w:tcBorders>
      </w:tcPr>
    </w:tblStylePr>
    <w:tblStylePr w:type="neCell">
      <w:rPr>
        <w:rFonts w:ascii="Yu Mincho" w:hAnsi="Yu Mincho"/>
        <w:sz w:val="18"/>
      </w:rPr>
    </w:tblStylePr>
    <w:tblStylePr w:type="nwCell">
      <w:pPr>
        <w:jc w:val="left"/>
      </w:pPr>
      <w:rPr>
        <w:rFonts w:ascii="Yu Mincho" w:hAnsi="Yu Mincho"/>
        <w:sz w:val="18"/>
      </w:rPr>
      <w:tblPr/>
      <w:tcPr>
        <w:vAlign w:val="center"/>
      </w:tcPr>
    </w:tblStylePr>
    <w:tblStylePr w:type="seCell">
      <w:rPr>
        <w:rFonts w:ascii="Yu Mincho" w:hAnsi="Yu Mincho"/>
        <w:sz w:val="18"/>
      </w:rPr>
    </w:tblStylePr>
    <w:tblStylePr w:type="swCell">
      <w:rPr>
        <w:rFonts w:ascii="Yu Mincho" w:hAnsi="Yu Mincho"/>
        <w:sz w:val="18"/>
      </w:rPr>
    </w:tblStylePr>
  </w:style>
  <w:style w:type="table" w:styleId="GridTable4Accent5">
    <w:name w:val="Grid Table 4 Accent 5"/>
    <w:basedOn w:val="TableNormal"/>
    <w:uiPriority w:val="49"/>
    <w:rsid w:val="004D2391"/>
    <w:pPr>
      <w:spacing w:after="0" w:line="240" w:lineRule="auto"/>
    </w:pPr>
    <w:tblPr>
      <w:tblStyleRowBandSize w:val="1"/>
      <w:tblStyleColBandSize w:val="1"/>
      <w:tblBorders>
        <w:top w:val="single" w:sz="4" w:space="0" w:color="FFA378" w:themeColor="accent5" w:themeTint="99"/>
        <w:left w:val="single" w:sz="4" w:space="0" w:color="FFA378" w:themeColor="accent5" w:themeTint="99"/>
        <w:bottom w:val="single" w:sz="4" w:space="0" w:color="FFA378" w:themeColor="accent5" w:themeTint="99"/>
        <w:right w:val="single" w:sz="4" w:space="0" w:color="FFA378" w:themeColor="accent5" w:themeTint="99"/>
        <w:insideH w:val="single" w:sz="4" w:space="0" w:color="FFA378" w:themeColor="accent5" w:themeTint="99"/>
        <w:insideV w:val="single" w:sz="4" w:space="0" w:color="FFA378" w:themeColor="accent5" w:themeTint="99"/>
      </w:tblBorders>
    </w:tblPr>
    <w:tblStylePr w:type="firstRow">
      <w:rPr>
        <w:b/>
        <w:bCs/>
        <w:color w:val="FFFFFF" w:themeColor="background1"/>
      </w:rPr>
      <w:tblPr/>
      <w:tcPr>
        <w:tcBorders>
          <w:top w:val="single" w:sz="4" w:space="0" w:color="FF671F" w:themeColor="accent5"/>
          <w:left w:val="single" w:sz="4" w:space="0" w:color="FF671F" w:themeColor="accent5"/>
          <w:bottom w:val="single" w:sz="4" w:space="0" w:color="FF671F" w:themeColor="accent5"/>
          <w:right w:val="single" w:sz="4" w:space="0" w:color="FF671F" w:themeColor="accent5"/>
          <w:insideH w:val="nil"/>
          <w:insideV w:val="nil"/>
        </w:tcBorders>
        <w:shd w:val="clear" w:color="auto" w:fill="FF671F" w:themeFill="accent5"/>
      </w:tcPr>
    </w:tblStylePr>
    <w:tblStylePr w:type="lastRow">
      <w:rPr>
        <w:b/>
        <w:bCs/>
      </w:rPr>
      <w:tblPr/>
      <w:tcPr>
        <w:tcBorders>
          <w:top w:val="double" w:sz="4" w:space="0" w:color="FF671F" w:themeColor="accent5"/>
        </w:tcBorders>
      </w:tcPr>
    </w:tblStylePr>
    <w:tblStylePr w:type="firstCol">
      <w:rPr>
        <w:b/>
        <w:bCs/>
      </w:rPr>
    </w:tblStylePr>
    <w:tblStylePr w:type="lastCol">
      <w:rPr>
        <w:b/>
        <w:bCs/>
      </w:rPr>
    </w:tblStylePr>
    <w:tblStylePr w:type="band1Vert">
      <w:tblPr/>
      <w:tcPr>
        <w:shd w:val="clear" w:color="auto" w:fill="FFE0D2" w:themeFill="accent5" w:themeFillTint="33"/>
      </w:tcPr>
    </w:tblStylePr>
    <w:tblStylePr w:type="band1Horz">
      <w:tblPr/>
      <w:tcPr>
        <w:shd w:val="clear" w:color="auto" w:fill="FFE0D2" w:themeFill="accent5" w:themeFillTint="33"/>
      </w:tcPr>
    </w:tblStylePr>
  </w:style>
  <w:style w:type="table" w:styleId="GridTable4Accent3">
    <w:name w:val="Grid Table 4 Accent 3"/>
    <w:basedOn w:val="TableNormal"/>
    <w:uiPriority w:val="49"/>
    <w:rsid w:val="004D2391"/>
    <w:pPr>
      <w:spacing w:after="0" w:line="240" w:lineRule="auto"/>
    </w:pPr>
    <w:tblPr>
      <w:tblStyleRowBandSize w:val="1"/>
      <w:tblStyleColBandSize w:val="1"/>
      <w:tblBorders>
        <w:top w:val="single" w:sz="4" w:space="0" w:color="0281FF" w:themeColor="accent3" w:themeTint="99"/>
        <w:left w:val="single" w:sz="4" w:space="0" w:color="0281FF" w:themeColor="accent3" w:themeTint="99"/>
        <w:bottom w:val="single" w:sz="4" w:space="0" w:color="0281FF" w:themeColor="accent3" w:themeTint="99"/>
        <w:right w:val="single" w:sz="4" w:space="0" w:color="0281FF" w:themeColor="accent3" w:themeTint="99"/>
        <w:insideH w:val="single" w:sz="4" w:space="0" w:color="0281FF" w:themeColor="accent3" w:themeTint="99"/>
        <w:insideV w:val="single" w:sz="4" w:space="0" w:color="0281FF" w:themeColor="accent3" w:themeTint="99"/>
      </w:tblBorders>
    </w:tblPr>
    <w:tblStylePr w:type="firstRow">
      <w:rPr>
        <w:b/>
        <w:bCs/>
        <w:color w:val="FFFFFF" w:themeColor="background1"/>
      </w:rPr>
      <w:tblPr/>
      <w:tcPr>
        <w:tcBorders>
          <w:top w:val="single" w:sz="4" w:space="0" w:color="002D59" w:themeColor="accent3"/>
          <w:left w:val="single" w:sz="4" w:space="0" w:color="002D59" w:themeColor="accent3"/>
          <w:bottom w:val="single" w:sz="4" w:space="0" w:color="002D59" w:themeColor="accent3"/>
          <w:right w:val="single" w:sz="4" w:space="0" w:color="002D59" w:themeColor="accent3"/>
          <w:insideH w:val="nil"/>
          <w:insideV w:val="nil"/>
        </w:tcBorders>
        <w:shd w:val="clear" w:color="auto" w:fill="002D59" w:themeFill="accent3"/>
      </w:tcPr>
    </w:tblStylePr>
    <w:tblStylePr w:type="lastRow">
      <w:rPr>
        <w:b/>
        <w:bCs/>
      </w:rPr>
      <w:tblPr/>
      <w:tcPr>
        <w:tcBorders>
          <w:top w:val="double" w:sz="4" w:space="0" w:color="002D59" w:themeColor="accent3"/>
        </w:tcBorders>
      </w:tcPr>
    </w:tblStylePr>
    <w:tblStylePr w:type="firstCol">
      <w:rPr>
        <w:b/>
        <w:bCs/>
      </w:rPr>
    </w:tblStylePr>
    <w:tblStylePr w:type="lastCol">
      <w:rPr>
        <w:b/>
        <w:bCs/>
      </w:rPr>
    </w:tblStylePr>
    <w:tblStylePr w:type="band1Vert">
      <w:tblPr/>
      <w:tcPr>
        <w:shd w:val="clear" w:color="auto" w:fill="AAD4FF" w:themeFill="accent3" w:themeFillTint="33"/>
      </w:tcPr>
    </w:tblStylePr>
    <w:tblStylePr w:type="band1Horz">
      <w:tblPr/>
      <w:tcPr>
        <w:shd w:val="clear" w:color="auto" w:fill="AAD4FF" w:themeFill="accent3" w:themeFillTint="33"/>
      </w:tcPr>
    </w:tblStylePr>
  </w:style>
  <w:style w:type="paragraph" w:styleId="NoSpacing">
    <w:name w:val="No Spacing"/>
    <w:basedOn w:val="Normal"/>
    <w:link w:val="NoSpacingChar"/>
    <w:uiPriority w:val="1"/>
    <w:qFormat/>
    <w:rsid w:val="00EB0B3B"/>
    <w:pPr>
      <w:spacing w:after="0" w:line="240" w:lineRule="auto"/>
    </w:pPr>
    <w:rPr>
      <w:rFonts w:ascii="Aptos" w:hAnsi="Aptos"/>
    </w:rPr>
  </w:style>
  <w:style w:type="character" w:customStyle="1" w:styleId="NoSpacingChar">
    <w:name w:val="No Spacing Char"/>
    <w:basedOn w:val="DefaultParagraphFont"/>
    <w:link w:val="NoSpacing"/>
    <w:uiPriority w:val="9"/>
    <w:rsid w:val="00EB0B3B"/>
    <w:rPr>
      <w:rFonts w:ascii="Aptos" w:hAnsi="Aptos"/>
    </w:rPr>
  </w:style>
  <w:style w:type="paragraph" w:styleId="Header">
    <w:name w:val="header"/>
    <w:basedOn w:val="Normal"/>
    <w:link w:val="HeaderChar"/>
    <w:uiPriority w:val="99"/>
    <w:unhideWhenUsed/>
    <w:rsid w:val="00091380"/>
    <w:pPr>
      <w:tabs>
        <w:tab w:val="center" w:pos="4680"/>
        <w:tab w:val="right" w:pos="9360"/>
      </w:tabs>
      <w:spacing w:after="0" w:line="240" w:lineRule="auto"/>
    </w:pPr>
    <w:rPr>
      <w:rFonts w:ascii="Aptos" w:hAnsi="Aptos"/>
      <w:sz w:val="18"/>
    </w:rPr>
  </w:style>
  <w:style w:type="character" w:customStyle="1" w:styleId="HeaderChar">
    <w:name w:val="Header Char"/>
    <w:basedOn w:val="DefaultParagraphFont"/>
    <w:link w:val="Header"/>
    <w:uiPriority w:val="99"/>
    <w:rsid w:val="00091380"/>
    <w:rPr>
      <w:rFonts w:ascii="Aptos" w:hAnsi="Aptos"/>
      <w:sz w:val="18"/>
    </w:rPr>
  </w:style>
  <w:style w:type="paragraph" w:styleId="Footer">
    <w:name w:val="footer"/>
    <w:basedOn w:val="Normal"/>
    <w:link w:val="FooterChar"/>
    <w:uiPriority w:val="99"/>
    <w:unhideWhenUsed/>
    <w:rsid w:val="00EB0B3B"/>
    <w:pPr>
      <w:tabs>
        <w:tab w:val="center" w:pos="4680"/>
        <w:tab w:val="right" w:pos="9360"/>
      </w:tabs>
      <w:spacing w:after="0" w:line="240" w:lineRule="auto"/>
    </w:pPr>
    <w:rPr>
      <w:rFonts w:ascii="Aptos" w:hAnsi="Aptos"/>
      <w:sz w:val="18"/>
    </w:rPr>
  </w:style>
  <w:style w:type="character" w:customStyle="1" w:styleId="FooterChar">
    <w:name w:val="Footer Char"/>
    <w:basedOn w:val="DefaultParagraphFont"/>
    <w:link w:val="Footer"/>
    <w:uiPriority w:val="99"/>
    <w:rsid w:val="00EB0B3B"/>
    <w:rPr>
      <w:rFonts w:ascii="Aptos" w:hAnsi="Aptos"/>
      <w:sz w:val="18"/>
    </w:rPr>
  </w:style>
  <w:style w:type="paragraph" w:customStyle="1" w:styleId="ToCTopic">
    <w:name w:val="ToC Topic"/>
    <w:basedOn w:val="Normal"/>
    <w:next w:val="BodyText"/>
    <w:uiPriority w:val="38"/>
    <w:qFormat/>
    <w:rsid w:val="00222ACC"/>
    <w:pPr>
      <w:keepNext/>
      <w:pBdr>
        <w:bottom w:val="single" w:sz="8" w:space="6" w:color="auto"/>
      </w:pBdr>
      <w:suppressAutoHyphens/>
      <w:autoSpaceDE w:val="0"/>
      <w:autoSpaceDN w:val="0"/>
      <w:adjustRightInd w:val="0"/>
      <w:spacing w:before="240" w:after="160" w:line="280" w:lineRule="atLeast"/>
      <w:textAlignment w:val="center"/>
    </w:pPr>
    <w:rPr>
      <w:rFonts w:ascii="Aptos Bold" w:hAnsi="Aptos Bold" w:cs="Gotham Bold"/>
      <w:b/>
      <w:color w:val="0049CD" w:themeColor="accent2"/>
      <w:sz w:val="40"/>
    </w:rPr>
  </w:style>
  <w:style w:type="character" w:customStyle="1" w:styleId="Heading1Char">
    <w:name w:val="Heading 1 Char"/>
    <w:basedOn w:val="DefaultParagraphFont"/>
    <w:link w:val="Heading1"/>
    <w:uiPriority w:val="9"/>
    <w:rsid w:val="00832BE4"/>
    <w:rPr>
      <w:rFonts w:ascii="Aptos" w:hAnsi="Aptos" w:eastAsiaTheme="majorEastAsia" w:cstheme="majorBidi"/>
      <w:b/>
      <w:bCs/>
      <w:color w:val="0049CD" w:themeColor="accent2"/>
      <w:sz w:val="40"/>
      <w:szCs w:val="22"/>
    </w:rPr>
  </w:style>
  <w:style w:type="character" w:customStyle="1" w:styleId="Heading3Char">
    <w:name w:val="Heading 3 Char"/>
    <w:basedOn w:val="DefaultParagraphFont"/>
    <w:link w:val="Heading3"/>
    <w:uiPriority w:val="9"/>
    <w:rsid w:val="00F46C4C"/>
    <w:rPr>
      <w:rFonts w:ascii="Aptos" w:hAnsi="Aptos" w:eastAsiaTheme="majorEastAsia" w:cstheme="majorBidi"/>
      <w:b/>
      <w:sz w:val="24"/>
      <w:szCs w:val="22"/>
    </w:rPr>
  </w:style>
  <w:style w:type="character" w:customStyle="1" w:styleId="Heading4Char">
    <w:name w:val="Heading 4 Char"/>
    <w:basedOn w:val="DefaultParagraphFont"/>
    <w:link w:val="Heading4"/>
    <w:uiPriority w:val="9"/>
    <w:rsid w:val="008874EF"/>
    <w:rPr>
      <w:rFonts w:ascii="Aptos" w:hAnsi="Aptos" w:eastAsiaTheme="majorEastAsia" w:cstheme="majorBidi"/>
      <w:b/>
      <w:bCs/>
      <w:sz w:val="22"/>
      <w:szCs w:val="22"/>
    </w:rPr>
  </w:style>
  <w:style w:type="character" w:customStyle="1" w:styleId="Heading5Char">
    <w:name w:val="Heading 5 Char"/>
    <w:basedOn w:val="DefaultParagraphFont"/>
    <w:link w:val="Heading5"/>
    <w:uiPriority w:val="9"/>
    <w:rsid w:val="00B70B4C"/>
    <w:rPr>
      <w:rFonts w:ascii="Aptos Bold" w:hAnsi="Aptos Bold" w:eastAsiaTheme="majorEastAsia" w:cstheme="majorBidi"/>
      <w:b/>
      <w:bCs/>
      <w:caps/>
      <w:color w:val="0049CD"/>
      <w:sz w:val="28"/>
      <w:szCs w:val="28"/>
    </w:rPr>
  </w:style>
  <w:style w:type="character" w:customStyle="1" w:styleId="Heading6Char">
    <w:name w:val="Heading 6 Char"/>
    <w:basedOn w:val="DefaultParagraphFont"/>
    <w:link w:val="Heading6"/>
    <w:uiPriority w:val="9"/>
    <w:rsid w:val="001507C6"/>
    <w:rPr>
      <w:rFonts w:ascii="Aptos Bold" w:hAnsi="Aptos Bold" w:eastAsiaTheme="majorEastAsia" w:cstheme="majorBidi"/>
      <w:b/>
      <w:bCs/>
      <w:sz w:val="24"/>
      <w:szCs w:val="24"/>
    </w:rPr>
  </w:style>
  <w:style w:type="character" w:customStyle="1" w:styleId="Heading7Char">
    <w:name w:val="Heading 7 Char"/>
    <w:basedOn w:val="DefaultParagraphFont"/>
    <w:link w:val="Heading7"/>
    <w:uiPriority w:val="9"/>
    <w:rsid w:val="001507C6"/>
    <w:rPr>
      <w:rFonts w:asciiTheme="minorHAnsi" w:hAnsiTheme="minorHAnsi"/>
      <w:b/>
      <w:color w:val="000000" w:themeColor="text1"/>
      <w:spacing w:val="10"/>
      <w:sz w:val="22"/>
      <w:szCs w:val="22"/>
    </w:rPr>
  </w:style>
  <w:style w:type="character" w:customStyle="1" w:styleId="Heading8Char">
    <w:name w:val="Heading 8 Char"/>
    <w:basedOn w:val="DefaultParagraphFont"/>
    <w:link w:val="Heading8"/>
    <w:uiPriority w:val="9"/>
    <w:rsid w:val="004D3D90"/>
    <w:rPr>
      <w:rFonts w:ascii="Aptos Bold" w:hAnsi="Aptos Bold"/>
      <w:b/>
      <w:iCs/>
      <w:color w:val="0049CD"/>
    </w:rPr>
  </w:style>
  <w:style w:type="character" w:customStyle="1" w:styleId="Heading9Char">
    <w:name w:val="Heading 9 Char"/>
    <w:basedOn w:val="DefaultParagraphFont"/>
    <w:link w:val="Heading9"/>
    <w:uiPriority w:val="9"/>
    <w:rsid w:val="003F2B3F"/>
    <w:rPr>
      <w:b/>
      <w:i/>
      <w:smallCaps/>
      <w:color w:val="002466" w:themeColor="accent2" w:themeShade="7F"/>
    </w:rPr>
  </w:style>
  <w:style w:type="paragraph" w:styleId="Caption">
    <w:name w:val="caption"/>
    <w:basedOn w:val="Normal"/>
    <w:next w:val="TableText"/>
    <w:uiPriority w:val="3"/>
    <w:unhideWhenUsed/>
    <w:qFormat/>
    <w:rsid w:val="00C47B4C"/>
    <w:pPr>
      <w:keepNext/>
      <w:spacing w:before="240" w:after="120" w:line="240" w:lineRule="auto"/>
      <w:ind w:left="1080" w:hanging="1080"/>
      <w:jc w:val="right"/>
    </w:pPr>
    <w:rPr>
      <w:rFonts w:ascii="Aptos Bold" w:hAnsi="Aptos Bold"/>
      <w:b/>
      <w:color w:val="0049CD"/>
      <w:sz w:val="32"/>
      <w:szCs w:val="32"/>
    </w:rPr>
  </w:style>
  <w:style w:type="character" w:styleId="Strong">
    <w:name w:val="Strong"/>
    <w:uiPriority w:val="22"/>
    <w:qFormat/>
    <w:rsid w:val="00EB0B3B"/>
    <w:rPr>
      <w:rFonts w:ascii="Aptos" w:hAnsi="Aptos"/>
      <w:b/>
      <w:color w:val="auto"/>
      <w:sz w:val="20"/>
    </w:rPr>
  </w:style>
  <w:style w:type="character" w:styleId="Emphasis">
    <w:name w:val="Emphasis"/>
    <w:uiPriority w:val="20"/>
    <w:qFormat/>
    <w:rsid w:val="003F2B3F"/>
    <w:rPr>
      <w:b/>
      <w:i/>
      <w:spacing w:val="10"/>
    </w:rPr>
  </w:style>
  <w:style w:type="paragraph" w:styleId="ListNumber">
    <w:name w:val="List Number"/>
    <w:basedOn w:val="Normal"/>
    <w:qFormat/>
    <w:rsid w:val="00832BE4"/>
    <w:pPr>
      <w:contextualSpacing/>
    </w:pPr>
    <w:rPr>
      <w:rFonts w:ascii="Aptos" w:hAnsi="Aptos"/>
    </w:rPr>
  </w:style>
  <w:style w:type="paragraph" w:styleId="Quote">
    <w:name w:val="Quote"/>
    <w:basedOn w:val="Normal"/>
    <w:next w:val="Normal"/>
    <w:link w:val="QuoteChar"/>
    <w:uiPriority w:val="29"/>
    <w:semiHidden/>
    <w:rsid w:val="003F2B3F"/>
    <w:rPr>
      <w:i/>
    </w:rPr>
  </w:style>
  <w:style w:type="character" w:customStyle="1" w:styleId="QuoteChar">
    <w:name w:val="Quote Char"/>
    <w:basedOn w:val="DefaultParagraphFont"/>
    <w:link w:val="Quote"/>
    <w:uiPriority w:val="29"/>
    <w:semiHidden/>
    <w:rsid w:val="002B71B6"/>
    <w:rPr>
      <w:rFonts w:ascii="Gotham Book" w:hAnsi="Gotham Book"/>
      <w:i/>
    </w:rPr>
  </w:style>
  <w:style w:type="paragraph" w:styleId="IntenseQuote">
    <w:name w:val="Intense Quote"/>
    <w:basedOn w:val="Normal"/>
    <w:next w:val="Normal"/>
    <w:link w:val="IntenseQuoteChar"/>
    <w:uiPriority w:val="30"/>
    <w:semiHidden/>
    <w:rsid w:val="003F2B3F"/>
    <w:pPr>
      <w:pBdr>
        <w:top w:val="single" w:sz="8" w:space="10" w:color="003699" w:themeColor="accent2" w:themeShade="BF"/>
        <w:left w:val="single" w:sz="8" w:space="10" w:color="003699" w:themeColor="accent2" w:themeShade="BF"/>
        <w:bottom w:val="single" w:sz="8" w:space="10" w:color="003699" w:themeColor="accent2" w:themeShade="BF"/>
        <w:right w:val="single" w:sz="8" w:space="10" w:color="003699" w:themeColor="accent2" w:themeShade="BF"/>
      </w:pBdr>
      <w:shd w:val="clear" w:color="auto" w:fill="0049C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semiHidden/>
    <w:rsid w:val="002B71B6"/>
    <w:rPr>
      <w:rFonts w:ascii="Gotham Book" w:hAnsi="Gotham Book"/>
      <w:b/>
      <w:i/>
      <w:color w:val="FFFFFF" w:themeColor="background1"/>
      <w:shd w:val="clear" w:color="auto" w:fill="0049CD" w:themeFill="accent2"/>
    </w:rPr>
  </w:style>
  <w:style w:type="character" w:styleId="SubtleEmphasis">
    <w:name w:val="Subtle Emphasis"/>
    <w:uiPriority w:val="19"/>
    <w:semiHidden/>
    <w:rsid w:val="003F2B3F"/>
    <w:rPr>
      <w:i/>
    </w:rPr>
  </w:style>
  <w:style w:type="character" w:styleId="IntenseEmphasis">
    <w:name w:val="Intense Emphasis"/>
    <w:uiPriority w:val="21"/>
    <w:semiHidden/>
    <w:rsid w:val="003F2B3F"/>
    <w:rPr>
      <w:b/>
      <w:i/>
      <w:color w:val="0049CD" w:themeColor="accent2"/>
      <w:spacing w:val="10"/>
    </w:rPr>
  </w:style>
  <w:style w:type="character" w:styleId="SubtleReference">
    <w:name w:val="Subtle Reference"/>
    <w:uiPriority w:val="31"/>
    <w:semiHidden/>
    <w:rsid w:val="003F2B3F"/>
    <w:rPr>
      <w:b/>
    </w:rPr>
  </w:style>
  <w:style w:type="character" w:styleId="IntenseReference">
    <w:name w:val="Intense Reference"/>
    <w:uiPriority w:val="32"/>
    <w:semiHidden/>
    <w:rsid w:val="003F2B3F"/>
    <w:rPr>
      <w:b/>
      <w:bCs/>
      <w:smallCaps/>
      <w:spacing w:val="5"/>
      <w:sz w:val="22"/>
      <w:szCs w:val="22"/>
      <w:u w:val="single"/>
    </w:rPr>
  </w:style>
  <w:style w:type="character" w:styleId="BookTitle">
    <w:name w:val="Book Title"/>
    <w:uiPriority w:val="33"/>
    <w:semiHidden/>
    <w:rsid w:val="003F2B3F"/>
    <w:rPr>
      <w:rFonts w:asciiTheme="majorHAnsi" w:eastAsiaTheme="majorEastAsia" w:hAnsiTheme="majorHAnsi" w:cstheme="majorBidi"/>
      <w:i/>
      <w:iCs/>
      <w:sz w:val="20"/>
      <w:szCs w:val="20"/>
    </w:rPr>
  </w:style>
  <w:style w:type="paragraph" w:styleId="TOCHeading">
    <w:name w:val="TOC Heading"/>
    <w:basedOn w:val="Heading1"/>
    <w:next w:val="Normal"/>
    <w:uiPriority w:val="39"/>
    <w:unhideWhenUsed/>
    <w:qFormat/>
    <w:rsid w:val="003F2B3F"/>
    <w:pPr>
      <w:outlineLvl w:val="9"/>
    </w:pPr>
  </w:style>
  <w:style w:type="paragraph" w:styleId="BodyText">
    <w:name w:val="Body Text"/>
    <w:basedOn w:val="Normal"/>
    <w:link w:val="BodyTextChar"/>
    <w:uiPriority w:val="99"/>
    <w:qFormat/>
    <w:rsid w:val="00832BE4"/>
    <w:rPr>
      <w:rFonts w:ascii="Aptos" w:hAnsi="Aptos"/>
    </w:rPr>
  </w:style>
  <w:style w:type="character" w:customStyle="1" w:styleId="BodyTextChar">
    <w:name w:val="Body Text Char"/>
    <w:basedOn w:val="DefaultParagraphFont"/>
    <w:link w:val="BodyText"/>
    <w:uiPriority w:val="99"/>
    <w:rsid w:val="00832BE4"/>
    <w:rPr>
      <w:rFonts w:ascii="Aptos" w:hAnsi="Aptos"/>
    </w:rPr>
  </w:style>
  <w:style w:type="character" w:styleId="PageNumber">
    <w:name w:val="page number"/>
    <w:basedOn w:val="DefaultParagraphFont"/>
    <w:uiPriority w:val="99"/>
    <w:unhideWhenUsed/>
    <w:rsid w:val="00C3124A"/>
  </w:style>
  <w:style w:type="paragraph" w:styleId="TOC1">
    <w:name w:val="toc 1"/>
    <w:basedOn w:val="Normal"/>
    <w:next w:val="Normal"/>
    <w:autoRedefine/>
    <w:uiPriority w:val="39"/>
    <w:unhideWhenUsed/>
    <w:rsid w:val="00CC4808"/>
    <w:pPr>
      <w:widowControl w:val="0"/>
      <w:tabs>
        <w:tab w:val="left" w:pos="720"/>
        <w:tab w:val="right" w:leader="dot" w:pos="9350"/>
      </w:tabs>
      <w:spacing w:before="160" w:after="80" w:line="240" w:lineRule="auto"/>
      <w:ind w:left="720" w:hanging="720"/>
    </w:pPr>
    <w:rPr>
      <w:rFonts w:ascii="Aptos" w:hAnsi="Aptos"/>
      <w:b/>
      <w:caps/>
      <w:noProof/>
      <w:color w:val="0049CD" w:themeColor="accent2"/>
      <w:sz w:val="24"/>
      <w:szCs w:val="24"/>
    </w:rPr>
  </w:style>
  <w:style w:type="paragraph" w:styleId="TOC2">
    <w:name w:val="toc 2"/>
    <w:basedOn w:val="Normal"/>
    <w:next w:val="Normal"/>
    <w:autoRedefine/>
    <w:uiPriority w:val="39"/>
    <w:unhideWhenUsed/>
    <w:rsid w:val="00A6363C"/>
    <w:pPr>
      <w:widowControl w:val="0"/>
      <w:tabs>
        <w:tab w:val="right" w:leader="dot" w:pos="9350"/>
      </w:tabs>
      <w:spacing w:before="120" w:after="80" w:line="240" w:lineRule="auto"/>
      <w:ind w:left="1080" w:right="1008" w:hanging="720"/>
    </w:pPr>
    <w:rPr>
      <w:rFonts w:asciiTheme="minorHAnsi" w:hAnsiTheme="minorHAnsi"/>
      <w:noProof/>
      <w:kern w:val="2"/>
      <w:sz w:val="24"/>
      <w:szCs w:val="24"/>
      <w14:ligatures w14:val="standardContextual"/>
    </w:rPr>
  </w:style>
  <w:style w:type="paragraph" w:styleId="TOC3">
    <w:name w:val="toc 3"/>
    <w:basedOn w:val="Normal"/>
    <w:next w:val="Normal"/>
    <w:autoRedefine/>
    <w:uiPriority w:val="39"/>
    <w:unhideWhenUsed/>
    <w:rsid w:val="00081B9D"/>
    <w:pPr>
      <w:widowControl w:val="0"/>
      <w:tabs>
        <w:tab w:val="right" w:leader="dot" w:pos="9350"/>
      </w:tabs>
      <w:autoSpaceDE w:val="0"/>
      <w:autoSpaceDN w:val="0"/>
      <w:adjustRightInd w:val="0"/>
      <w:spacing w:after="80" w:line="240" w:lineRule="auto"/>
      <w:ind w:left="1080"/>
      <w:textAlignment w:val="center"/>
    </w:pPr>
    <w:rPr>
      <w:rFonts w:ascii="Aptos" w:hAnsi="Aptos" w:cs="Gotham Book"/>
      <w:noProof/>
      <w:szCs w:val="22"/>
    </w:rPr>
  </w:style>
  <w:style w:type="character" w:styleId="Hyperlink">
    <w:name w:val="Hyperlink"/>
    <w:basedOn w:val="DefaultParagraphFont"/>
    <w:uiPriority w:val="99"/>
    <w:rsid w:val="004B7E6D"/>
    <w:rPr>
      <w:color w:val="FF671F" w:themeColor="accent5"/>
      <w:u w:val="single"/>
    </w:rPr>
  </w:style>
  <w:style w:type="paragraph" w:styleId="TOC4">
    <w:name w:val="toc 4"/>
    <w:basedOn w:val="Normal"/>
    <w:next w:val="Normal"/>
    <w:autoRedefine/>
    <w:uiPriority w:val="39"/>
    <w:unhideWhenUsed/>
    <w:rsid w:val="004A01A0"/>
    <w:pPr>
      <w:tabs>
        <w:tab w:val="right" w:leader="dot" w:pos="9346"/>
      </w:tabs>
      <w:suppressAutoHyphens/>
      <w:autoSpaceDE w:val="0"/>
      <w:autoSpaceDN w:val="0"/>
      <w:adjustRightInd w:val="0"/>
      <w:spacing w:after="80" w:line="240" w:lineRule="auto"/>
      <w:ind w:left="1980" w:right="1008" w:hanging="900"/>
      <w:textAlignment w:val="center"/>
    </w:pPr>
    <w:rPr>
      <w:rFonts w:ascii="Aptos" w:hAnsi="Aptos" w:cs="Gotham Book"/>
      <w:noProof/>
      <w:szCs w:val="22"/>
    </w:rPr>
  </w:style>
  <w:style w:type="paragraph" w:styleId="TOC5">
    <w:name w:val="toc 5"/>
    <w:basedOn w:val="Normal"/>
    <w:next w:val="Normal"/>
    <w:autoRedefine/>
    <w:uiPriority w:val="39"/>
    <w:unhideWhenUsed/>
    <w:rsid w:val="005651AA"/>
    <w:pPr>
      <w:tabs>
        <w:tab w:val="right" w:leader="dot" w:pos="9346"/>
      </w:tabs>
      <w:spacing w:after="80" w:line="240" w:lineRule="auto"/>
      <w:ind w:left="3240" w:right="1008" w:hanging="1260"/>
    </w:pPr>
    <w:rPr>
      <w:rFonts w:ascii="Aptos" w:hAnsi="Aptos"/>
      <w:noProof/>
      <w:szCs w:val="22"/>
    </w:rPr>
  </w:style>
  <w:style w:type="paragraph" w:styleId="BalloonText">
    <w:name w:val="Balloon Text"/>
    <w:basedOn w:val="Normal"/>
    <w:link w:val="BalloonTextChar"/>
    <w:uiPriority w:val="99"/>
    <w:semiHidden/>
    <w:unhideWhenUsed/>
    <w:rsid w:val="00FB44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4A2"/>
    <w:rPr>
      <w:rFonts w:ascii="Segoe UI" w:hAnsi="Segoe UI" w:cs="Segoe UI"/>
      <w:sz w:val="18"/>
      <w:szCs w:val="18"/>
    </w:rPr>
  </w:style>
  <w:style w:type="paragraph" w:customStyle="1" w:styleId="TableText">
    <w:name w:val="Table Text"/>
    <w:basedOn w:val="Normal"/>
    <w:rsid w:val="003E289C"/>
    <w:pPr>
      <w:spacing w:before="60" w:after="60" w:line="240" w:lineRule="auto"/>
      <w:contextualSpacing/>
    </w:pPr>
    <w:rPr>
      <w:rFonts w:ascii="Aptos" w:hAnsi="Aptos"/>
    </w:rPr>
  </w:style>
  <w:style w:type="paragraph" w:customStyle="1" w:styleId="Image">
    <w:name w:val="Image"/>
    <w:basedOn w:val="Normal"/>
    <w:next w:val="Normal"/>
    <w:semiHidden/>
    <w:qFormat/>
    <w:rsid w:val="004E75B8"/>
    <w:pPr>
      <w:spacing w:after="240" w:line="360" w:lineRule="auto"/>
      <w:jc w:val="center"/>
    </w:pPr>
    <w:rPr>
      <w:rFonts w:ascii="Times New Roman" w:eastAsia="Times New Roman" w:hAnsi="Times New Roman" w:cs="Times New Roman"/>
      <w:sz w:val="22"/>
      <w:szCs w:val="24"/>
    </w:rPr>
  </w:style>
  <w:style w:type="paragraph" w:styleId="TableofFigures">
    <w:name w:val="table of figures"/>
    <w:basedOn w:val="Normal"/>
    <w:next w:val="Normal"/>
    <w:uiPriority w:val="99"/>
    <w:unhideWhenUsed/>
    <w:rsid w:val="00F73A7A"/>
    <w:pPr>
      <w:tabs>
        <w:tab w:val="left" w:pos="2160"/>
        <w:tab w:val="right" w:leader="dot" w:pos="9350"/>
      </w:tabs>
      <w:spacing w:before="100" w:after="0" w:line="240" w:lineRule="auto"/>
      <w:ind w:left="2117" w:right="1008" w:hanging="1397"/>
    </w:pPr>
    <w:rPr>
      <w:rFonts w:ascii="Aptos" w:hAnsi="Aptos"/>
      <w:noProof/>
      <w:szCs w:val="22"/>
    </w:rPr>
  </w:style>
  <w:style w:type="character" w:styleId="CommentReference">
    <w:name w:val="annotation reference"/>
    <w:basedOn w:val="DefaultParagraphFont"/>
    <w:unhideWhenUsed/>
    <w:rsid w:val="00FE1992"/>
    <w:rPr>
      <w:sz w:val="16"/>
      <w:szCs w:val="16"/>
    </w:rPr>
  </w:style>
  <w:style w:type="paragraph" w:styleId="CommentText">
    <w:name w:val="annotation text"/>
    <w:basedOn w:val="Normal"/>
    <w:link w:val="CommentTextChar"/>
    <w:unhideWhenUsed/>
    <w:rsid w:val="00FE1992"/>
    <w:pPr>
      <w:spacing w:line="240" w:lineRule="auto"/>
    </w:pPr>
  </w:style>
  <w:style w:type="character" w:customStyle="1" w:styleId="CommentTextChar">
    <w:name w:val="Comment Text Char"/>
    <w:basedOn w:val="DefaultParagraphFont"/>
    <w:link w:val="CommentText"/>
    <w:rsid w:val="00FE1992"/>
    <w:rPr>
      <w:rFonts w:ascii="Gotham Book" w:hAnsi="Gotham Book"/>
    </w:rPr>
  </w:style>
  <w:style w:type="paragraph" w:styleId="CommentSubject">
    <w:name w:val="annotation subject"/>
    <w:basedOn w:val="CommentText"/>
    <w:next w:val="CommentText"/>
    <w:link w:val="CommentSubjectChar"/>
    <w:uiPriority w:val="99"/>
    <w:unhideWhenUsed/>
    <w:rsid w:val="00FE1992"/>
    <w:rPr>
      <w:b/>
      <w:bCs/>
    </w:rPr>
  </w:style>
  <w:style w:type="character" w:customStyle="1" w:styleId="CommentSubjectChar">
    <w:name w:val="Comment Subject Char"/>
    <w:basedOn w:val="CommentTextChar"/>
    <w:link w:val="CommentSubject"/>
    <w:uiPriority w:val="99"/>
    <w:rsid w:val="00FE1992"/>
    <w:rPr>
      <w:rFonts w:ascii="Gotham Book" w:hAnsi="Gotham Book"/>
      <w:b/>
      <w:bCs/>
    </w:rPr>
  </w:style>
  <w:style w:type="paragraph" w:styleId="Title">
    <w:name w:val="Title"/>
    <w:aliases w:val="Appendix Title"/>
    <w:next w:val="Normal"/>
    <w:link w:val="TitleChar"/>
    <w:uiPriority w:val="24"/>
    <w:qFormat/>
    <w:rsid w:val="00FA3854"/>
    <w:pPr>
      <w:pageBreakBefore/>
      <w:pBdr>
        <w:bottom w:val="single" w:sz="8" w:space="6" w:color="auto"/>
      </w:pBdr>
      <w:tabs>
        <w:tab w:val="left" w:pos="360"/>
      </w:tabs>
      <w:spacing w:after="0" w:line="240" w:lineRule="auto"/>
      <w:jc w:val="right"/>
    </w:pPr>
    <w:rPr>
      <w:rFonts w:ascii="Aptos Bold" w:eastAsia="Times New Roman" w:hAnsi="Aptos Bold" w:cs="Arial"/>
      <w:b/>
      <w:noProof/>
      <w:color w:val="0049CD" w:themeColor="accent2"/>
      <w:sz w:val="40"/>
      <w:szCs w:val="24"/>
    </w:rPr>
  </w:style>
  <w:style w:type="character" w:customStyle="1" w:styleId="TitleChar">
    <w:name w:val="Title Char"/>
    <w:aliases w:val="Appendix Title Char"/>
    <w:basedOn w:val="DefaultParagraphFont"/>
    <w:link w:val="Title"/>
    <w:uiPriority w:val="24"/>
    <w:rsid w:val="00FA3854"/>
    <w:rPr>
      <w:rFonts w:ascii="Aptos Bold" w:eastAsia="Times New Roman" w:hAnsi="Aptos Bold" w:cs="Arial"/>
      <w:b/>
      <w:noProof/>
      <w:color w:val="0049CD" w:themeColor="accent2"/>
      <w:sz w:val="40"/>
      <w:szCs w:val="24"/>
    </w:rPr>
  </w:style>
  <w:style w:type="paragraph" w:styleId="ListBullet">
    <w:name w:val="List Bullet"/>
    <w:basedOn w:val="Normal"/>
    <w:uiPriority w:val="8"/>
    <w:qFormat/>
    <w:rsid w:val="00832BE4"/>
    <w:pPr>
      <w:numPr>
        <w:numId w:val="2"/>
      </w:numPr>
      <w:tabs>
        <w:tab w:val="num" w:pos="360"/>
      </w:tabs>
      <w:contextualSpacing/>
    </w:pPr>
    <w:rPr>
      <w:rFonts w:ascii="Aptos" w:hAnsi="Aptos"/>
    </w:rPr>
  </w:style>
  <w:style w:type="numbering" w:customStyle="1" w:styleId="ReportBullets">
    <w:name w:val="ReportBullets"/>
    <w:uiPriority w:val="99"/>
    <w:rsid w:val="00D01BFB"/>
    <w:pPr>
      <w:numPr>
        <w:numId w:val="1"/>
      </w:numPr>
    </w:pPr>
  </w:style>
  <w:style w:type="paragraph" w:customStyle="1" w:styleId="ExecutiveSummary">
    <w:name w:val="Executive Summary"/>
    <w:basedOn w:val="Subheading"/>
    <w:next w:val="BodyText"/>
    <w:uiPriority w:val="4"/>
    <w:qFormat/>
    <w:rsid w:val="00832BE4"/>
  </w:style>
  <w:style w:type="paragraph" w:styleId="TOC6">
    <w:name w:val="toc 6"/>
    <w:basedOn w:val="Normal"/>
    <w:next w:val="Normal"/>
    <w:autoRedefine/>
    <w:uiPriority w:val="39"/>
    <w:rsid w:val="00BD187D"/>
    <w:pPr>
      <w:tabs>
        <w:tab w:val="right" w:leader="hyphen" w:pos="9270"/>
      </w:tabs>
      <w:spacing w:after="80" w:line="240" w:lineRule="auto"/>
      <w:ind w:left="3254" w:hanging="1267"/>
    </w:pPr>
    <w:rPr>
      <w:rFonts w:ascii="Aptos" w:hAnsi="Aptos"/>
      <w:noProof/>
    </w:rPr>
  </w:style>
  <w:style w:type="paragraph" w:customStyle="1" w:styleId="IndexandCert">
    <w:name w:val="Index and Cert"/>
    <w:basedOn w:val="Subheading"/>
    <w:next w:val="BodyText"/>
    <w:uiPriority w:val="3"/>
    <w:qFormat/>
    <w:rsid w:val="00832BE4"/>
  </w:style>
  <w:style w:type="character" w:styleId="PlaceholderText">
    <w:name w:val="Placeholder Text"/>
    <w:basedOn w:val="DefaultParagraphFont"/>
    <w:uiPriority w:val="99"/>
    <w:rsid w:val="00926F44"/>
    <w:rPr>
      <w:color w:val="auto"/>
      <w:bdr w:val="none" w:sz="0" w:space="0" w:color="auto"/>
      <w:shd w:val="clear" w:color="auto" w:fill="FFFF00"/>
    </w:rPr>
  </w:style>
  <w:style w:type="paragraph" w:customStyle="1" w:styleId="StyleCertIndexRight">
    <w:name w:val="Style Cert_Index  Right"/>
    <w:basedOn w:val="Normal"/>
    <w:semiHidden/>
    <w:rsid w:val="008612BA"/>
    <w:pPr>
      <w:tabs>
        <w:tab w:val="right" w:pos="9360"/>
      </w:tabs>
      <w:spacing w:after="360" w:line="240" w:lineRule="auto"/>
      <w:ind w:left="4140"/>
    </w:pPr>
    <w:rPr>
      <w:rFonts w:eastAsia="Times New Roman" w:asciiTheme="minorHAnsi" w:hAnsiTheme="minorHAnsi" w:cs="Times New Roman"/>
      <w:noProof/>
    </w:rPr>
  </w:style>
  <w:style w:type="paragraph" w:customStyle="1" w:styleId="IndexTitle">
    <w:name w:val="Index Title"/>
    <w:uiPriority w:val="59"/>
    <w:semiHidden/>
    <w:unhideWhenUsed/>
    <w:rsid w:val="0073127D"/>
    <w:pPr>
      <w:spacing w:after="0" w:line="240" w:lineRule="auto"/>
    </w:pPr>
    <w:rPr>
      <w:rFonts w:ascii="Aptos" w:eastAsia="Times New Roman" w:hAnsi="Aptos" w:cs="Arial"/>
      <w:b/>
      <w:sz w:val="24"/>
      <w:szCs w:val="22"/>
    </w:rPr>
  </w:style>
  <w:style w:type="paragraph" w:customStyle="1" w:styleId="CertIndexUnderlined">
    <w:name w:val="Cert Index Underlined"/>
    <w:basedOn w:val="Normal"/>
    <w:semiHidden/>
    <w:rsid w:val="002D4311"/>
    <w:pPr>
      <w:spacing w:after="240"/>
    </w:pPr>
    <w:rPr>
      <w:rFonts w:ascii="Gotham Medium" w:hAnsi="Gotham Medium"/>
      <w:sz w:val="18"/>
      <w:u w:val="single"/>
    </w:rPr>
  </w:style>
  <w:style w:type="paragraph" w:customStyle="1" w:styleId="CertLine">
    <w:name w:val="Cert Line"/>
    <w:basedOn w:val="StyleCertIndexRight"/>
    <w:semiHidden/>
    <w:rsid w:val="008612BA"/>
    <w:pPr>
      <w:spacing w:after="0"/>
    </w:pPr>
    <w:rPr>
      <w:u w:val="single"/>
    </w:rPr>
  </w:style>
  <w:style w:type="paragraph" w:customStyle="1" w:styleId="CertLine2">
    <w:name w:val="Cert Line 2"/>
    <w:basedOn w:val="StyleCertIndexRight"/>
    <w:semiHidden/>
    <w:rsid w:val="005E759A"/>
    <w:pPr>
      <w:tabs>
        <w:tab w:val="center" w:pos="7020"/>
      </w:tabs>
    </w:pPr>
    <w:rPr>
      <w:rFonts w:ascii="Gotham Book" w:hAnsi="Gotham Book"/>
      <w:u w:val="single"/>
    </w:rPr>
  </w:style>
  <w:style w:type="character" w:customStyle="1" w:styleId="PlaceholderText2">
    <w:name w:val="Placeholder Text 2"/>
    <w:basedOn w:val="PlaceholderText"/>
    <w:uiPriority w:val="99"/>
    <w:semiHidden/>
    <w:rsid w:val="008874EF"/>
    <w:rPr>
      <w:color w:val="0057B8"/>
      <w:bdr w:val="none" w:sz="0" w:space="0" w:color="auto"/>
      <w:shd w:val="clear" w:color="auto" w:fill="FFFF00"/>
    </w:rPr>
  </w:style>
  <w:style w:type="character" w:customStyle="1" w:styleId="PlaceholderText3">
    <w:name w:val="Placeholder Text 3"/>
    <w:basedOn w:val="PlaceholderText"/>
    <w:uiPriority w:val="99"/>
    <w:semiHidden/>
    <w:rsid w:val="008874EF"/>
    <w:rPr>
      <w:color w:val="auto"/>
      <w:bdr w:val="none" w:sz="0" w:space="0" w:color="auto"/>
      <w:shd w:val="clear" w:color="auto" w:fill="FFFF00"/>
    </w:rPr>
  </w:style>
  <w:style w:type="character" w:customStyle="1" w:styleId="PlaceholderText4">
    <w:name w:val="Placeholder Text 4"/>
    <w:uiPriority w:val="99"/>
    <w:rsid w:val="00EB0B3B"/>
    <w:rPr>
      <w:rFonts w:ascii="Aptos" w:hAnsi="Aptos"/>
      <w:color w:val="auto"/>
      <w:sz w:val="20"/>
    </w:rPr>
  </w:style>
  <w:style w:type="paragraph" w:customStyle="1" w:styleId="ClientName">
    <w:name w:val="Client Name"/>
    <w:next w:val="ReportTitle"/>
    <w:link w:val="ClientNameChar"/>
    <w:qFormat/>
    <w:rsid w:val="00390822"/>
    <w:pPr>
      <w:suppressAutoHyphens/>
      <w:spacing w:after="240" w:line="380" w:lineRule="exact"/>
    </w:pPr>
    <w:rPr>
      <w:rFonts w:asciiTheme="minorHAnsi" w:hAnsiTheme="minorHAnsi" w:cs="Gotham Condensed Medium"/>
      <w:b/>
      <w:caps/>
      <w:color w:val="0049CD"/>
      <w:spacing w:val="32"/>
      <w:sz w:val="32"/>
      <w:szCs w:val="40"/>
    </w:rPr>
  </w:style>
  <w:style w:type="paragraph" w:customStyle="1" w:styleId="ReportTitle">
    <w:name w:val="Report Title"/>
    <w:link w:val="ReportTitleChar"/>
    <w:uiPriority w:val="1"/>
    <w:qFormat/>
    <w:rsid w:val="00FA5F42"/>
    <w:pPr>
      <w:suppressAutoHyphens/>
      <w:spacing w:after="0" w:line="240" w:lineRule="auto"/>
    </w:pPr>
    <w:rPr>
      <w:rFonts w:ascii="Aptos SemiBold" w:hAnsi="Aptos SemiBold" w:cs="Gotham Condensed Bold"/>
      <w:bCs/>
      <w:spacing w:val="32"/>
      <w:sz w:val="64"/>
      <w:szCs w:val="96"/>
    </w:rPr>
  </w:style>
  <w:style w:type="character" w:customStyle="1" w:styleId="ClientNameChar">
    <w:name w:val="Client Name Char"/>
    <w:basedOn w:val="DefaultParagraphFont"/>
    <w:link w:val="ClientName"/>
    <w:rsid w:val="00390822"/>
    <w:rPr>
      <w:rFonts w:asciiTheme="minorHAnsi" w:hAnsiTheme="minorHAnsi" w:cs="Gotham Condensed Medium"/>
      <w:b/>
      <w:caps/>
      <w:color w:val="0049CD"/>
      <w:spacing w:val="32"/>
      <w:sz w:val="32"/>
      <w:szCs w:val="40"/>
    </w:rPr>
  </w:style>
  <w:style w:type="character" w:customStyle="1" w:styleId="ReportTitleChar">
    <w:name w:val="Report Title Char"/>
    <w:basedOn w:val="DefaultParagraphFont"/>
    <w:link w:val="ReportTitle"/>
    <w:uiPriority w:val="1"/>
    <w:rsid w:val="00FA5F42"/>
    <w:rPr>
      <w:rFonts w:ascii="Aptos SemiBold" w:hAnsi="Aptos SemiBold" w:cs="Gotham Condensed Bold"/>
      <w:bCs/>
      <w:spacing w:val="32"/>
      <w:sz w:val="64"/>
      <w:szCs w:val="96"/>
    </w:rPr>
  </w:style>
  <w:style w:type="paragraph" w:customStyle="1" w:styleId="ReportDate">
    <w:name w:val="Report Date"/>
    <w:link w:val="ReportDateChar"/>
    <w:uiPriority w:val="2"/>
    <w:qFormat/>
    <w:rsid w:val="00FA5F42"/>
    <w:pPr>
      <w:spacing w:after="0"/>
    </w:pPr>
    <w:rPr>
      <w:rFonts w:ascii="Aptos" w:hAnsi="Aptos" w:cs="Gotham Condensed Book"/>
      <w:caps/>
      <w:spacing w:val="11"/>
      <w:sz w:val="24"/>
      <w:szCs w:val="32"/>
    </w:rPr>
  </w:style>
  <w:style w:type="character" w:customStyle="1" w:styleId="ReportDateChar">
    <w:name w:val="Report Date Char"/>
    <w:basedOn w:val="DefaultParagraphFont"/>
    <w:link w:val="ReportDate"/>
    <w:uiPriority w:val="2"/>
    <w:rsid w:val="00FA5F42"/>
    <w:rPr>
      <w:rFonts w:ascii="Aptos" w:hAnsi="Aptos" w:cs="Gotham Condensed Book"/>
      <w:caps/>
      <w:spacing w:val="11"/>
      <w:sz w:val="24"/>
      <w:szCs w:val="32"/>
    </w:rPr>
  </w:style>
  <w:style w:type="paragraph" w:customStyle="1" w:styleId="ImageCentered">
    <w:name w:val="Image Centered"/>
    <w:basedOn w:val="BodyText"/>
    <w:next w:val="BodyText"/>
    <w:uiPriority w:val="14"/>
    <w:rsid w:val="00795F2F"/>
    <w:pPr>
      <w:jc w:val="center"/>
    </w:pPr>
    <w:rPr>
      <w:noProof/>
    </w:rPr>
  </w:style>
  <w:style w:type="paragraph" w:customStyle="1" w:styleId="ProjectName">
    <w:name w:val="Project Name"/>
    <w:qFormat/>
    <w:rsid w:val="00FA5F42"/>
    <w:pPr>
      <w:spacing w:after="0"/>
    </w:pPr>
    <w:rPr>
      <w:rFonts w:ascii="Aptos" w:hAnsi="Aptos" w:cs="Gotham Condensed Book"/>
      <w:color w:val="0049CD" w:themeColor="accent2"/>
      <w:spacing w:val="11"/>
      <w:sz w:val="36"/>
      <w:szCs w:val="44"/>
    </w:rPr>
  </w:style>
  <w:style w:type="table" w:styleId="PlainTable1">
    <w:name w:val="Plain Table 1"/>
    <w:basedOn w:val="TableNormal"/>
    <w:uiPriority w:val="41"/>
    <w:rsid w:val="00387C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dex1">
    <w:name w:val="index 1"/>
    <w:basedOn w:val="Normal"/>
    <w:next w:val="Normal"/>
    <w:autoRedefine/>
    <w:uiPriority w:val="99"/>
    <w:semiHidden/>
    <w:unhideWhenUsed/>
    <w:rsid w:val="008612BA"/>
    <w:pPr>
      <w:spacing w:after="0" w:line="240" w:lineRule="auto"/>
      <w:ind w:left="200" w:hanging="200"/>
    </w:pPr>
  </w:style>
  <w:style w:type="paragraph" w:styleId="IndexHeading">
    <w:name w:val="index heading"/>
    <w:basedOn w:val="Normal"/>
    <w:next w:val="Index1"/>
    <w:uiPriority w:val="99"/>
    <w:rsid w:val="00B50938"/>
    <w:pPr>
      <w:spacing w:after="0"/>
      <w:contextualSpacing/>
    </w:pPr>
    <w:rPr>
      <w:rFonts w:asciiTheme="majorHAnsi" w:hAnsiTheme="majorHAnsi"/>
      <w:sz w:val="24"/>
      <w:szCs w:val="24"/>
    </w:rPr>
  </w:style>
  <w:style w:type="paragraph" w:customStyle="1" w:styleId="Subheading">
    <w:name w:val="Subheading"/>
    <w:basedOn w:val="Normal"/>
    <w:next w:val="BodyText"/>
    <w:uiPriority w:val="3"/>
    <w:qFormat/>
    <w:rsid w:val="00832BE4"/>
    <w:pPr>
      <w:pBdr>
        <w:bottom w:val="single" w:sz="4" w:space="1" w:color="auto"/>
      </w:pBdr>
      <w:spacing w:after="240" w:line="860" w:lineRule="exact"/>
    </w:pPr>
    <w:rPr>
      <w:rFonts w:asciiTheme="minorHAnsi" w:eastAsiaTheme="minorHAnsi" w:hAnsiTheme="minorHAnsi" w:cs="Times New Roman (Body CS)"/>
      <w:b/>
      <w:noProof/>
      <w:color w:val="0049CD" w:themeColor="accent2"/>
      <w:spacing w:val="2"/>
      <w:kern w:val="80"/>
      <w:sz w:val="40"/>
      <w:szCs w:val="80"/>
      <w:lang w:eastAsia="ja-JP"/>
    </w:rPr>
  </w:style>
  <w:style w:type="paragraph" w:styleId="TOC7">
    <w:name w:val="toc 7"/>
    <w:basedOn w:val="Normal"/>
    <w:next w:val="Normal"/>
    <w:autoRedefine/>
    <w:uiPriority w:val="39"/>
    <w:unhideWhenUsed/>
    <w:rsid w:val="00E43C7A"/>
    <w:pPr>
      <w:spacing w:after="100"/>
      <w:ind w:left="1200"/>
    </w:pPr>
    <w:rPr>
      <w:rFonts w:ascii="Aptos" w:hAnsi="Aptos"/>
    </w:rPr>
  </w:style>
  <w:style w:type="paragraph" w:styleId="TOC8">
    <w:name w:val="toc 8"/>
    <w:basedOn w:val="Normal"/>
    <w:next w:val="Normal"/>
    <w:autoRedefine/>
    <w:uiPriority w:val="39"/>
    <w:unhideWhenUsed/>
    <w:rsid w:val="00E43C7A"/>
    <w:pPr>
      <w:spacing w:after="100"/>
      <w:ind w:left="1400"/>
    </w:pPr>
    <w:rPr>
      <w:rFonts w:ascii="Aptos" w:hAnsi="Aptos"/>
    </w:rPr>
  </w:style>
  <w:style w:type="paragraph" w:styleId="TOC9">
    <w:name w:val="toc 9"/>
    <w:basedOn w:val="Normal"/>
    <w:next w:val="Normal"/>
    <w:autoRedefine/>
    <w:uiPriority w:val="39"/>
    <w:unhideWhenUsed/>
    <w:rsid w:val="0031190F"/>
    <w:pPr>
      <w:tabs>
        <w:tab w:val="left" w:pos="3240"/>
        <w:tab w:val="right" w:leader="dot" w:pos="9350"/>
      </w:tabs>
      <w:spacing w:after="80"/>
      <w:ind w:left="720"/>
    </w:pPr>
    <w:rPr>
      <w:rFonts w:ascii="Aptos" w:hAnsi="Aptos"/>
    </w:rPr>
  </w:style>
  <w:style w:type="paragraph" w:styleId="ListParagraph">
    <w:name w:val="List Paragraph"/>
    <w:aliases w:val="Indended Text"/>
    <w:basedOn w:val="Normal"/>
    <w:link w:val="ListParagraphChar"/>
    <w:uiPriority w:val="34"/>
    <w:qFormat/>
    <w:rsid w:val="003F36EC"/>
    <w:pPr>
      <w:ind w:left="720"/>
      <w:contextualSpacing/>
    </w:pPr>
  </w:style>
  <w:style w:type="character" w:customStyle="1" w:styleId="UnresolvedMention">
    <w:name w:val="Unresolved Mention"/>
    <w:basedOn w:val="DefaultParagraphFont"/>
    <w:uiPriority w:val="99"/>
    <w:semiHidden/>
    <w:unhideWhenUsed/>
    <w:rsid w:val="0023446C"/>
    <w:rPr>
      <w:color w:val="605E5C"/>
      <w:shd w:val="clear" w:color="auto" w:fill="E1DFDD"/>
    </w:rPr>
  </w:style>
  <w:style w:type="character" w:customStyle="1" w:styleId="Mention">
    <w:name w:val="Mention"/>
    <w:basedOn w:val="DefaultParagraphFont"/>
    <w:uiPriority w:val="99"/>
    <w:unhideWhenUsed/>
    <w:rsid w:val="00CA5057"/>
    <w:rPr>
      <w:color w:val="2B579A"/>
      <w:shd w:val="clear" w:color="auto" w:fill="E1DFDD"/>
    </w:rPr>
  </w:style>
  <w:style w:type="paragraph" w:styleId="FootnoteText">
    <w:name w:val="footnote text"/>
    <w:basedOn w:val="Normal"/>
    <w:link w:val="FootnoteTextChar"/>
    <w:uiPriority w:val="99"/>
    <w:semiHidden/>
    <w:unhideWhenUsed/>
    <w:rsid w:val="00127FD7"/>
    <w:pPr>
      <w:spacing w:after="0" w:line="240" w:lineRule="auto"/>
    </w:pPr>
  </w:style>
  <w:style w:type="character" w:customStyle="1" w:styleId="FootnoteTextChar">
    <w:name w:val="Footnote Text Char"/>
    <w:basedOn w:val="DefaultParagraphFont"/>
    <w:link w:val="FootnoteText"/>
    <w:uiPriority w:val="99"/>
    <w:semiHidden/>
    <w:rsid w:val="00127FD7"/>
  </w:style>
  <w:style w:type="character" w:styleId="FootnoteReference">
    <w:name w:val="footnote reference"/>
    <w:basedOn w:val="DefaultParagraphFont"/>
    <w:uiPriority w:val="99"/>
    <w:semiHidden/>
    <w:unhideWhenUsed/>
    <w:rsid w:val="00127FD7"/>
    <w:rPr>
      <w:vertAlign w:val="superscript"/>
    </w:rPr>
  </w:style>
  <w:style w:type="character" w:customStyle="1" w:styleId="ListParagraphChar">
    <w:name w:val="List Paragraph Char"/>
    <w:aliases w:val="Indended Text Char"/>
    <w:basedOn w:val="DefaultParagraphFont"/>
    <w:link w:val="ListParagraph"/>
    <w:uiPriority w:val="34"/>
    <w:rsid w:val="00A1142A"/>
  </w:style>
  <w:style w:type="character" w:customStyle="1" w:styleId="normaltextrun">
    <w:name w:val="normaltextrun"/>
    <w:basedOn w:val="DefaultParagraphFont"/>
    <w:rsid w:val="00A1142A"/>
  </w:style>
  <w:style w:type="paragraph" w:styleId="NormalWeb">
    <w:name w:val="Normal (Web)"/>
    <w:basedOn w:val="Normal"/>
    <w:uiPriority w:val="99"/>
    <w:unhideWhenUsed/>
    <w:rsid w:val="004D1384"/>
    <w:rPr>
      <w:rFonts w:ascii="Times New Roman" w:hAnsi="Times New Roman" w:cs="Times New Roman"/>
      <w:sz w:val="24"/>
      <w:szCs w:val="24"/>
    </w:rPr>
  </w:style>
  <w:style w:type="paragraph" w:styleId="BodyTextIndent">
    <w:name w:val="Body Text Indent"/>
    <w:basedOn w:val="Normal"/>
    <w:link w:val="BodyTextIndentChar"/>
    <w:uiPriority w:val="99"/>
    <w:rsid w:val="0029066F"/>
    <w:pPr>
      <w:widowControl w:val="0"/>
      <w:spacing w:before="120" w:after="120" w:line="360" w:lineRule="auto"/>
      <w:ind w:left="900" w:hanging="630"/>
      <w:jc w:val="both"/>
    </w:pPr>
    <w:rPr>
      <w:rFonts w:ascii="Arial" w:eastAsia="Times New Roman" w:hAnsi="Arial" w:cs="Arial"/>
      <w:sz w:val="24"/>
    </w:rPr>
  </w:style>
  <w:style w:type="character" w:customStyle="1" w:styleId="BodyTextIndentChar">
    <w:name w:val="Body Text Indent Char"/>
    <w:basedOn w:val="DefaultParagraphFont"/>
    <w:link w:val="BodyTextIndent"/>
    <w:uiPriority w:val="99"/>
    <w:rsid w:val="0029066F"/>
    <w:rPr>
      <w:rFonts w:ascii="Arial" w:eastAsia="Times New Roman" w:hAnsi="Arial" w:cs="Arial"/>
      <w:sz w:val="24"/>
    </w:rPr>
  </w:style>
  <w:style w:type="paragraph" w:customStyle="1" w:styleId="TxBrp1">
    <w:name w:val="TxBr_p1"/>
    <w:basedOn w:val="Normal"/>
    <w:uiPriority w:val="99"/>
    <w:rsid w:val="0029066F"/>
    <w:pPr>
      <w:widowControl w:val="0"/>
      <w:tabs>
        <w:tab w:val="left" w:pos="204"/>
      </w:tabs>
      <w:spacing w:before="120" w:after="120" w:line="243" w:lineRule="atLeast"/>
      <w:ind w:left="-360"/>
      <w:jc w:val="both"/>
    </w:pPr>
    <w:rPr>
      <w:rFonts w:ascii="Arial" w:eastAsia="Times New Roman" w:hAnsi="Arial" w:cs="Arial"/>
      <w:snapToGrid w:val="0"/>
      <w:sz w:val="24"/>
    </w:rPr>
  </w:style>
  <w:style w:type="paragraph" w:customStyle="1" w:styleId="TxBrp2">
    <w:name w:val="TxBr_p2"/>
    <w:basedOn w:val="Normal"/>
    <w:rsid w:val="0029066F"/>
    <w:pPr>
      <w:widowControl w:val="0"/>
      <w:tabs>
        <w:tab w:val="left" w:pos="266"/>
        <w:tab w:val="left" w:pos="867"/>
      </w:tabs>
      <w:spacing w:before="120" w:after="120" w:line="243" w:lineRule="atLeast"/>
      <w:ind w:left="868" w:hanging="601"/>
      <w:jc w:val="both"/>
    </w:pPr>
    <w:rPr>
      <w:rFonts w:ascii="Arial" w:eastAsia="Times New Roman" w:hAnsi="Arial" w:cs="Arial"/>
      <w:snapToGrid w:val="0"/>
      <w:sz w:val="24"/>
    </w:rPr>
  </w:style>
  <w:style w:type="paragraph" w:customStyle="1" w:styleId="TxBrp6">
    <w:name w:val="TxBr_p6"/>
    <w:basedOn w:val="Normal"/>
    <w:uiPriority w:val="99"/>
    <w:rsid w:val="0029066F"/>
    <w:pPr>
      <w:widowControl w:val="0"/>
      <w:tabs>
        <w:tab w:val="left" w:pos="600"/>
      </w:tabs>
      <w:spacing w:before="120" w:after="120" w:line="238" w:lineRule="atLeast"/>
      <w:ind w:left="804" w:hanging="600"/>
      <w:jc w:val="both"/>
    </w:pPr>
    <w:rPr>
      <w:rFonts w:ascii="Arial" w:eastAsia="Times New Roman" w:hAnsi="Arial" w:cs="Arial"/>
      <w:snapToGrid w:val="0"/>
      <w:sz w:val="24"/>
    </w:rPr>
  </w:style>
  <w:style w:type="paragraph" w:customStyle="1" w:styleId="TxBrp7">
    <w:name w:val="TxBr_p7"/>
    <w:basedOn w:val="Normal"/>
    <w:rsid w:val="0029066F"/>
    <w:pPr>
      <w:widowControl w:val="0"/>
      <w:tabs>
        <w:tab w:val="left" w:pos="878"/>
      </w:tabs>
      <w:spacing w:before="120" w:after="120" w:line="238" w:lineRule="atLeast"/>
      <w:ind w:left="879" w:hanging="584"/>
      <w:jc w:val="both"/>
    </w:pPr>
    <w:rPr>
      <w:rFonts w:ascii="Arial" w:eastAsia="Times New Roman" w:hAnsi="Arial" w:cs="Arial"/>
      <w:snapToGrid w:val="0"/>
      <w:sz w:val="24"/>
    </w:rPr>
  </w:style>
  <w:style w:type="paragraph" w:customStyle="1" w:styleId="TxBrp8">
    <w:name w:val="TxBr_p8"/>
    <w:basedOn w:val="Normal"/>
    <w:uiPriority w:val="99"/>
    <w:rsid w:val="0029066F"/>
    <w:pPr>
      <w:widowControl w:val="0"/>
      <w:tabs>
        <w:tab w:val="left" w:pos="600"/>
      </w:tabs>
      <w:spacing w:before="120" w:after="120" w:line="238" w:lineRule="atLeast"/>
      <w:ind w:left="804" w:hanging="600"/>
      <w:jc w:val="both"/>
    </w:pPr>
    <w:rPr>
      <w:rFonts w:ascii="Arial" w:eastAsia="Times New Roman" w:hAnsi="Arial" w:cs="Arial"/>
      <w:snapToGrid w:val="0"/>
      <w:sz w:val="24"/>
    </w:rPr>
  </w:style>
  <w:style w:type="paragraph" w:styleId="BodyText3">
    <w:name w:val="Body Text 3"/>
    <w:basedOn w:val="Normal"/>
    <w:link w:val="BodyText3Char"/>
    <w:uiPriority w:val="99"/>
    <w:rsid w:val="0029066F"/>
    <w:pPr>
      <w:autoSpaceDE w:val="0"/>
      <w:autoSpaceDN w:val="0"/>
      <w:adjustRightInd w:val="0"/>
      <w:spacing w:before="120" w:after="120" w:line="360" w:lineRule="auto"/>
      <w:ind w:left="-360"/>
      <w:jc w:val="both"/>
    </w:pPr>
    <w:rPr>
      <w:rFonts w:ascii="Arial" w:eastAsia="Times New Roman" w:hAnsi="Arial" w:cs="Arial"/>
      <w:sz w:val="24"/>
      <w:szCs w:val="24"/>
    </w:rPr>
  </w:style>
  <w:style w:type="character" w:customStyle="1" w:styleId="BodyText3Char">
    <w:name w:val="Body Text 3 Char"/>
    <w:basedOn w:val="DefaultParagraphFont"/>
    <w:link w:val="BodyText3"/>
    <w:uiPriority w:val="99"/>
    <w:rsid w:val="0029066F"/>
    <w:rPr>
      <w:rFonts w:ascii="Arial" w:eastAsia="Times New Roman" w:hAnsi="Arial" w:cs="Arial"/>
      <w:sz w:val="24"/>
      <w:szCs w:val="24"/>
    </w:rPr>
  </w:style>
  <w:style w:type="paragraph" w:styleId="BodyText2">
    <w:name w:val="Body Text 2"/>
    <w:basedOn w:val="Normal"/>
    <w:link w:val="BodyText2Char"/>
    <w:uiPriority w:val="99"/>
    <w:rsid w:val="0029066F"/>
    <w:pPr>
      <w:spacing w:before="120" w:after="120" w:line="360" w:lineRule="auto"/>
      <w:ind w:left="-360"/>
      <w:jc w:val="both"/>
    </w:pPr>
    <w:rPr>
      <w:rFonts w:ascii="Arial" w:eastAsia="Times New Roman" w:hAnsi="Arial" w:cs="Arial"/>
      <w:sz w:val="24"/>
    </w:rPr>
  </w:style>
  <w:style w:type="character" w:customStyle="1" w:styleId="BodyText2Char">
    <w:name w:val="Body Text 2 Char"/>
    <w:basedOn w:val="DefaultParagraphFont"/>
    <w:link w:val="BodyText2"/>
    <w:uiPriority w:val="99"/>
    <w:rsid w:val="0029066F"/>
    <w:rPr>
      <w:rFonts w:ascii="Arial" w:eastAsia="Times New Roman" w:hAnsi="Arial" w:cs="Arial"/>
      <w:sz w:val="24"/>
    </w:rPr>
  </w:style>
  <w:style w:type="paragraph" w:styleId="BodyTextIndent2">
    <w:name w:val="Body Text Indent 2"/>
    <w:basedOn w:val="Normal"/>
    <w:link w:val="BodyTextIndent2Char"/>
    <w:uiPriority w:val="99"/>
    <w:rsid w:val="0029066F"/>
    <w:pPr>
      <w:spacing w:before="120" w:after="120" w:line="240" w:lineRule="exact"/>
      <w:ind w:left="1440"/>
      <w:jc w:val="both"/>
    </w:pPr>
    <w:rPr>
      <w:rFonts w:ascii="Arial" w:eastAsia="Times New Roman" w:hAnsi="Arial" w:cs="Arial"/>
      <w:sz w:val="22"/>
    </w:rPr>
  </w:style>
  <w:style w:type="character" w:customStyle="1" w:styleId="BodyTextIndent2Char">
    <w:name w:val="Body Text Indent 2 Char"/>
    <w:basedOn w:val="DefaultParagraphFont"/>
    <w:link w:val="BodyTextIndent2"/>
    <w:uiPriority w:val="99"/>
    <w:rsid w:val="0029066F"/>
    <w:rPr>
      <w:rFonts w:ascii="Arial" w:eastAsia="Times New Roman" w:hAnsi="Arial" w:cs="Arial"/>
      <w:sz w:val="22"/>
    </w:rPr>
  </w:style>
  <w:style w:type="paragraph" w:styleId="BodyTextIndent3">
    <w:name w:val="Body Text Indent 3"/>
    <w:basedOn w:val="Normal"/>
    <w:link w:val="BodyTextIndent3Char"/>
    <w:uiPriority w:val="99"/>
    <w:rsid w:val="0029066F"/>
    <w:pPr>
      <w:spacing w:before="120" w:after="120" w:line="240" w:lineRule="exact"/>
      <w:ind w:left="2160" w:hanging="720"/>
      <w:jc w:val="both"/>
    </w:pPr>
    <w:rPr>
      <w:rFonts w:ascii="Arial" w:eastAsia="Times New Roman" w:hAnsi="Arial" w:cs="Arial"/>
      <w:sz w:val="22"/>
    </w:rPr>
  </w:style>
  <w:style w:type="character" w:customStyle="1" w:styleId="BodyTextIndent3Char">
    <w:name w:val="Body Text Indent 3 Char"/>
    <w:basedOn w:val="DefaultParagraphFont"/>
    <w:link w:val="BodyTextIndent3"/>
    <w:uiPriority w:val="99"/>
    <w:rsid w:val="0029066F"/>
    <w:rPr>
      <w:rFonts w:ascii="Arial" w:eastAsia="Times New Roman" w:hAnsi="Arial" w:cs="Arial"/>
      <w:sz w:val="22"/>
    </w:rPr>
  </w:style>
  <w:style w:type="paragraph" w:styleId="HTMLPreformatted">
    <w:name w:val="HTML Preformatted"/>
    <w:basedOn w:val="Normal"/>
    <w:link w:val="HTMLPreformattedChar"/>
    <w:uiPriority w:val="99"/>
    <w:rsid w:val="00290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left="-360"/>
      <w:jc w:val="both"/>
    </w:pPr>
    <w:rPr>
      <w:rFonts w:ascii="Courier New" w:eastAsia="Times New Roman" w:hAnsi="Courier New" w:cs="Courier New"/>
      <w:sz w:val="22"/>
    </w:rPr>
  </w:style>
  <w:style w:type="character" w:customStyle="1" w:styleId="HTMLPreformattedChar">
    <w:name w:val="HTML Preformatted Char"/>
    <w:basedOn w:val="DefaultParagraphFont"/>
    <w:link w:val="HTMLPreformatted"/>
    <w:uiPriority w:val="99"/>
    <w:rsid w:val="0029066F"/>
    <w:rPr>
      <w:rFonts w:ascii="Courier New" w:eastAsia="Times New Roman" w:hAnsi="Courier New" w:cs="Courier New"/>
      <w:sz w:val="22"/>
    </w:rPr>
  </w:style>
  <w:style w:type="character" w:styleId="FollowedHyperlink">
    <w:name w:val="FollowedHyperlink"/>
    <w:uiPriority w:val="99"/>
    <w:rsid w:val="0029066F"/>
    <w:rPr>
      <w:color w:val="800080"/>
      <w:u w:val="single"/>
    </w:rPr>
  </w:style>
  <w:style w:type="character" w:customStyle="1" w:styleId="baec5a81-e4d6-4674-97f3-e9220f0136c1">
    <w:name w:val="baec5a81-e4d6-4674-97f3-e9220f0136c1"/>
    <w:uiPriority w:val="99"/>
    <w:rsid w:val="0029066F"/>
  </w:style>
  <w:style w:type="paragraph" w:customStyle="1" w:styleId="Default">
    <w:name w:val="Default"/>
    <w:rsid w:val="0029066F"/>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CM26">
    <w:name w:val="CM26"/>
    <w:basedOn w:val="Default"/>
    <w:next w:val="Default"/>
    <w:uiPriority w:val="99"/>
    <w:rsid w:val="0029066F"/>
    <w:pPr>
      <w:spacing w:after="285"/>
    </w:pPr>
    <w:rPr>
      <w:rFonts w:cs="Times New Roman"/>
      <w:color w:val="auto"/>
    </w:rPr>
  </w:style>
  <w:style w:type="paragraph" w:customStyle="1" w:styleId="TableTitle">
    <w:name w:val="Table Title"/>
    <w:next w:val="BodyText"/>
    <w:rsid w:val="0029066F"/>
    <w:pPr>
      <w:keepNext/>
      <w:keepLines/>
      <w:spacing w:before="40" w:after="40" w:line="240" w:lineRule="auto"/>
      <w:jc w:val="center"/>
    </w:pPr>
    <w:rPr>
      <w:rFonts w:ascii="Arial" w:eastAsia="Times New Roman" w:hAnsi="Arial" w:cs="Arial"/>
      <w:b/>
      <w:kern w:val="22"/>
      <w:sz w:val="22"/>
      <w:szCs w:val="22"/>
    </w:rPr>
  </w:style>
  <w:style w:type="paragraph" w:customStyle="1" w:styleId="ParagraphText">
    <w:name w:val="Paragraph Text"/>
    <w:link w:val="ParagraphTextChar"/>
    <w:qFormat/>
    <w:rsid w:val="0029066F"/>
    <w:pPr>
      <w:spacing w:after="240" w:line="360" w:lineRule="auto"/>
    </w:pPr>
    <w:rPr>
      <w:rFonts w:ascii="Times New Roman" w:eastAsia="Times New Roman" w:hAnsi="Times New Roman" w:cs="Times New Roman"/>
      <w:sz w:val="22"/>
      <w:szCs w:val="24"/>
    </w:rPr>
  </w:style>
  <w:style w:type="character" w:customStyle="1" w:styleId="ParagraphTextChar">
    <w:name w:val="Paragraph Text Char"/>
    <w:link w:val="ParagraphText"/>
    <w:rsid w:val="0029066F"/>
    <w:rPr>
      <w:rFonts w:ascii="Times New Roman" w:eastAsia="Times New Roman" w:hAnsi="Times New Roman" w:cs="Times New Roman"/>
      <w:sz w:val="22"/>
      <w:szCs w:val="24"/>
    </w:rPr>
  </w:style>
  <w:style w:type="paragraph" w:styleId="Revision">
    <w:name w:val="Revision"/>
    <w:hidden/>
    <w:uiPriority w:val="99"/>
    <w:semiHidden/>
    <w:rsid w:val="0029066F"/>
    <w:pPr>
      <w:spacing w:after="0" w:line="240" w:lineRule="auto"/>
    </w:pPr>
    <w:rPr>
      <w:rFonts w:ascii="Times New Roman" w:eastAsia="Times New Roman" w:hAnsi="Times New Roman" w:cs="Times New Roman"/>
    </w:rPr>
  </w:style>
  <w:style w:type="paragraph" w:customStyle="1" w:styleId="CorporateArticle14">
    <w:name w:val="Corporate_Article1_4"/>
    <w:basedOn w:val="BodyText"/>
    <w:link w:val="CorporateArticle14Char"/>
    <w:qFormat/>
    <w:rsid w:val="0029066F"/>
    <w:pPr>
      <w:tabs>
        <w:tab w:val="left" w:pos="450"/>
      </w:tabs>
      <w:spacing w:before="120" w:after="120"/>
      <w:ind w:left="-360"/>
    </w:pPr>
    <w:rPr>
      <w:rFonts w:ascii="Arial" w:eastAsia="Calibri" w:hAnsi="Arial" w:cs="Times New Roman"/>
      <w:sz w:val="22"/>
      <w:szCs w:val="22"/>
      <w:lang w:val="en-CA"/>
    </w:rPr>
  </w:style>
  <w:style w:type="character" w:customStyle="1" w:styleId="CorporateArticle14Char">
    <w:name w:val="Corporate_Article1_4 Char"/>
    <w:link w:val="CorporateArticle14"/>
    <w:rsid w:val="0029066F"/>
    <w:rPr>
      <w:rFonts w:ascii="Arial" w:eastAsia="Calibri" w:hAnsi="Arial" w:cs="Times New Roman"/>
      <w:sz w:val="22"/>
      <w:szCs w:val="22"/>
      <w:lang w:val="en-CA"/>
    </w:rPr>
  </w:style>
  <w:style w:type="paragraph" w:customStyle="1" w:styleId="CorporateArticle12">
    <w:name w:val="Corporate_Article1_2"/>
    <w:basedOn w:val="BodyText"/>
    <w:link w:val="CorporateArticle12Char"/>
    <w:qFormat/>
    <w:rsid w:val="0029066F"/>
    <w:pPr>
      <w:tabs>
        <w:tab w:val="left" w:pos="450"/>
        <w:tab w:val="num" w:pos="720"/>
      </w:tabs>
      <w:spacing w:before="120" w:after="120"/>
      <w:ind w:left="-360"/>
    </w:pPr>
    <w:rPr>
      <w:rFonts w:ascii="Arial" w:eastAsia="Calibri" w:hAnsi="Arial" w:cs="Times New Roman"/>
      <w:b/>
      <w:sz w:val="22"/>
      <w:szCs w:val="22"/>
      <w:lang w:val="en-CA"/>
    </w:rPr>
  </w:style>
  <w:style w:type="character" w:customStyle="1" w:styleId="CorporateArticle12Char">
    <w:name w:val="Corporate_Article1_2 Char"/>
    <w:link w:val="CorporateArticle12"/>
    <w:rsid w:val="0029066F"/>
    <w:rPr>
      <w:rFonts w:ascii="Arial" w:eastAsia="Calibri" w:hAnsi="Arial" w:cs="Times New Roman"/>
      <w:b/>
      <w:sz w:val="22"/>
      <w:szCs w:val="22"/>
      <w:lang w:val="en-CA"/>
    </w:rPr>
  </w:style>
  <w:style w:type="table" w:customStyle="1" w:styleId="TableGrid1">
    <w:name w:val="Table Grid1"/>
    <w:basedOn w:val="TableNormal"/>
    <w:next w:val="TableGrid"/>
    <w:rsid w:val="0029066F"/>
    <w:pPr>
      <w:spacing w:after="0" w:line="240" w:lineRule="auto"/>
      <w:jc w:val="center"/>
    </w:pPr>
    <w:rPr>
      <w:rFonts w:asciiTheme="minorHAnsi" w:eastAsiaTheme="minorHAnsi" w:hAnsiTheme="minorHAnsi"/>
      <w:sz w:val="22"/>
      <w:szCs w:val="22"/>
    </w:rPr>
    <w:tblPr>
      <w:tblStyleRowBandSize w:val="1"/>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cPr>
      <w:vAlign w:val="center"/>
    </w:tcPr>
    <w:tblStylePr w:type="firstRow">
      <w:pPr>
        <w:jc w:val="center"/>
      </w:pPr>
      <w:rPr>
        <w:rFonts w:ascii="Segoe UI" w:hAnsi="Segoe UI"/>
        <w:b/>
        <w:sz w:val="22"/>
      </w:rPr>
      <w:tblPr/>
      <w:tcPr>
        <w:vAlign w:val="bottom"/>
      </w:tcPr>
    </w:tblStylePr>
    <w:tblStylePr w:type="firstCol">
      <w:pPr>
        <w:jc w:val="left"/>
      </w:pPr>
    </w:tblStylePr>
    <w:tblStylePr w:type="band2Horz">
      <w:rPr>
        <w:rFonts w:ascii="Arial" w:hAnsi="Arial"/>
        <w:b w:val="0"/>
        <w:i w:val="0"/>
        <w:sz w:val="20"/>
      </w:rPr>
    </w:tblStylePr>
  </w:style>
  <w:style w:type="paragraph" w:customStyle="1" w:styleId="paragraph">
    <w:name w:val="paragraph"/>
    <w:basedOn w:val="Normal"/>
    <w:rsid w:val="0029066F"/>
    <w:pPr>
      <w:spacing w:before="100" w:beforeAutospacing="1" w:after="100" w:afterAutospacing="1" w:line="240" w:lineRule="auto"/>
      <w:ind w:left="-360"/>
    </w:pPr>
    <w:rPr>
      <w:rFonts w:ascii="Times New Roman" w:eastAsia="Times New Roman" w:hAnsi="Times New Roman" w:cs="Times New Roman"/>
      <w:sz w:val="24"/>
      <w:szCs w:val="24"/>
    </w:rPr>
  </w:style>
  <w:style w:type="character" w:customStyle="1" w:styleId="eop">
    <w:name w:val="eop"/>
    <w:basedOn w:val="DefaultParagraphFont"/>
    <w:rsid w:val="0029066F"/>
  </w:style>
  <w:style w:type="paragraph" w:customStyle="1" w:styleId="tabletext0">
    <w:name w:val="table text"/>
    <w:basedOn w:val="Normal"/>
    <w:qFormat/>
    <w:rsid w:val="0029066F"/>
    <w:pPr>
      <w:spacing w:after="0" w:line="240" w:lineRule="auto"/>
      <w:ind w:left="-360"/>
      <w:textAlignment w:val="bottom"/>
    </w:pPr>
    <w:rPr>
      <w:rFonts w:ascii="Arial" w:hAnsi="Arial" w:cs="Arial"/>
      <w:kern w:val="24"/>
      <w:szCs w:val="22"/>
    </w:rPr>
  </w:style>
  <w:style w:type="paragraph" w:customStyle="1" w:styleId="Style1">
    <w:name w:val="Style1"/>
    <w:basedOn w:val="Normal"/>
    <w:link w:val="Style1Char"/>
    <w:qFormat/>
    <w:rsid w:val="0029066F"/>
    <w:pPr>
      <w:spacing w:after="0" w:line="240" w:lineRule="auto"/>
      <w:jc w:val="both"/>
    </w:pPr>
    <w:rPr>
      <w:rFonts w:ascii="Arial" w:hAnsi="Arial" w:eastAsiaTheme="minorHAnsi" w:cs="Times New Roman"/>
      <w:bCs/>
      <w:sz w:val="22"/>
      <w:szCs w:val="22"/>
      <w:lang w:val="en-CA"/>
    </w:rPr>
  </w:style>
  <w:style w:type="character" w:customStyle="1" w:styleId="Style1Char">
    <w:name w:val="Style1 Char"/>
    <w:basedOn w:val="DefaultParagraphFont"/>
    <w:link w:val="Style1"/>
    <w:rsid w:val="0029066F"/>
    <w:rPr>
      <w:rFonts w:ascii="Arial" w:hAnsi="Arial" w:eastAsiaTheme="minorHAnsi" w:cs="Times New Roman"/>
      <w:bCs/>
      <w:sz w:val="22"/>
      <w:szCs w:val="22"/>
      <w:lang w:val="en-CA"/>
    </w:rPr>
  </w:style>
  <w:style w:type="character" w:customStyle="1" w:styleId="FormNumber">
    <w:name w:val="Form Number"/>
    <w:basedOn w:val="DefaultParagraphFont"/>
    <w:uiPriority w:val="1"/>
    <w:qFormat/>
    <w:rsid w:val="0029066F"/>
  </w:style>
  <w:style w:type="character" w:customStyle="1" w:styleId="FormSubnumber">
    <w:name w:val="Form Subnumber"/>
    <w:basedOn w:val="DefaultParagraphFont"/>
    <w:uiPriority w:val="1"/>
    <w:qFormat/>
    <w:rsid w:val="0029066F"/>
  </w:style>
  <w:style w:type="character" w:customStyle="1" w:styleId="FormThisForm">
    <w:name w:val="Form ThisForm"/>
    <w:basedOn w:val="DefaultParagraphFont"/>
    <w:uiPriority w:val="1"/>
    <w:qFormat/>
    <w:rsid w:val="0029066F"/>
  </w:style>
  <w:style w:type="table" w:customStyle="1" w:styleId="Table">
    <w:name w:val="Table"/>
    <w:basedOn w:val="TableNormal"/>
    <w:uiPriority w:val="99"/>
    <w:rsid w:val="0029066F"/>
    <w:pPr>
      <w:spacing w:before="40" w:after="40" w:line="240" w:lineRule="auto"/>
    </w:pPr>
    <w:rPr>
      <w:rFonts w:ascii="Times New Roman" w:eastAsia="Times New Roman" w:hAnsi="Times New Roman" w:cs="Times New Roman"/>
      <w:sz w:val="22"/>
      <w:szCs w:val="22"/>
    </w:rPr>
    <w:tblPr>
      <w:tblStyleRowBandSize w:val="1"/>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pPr>
        <w:keepNext/>
        <w:wordWrap/>
        <w:jc w:val="center"/>
      </w:pPr>
      <w:rPr>
        <w:rFonts w:ascii="Arial" w:hAnsi="Arial"/>
        <w:b/>
        <w:sz w:val="20"/>
      </w:rPr>
      <w:tblPr/>
      <w:trPr>
        <w:tblHeader/>
      </w:trPr>
      <w:tcPr>
        <w:vAlign w:val="bottom"/>
      </w:tcPr>
    </w:tblStylePr>
    <w:tblStylePr w:type="firstCol">
      <w:pPr>
        <w:wordWrap/>
        <w:jc w:val="left"/>
      </w:pPr>
    </w:tblStylePr>
    <w:tblStylePr w:type="band1Horz">
      <w:pPr>
        <w:wordWrap/>
        <w:jc w:val="center"/>
      </w:pPr>
    </w:tblStylePr>
    <w:tblStylePr w:type="band2Horz">
      <w:pPr>
        <w:wordWrap/>
        <w:jc w:val="center"/>
      </w:pPr>
    </w:tblStylePr>
  </w:style>
  <w:style w:type="paragraph" w:customStyle="1" w:styleId="TOCSectionName">
    <w:name w:val="TOC Section Name"/>
    <w:basedOn w:val="Normal"/>
    <w:rsid w:val="00A67251"/>
    <w:pPr>
      <w:spacing w:before="360" w:after="240" w:line="240" w:lineRule="auto"/>
      <w:jc w:val="right"/>
    </w:pPr>
    <w:rPr>
      <w:rFonts w:ascii="Arial Narrow" w:eastAsia="Times New Roman" w:hAnsi="Arial Narrow" w:cs="Times New Roman"/>
      <w:b/>
      <w:kern w:val="28"/>
      <w:sz w:val="40"/>
    </w:rPr>
  </w:style>
  <w:style w:type="paragraph" w:customStyle="1" w:styleId="Bullet1">
    <w:name w:val="Bullet 1"/>
    <w:basedOn w:val="Normal"/>
    <w:rsid w:val="00A67251"/>
    <w:pPr>
      <w:numPr>
        <w:numId w:val="121"/>
      </w:numPr>
      <w:spacing w:before="120" w:after="0" w:line="240" w:lineRule="auto"/>
      <w:jc w:val="both"/>
    </w:pPr>
    <w:rPr>
      <w:rFonts w:ascii="Times New Roman" w:eastAsia="Times New Roman" w:hAnsi="Times New Roman" w:cs="Times New Roman"/>
      <w:kern w:val="28"/>
      <w:sz w:val="24"/>
    </w:rPr>
  </w:style>
  <w:style w:type="paragraph" w:customStyle="1" w:styleId="Bullet2">
    <w:name w:val="Bullet 2"/>
    <w:basedOn w:val="Normal"/>
    <w:rsid w:val="00A67251"/>
    <w:pPr>
      <w:spacing w:before="120" w:after="0" w:line="240" w:lineRule="auto"/>
      <w:ind w:left="864" w:hanging="432"/>
      <w:jc w:val="both"/>
    </w:pPr>
    <w:rPr>
      <w:rFonts w:ascii="Times New Roman" w:eastAsia="Times New Roman" w:hAnsi="Times New Roman" w:cs="Times New Roman"/>
      <w:kern w:val="28"/>
      <w:sz w:val="24"/>
    </w:rPr>
  </w:style>
  <w:style w:type="paragraph" w:customStyle="1" w:styleId="TableHeading">
    <w:name w:val="Table Heading"/>
    <w:basedOn w:val="Normal"/>
    <w:rsid w:val="00A67251"/>
    <w:pPr>
      <w:spacing w:before="120" w:after="120" w:line="240" w:lineRule="auto"/>
      <w:jc w:val="center"/>
    </w:pPr>
    <w:rPr>
      <w:rFonts w:ascii="Arial Narrow" w:eastAsia="Times New Roman" w:hAnsi="Arial Narrow" w:cs="Times New Roman"/>
      <w:b/>
      <w:kern w:val="28"/>
      <w:sz w:val="22"/>
    </w:rPr>
  </w:style>
  <w:style w:type="paragraph" w:customStyle="1" w:styleId="NumberedList">
    <w:name w:val="NumberedList"/>
    <w:basedOn w:val="Normal"/>
    <w:rsid w:val="00A67251"/>
    <w:pPr>
      <w:spacing w:before="120" w:after="0" w:line="240" w:lineRule="auto"/>
      <w:ind w:left="432" w:hanging="432"/>
      <w:jc w:val="both"/>
    </w:pPr>
    <w:rPr>
      <w:rFonts w:ascii="Times New Roman" w:eastAsia="Times New Roman" w:hAnsi="Times New Roman" w:cs="Times New Roman"/>
      <w:kern w:val="28"/>
      <w:sz w:val="24"/>
    </w:rPr>
  </w:style>
  <w:style w:type="paragraph" w:customStyle="1" w:styleId="Listoftablesfigures">
    <w:name w:val="List of tables/figures"/>
    <w:basedOn w:val="Normal"/>
    <w:rsid w:val="00A67251"/>
    <w:pPr>
      <w:spacing w:after="0" w:line="240" w:lineRule="auto"/>
      <w:jc w:val="right"/>
    </w:pPr>
    <w:rPr>
      <w:rFonts w:ascii="Arial Narrow" w:eastAsia="Times New Roman" w:hAnsi="Arial Narrow" w:cs="Times New Roman"/>
      <w:b/>
      <w:kern w:val="28"/>
      <w:sz w:val="28"/>
    </w:rPr>
  </w:style>
  <w:style w:type="paragraph" w:customStyle="1" w:styleId="SectionNumber">
    <w:name w:val="Section Number"/>
    <w:basedOn w:val="Normal"/>
    <w:next w:val="Normal"/>
    <w:rsid w:val="00A67251"/>
    <w:pPr>
      <w:spacing w:after="240" w:line="240" w:lineRule="auto"/>
      <w:jc w:val="right"/>
    </w:pPr>
    <w:rPr>
      <w:rFonts w:ascii="Arial Narrow" w:eastAsia="Times New Roman" w:hAnsi="Arial Narrow" w:cs="Times New Roman"/>
      <w:b/>
      <w:kern w:val="28"/>
      <w:sz w:val="40"/>
    </w:rPr>
  </w:style>
  <w:style w:type="paragraph" w:customStyle="1" w:styleId="NumberedList2">
    <w:name w:val="NumberedList2"/>
    <w:basedOn w:val="NumberedList"/>
    <w:rsid w:val="00A67251"/>
    <w:pPr>
      <w:ind w:left="864"/>
    </w:pPr>
  </w:style>
  <w:style w:type="paragraph" w:customStyle="1" w:styleId="TableNote">
    <w:name w:val="Table Note"/>
    <w:basedOn w:val="TableText"/>
    <w:rsid w:val="00A67251"/>
    <w:pPr>
      <w:spacing w:before="0" w:after="0"/>
      <w:contextualSpacing w:val="0"/>
    </w:pPr>
    <w:rPr>
      <w:rFonts w:ascii="Arial Narrow" w:eastAsia="Times New Roman" w:hAnsi="Arial Narrow" w:cs="Times New Roman"/>
      <w:kern w:val="28"/>
      <w:sz w:val="16"/>
    </w:rPr>
  </w:style>
  <w:style w:type="paragraph" w:customStyle="1" w:styleId="Recommendation">
    <w:name w:val="Recommendation"/>
    <w:basedOn w:val="Normal"/>
    <w:rsid w:val="00A67251"/>
    <w:pPr>
      <w:spacing w:before="120" w:after="0" w:line="240" w:lineRule="auto"/>
      <w:ind w:left="3060" w:hanging="2700"/>
      <w:jc w:val="both"/>
    </w:pPr>
    <w:rPr>
      <w:rFonts w:ascii="Times New Roman" w:eastAsia="Times New Roman" w:hAnsi="Times New Roman" w:cs="Times New Roman"/>
      <w:kern w:val="28"/>
      <w:sz w:val="24"/>
    </w:rPr>
  </w:style>
  <w:style w:type="paragraph" w:customStyle="1" w:styleId="RecomBullet">
    <w:name w:val="RecomBullet"/>
    <w:basedOn w:val="Bullet1"/>
    <w:rsid w:val="00A67251"/>
    <w:pPr>
      <w:ind w:left="3514"/>
    </w:pPr>
  </w:style>
  <w:style w:type="paragraph" w:customStyle="1" w:styleId="FileCode">
    <w:name w:val="File Code"/>
    <w:basedOn w:val="Normal"/>
    <w:rsid w:val="00A67251"/>
    <w:pPr>
      <w:spacing w:before="120" w:after="0" w:line="240" w:lineRule="auto"/>
      <w:ind w:left="216" w:right="216"/>
      <w:jc w:val="both"/>
    </w:pPr>
    <w:rPr>
      <w:rFonts w:ascii="Times New Roman" w:eastAsia="Times New Roman" w:hAnsi="Times New Roman" w:cs="Times New Roman"/>
      <w:kern w:val="28"/>
      <w:sz w:val="16"/>
    </w:rPr>
  </w:style>
  <w:style w:type="paragraph" w:styleId="EnvelopeAddress">
    <w:name w:val="envelope address"/>
    <w:basedOn w:val="Normal"/>
    <w:uiPriority w:val="99"/>
    <w:rsid w:val="00A67251"/>
    <w:pPr>
      <w:framePr w:w="7920" w:h="1980" w:hRule="exact" w:hSpace="180" w:wrap="auto" w:hAnchor="page" w:xAlign="center" w:yAlign="bottom"/>
      <w:spacing w:after="0" w:line="240" w:lineRule="auto"/>
      <w:ind w:left="2880"/>
    </w:pPr>
    <w:rPr>
      <w:rFonts w:ascii="Times New Roman" w:eastAsia="Times New Roman" w:hAnsi="Times New Roman" w:cs="Times New Roman"/>
      <w:caps/>
      <w:kern w:val="28"/>
      <w:sz w:val="24"/>
    </w:rPr>
  </w:style>
  <w:style w:type="paragraph" w:customStyle="1" w:styleId="SectionName">
    <w:name w:val="Section Name"/>
    <w:basedOn w:val="Normal"/>
    <w:rsid w:val="00A67251"/>
    <w:pPr>
      <w:keepNext/>
      <w:pBdr>
        <w:bottom w:val="single" w:sz="6" w:space="12" w:color="auto"/>
      </w:pBdr>
      <w:spacing w:after="240" w:line="240" w:lineRule="auto"/>
      <w:jc w:val="right"/>
      <w:outlineLvl w:val="0"/>
    </w:pPr>
    <w:rPr>
      <w:rFonts w:ascii="Arial Narrow" w:eastAsia="Times New Roman" w:hAnsi="Arial Narrow" w:cs="Times New Roman"/>
      <w:b/>
      <w:kern w:val="28"/>
      <w:sz w:val="40"/>
    </w:rPr>
  </w:style>
  <w:style w:type="paragraph" w:customStyle="1" w:styleId="FigureTitle">
    <w:name w:val="Figure Title"/>
    <w:basedOn w:val="Normal"/>
    <w:next w:val="Normal"/>
    <w:rsid w:val="00A67251"/>
    <w:pPr>
      <w:spacing w:before="80" w:after="240" w:line="240" w:lineRule="auto"/>
      <w:outlineLvl w:val="8"/>
    </w:pPr>
    <w:rPr>
      <w:rFonts w:ascii="Arial Narrow" w:eastAsia="Times New Roman" w:hAnsi="Arial Narrow" w:cs="Times New Roman"/>
      <w:b/>
      <w:kern w:val="28"/>
      <w:sz w:val="24"/>
    </w:rPr>
  </w:style>
  <w:style w:type="paragraph" w:customStyle="1" w:styleId="EvenPageHeader">
    <w:name w:val="Even Page Header"/>
    <w:basedOn w:val="Normal"/>
    <w:rsid w:val="00A67251"/>
    <w:pPr>
      <w:pBdr>
        <w:bottom w:val="single" w:sz="6" w:space="1" w:color="auto"/>
      </w:pBdr>
      <w:spacing w:after="360" w:line="240" w:lineRule="auto"/>
    </w:pPr>
    <w:rPr>
      <w:rFonts w:ascii="Arial Narrow" w:eastAsia="Times New Roman" w:hAnsi="Arial Narrow" w:cs="Times New Roman"/>
      <w:b/>
      <w:kern w:val="28"/>
      <w:sz w:val="28"/>
    </w:rPr>
  </w:style>
  <w:style w:type="paragraph" w:customStyle="1" w:styleId="ExHeading1">
    <w:name w:val="ExHeading 1"/>
    <w:basedOn w:val="Heading1"/>
    <w:next w:val="BodyText"/>
    <w:rsid w:val="00A67251"/>
    <w:pPr>
      <w:numPr>
        <w:numId w:val="0"/>
      </w:numPr>
      <w:pBdr>
        <w:bottom w:val="none" w:sz="0" w:space="0" w:color="auto"/>
      </w:pBdr>
      <w:spacing w:after="0" w:line="240" w:lineRule="auto"/>
    </w:pPr>
    <w:rPr>
      <w:rFonts w:ascii="Arial Narrow" w:eastAsia="Times New Roman" w:hAnsi="Arial Narrow" w:cs="Times New Roman"/>
      <w:bCs w:val="0"/>
      <w:caps/>
      <w:color w:val="auto"/>
      <w:kern w:val="28"/>
      <w:sz w:val="28"/>
      <w:szCs w:val="28"/>
    </w:rPr>
  </w:style>
  <w:style w:type="paragraph" w:customStyle="1" w:styleId="OddPageHeader">
    <w:name w:val="Odd Page Header"/>
    <w:basedOn w:val="Normal"/>
    <w:rsid w:val="00A67251"/>
    <w:pPr>
      <w:pBdr>
        <w:bottom w:val="single" w:sz="6" w:space="1" w:color="auto"/>
      </w:pBdr>
      <w:spacing w:after="360" w:line="240" w:lineRule="auto"/>
      <w:jc w:val="right"/>
    </w:pPr>
    <w:rPr>
      <w:rFonts w:ascii="Arial Narrow" w:eastAsia="Times New Roman" w:hAnsi="Arial Narrow" w:cs="Times New Roman"/>
      <w:b/>
      <w:kern w:val="28"/>
      <w:sz w:val="28"/>
    </w:rPr>
  </w:style>
  <w:style w:type="paragraph" w:customStyle="1" w:styleId="ExHeading2">
    <w:name w:val="ExHeading 2"/>
    <w:basedOn w:val="Heading2"/>
    <w:next w:val="BodyText"/>
    <w:rsid w:val="00A67251"/>
    <w:pPr>
      <w:numPr>
        <w:ilvl w:val="0"/>
        <w:numId w:val="0"/>
      </w:numPr>
      <w:spacing w:before="300" w:after="240" w:line="240" w:lineRule="auto"/>
    </w:pPr>
    <w:rPr>
      <w:rFonts w:ascii="Arial Narrow" w:eastAsia="Times New Roman" w:hAnsi="Arial Narrow" w:cs="Times New Roman"/>
      <w:bCs w:val="0"/>
      <w:caps/>
      <w:kern w:val="28"/>
      <w:szCs w:val="28"/>
    </w:rPr>
  </w:style>
  <w:style w:type="paragraph" w:customStyle="1" w:styleId="ExHeading3">
    <w:name w:val="ExHeading 3"/>
    <w:basedOn w:val="Heading3"/>
    <w:next w:val="BodyText"/>
    <w:rsid w:val="00A67251"/>
    <w:pPr>
      <w:numPr>
        <w:ilvl w:val="0"/>
        <w:numId w:val="0"/>
      </w:numPr>
      <w:spacing w:after="0" w:line="240" w:lineRule="auto"/>
    </w:pPr>
    <w:rPr>
      <w:rFonts w:ascii="Arial Narrow" w:eastAsia="Times New Roman" w:hAnsi="Arial Narrow" w:cs="Times New Roman"/>
      <w:bCs/>
      <w:kern w:val="28"/>
      <w:szCs w:val="20"/>
      <w:u w:val="single"/>
    </w:rPr>
  </w:style>
  <w:style w:type="paragraph" w:customStyle="1" w:styleId="ExHeading4">
    <w:name w:val="ExHeading 4"/>
    <w:basedOn w:val="Heading4"/>
    <w:next w:val="BodyText"/>
    <w:uiPriority w:val="99"/>
    <w:rsid w:val="00A67251"/>
    <w:pPr>
      <w:numPr>
        <w:ilvl w:val="0"/>
        <w:numId w:val="0"/>
      </w:numPr>
      <w:spacing w:before="180" w:after="0" w:line="240" w:lineRule="auto"/>
    </w:pPr>
    <w:rPr>
      <w:rFonts w:ascii="Arial Narrow" w:eastAsia="Times New Roman" w:hAnsi="Arial Narrow" w:cs="Times New Roman"/>
      <w:bCs w:val="0"/>
      <w:kern w:val="28"/>
      <w:sz w:val="24"/>
      <w:szCs w:val="20"/>
    </w:rPr>
  </w:style>
  <w:style w:type="paragraph" w:customStyle="1" w:styleId="ExHeading5">
    <w:name w:val="ExHeading 5"/>
    <w:basedOn w:val="Heading5"/>
    <w:next w:val="BodyText"/>
    <w:rsid w:val="00A67251"/>
    <w:pPr>
      <w:numPr>
        <w:ilvl w:val="0"/>
        <w:numId w:val="0"/>
      </w:numPr>
      <w:spacing w:before="180" w:after="0" w:line="240" w:lineRule="auto"/>
    </w:pPr>
    <w:rPr>
      <w:rFonts w:ascii="Arial Narrow" w:eastAsia="Times New Roman" w:hAnsi="Arial Narrow" w:cs="Times New Roman"/>
      <w:kern w:val="28"/>
      <w:sz w:val="24"/>
      <w:szCs w:val="20"/>
    </w:rPr>
  </w:style>
  <w:style w:type="paragraph" w:styleId="BlockText">
    <w:name w:val="Block Text"/>
    <w:basedOn w:val="Normal"/>
    <w:uiPriority w:val="99"/>
    <w:rsid w:val="00A67251"/>
    <w:pPr>
      <w:widowControl w:val="0"/>
      <w:spacing w:after="0" w:line="240" w:lineRule="auto"/>
      <w:ind w:left="2160" w:right="990" w:hanging="1080"/>
    </w:pPr>
    <w:rPr>
      <w:rFonts w:ascii="Courier New" w:eastAsia="Times New Roman" w:hAnsi="Courier New" w:cs="Times New Roman"/>
      <w:sz w:val="24"/>
    </w:rPr>
  </w:style>
  <w:style w:type="paragraph" w:customStyle="1" w:styleId="Legal2">
    <w:name w:val="Legal 2"/>
    <w:basedOn w:val="Normal"/>
    <w:rsid w:val="00A67251"/>
    <w:pPr>
      <w:widowControl w:val="0"/>
      <w:spacing w:after="0" w:line="240" w:lineRule="auto"/>
      <w:ind w:left="720" w:hanging="720"/>
      <w:jc w:val="both"/>
    </w:pPr>
    <w:rPr>
      <w:rFonts w:ascii="Arial" w:eastAsia="Times New Roman" w:hAnsi="Arial" w:cs="Times New Roman"/>
      <w:sz w:val="22"/>
    </w:rPr>
  </w:style>
  <w:style w:type="paragraph" w:customStyle="1" w:styleId="bullet10">
    <w:name w:val="bullet1"/>
    <w:basedOn w:val="Normal"/>
    <w:rsid w:val="00A67251"/>
    <w:pPr>
      <w:numPr>
        <w:numId w:val="122"/>
      </w:numPr>
      <w:spacing w:before="120" w:after="0" w:line="240" w:lineRule="auto"/>
    </w:pPr>
    <w:rPr>
      <w:rFonts w:ascii="Times New Roman" w:eastAsia="Times New Roman" w:hAnsi="Times New Roman" w:cs="Times New Roman"/>
      <w:sz w:val="24"/>
      <w:szCs w:val="24"/>
    </w:rPr>
  </w:style>
  <w:style w:type="character" w:customStyle="1" w:styleId="DeltaViewInsertion">
    <w:name w:val="DeltaView Insertion"/>
    <w:uiPriority w:val="99"/>
    <w:rsid w:val="00A67251"/>
    <w:rPr>
      <w:color w:val="0000FF"/>
      <w:spacing w:val="0"/>
      <w:u w:val="double"/>
    </w:rPr>
  </w:style>
  <w:style w:type="character" w:customStyle="1" w:styleId="DeltaViewDeletion">
    <w:name w:val="DeltaView Deletion"/>
    <w:uiPriority w:val="99"/>
    <w:rsid w:val="00A67251"/>
    <w:rPr>
      <w:strike/>
      <w:color w:val="FF0000"/>
      <w:spacing w:val="0"/>
    </w:rPr>
  </w:style>
  <w:style w:type="character" w:customStyle="1" w:styleId="UnresolvedMention1">
    <w:name w:val="Unresolved Mention1"/>
    <w:uiPriority w:val="99"/>
    <w:semiHidden/>
    <w:unhideWhenUsed/>
    <w:rsid w:val="00A67251"/>
    <w:rPr>
      <w:color w:val="605E5C"/>
      <w:shd w:val="clear" w:color="auto" w:fill="E1DFDD"/>
    </w:rPr>
  </w:style>
  <w:style w:type="paragraph" w:customStyle="1" w:styleId="StyleHeading3AllcapsBefore24pt">
    <w:name w:val="Style Heading 3 + All caps Before:  24 pt"/>
    <w:basedOn w:val="Heading3"/>
    <w:rsid w:val="00A67251"/>
    <w:pPr>
      <w:numPr>
        <w:ilvl w:val="0"/>
        <w:numId w:val="132"/>
      </w:numPr>
      <w:spacing w:before="480" w:after="0" w:line="240" w:lineRule="auto"/>
    </w:pPr>
    <w:rPr>
      <w:rFonts w:ascii="Arial Narrow" w:eastAsia="Times New Roman" w:hAnsi="Arial Narrow" w:cs="Times New Roman"/>
      <w:caps/>
      <w:kern w:val="28"/>
      <w:szCs w:val="20"/>
      <w:u w:val="single"/>
    </w:rPr>
  </w:style>
  <w:style w:type="paragraph" w:customStyle="1" w:styleId="BulletText">
    <w:name w:val="Bullet Text"/>
    <w:basedOn w:val="Normal"/>
    <w:qFormat/>
    <w:rsid w:val="00A67251"/>
    <w:pPr>
      <w:numPr>
        <w:numId w:val="141"/>
      </w:numPr>
      <w:tabs>
        <w:tab w:val="left" w:pos="900"/>
      </w:tabs>
      <w:spacing w:after="240" w:line="240" w:lineRule="auto"/>
      <w:contextualSpacing/>
    </w:pPr>
    <w:rPr>
      <w:rFonts w:ascii="Times New Roman" w:eastAsia="Times New Roman" w:hAnsi="Times New Roman" w:cs="Times New Roman"/>
      <w:sz w:val="24"/>
    </w:rPr>
  </w:style>
  <w:style w:type="paragraph" w:customStyle="1" w:styleId="TableParagraph">
    <w:name w:val="Table Paragraph"/>
    <w:basedOn w:val="Normal"/>
    <w:uiPriority w:val="1"/>
    <w:qFormat/>
    <w:rsid w:val="00A67251"/>
    <w:pPr>
      <w:widowControl w:val="0"/>
      <w:autoSpaceDE w:val="0"/>
      <w:autoSpaceDN w:val="0"/>
      <w:spacing w:after="0" w:line="240" w:lineRule="auto"/>
    </w:pPr>
    <w:rPr>
      <w:rFonts w:ascii="Times New Roman" w:eastAsia="Times New Roman" w:hAnsi="Times New Roman" w:cs="Times New Roman"/>
      <w:sz w:val="22"/>
      <w:szCs w:val="22"/>
    </w:rPr>
  </w:style>
  <w:style w:type="paragraph" w:customStyle="1" w:styleId="NumberedList0">
    <w:name w:val="Numbered List"/>
    <w:basedOn w:val="List"/>
    <w:qFormat/>
    <w:rsid w:val="00A67251"/>
    <w:pPr>
      <w:numPr>
        <w:numId w:val="149"/>
      </w:numPr>
      <w:spacing w:before="120" w:line="276" w:lineRule="auto"/>
      <w:contextualSpacing w:val="0"/>
    </w:pPr>
    <w:rPr>
      <w:rFonts w:eastAsiaTheme="minorHAnsi" w:cstheme="minorBidi"/>
      <w:kern w:val="0"/>
      <w:sz w:val="22"/>
      <w:szCs w:val="22"/>
    </w:rPr>
  </w:style>
  <w:style w:type="paragraph" w:styleId="List">
    <w:name w:val="List"/>
    <w:basedOn w:val="Normal"/>
    <w:rsid w:val="00A67251"/>
    <w:pPr>
      <w:spacing w:after="0" w:line="240" w:lineRule="auto"/>
      <w:ind w:left="360" w:hanging="360"/>
      <w:contextualSpacing/>
    </w:pPr>
    <w:rPr>
      <w:rFonts w:ascii="Times New Roman" w:eastAsia="Times New Roman" w:hAnsi="Times New Roman" w:cs="Times New Roman"/>
      <w:kern w:val="28"/>
      <w:sz w:val="24"/>
    </w:rPr>
  </w:style>
  <w:style w:type="paragraph" w:customStyle="1" w:styleId="ORDSections1">
    <w:name w:val="ORDSections1"/>
    <w:next w:val="BodyText"/>
    <w:rsid w:val="00EF6967"/>
    <w:pPr>
      <w:keepNext/>
      <w:numPr>
        <w:numId w:val="158"/>
      </w:numPr>
      <w:spacing w:before="240" w:after="120"/>
    </w:pPr>
    <w:rPr>
      <w:rFonts w:asciiTheme="minorHAnsi" w:hAnsiTheme="minorHAnsi"/>
      <w:b/>
      <w:bCs/>
      <w:sz w:val="24"/>
    </w:rPr>
  </w:style>
  <w:style w:type="paragraph" w:customStyle="1" w:styleId="ORDSection2">
    <w:name w:val="ORDSection2"/>
    <w:next w:val="BodyText"/>
    <w:rsid w:val="00EF6967"/>
    <w:pPr>
      <w:keepNext/>
      <w:numPr>
        <w:ilvl w:val="1"/>
        <w:numId w:val="158"/>
      </w:numPr>
      <w:spacing w:before="240" w:after="120"/>
    </w:pPr>
    <w:rPr>
      <w:rFonts w:asciiTheme="minorHAnsi" w:hAnsiTheme="minorHAnsi"/>
      <w:b/>
      <w:sz w:val="24"/>
    </w:rPr>
  </w:style>
  <w:style w:type="numbering" w:customStyle="1" w:styleId="Style2">
    <w:name w:val="Style2"/>
    <w:uiPriority w:val="99"/>
    <w:rsid w:val="00F14100"/>
    <w:pPr>
      <w:numPr>
        <w:numId w:val="157"/>
      </w:numPr>
    </w:pPr>
  </w:style>
  <w:style w:type="character" w:customStyle="1" w:styleId="CityFullName">
    <w:name w:val="CityFullName"/>
    <w:uiPriority w:val="1"/>
    <w:rsid w:val="001720BF"/>
    <w:rPr>
      <w:rFonts w:asciiTheme="minorHAnsi" w:hAnsiTheme="minorHAnsi"/>
      <w:b/>
      <w:bCs/>
      <w:caps/>
      <w:sz w:val="28"/>
      <w:szCs w:val="28"/>
    </w:rPr>
  </w:style>
  <w:style w:type="character" w:customStyle="1" w:styleId="RFPNumber">
    <w:name w:val="RFPNumber"/>
    <w:uiPriority w:val="1"/>
    <w:rsid w:val="00AF2FB5"/>
    <w:rPr>
      <w:rFonts w:asciiTheme="minorHAnsi" w:hAnsiTheme="minorHAnsi"/>
      <w:b/>
      <w:bCs/>
      <w:sz w:val="38"/>
      <w:szCs w:val="38"/>
    </w:rPr>
  </w:style>
  <w:style w:type="character" w:customStyle="1" w:styleId="RFPName">
    <w:name w:val="RFPName"/>
    <w:uiPriority w:val="1"/>
    <w:rsid w:val="000630E0"/>
    <w:rPr>
      <w:rFonts w:asciiTheme="minorHAnsi" w:hAnsiTheme="minorHAnsi"/>
      <w:b/>
      <w:bCs/>
      <w:caps/>
      <w:sz w:val="40"/>
      <w:szCs w:val="40"/>
    </w:rPr>
  </w:style>
  <w:style w:type="paragraph" w:customStyle="1" w:styleId="GBRFPUnumbered">
    <w:name w:val="GBRFPUnumbered"/>
    <w:next w:val="BodyText"/>
    <w:rsid w:val="00E472B5"/>
    <w:pPr>
      <w:keepNext/>
      <w:spacing w:before="240" w:after="120"/>
      <w:outlineLvl w:val="0"/>
    </w:pPr>
    <w:rPr>
      <w:rFonts w:ascii="Aptos Bold" w:hAnsi="Aptos Bold"/>
      <w:b/>
      <w:bCs/>
      <w:caps/>
      <w:sz w:val="24"/>
      <w:szCs w:val="24"/>
    </w:rPr>
  </w:style>
  <w:style w:type="paragraph" w:customStyle="1" w:styleId="ExhibitStyle">
    <w:name w:val="ExhibitStyle"/>
    <w:next w:val="BodyText"/>
    <w:rsid w:val="00643C92"/>
    <w:pPr>
      <w:numPr>
        <w:numId w:val="162"/>
      </w:numPr>
      <w:spacing w:line="240" w:lineRule="auto"/>
      <w:ind w:left="0" w:firstLine="1170"/>
      <w:jc w:val="center"/>
    </w:pPr>
    <w:rPr>
      <w:rFonts w:ascii="Aptos Bold" w:hAnsi="Aptos Bold"/>
      <w:caps/>
      <w:color w:val="0049CD"/>
      <w:sz w:val="40"/>
      <w:szCs w:val="40"/>
    </w:rPr>
  </w:style>
  <w:style w:type="numbering" w:customStyle="1" w:styleId="Style3">
    <w:name w:val="Style3"/>
    <w:uiPriority w:val="99"/>
    <w:rsid w:val="00BA26E8"/>
    <w:pPr>
      <w:numPr>
        <w:numId w:val="160"/>
      </w:numPr>
    </w:pPr>
  </w:style>
  <w:style w:type="paragraph" w:customStyle="1" w:styleId="FormLevel1">
    <w:name w:val="FormLevel1"/>
    <w:next w:val="BodyText"/>
    <w:rsid w:val="00B956E6"/>
    <w:pPr>
      <w:keepNext/>
      <w:numPr>
        <w:numId w:val="165"/>
      </w:numPr>
      <w:spacing w:before="240" w:line="240" w:lineRule="auto"/>
      <w:jc w:val="center"/>
      <w:outlineLvl w:val="0"/>
    </w:pPr>
    <w:rPr>
      <w:rFonts w:ascii="Aptos Bold" w:hAnsi="Aptos Bold"/>
      <w:b/>
      <w:iCs/>
      <w:caps/>
      <w:color w:val="000000" w:themeColor="text1"/>
      <w:sz w:val="24"/>
      <w:szCs w:val="24"/>
    </w:rPr>
  </w:style>
  <w:style w:type="numbering" w:customStyle="1" w:styleId="Style4">
    <w:name w:val="Style4"/>
    <w:uiPriority w:val="99"/>
    <w:rsid w:val="00AE5568"/>
    <w:pPr>
      <w:numPr>
        <w:numId w:val="164"/>
      </w:numPr>
    </w:pPr>
  </w:style>
  <w:style w:type="paragraph" w:customStyle="1" w:styleId="FormLevel2">
    <w:name w:val="FormLevel2"/>
    <w:next w:val="BodyText"/>
    <w:rsid w:val="00F9262E"/>
    <w:pPr>
      <w:keepNext/>
      <w:numPr>
        <w:ilvl w:val="1"/>
        <w:numId w:val="165"/>
      </w:numPr>
      <w:jc w:val="center"/>
      <w:outlineLvl w:val="1"/>
    </w:pPr>
    <w:rPr>
      <w:rFonts w:ascii="Aptos" w:hAnsi="Aptos"/>
      <w:b/>
      <w:bCs/>
      <w:sz w:val="22"/>
      <w:szCs w:val="22"/>
      <w:lang w:val="en-CA"/>
    </w:rPr>
  </w:style>
  <w:style w:type="paragraph" w:customStyle="1" w:styleId="FormLevel3">
    <w:name w:val="FormLevel3"/>
    <w:next w:val="BodyText"/>
    <w:rsid w:val="00F9262E"/>
    <w:pPr>
      <w:keepNext/>
      <w:numPr>
        <w:ilvl w:val="2"/>
        <w:numId w:val="165"/>
      </w:numPr>
      <w:spacing w:before="240" w:after="120" w:line="240" w:lineRule="auto"/>
      <w:jc w:val="center"/>
      <w:outlineLvl w:val="2"/>
    </w:pPr>
    <w:rPr>
      <w:rFonts w:asciiTheme="minorHAnsi" w:hAnsiTheme="minorHAnsi"/>
      <w:b/>
      <w:lang w:val="en-CA"/>
    </w:rPr>
  </w:style>
  <w:style w:type="paragraph" w:customStyle="1" w:styleId="AgreementLevel1">
    <w:name w:val="AgreementLevel1"/>
    <w:next w:val="BodyText"/>
    <w:rsid w:val="000B0245"/>
    <w:pPr>
      <w:keepNext/>
      <w:numPr>
        <w:numId w:val="174"/>
      </w:numPr>
      <w:tabs>
        <w:tab w:val="clear" w:pos="504"/>
        <w:tab w:val="num" w:pos="720"/>
      </w:tabs>
      <w:spacing w:before="360" w:after="120"/>
      <w:ind w:left="720" w:hanging="720"/>
      <w:outlineLvl w:val="0"/>
    </w:pPr>
    <w:rPr>
      <w:rFonts w:ascii="Aptos Bold" w:hAnsi="Aptos Bold"/>
      <w:b/>
      <w:caps/>
      <w:sz w:val="24"/>
      <w:szCs w:val="24"/>
    </w:rPr>
  </w:style>
  <w:style w:type="paragraph" w:customStyle="1" w:styleId="AgreementLevel2">
    <w:name w:val="AgreementLevel2"/>
    <w:next w:val="BodyText"/>
    <w:rsid w:val="009D6EA7"/>
    <w:pPr>
      <w:keepNext/>
      <w:numPr>
        <w:ilvl w:val="1"/>
        <w:numId w:val="174"/>
      </w:numPr>
      <w:tabs>
        <w:tab w:val="left" w:pos="720"/>
      </w:tabs>
      <w:spacing w:before="240" w:after="120"/>
      <w:outlineLvl w:val="1"/>
    </w:pPr>
    <w:rPr>
      <w:rFonts w:ascii="Aptos Bold" w:hAnsi="Aptos Bold"/>
      <w:b/>
      <w:bCs/>
      <w:sz w:val="22"/>
      <w:szCs w:val="22"/>
    </w:rPr>
  </w:style>
  <w:style w:type="paragraph" w:customStyle="1" w:styleId="AgreementLevel3">
    <w:name w:val="AgreementLevel3"/>
    <w:next w:val="BodyText"/>
    <w:rsid w:val="009729C0"/>
    <w:pPr>
      <w:keepNext/>
      <w:numPr>
        <w:ilvl w:val="2"/>
        <w:numId w:val="174"/>
      </w:numPr>
      <w:spacing w:before="240" w:after="120"/>
      <w:outlineLvl w:val="2"/>
    </w:pPr>
    <w:rPr>
      <w:rFonts w:ascii="Aptos" w:hAnsi="Aptos"/>
      <w:b/>
    </w:rPr>
  </w:style>
  <w:style w:type="numbering" w:customStyle="1" w:styleId="Style5">
    <w:name w:val="Style5"/>
    <w:uiPriority w:val="99"/>
    <w:rsid w:val="00D465BC"/>
    <w:pPr>
      <w:numPr>
        <w:numId w:val="173"/>
      </w:numPr>
    </w:pPr>
  </w:style>
  <w:style w:type="paragraph" w:customStyle="1" w:styleId="OrdLevel1">
    <w:name w:val="OrdLevel1"/>
    <w:next w:val="BodyText"/>
    <w:rsid w:val="00717CC9"/>
    <w:pPr>
      <w:keepNext/>
      <w:numPr>
        <w:numId w:val="177"/>
      </w:numPr>
      <w:spacing w:before="240" w:after="240"/>
      <w:outlineLvl w:val="0"/>
    </w:pPr>
    <w:rPr>
      <w:rFonts w:ascii="Aptos Bold" w:hAnsi="Aptos Bold"/>
      <w:b/>
      <w:caps/>
      <w:sz w:val="24"/>
    </w:rPr>
  </w:style>
  <w:style w:type="paragraph" w:customStyle="1" w:styleId="OrdLevel2">
    <w:name w:val="OrdLevel2"/>
    <w:next w:val="BodyText"/>
    <w:rsid w:val="00632C9A"/>
    <w:pPr>
      <w:keepNext/>
      <w:numPr>
        <w:ilvl w:val="1"/>
        <w:numId w:val="177"/>
      </w:numPr>
      <w:spacing w:before="240" w:after="120"/>
      <w:outlineLvl w:val="1"/>
    </w:pPr>
    <w:rPr>
      <w:rFonts w:asciiTheme="minorHAnsi" w:hAnsiTheme="minorHAnsi"/>
      <w:b/>
      <w:sz w:val="22"/>
    </w:rPr>
  </w:style>
  <w:style w:type="paragraph" w:customStyle="1" w:styleId="OrdLevel3">
    <w:name w:val="OrdLevel3"/>
    <w:next w:val="BodyText"/>
    <w:rsid w:val="00AB1FDD"/>
    <w:pPr>
      <w:keepNext/>
      <w:numPr>
        <w:ilvl w:val="2"/>
        <w:numId w:val="177"/>
      </w:numPr>
      <w:spacing w:before="240" w:after="120"/>
    </w:pPr>
    <w:rPr>
      <w:rFonts w:asciiTheme="minorHAnsi" w:hAnsiTheme="minorHAnsi"/>
    </w:rPr>
  </w:style>
  <w:style w:type="numbering" w:customStyle="1" w:styleId="Style6">
    <w:name w:val="Style6"/>
    <w:uiPriority w:val="99"/>
    <w:rsid w:val="00AB1FDD"/>
    <w:pPr>
      <w:numPr>
        <w:numId w:val="176"/>
      </w:numPr>
    </w:pPr>
  </w:style>
  <w:style w:type="paragraph" w:customStyle="1" w:styleId="NavigationPaneDivider">
    <w:name w:val="NavigationPaneDivider"/>
    <w:next w:val="BodyText"/>
    <w:rsid w:val="00CC4808"/>
    <w:pPr>
      <w:outlineLvl w:val="0"/>
    </w:pPr>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00" Type="http://schemas.openxmlformats.org/officeDocument/2006/relationships/header" Target="header61.xml" /><Relationship Id="rId101" Type="http://schemas.openxmlformats.org/officeDocument/2006/relationships/header" Target="header62.xml" /><Relationship Id="rId102" Type="http://schemas.openxmlformats.org/officeDocument/2006/relationships/header" Target="header63.xml" /><Relationship Id="rId103" Type="http://schemas.openxmlformats.org/officeDocument/2006/relationships/footer" Target="footer20.xml" /><Relationship Id="rId104" Type="http://schemas.openxmlformats.org/officeDocument/2006/relationships/header" Target="header64.xml" /><Relationship Id="rId105" Type="http://schemas.openxmlformats.org/officeDocument/2006/relationships/header" Target="header65.xml" /><Relationship Id="rId106" Type="http://schemas.openxmlformats.org/officeDocument/2006/relationships/header" Target="header66.xml" /><Relationship Id="rId107" Type="http://schemas.openxmlformats.org/officeDocument/2006/relationships/footer" Target="footer21.xml" /><Relationship Id="rId108" Type="http://schemas.openxmlformats.org/officeDocument/2006/relationships/header" Target="header67.xml" /><Relationship Id="rId109" Type="http://schemas.openxmlformats.org/officeDocument/2006/relationships/glossaryDocument" Target="glossary/document.xml" /><Relationship Id="rId11" Type="http://schemas.openxmlformats.org/officeDocument/2006/relationships/footer" Target="footer1.xml" /><Relationship Id="rId110" Type="http://schemas.openxmlformats.org/officeDocument/2006/relationships/theme" Target="theme/theme1.xml" /><Relationship Id="rId111" Type="http://schemas.openxmlformats.org/officeDocument/2006/relationships/numbering" Target="numbering.xml" /><Relationship Id="rId112" Type="http://schemas.openxmlformats.org/officeDocument/2006/relationships/styles" Target="styles.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footer" Target="footer2.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header" Target="header6.xml" /><Relationship Id="rId18" Type="http://schemas.openxmlformats.org/officeDocument/2006/relationships/footer" Target="footer3.xm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hyperlink" Target="https://protect.checkpoint.com/v2/___https://www.tml.org/DocumentCenter/View/3999/procurement_easy-FINAL-1112023___.YzJlOm5jdGNvZzpjOm86YzQ1NzIwMTUzODQyMjRiMTJjYzU4NGU5MjRmMzA3MTc6Njo0NGZkOmI2Y2U3MWMxODAxYTIzZThiNDRiYjhhZTBjMGYwNzlmYWQ5YTdmNDU2MmM2Mjg2MTJmZTQ4MTZmYTg3OWIyMTc6cDpUOk4" TargetMode="External" /><Relationship Id="rId21" Type="http://schemas.openxmlformats.org/officeDocument/2006/relationships/hyperlink" Target="https://protect.checkpoint.com/v2/___https://www.capitol.state.tx.us/BillLookup/Text.aspx?LegSess=89R&amp;Bill=HB5057___.YzJlOm5jdGNvZzpjOm86YzQ1NzIwMTUzODQyMjRiMTJjYzU4NGU5MjRmMzA3MTc6NjplNmQ2OjAwM2NiZTdjNmJhMWUzYmE4ZWJjYTVkZWEwMzMyYjQ2YjRiMmQ1ZGU1MDE1OGM5ZmFiMzUyMjg3NTA0ZjhmZjk6cDpUOk4" TargetMode="External" /><Relationship Id="rId22" Type="http://schemas.openxmlformats.org/officeDocument/2006/relationships/header" Target="header8.xml" /><Relationship Id="rId23" Type="http://schemas.openxmlformats.org/officeDocument/2006/relationships/header" Target="header9.xml" /><Relationship Id="rId24" Type="http://schemas.openxmlformats.org/officeDocument/2006/relationships/footer" Target="footer4.xml" /><Relationship Id="rId25" Type="http://schemas.openxmlformats.org/officeDocument/2006/relationships/header" Target="header10.xml" /><Relationship Id="rId26" Type="http://schemas.openxmlformats.org/officeDocument/2006/relationships/footer" Target="footer5.xml" /><Relationship Id="rId27" Type="http://schemas.openxmlformats.org/officeDocument/2006/relationships/hyperlink" Target="https://protect.checkpoint.com/v2/___https://queencreek.municipalcodeonline.com/book?type=ordinances___.YzJlOm5jdGNvZzpjOm86YzQ1NzIwMTUzODQyMjRiMTJjYzU4NGU5MjRmMzA3MTc6NjowNGY0OjEzN2NkYzU0MTViNDQ3NDM5ZmFmOTJkYTYxOGE5M2JhMDM2NzI2NzJhYzY4MjY2NGU5OTg2ZTI2YWI1MzAzNzY6cDpUOk4" TargetMode="External" /><Relationship Id="rId28" Type="http://schemas.openxmlformats.org/officeDocument/2006/relationships/header" Target="header11.xml" /><Relationship Id="rId29" Type="http://schemas.openxmlformats.org/officeDocument/2006/relationships/header" Target="header12.xml" /><Relationship Id="rId3" Type="http://schemas.openxmlformats.org/officeDocument/2006/relationships/fontTable" Target="fontTable.xml" /><Relationship Id="rId30" Type="http://schemas.openxmlformats.org/officeDocument/2006/relationships/footer" Target="footer6.xml" /><Relationship Id="rId31" Type="http://schemas.openxmlformats.org/officeDocument/2006/relationships/header" Target="header13.xml" /><Relationship Id="rId32" Type="http://schemas.openxmlformats.org/officeDocument/2006/relationships/hyperlink" Target="https://protect.checkpoint.com/v2/___https://www.texasattorneygeneral.gov/open-government/governmental-bodies/submit-documents-online-using-efiling___.YzJlOm5jdGNvZzpjOm86YzQ1NzIwMTUzODQyMjRiMTJjYzU4NGU5MjRmMzA3MTc6Njo2NjIzOmZkZDg0MzJmMWU2ODc5ZmU3YTM3MWI5YmY2MjkzYjNhNzhiYmU5MDk5YTNkNmUwNDE1NTdhMjljNmVhNDllNzk6cDpUOk4" TargetMode="External" /><Relationship Id="rId33" Type="http://schemas.openxmlformats.org/officeDocument/2006/relationships/hyperlink" Target="https://protect.checkpoint.com/v2/___https://www.ethics.state.tx.us/data/forms/conflict/CIQ.pdf___.YzJlOm5jdGNvZzpjOm86YzQ1NzIwMTUzODQyMjRiMTJjYzU4NGU5MjRmMzA3MTc6NjowYmVmOmU4MWI0YjA4YTVlNzA3ZDMwYmIxMTBiODc1YTkzN2FkM2FkMDY0MzU0YzlhOGZhZWFjOGI2YmEzYzgyMGQzMDE6cDpUOk4" TargetMode="External" /><Relationship Id="rId34" Type="http://schemas.openxmlformats.org/officeDocument/2006/relationships/hyperlink" Target="https://protect.checkpoint.com/v2/___http://www.legis.state.tx.us/tlodocs/84R/billtext/html/HB01295F.htm___.YzJlOm5jdGNvZzpjOm86YzQ1NzIwMTUzODQyMjRiMTJjYzU4NGU5MjRmMzA3MTc6NjpkM2JlOmUyYTM5YzhlODFkZDI5MWFlZjU4MmJiOTFiYmRkOWVmNTM2YzQ4ZDY0NmZkY2Q0YTA0NmRkZjFjMzVlM2Q4N2M6cDpUOk4" TargetMode="External" /><Relationship Id="rId35" Type="http://schemas.openxmlformats.org/officeDocument/2006/relationships/hyperlink" Target="https://protect.checkpoint.com/v2/___https://www.ethics.state.tx.us/filinginfo/1295/___.YzJlOm5jdGNvZzpjOm86YzQ1NzIwMTUzODQyMjRiMTJjYzU4NGU5MjRmMzA3MTc6Njo4ZGJiOjZkOTA0NTYwMWI3ODViYzZlZjcyOTUyZmMzZDAxMmJlNTMyZTI5NWIxYzg5ZmVlN2MwZmY1MjE2OWY4YzJjMmU6cDpUOk4" TargetMode="External" /><Relationship Id="rId36" Type="http://schemas.openxmlformats.org/officeDocument/2006/relationships/header" Target="header14.xml" /><Relationship Id="rId37" Type="http://schemas.openxmlformats.org/officeDocument/2006/relationships/header" Target="header15.xml" /><Relationship Id="rId38" Type="http://schemas.openxmlformats.org/officeDocument/2006/relationships/footer" Target="footer7.xml" /><Relationship Id="rId39" Type="http://schemas.openxmlformats.org/officeDocument/2006/relationships/footer" Target="footer8.xml" /><Relationship Id="rId4" Type="http://schemas.openxmlformats.org/officeDocument/2006/relationships/customXml" Target="../customXml/item1.xml" /><Relationship Id="rId40" Type="http://schemas.openxmlformats.org/officeDocument/2006/relationships/header" Target="header16.xml" /><Relationship Id="rId41" Type="http://schemas.openxmlformats.org/officeDocument/2006/relationships/footer" Target="footer9.xml" /><Relationship Id="rId42" Type="http://schemas.openxmlformats.org/officeDocument/2006/relationships/header" Target="header17.xml" /><Relationship Id="rId43" Type="http://schemas.openxmlformats.org/officeDocument/2006/relationships/header" Target="header18.xml" /><Relationship Id="rId44" Type="http://schemas.openxmlformats.org/officeDocument/2006/relationships/footer" Target="footer10.xml" /><Relationship Id="rId45" Type="http://schemas.openxmlformats.org/officeDocument/2006/relationships/header" Target="header19.xml" /><Relationship Id="rId46" Type="http://schemas.openxmlformats.org/officeDocument/2006/relationships/header" Target="header20.xml" /><Relationship Id="rId47" Type="http://schemas.openxmlformats.org/officeDocument/2006/relationships/header" Target="header21.xml" /><Relationship Id="rId48" Type="http://schemas.openxmlformats.org/officeDocument/2006/relationships/footer" Target="footer11.xml" /><Relationship Id="rId49" Type="http://schemas.openxmlformats.org/officeDocument/2006/relationships/header" Target="header22.xml" /><Relationship Id="rId5" Type="http://schemas.openxmlformats.org/officeDocument/2006/relationships/customXml" Target="../customXml/item2.xml" /><Relationship Id="rId50" Type="http://schemas.openxmlformats.org/officeDocument/2006/relationships/footer" Target="footer12.xml" /><Relationship Id="rId51" Type="http://schemas.openxmlformats.org/officeDocument/2006/relationships/header" Target="header23.xml" /><Relationship Id="rId52" Type="http://schemas.openxmlformats.org/officeDocument/2006/relationships/header" Target="header24.xml" /><Relationship Id="rId53" Type="http://schemas.openxmlformats.org/officeDocument/2006/relationships/header" Target="header25.xml" /><Relationship Id="rId54" Type="http://schemas.openxmlformats.org/officeDocument/2006/relationships/header" Target="header26.xml" /><Relationship Id="rId55" Type="http://schemas.openxmlformats.org/officeDocument/2006/relationships/header" Target="header27.xml" /><Relationship Id="rId56" Type="http://schemas.openxmlformats.org/officeDocument/2006/relationships/header" Target="header28.xml" /><Relationship Id="rId57" Type="http://schemas.openxmlformats.org/officeDocument/2006/relationships/header" Target="header29.xml" /><Relationship Id="rId58" Type="http://schemas.openxmlformats.org/officeDocument/2006/relationships/header" Target="header30.xml" /><Relationship Id="rId59" Type="http://schemas.openxmlformats.org/officeDocument/2006/relationships/header" Target="header31.xml" /><Relationship Id="rId6" Type="http://schemas.openxmlformats.org/officeDocument/2006/relationships/customXml" Target="../customXml/item3.xml" /><Relationship Id="rId60" Type="http://schemas.openxmlformats.org/officeDocument/2006/relationships/header" Target="header32.xml" /><Relationship Id="rId61" Type="http://schemas.openxmlformats.org/officeDocument/2006/relationships/header" Target="header33.xml" /><Relationship Id="rId62" Type="http://schemas.openxmlformats.org/officeDocument/2006/relationships/header" Target="header34.xml" /><Relationship Id="rId63" Type="http://schemas.openxmlformats.org/officeDocument/2006/relationships/header" Target="header35.xml" /><Relationship Id="rId64" Type="http://schemas.openxmlformats.org/officeDocument/2006/relationships/header" Target="header36.xml" /><Relationship Id="rId65" Type="http://schemas.openxmlformats.org/officeDocument/2006/relationships/header" Target="header37.xml" /><Relationship Id="rId66" Type="http://schemas.openxmlformats.org/officeDocument/2006/relationships/header" Target="header38.xml" /><Relationship Id="rId67" Type="http://schemas.openxmlformats.org/officeDocument/2006/relationships/header" Target="header39.xml" /><Relationship Id="rId68" Type="http://schemas.openxmlformats.org/officeDocument/2006/relationships/header" Target="header40.xml" /><Relationship Id="rId69" Type="http://schemas.openxmlformats.org/officeDocument/2006/relationships/header" Target="header41.xml" /><Relationship Id="rId7" Type="http://schemas.openxmlformats.org/officeDocument/2006/relationships/customXml" Target="../customXml/item4.xml" /><Relationship Id="rId70" Type="http://schemas.openxmlformats.org/officeDocument/2006/relationships/header" Target="header42.xml" /><Relationship Id="rId71" Type="http://schemas.openxmlformats.org/officeDocument/2006/relationships/header" Target="header43.xml" /><Relationship Id="rId72" Type="http://schemas.openxmlformats.org/officeDocument/2006/relationships/header" Target="header44.xml" /><Relationship Id="rId73" Type="http://schemas.openxmlformats.org/officeDocument/2006/relationships/header" Target="header45.xml" /><Relationship Id="rId74" Type="http://schemas.openxmlformats.org/officeDocument/2006/relationships/footer" Target="footer13.xml" /><Relationship Id="rId75" Type="http://schemas.openxmlformats.org/officeDocument/2006/relationships/header" Target="header46.xml" /><Relationship Id="rId76" Type="http://schemas.openxmlformats.org/officeDocument/2006/relationships/image" Target="media/image3.jpeg" /><Relationship Id="rId77" Type="http://schemas.openxmlformats.org/officeDocument/2006/relationships/image" Target="media/image4.jpeg" /><Relationship Id="rId78" Type="http://schemas.openxmlformats.org/officeDocument/2006/relationships/image" Target="media/image5.jpeg" /><Relationship Id="rId79" Type="http://schemas.openxmlformats.org/officeDocument/2006/relationships/image" Target="media/image6.jpeg" /><Relationship Id="rId8" Type="http://schemas.openxmlformats.org/officeDocument/2006/relationships/customXml" Target="../customXml/item5.xml" /><Relationship Id="rId80" Type="http://schemas.openxmlformats.org/officeDocument/2006/relationships/header" Target="header47.xml" /><Relationship Id="rId81" Type="http://schemas.openxmlformats.org/officeDocument/2006/relationships/header" Target="header48.xml" /><Relationship Id="rId82" Type="http://schemas.openxmlformats.org/officeDocument/2006/relationships/footer" Target="footer14.xml" /><Relationship Id="rId83" Type="http://schemas.openxmlformats.org/officeDocument/2006/relationships/header" Target="header49.xml" /><Relationship Id="rId84" Type="http://schemas.openxmlformats.org/officeDocument/2006/relationships/footer" Target="footer15.xml" /><Relationship Id="rId85" Type="http://schemas.openxmlformats.org/officeDocument/2006/relationships/header" Target="header50.xml" /><Relationship Id="rId86" Type="http://schemas.openxmlformats.org/officeDocument/2006/relationships/header" Target="header51.xml" /><Relationship Id="rId87" Type="http://schemas.openxmlformats.org/officeDocument/2006/relationships/footer" Target="footer16.xml" /><Relationship Id="rId88" Type="http://schemas.openxmlformats.org/officeDocument/2006/relationships/header" Target="header52.xml" /><Relationship Id="rId89" Type="http://schemas.openxmlformats.org/officeDocument/2006/relationships/header" Target="header53.xml" /><Relationship Id="rId9" Type="http://schemas.openxmlformats.org/officeDocument/2006/relationships/customXml" Target="../customXml/item6.xml" /><Relationship Id="rId90" Type="http://schemas.openxmlformats.org/officeDocument/2006/relationships/header" Target="header54.xml" /><Relationship Id="rId91" Type="http://schemas.openxmlformats.org/officeDocument/2006/relationships/footer" Target="footer17.xml" /><Relationship Id="rId92" Type="http://schemas.openxmlformats.org/officeDocument/2006/relationships/header" Target="header55.xml" /><Relationship Id="rId93" Type="http://schemas.openxmlformats.org/officeDocument/2006/relationships/header" Target="header56.xml" /><Relationship Id="rId94" Type="http://schemas.openxmlformats.org/officeDocument/2006/relationships/header" Target="header57.xml" /><Relationship Id="rId95" Type="http://schemas.openxmlformats.org/officeDocument/2006/relationships/footer" Target="footer18.xml" /><Relationship Id="rId96" Type="http://schemas.openxmlformats.org/officeDocument/2006/relationships/header" Target="header58.xml" /><Relationship Id="rId97" Type="http://schemas.openxmlformats.org/officeDocument/2006/relationships/header" Target="header59.xml" /><Relationship Id="rId98" Type="http://schemas.openxmlformats.org/officeDocument/2006/relationships/header" Target="header60.xml" /><Relationship Id="rId99" Type="http://schemas.openxmlformats.org/officeDocument/2006/relationships/footer" Target="footer19.xml" /></Relationships>
</file>

<file path=word/_rels/footer2.xml.rels>&#65279;<?xml version="1.0" encoding="utf-8" standalone="yes"?><Relationships xmlns="http://schemas.openxmlformats.org/package/2006/relationships"><Relationship Id="rId1" Type="http://schemas.openxmlformats.org/officeDocument/2006/relationships/image" Target="media/image2.png" /></Relationships>
</file>

<file path=word/_rels/footer3.xml.rels>&#65279;<?xml version="1.0" encoding="utf-8" standalone="yes"?><Relationships xmlns="http://schemas.openxmlformats.org/package/2006/relationships"><Relationship Id="rId1" Type="http://schemas.openxmlformats.org/officeDocument/2006/relationships/image" Target="media/image2.png" /></Relationships>
</file>

<file path=word/_rels/footer4.xml.rels>&#65279;<?xml version="1.0" encoding="utf-8" standalone="yes"?><Relationships xmlns="http://schemas.openxmlformats.org/package/2006/relationships"><Relationship Id="rId1" Type="http://schemas.openxmlformats.org/officeDocument/2006/relationships/image" Target="media/image2.pn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settings.xml.rels>&#65279;<?xml version="1.0" encoding="utf-8" standalone="yes"?><Relationships xmlns="http://schemas.openxmlformats.org/package/2006/relationships"><Relationship Id="rId1" Type="http://schemas.openxmlformats.org/officeDocument/2006/relationships/attachedTemplate" Target="https://burnsmcd.sharepoint.com/sites/maccentral-images/BMCD%20Templates/Reports/Report_Long_White.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0A19C3CB88F40099BA8FE989520872F"/>
        <w:category>
          <w:name w:val="General"/>
          <w:gallery w:val="placeholder"/>
        </w:category>
        <w:types>
          <w:type w:val="bbPlcHdr"/>
        </w:types>
        <w:behaviors>
          <w:behavior w:val="content"/>
        </w:behaviors>
        <w:guid w:val="{27CE9051-1FBA-4F4B-9124-609B64958A61}"/>
      </w:docPartPr>
      <w:docPartBody>
        <w:p w:rsidR="00ED6780">
          <w:pPr>
            <w:pStyle w:val="F0A19C3CB88F40099BA8FE989520872F"/>
          </w:pPr>
          <w:r w:rsidRPr="00AA05AD">
            <w:rPr>
              <w:rStyle w:val="PlaceholderText4"/>
              <w:color w:val="FFFFFF" w:themeColor="background1"/>
            </w:rPr>
            <w:t>Name of client</w:t>
          </w:r>
        </w:p>
      </w:docPartBody>
    </w:docPart>
    <w:docPart>
      <w:docPartPr>
        <w:name w:val="DB7CE80E0E274749BA3061947BED80D4"/>
        <w:category>
          <w:name w:val="General"/>
          <w:gallery w:val="placeholder"/>
        </w:category>
        <w:types>
          <w:type w:val="bbPlcHdr"/>
        </w:types>
        <w:behaviors>
          <w:behavior w:val="content"/>
        </w:behaviors>
        <w:guid w:val="{2E3E11AE-994A-484F-B82E-9C12017D0003}"/>
      </w:docPartPr>
      <w:docPartBody>
        <w:p w:rsidR="00ED6780">
          <w:pPr>
            <w:pStyle w:val="DB7CE80E0E274749BA3061947BED80D4"/>
          </w:pPr>
          <w:r w:rsidRPr="00AA05AD">
            <w:rPr>
              <w:rStyle w:val="PlaceholderText4"/>
              <w:color w:val="FFFFFF" w:themeColor="background1"/>
            </w:rPr>
            <w:t>Title of Report</w:t>
          </w:r>
        </w:p>
      </w:docPartBody>
    </w:docPart>
    <w:docPart>
      <w:docPartPr>
        <w:name w:val="AFCEF3F5BE5E45528BF492748E6E6E08"/>
        <w:category>
          <w:name w:val="General"/>
          <w:gallery w:val="placeholder"/>
        </w:category>
        <w:types>
          <w:type w:val="bbPlcHdr"/>
        </w:types>
        <w:behaviors>
          <w:behavior w:val="content"/>
        </w:behaviors>
        <w:guid w:val="{9313D169-CD31-4F2C-B667-333AEA1D6606}"/>
      </w:docPartPr>
      <w:docPartBody>
        <w:p w:rsidR="00ED6780">
          <w:pPr>
            <w:pStyle w:val="AFCEF3F5BE5E45528BF492748E6E6E08"/>
          </w:pPr>
          <w:r w:rsidRPr="00AA05AD">
            <w:rPr>
              <w:rStyle w:val="PlaceholderText4"/>
              <w:color w:val="FFFFFF" w:themeColor="background1"/>
            </w:rPr>
            <w:t>XXXXXX</w:t>
          </w:r>
        </w:p>
      </w:docPartBody>
    </w:docPart>
    <w:docPart>
      <w:docPartPr>
        <w:name w:val="C9BFA45C482E4DE2A83F697B897A687B"/>
        <w:category>
          <w:name w:val="General"/>
          <w:gallery w:val="placeholder"/>
        </w:category>
        <w:types>
          <w:type w:val="bbPlcHdr"/>
        </w:types>
        <w:behaviors>
          <w:behavior w:val="content"/>
        </w:behaviors>
        <w:guid w:val="{70D76914-241A-4677-BBB4-71423530148A}"/>
      </w:docPartPr>
      <w:docPartBody>
        <w:p w:rsidR="00ED6780">
          <w:pPr>
            <w:pStyle w:val="C9BFA45C482E4DE2A83F697B897A687B"/>
          </w:pPr>
          <w:r w:rsidRPr="00AA05AD">
            <w:rPr>
              <w:rStyle w:val="PlaceholderText4"/>
              <w:color w:val="FFFFFF" w:themeColor="background1"/>
            </w:rPr>
            <w:t>Number or letter</w:t>
          </w:r>
        </w:p>
      </w:docPartBody>
    </w:docPart>
    <w:docPart>
      <w:docPartPr>
        <w:name w:val="F2E34943B1134022842D49D6913BA5E9"/>
        <w:category>
          <w:name w:val="General"/>
          <w:gallery w:val="placeholder"/>
        </w:category>
        <w:types>
          <w:type w:val="bbPlcHdr"/>
        </w:types>
        <w:behaviors>
          <w:behavior w:val="content"/>
        </w:behaviors>
        <w:guid w:val="{24B138A5-E907-47FA-82AB-0A7A14E0F8AF}"/>
      </w:docPartPr>
      <w:docPartBody>
        <w:p w:rsidR="00ED6780">
          <w:pPr>
            <w:pStyle w:val="F2E34943B1134022842D49D6913BA5E9"/>
          </w:pPr>
          <w:r w:rsidRPr="00AA05AD">
            <w:rPr>
              <w:rStyle w:val="PlaceholderText4"/>
              <w:color w:val="FFFFFF" w:themeColor="background1"/>
            </w:rPr>
            <w:t>report or revision date</w:t>
          </w:r>
        </w:p>
      </w:docPartBody>
    </w:docPart>
    <w:docPart>
      <w:docPartPr>
        <w:name w:val="F524C810EF6249C0822913000E6CDA96"/>
        <w:category>
          <w:name w:val="General"/>
          <w:gallery w:val="placeholder"/>
        </w:category>
        <w:types>
          <w:type w:val="bbPlcHdr"/>
        </w:types>
        <w:behaviors>
          <w:behavior w:val="content"/>
        </w:behaviors>
        <w:guid w:val="{EEE3132C-672F-43CD-9CCB-CF6C1628E4C2}"/>
      </w:docPartPr>
      <w:docPartBody>
        <w:p w:rsidR="00ED6780">
          <w:pPr>
            <w:pStyle w:val="F524C810EF6249C0822913000E6CDA96"/>
          </w:pPr>
          <w:r w:rsidRPr="00926F44">
            <w:rPr>
              <w:rStyle w:val="PlaceholderText2"/>
            </w:rPr>
            <w:t>Section 1 (Heading 1)</w:t>
          </w:r>
        </w:p>
      </w:docPartBody>
    </w:docPart>
    <w:docPart>
      <w:docPartPr>
        <w:name w:val="B3A48227252C48B7AFB9C20D0AEC6C94"/>
        <w:category>
          <w:name w:val="General"/>
          <w:gallery w:val="placeholder"/>
        </w:category>
        <w:types>
          <w:type w:val="bbPlcHdr"/>
        </w:types>
        <w:behaviors>
          <w:behavior w:val="content"/>
        </w:behaviors>
        <w:guid w:val="{4FDFEF91-4A52-4F15-9236-01BC064E00AB}"/>
      </w:docPartPr>
      <w:docPartBody>
        <w:p w:rsidR="00ED6780">
          <w:pPr>
            <w:pStyle w:val="B3A48227252C48B7AFB9C20D0AEC6C94"/>
          </w:pPr>
          <w:r w:rsidRPr="008874EF">
            <w:rPr>
              <w:rStyle w:val="PlaceholderText"/>
            </w:rPr>
            <w:t>Section 1 (Heading 3)</w:t>
          </w:r>
        </w:p>
      </w:docPartBody>
    </w:docPart>
    <w:docPart>
      <w:docPartPr>
        <w:name w:val="B80DE2183AA94A7FB907DB9DAD2AE8DB"/>
        <w:category>
          <w:name w:val="General"/>
          <w:gallery w:val="placeholder"/>
        </w:category>
        <w:types>
          <w:type w:val="bbPlcHdr"/>
        </w:types>
        <w:behaviors>
          <w:behavior w:val="content"/>
        </w:behaviors>
        <w:guid w:val="{F4305819-F738-448D-987E-EA61C01BB69C}"/>
      </w:docPartPr>
      <w:docPartBody>
        <w:p w:rsidR="00ED6780">
          <w:pPr>
            <w:pStyle w:val="B80DE2183AA94A7FB907DB9DAD2AE8DB"/>
          </w:pPr>
          <w:r w:rsidRPr="0089688B">
            <w:rPr>
              <w:rStyle w:val="PlaceholderText"/>
            </w:rPr>
            <w:t>List Level 1</w:t>
          </w:r>
          <w:r>
            <w:rPr>
              <w:rStyle w:val="PlaceholderText"/>
            </w:rPr>
            <w:t xml:space="preserve"> - </w:t>
          </w:r>
          <w:r w:rsidRPr="0089688B">
            <w:rPr>
              <w:rStyle w:val="PlaceholderText"/>
            </w:rPr>
            <w:t>Use</w:t>
          </w:r>
          <w:r>
            <w:rPr>
              <w:rStyle w:val="PlaceholderText"/>
            </w:rPr>
            <w:t xml:space="preserve"> Style: </w:t>
          </w:r>
          <w:r w:rsidRPr="0089688B">
            <w:rPr>
              <w:rStyle w:val="PlaceholderText"/>
              <w:b/>
              <w:bCs/>
              <w:u w:val="single"/>
            </w:rPr>
            <w:t>List Number</w:t>
          </w:r>
        </w:p>
      </w:docPartBody>
    </w:docPart>
    <w:docPart>
      <w:docPartPr>
        <w:name w:val="1576A5EC82634CCCA00D884EC43F853F"/>
        <w:category>
          <w:name w:val="General"/>
          <w:gallery w:val="placeholder"/>
        </w:category>
        <w:types>
          <w:type w:val="bbPlcHdr"/>
        </w:types>
        <w:behaviors>
          <w:behavior w:val="content"/>
        </w:behaviors>
        <w:guid w:val="{D7C5A0DB-07F8-4757-9174-E913D67EBB06}"/>
      </w:docPartPr>
      <w:docPartBody>
        <w:p w:rsidR="00ED6780">
          <w:pPr>
            <w:pStyle w:val="1576A5EC82634CCCA00D884EC43F853F"/>
          </w:pPr>
          <w:r w:rsidRPr="00196F09">
            <w:rPr>
              <w:rStyle w:val="PlaceholderText2"/>
            </w:rPr>
            <w:t>Use style</w:t>
          </w:r>
          <w:r>
            <w:rPr>
              <w:rStyle w:val="PlaceholderText2"/>
            </w:rPr>
            <w:t>:</w:t>
          </w:r>
          <w:r w:rsidRPr="00196F09">
            <w:rPr>
              <w:rStyle w:val="PlaceholderText2"/>
            </w:rPr>
            <w:t xml:space="preserve"> </w:t>
          </w:r>
          <w:r w:rsidRPr="00292485">
            <w:rPr>
              <w:rStyle w:val="PlaceholderText2"/>
              <w:u w:val="single"/>
            </w:rPr>
            <w:t>Title, appendix title</w:t>
          </w:r>
        </w:p>
      </w:docPartBody>
    </w:docPart>
    <w:docPart>
      <w:docPartPr>
        <w:name w:val="0FE0088CF9D34BCD91FCFE1A6D02ED39"/>
        <w:category>
          <w:name w:val="General"/>
          <w:gallery w:val="placeholder"/>
        </w:category>
        <w:types>
          <w:type w:val="bbPlcHdr"/>
        </w:types>
        <w:behaviors>
          <w:behavior w:val="content"/>
        </w:behaviors>
        <w:guid w:val="{68A422FC-D6BB-4F42-8D3F-4D5C8CA07C46}"/>
      </w:docPartPr>
      <w:docPartBody>
        <w:p w:rsidR="00D76210" w:rsidP="00D76210">
          <w:pPr>
            <w:pStyle w:val="0FE0088CF9D34BCD91FCFE1A6D02ED39"/>
          </w:pPr>
          <w:r>
            <w:rPr>
              <w:rStyle w:val="PlaceholderText"/>
            </w:rPr>
            <w:t xml:space="preserve">List Level 2 – Use Style: </w:t>
          </w:r>
          <w:r w:rsidRPr="00C25C78">
            <w:rPr>
              <w:rStyle w:val="PlaceholderText"/>
              <w:b/>
              <w:bCs/>
              <w:u w:val="single"/>
            </w:rPr>
            <w:t>List Number</w:t>
          </w:r>
          <w:r>
            <w:rPr>
              <w:rStyle w:val="PlaceholderText"/>
            </w:rPr>
            <w:t xml:space="preserve"> (use the tab key to move to the next level or Shift+Alt+ left/right arrow to increase/decrease indent</w:t>
          </w:r>
          <w:r w:rsidRPr="00987750">
            <w:rPr>
              <w:rStyle w:val="PlaceholderText"/>
            </w:rPr>
            <w:t>.</w:t>
          </w:r>
        </w:p>
      </w:docPartBody>
    </w:docPart>
    <w:docPart>
      <w:docPartPr>
        <w:name w:val="02C3D785C1AF43F4A889E9D4C7C692A6"/>
        <w:category>
          <w:name w:val="General"/>
          <w:gallery w:val="placeholder"/>
        </w:category>
        <w:types>
          <w:type w:val="bbPlcHdr"/>
        </w:types>
        <w:behaviors>
          <w:behavior w:val="content"/>
        </w:behaviors>
        <w:guid w:val="{FCAF9CBB-5FBB-4D91-B2C7-E7633492F331}"/>
      </w:docPartPr>
      <w:docPartBody>
        <w:p w:rsidR="00D76210" w:rsidP="00D76210">
          <w:pPr>
            <w:pStyle w:val="02C3D785C1AF43F4A889E9D4C7C692A6"/>
          </w:pPr>
          <w:r w:rsidRPr="003E289C">
            <w:t>Title of Report</w:t>
          </w:r>
        </w:p>
      </w:docPartBody>
    </w:docPart>
    <w:docPart>
      <w:docPartPr>
        <w:name w:val="CE835B97C7EF4DC3848645CDFA5CDEB2"/>
        <w:category>
          <w:name w:val="General"/>
          <w:gallery w:val="placeholder"/>
        </w:category>
        <w:types>
          <w:type w:val="bbPlcHdr"/>
        </w:types>
        <w:behaviors>
          <w:behavior w:val="content"/>
        </w:behaviors>
        <w:guid w:val="{6E087732-80DE-4296-9AD2-3C45A32E7960}"/>
      </w:docPartPr>
      <w:docPartBody>
        <w:p w:rsidR="00D76210" w:rsidP="00D76210">
          <w:pPr>
            <w:pStyle w:val="CE835B97C7EF4DC3848645CDFA5CDEB2"/>
          </w:pPr>
          <w:r w:rsidRPr="00D438F0">
            <w:rPr>
              <w:rStyle w:val="PlaceholderText"/>
            </w:rPr>
            <w:t>XXXXXX</w:t>
          </w:r>
        </w:p>
      </w:docPartBody>
    </w:docPart>
    <w:docPart>
      <w:docPartPr>
        <w:name w:val="DefaultPlaceholder_-1854013440"/>
        <w:category>
          <w:name w:val="General"/>
          <w:gallery w:val="placeholder"/>
        </w:category>
        <w:types>
          <w:type w:val="bbPlcHdr"/>
        </w:types>
        <w:behaviors>
          <w:behavior w:val="content"/>
        </w:behaviors>
        <w:guid w:val="{5E1A3E80-0CB6-4884-9C23-CB6492C74A63}"/>
      </w:docPartPr>
      <w:docPartBody>
        <w:p w:rsidR="00E47B7E">
          <w:r w:rsidRPr="00A1742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Bold">
    <w:altName w:val="Aptos"/>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A10000FF" w:usb1="4000005B" w:usb2="00000000" w:usb3="00000000" w:csb0="0000009B"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Gotham Bold">
    <w:altName w:val="Calibri"/>
    <w:panose1 w:val="00000000000000000000"/>
    <w:charset w:val="00"/>
    <w:family w:val="modern"/>
    <w:notTrueType/>
    <w:pitch w:val="variable"/>
    <w:sig w:usb0="A10000FF" w:usb1="4000005B" w:usb2="00000000" w:usb3="00000000" w:csb0="0000009B"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default"/>
  </w:font>
  <w:font w:name="Gotham Medium">
    <w:altName w:val="Calibri"/>
    <w:panose1 w:val="00000000000000000000"/>
    <w:charset w:val="00"/>
    <w:family w:val="modern"/>
    <w:notTrueType/>
    <w:pitch w:val="variable"/>
    <w:sig w:usb0="A10000FF" w:usb1="4000005B" w:usb2="00000000" w:usb3="00000000" w:csb0="0000009B" w:csb1="00000000"/>
  </w:font>
  <w:font w:name="Gotham Condensed Medium">
    <w:altName w:val="Calibri"/>
    <w:panose1 w:val="00000000000000000000"/>
    <w:charset w:val="00"/>
    <w:family w:val="modern"/>
    <w:notTrueType/>
    <w:pitch w:val="variable"/>
    <w:sig w:usb0="A00000FF" w:usb1="4000004A" w:usb2="00000000" w:usb3="00000000" w:csb0="0000009B" w:csb1="00000000"/>
  </w:font>
  <w:font w:name="Aptos SemiBold">
    <w:charset w:val="00"/>
    <w:family w:val="swiss"/>
    <w:pitch w:val="variable"/>
    <w:sig w:usb0="20000287" w:usb1="00000003" w:usb2="00000000" w:usb3="00000000" w:csb0="0000019F" w:csb1="00000000"/>
  </w:font>
  <w:font w:name="Gotham Condensed Bold">
    <w:altName w:val="Calibri"/>
    <w:panose1 w:val="00000000000000000000"/>
    <w:charset w:val="00"/>
    <w:family w:val="modern"/>
    <w:notTrueType/>
    <w:pitch w:val="variable"/>
    <w:sig w:usb0="A10000FF" w:usb1="4000005B" w:usb2="00000000" w:usb3="00000000" w:csb0="0000009B" w:csb1="00000000"/>
  </w:font>
  <w:font w:name="Gotham Condensed Book">
    <w:altName w:val="Calibri"/>
    <w:panose1 w:val="00000000000000000000"/>
    <w:charset w:val="00"/>
    <w:family w:val="modern"/>
    <w:notTrueType/>
    <w:pitch w:val="variable"/>
    <w:sig w:usb0="A00000FF" w:usb1="4000004A" w:usb2="00000000" w:usb3="00000000" w:csb0="0000009B"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780"/>
    <w:rsid w:val="000716D5"/>
    <w:rsid w:val="00096C14"/>
    <w:rsid w:val="000D5CD6"/>
    <w:rsid w:val="000F24B2"/>
    <w:rsid w:val="0011394E"/>
    <w:rsid w:val="0011660A"/>
    <w:rsid w:val="0012507A"/>
    <w:rsid w:val="0015132E"/>
    <w:rsid w:val="00154075"/>
    <w:rsid w:val="00154C5D"/>
    <w:rsid w:val="00180F60"/>
    <w:rsid w:val="00190959"/>
    <w:rsid w:val="001A46D6"/>
    <w:rsid w:val="001A715C"/>
    <w:rsid w:val="001C4172"/>
    <w:rsid w:val="001D1A93"/>
    <w:rsid w:val="00210435"/>
    <w:rsid w:val="002213B4"/>
    <w:rsid w:val="0023401D"/>
    <w:rsid w:val="00240D95"/>
    <w:rsid w:val="00260967"/>
    <w:rsid w:val="002875FD"/>
    <w:rsid w:val="00293C25"/>
    <w:rsid w:val="002D1DBE"/>
    <w:rsid w:val="002F6C9C"/>
    <w:rsid w:val="00307099"/>
    <w:rsid w:val="00344AB0"/>
    <w:rsid w:val="00375460"/>
    <w:rsid w:val="00397859"/>
    <w:rsid w:val="003A2EF9"/>
    <w:rsid w:val="003B031A"/>
    <w:rsid w:val="003B63A6"/>
    <w:rsid w:val="003C1827"/>
    <w:rsid w:val="003C7084"/>
    <w:rsid w:val="003F45C2"/>
    <w:rsid w:val="00416A27"/>
    <w:rsid w:val="00417782"/>
    <w:rsid w:val="004206AF"/>
    <w:rsid w:val="004C54EE"/>
    <w:rsid w:val="004F1E41"/>
    <w:rsid w:val="00547BE3"/>
    <w:rsid w:val="00570D11"/>
    <w:rsid w:val="00577086"/>
    <w:rsid w:val="005829C5"/>
    <w:rsid w:val="005953C1"/>
    <w:rsid w:val="005C3EA3"/>
    <w:rsid w:val="005D2FE3"/>
    <w:rsid w:val="005D6C86"/>
    <w:rsid w:val="005F32F2"/>
    <w:rsid w:val="00621F1B"/>
    <w:rsid w:val="00656C08"/>
    <w:rsid w:val="00656D84"/>
    <w:rsid w:val="00674AF3"/>
    <w:rsid w:val="00677AD4"/>
    <w:rsid w:val="00691211"/>
    <w:rsid w:val="006D05D4"/>
    <w:rsid w:val="006D4097"/>
    <w:rsid w:val="007108D7"/>
    <w:rsid w:val="00712F75"/>
    <w:rsid w:val="00732BFC"/>
    <w:rsid w:val="00734920"/>
    <w:rsid w:val="00747466"/>
    <w:rsid w:val="00790433"/>
    <w:rsid w:val="00792C5E"/>
    <w:rsid w:val="007941FB"/>
    <w:rsid w:val="007B6CF8"/>
    <w:rsid w:val="007F0184"/>
    <w:rsid w:val="00824DAD"/>
    <w:rsid w:val="00826B0E"/>
    <w:rsid w:val="00842C64"/>
    <w:rsid w:val="00873808"/>
    <w:rsid w:val="00891E47"/>
    <w:rsid w:val="008A37B1"/>
    <w:rsid w:val="008E027B"/>
    <w:rsid w:val="00905803"/>
    <w:rsid w:val="009321B9"/>
    <w:rsid w:val="00986257"/>
    <w:rsid w:val="009D0FAD"/>
    <w:rsid w:val="009D7758"/>
    <w:rsid w:val="00A029BE"/>
    <w:rsid w:val="00A34851"/>
    <w:rsid w:val="00A377EC"/>
    <w:rsid w:val="00A44ECD"/>
    <w:rsid w:val="00A617B7"/>
    <w:rsid w:val="00A722C7"/>
    <w:rsid w:val="00A73E81"/>
    <w:rsid w:val="00A7736C"/>
    <w:rsid w:val="00AB031A"/>
    <w:rsid w:val="00AB62A0"/>
    <w:rsid w:val="00AC100F"/>
    <w:rsid w:val="00AD583D"/>
    <w:rsid w:val="00B16FB1"/>
    <w:rsid w:val="00B352B9"/>
    <w:rsid w:val="00B44097"/>
    <w:rsid w:val="00B4526F"/>
    <w:rsid w:val="00B52B9A"/>
    <w:rsid w:val="00B532A4"/>
    <w:rsid w:val="00B74336"/>
    <w:rsid w:val="00B80E0A"/>
    <w:rsid w:val="00B87452"/>
    <w:rsid w:val="00BA533D"/>
    <w:rsid w:val="00BB5739"/>
    <w:rsid w:val="00BE1F9C"/>
    <w:rsid w:val="00C53AE8"/>
    <w:rsid w:val="00C562F8"/>
    <w:rsid w:val="00C64AE6"/>
    <w:rsid w:val="00C65F48"/>
    <w:rsid w:val="00CC1F19"/>
    <w:rsid w:val="00CF087F"/>
    <w:rsid w:val="00CF2BEB"/>
    <w:rsid w:val="00D76210"/>
    <w:rsid w:val="00DB524D"/>
    <w:rsid w:val="00DC327C"/>
    <w:rsid w:val="00DC4367"/>
    <w:rsid w:val="00DC760C"/>
    <w:rsid w:val="00E12787"/>
    <w:rsid w:val="00E34054"/>
    <w:rsid w:val="00E47B7E"/>
    <w:rsid w:val="00E8248E"/>
    <w:rsid w:val="00E859A7"/>
    <w:rsid w:val="00E872D7"/>
    <w:rsid w:val="00ED41EE"/>
    <w:rsid w:val="00ED6780"/>
    <w:rsid w:val="00F1239B"/>
    <w:rsid w:val="00F5532C"/>
    <w:rsid w:val="00F74DA1"/>
    <w:rsid w:val="00FA5235"/>
    <w:rsid w:val="00FA7017"/>
    <w:rsid w:val="00FA78B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4">
    <w:name w:val="Placeholder Text 4"/>
    <w:uiPriority w:val="99"/>
    <w:rPr>
      <w:color w:val="63666A"/>
    </w:rPr>
  </w:style>
  <w:style w:type="paragraph" w:customStyle="1" w:styleId="F0A19C3CB88F40099BA8FE989520872F">
    <w:name w:val="F0A19C3CB88F40099BA8FE989520872F"/>
  </w:style>
  <w:style w:type="paragraph" w:customStyle="1" w:styleId="DB7CE80E0E274749BA3061947BED80D4">
    <w:name w:val="DB7CE80E0E274749BA3061947BED80D4"/>
  </w:style>
  <w:style w:type="paragraph" w:customStyle="1" w:styleId="AFCEF3F5BE5E45528BF492748E6E6E08">
    <w:name w:val="AFCEF3F5BE5E45528BF492748E6E6E08"/>
  </w:style>
  <w:style w:type="paragraph" w:customStyle="1" w:styleId="C9BFA45C482E4DE2A83F697B897A687B">
    <w:name w:val="C9BFA45C482E4DE2A83F697B897A687B"/>
  </w:style>
  <w:style w:type="paragraph" w:customStyle="1" w:styleId="F2E34943B1134022842D49D6913BA5E9">
    <w:name w:val="F2E34943B1134022842D49D6913BA5E9"/>
  </w:style>
  <w:style w:type="character" w:styleId="PlaceholderText">
    <w:name w:val="Placeholder Text"/>
    <w:basedOn w:val="DefaultParagraphFont"/>
    <w:uiPriority w:val="99"/>
    <w:rsid w:val="00FA7017"/>
    <w:rPr>
      <w:color w:val="auto"/>
      <w:bdr w:val="none" w:sz="0" w:space="0" w:color="auto"/>
      <w:shd w:val="clear" w:color="auto" w:fill="FFFF00"/>
    </w:rPr>
  </w:style>
  <w:style w:type="character" w:customStyle="1" w:styleId="PlaceholderText2">
    <w:name w:val="Placeholder Text 2"/>
    <w:basedOn w:val="PlaceholderText"/>
    <w:uiPriority w:val="99"/>
    <w:rsid w:val="0023401D"/>
    <w:rPr>
      <w:color w:val="E97132" w:themeColor="accent2"/>
      <w:bdr w:val="none" w:sz="0" w:space="0" w:color="auto"/>
      <w:shd w:val="clear" w:color="auto" w:fill="FFFF00"/>
    </w:rPr>
  </w:style>
  <w:style w:type="paragraph" w:styleId="BodyText">
    <w:name w:val="Body Text"/>
    <w:basedOn w:val="Normal"/>
    <w:link w:val="BodyTextChar"/>
    <w:uiPriority w:val="7"/>
    <w:qFormat/>
    <w:pPr>
      <w:spacing w:after="200" w:line="276" w:lineRule="auto"/>
    </w:pPr>
    <w:rPr>
      <w:rFonts w:ascii="Gotham Book" w:hAnsi="Gotham Book"/>
      <w:kern w:val="0"/>
      <w:sz w:val="20"/>
      <w:szCs w:val="20"/>
      <w14:ligatures w14:val="none"/>
    </w:rPr>
  </w:style>
  <w:style w:type="character" w:customStyle="1" w:styleId="BodyTextChar">
    <w:name w:val="Body Text Char"/>
    <w:basedOn w:val="DefaultParagraphFont"/>
    <w:link w:val="BodyText"/>
    <w:uiPriority w:val="7"/>
    <w:rPr>
      <w:rFonts w:ascii="Gotham Book" w:hAnsi="Gotham Book"/>
      <w:kern w:val="0"/>
      <w:sz w:val="20"/>
      <w:szCs w:val="20"/>
      <w14:ligatures w14:val="none"/>
    </w:rPr>
  </w:style>
  <w:style w:type="paragraph" w:customStyle="1" w:styleId="F524C810EF6249C0822913000E6CDA96">
    <w:name w:val="F524C810EF6249C0822913000E6CDA96"/>
  </w:style>
  <w:style w:type="paragraph" w:customStyle="1" w:styleId="B3A48227252C48B7AFB9C20D0AEC6C94">
    <w:name w:val="B3A48227252C48B7AFB9C20D0AEC6C94"/>
  </w:style>
  <w:style w:type="paragraph" w:customStyle="1" w:styleId="B80DE2183AA94A7FB907DB9DAD2AE8DB">
    <w:name w:val="B80DE2183AA94A7FB907DB9DAD2AE8DB"/>
  </w:style>
  <w:style w:type="paragraph" w:customStyle="1" w:styleId="1576A5EC82634CCCA00D884EC43F853F">
    <w:name w:val="1576A5EC82634CCCA00D884EC43F853F"/>
  </w:style>
  <w:style w:type="paragraph" w:customStyle="1" w:styleId="0FE0088CF9D34BCD91FCFE1A6D02ED39">
    <w:name w:val="0FE0088CF9D34BCD91FCFE1A6D02ED39"/>
    <w:rsid w:val="00D76210"/>
  </w:style>
  <w:style w:type="paragraph" w:customStyle="1" w:styleId="02C3D785C1AF43F4A889E9D4C7C692A6">
    <w:name w:val="02C3D785C1AF43F4A889E9D4C7C692A6"/>
    <w:rsid w:val="00D76210"/>
  </w:style>
  <w:style w:type="paragraph" w:customStyle="1" w:styleId="CE835B97C7EF4DC3848645CDFA5CDEB2">
    <w:name w:val="CE835B97C7EF4DC3848645CDFA5CDEB2"/>
    <w:rsid w:val="00D762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BMcD Brand">
  <a:themeElements>
    <a:clrScheme name="2024 BMcD Colors">
      <a:dk1>
        <a:srgbClr val="000000"/>
      </a:dk1>
      <a:lt1>
        <a:srgbClr val="FFFFFF"/>
      </a:lt1>
      <a:dk2>
        <a:srgbClr val="4D5E66"/>
      </a:dk2>
      <a:lt2>
        <a:srgbClr val="FFFFFF"/>
      </a:lt2>
      <a:accent1>
        <a:srgbClr val="0066FF"/>
      </a:accent1>
      <a:accent2>
        <a:srgbClr val="0049CD"/>
      </a:accent2>
      <a:accent3>
        <a:srgbClr val="002D59"/>
      </a:accent3>
      <a:accent4>
        <a:srgbClr val="E6F001"/>
      </a:accent4>
      <a:accent5>
        <a:srgbClr val="FF671F"/>
      </a:accent5>
      <a:accent6>
        <a:srgbClr val="D3005B"/>
      </a:accent6>
      <a:hlink>
        <a:srgbClr val="7F0039"/>
      </a:hlink>
      <a:folHlink>
        <a:srgbClr val="00666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ata>
  <CompanyName/>
  <ProjectNo>172934</ProjectNo>
  <Revision>1</Revision>
  <ReportDate>2025-05-30T00:00:00</ReportDate>
</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4208a08-5c99-4d78-a35b-8337322ac064" xsi:nil="true"/>
    <lcf76f155ced4ddcb4097134ff3c332f xmlns="2b58c97f-5e7c-41f9-9605-b7281c72510b">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4445F3BF18114488EB1B1B1D5ADDD5E" ma:contentTypeVersion="13" ma:contentTypeDescription="Create a new document." ma:contentTypeScope="" ma:versionID="51dca3ea028d59da33172d1cde40eafc">
  <xsd:schema xmlns:xsd="http://www.w3.org/2001/XMLSchema" xmlns:xs="http://www.w3.org/2001/XMLSchema" xmlns:p="http://schemas.microsoft.com/office/2006/metadata/properties" xmlns:ns2="2b58c97f-5e7c-41f9-9605-b7281c72510b" xmlns:ns3="c4208a08-5c99-4d78-a35b-8337322ac064" targetNamespace="http://schemas.microsoft.com/office/2006/metadata/properties" ma:root="true" ma:fieldsID="346d572db7bb080d0e65316a7a81fde6" ns2:_="" ns3:_="">
    <xsd:import namespace="2b58c97f-5e7c-41f9-9605-b7281c72510b"/>
    <xsd:import namespace="c4208a08-5c99-4d78-a35b-8337322ac0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c97f-5e7c-41f9-9605-b7281c7251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cf32eec-7bc8-4e8a-bbcd-8d0e930e2dd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208a08-5c99-4d78-a35b-8337322ac06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8d34636-5b6e-4149-a40d-3a3d894fe0bf}" ma:internalName="TaxCatchAll" ma:showField="CatchAllData" ma:web="c4208a08-5c99-4d78-a35b-8337322ac0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Data>
  <ReportTitle>Solid Waste Collection RFP, Contract, and Ordinance Development Guidebook</ReportTitle>
  <ClientName>North Central Texas Council of Governments</ClientName>
  <Certification/>
</Data>
</file>

<file path=customXml/itemProps1.xml><?xml version="1.0" encoding="utf-8"?>
<ds:datastoreItem xmlns:ds="http://schemas.openxmlformats.org/officeDocument/2006/customXml" ds:itemID="{29AE094D-D671-40BE-9A15-6C67F68E4A84}">
  <ds:schemaRefs>
    <ds:schemaRef ds:uri="http://schemas.openxmlformats.org/officeDocument/2006/bibliography"/>
  </ds:schemaRefs>
</ds:datastoreItem>
</file>

<file path=customXml/itemProps2.xml><?xml version="1.0" encoding="utf-8"?>
<ds:datastoreItem xmlns:ds="http://schemas.openxmlformats.org/officeDocument/2006/customXml" ds:itemID="{22D9D156-10BA-491B-B1F2-7312910AD66C}">
  <ds:schemaRefs/>
</ds:datastoreItem>
</file>

<file path=customXml/itemProps3.xml><?xml version="1.0" encoding="utf-8"?>
<ds:datastoreItem xmlns:ds="http://schemas.openxmlformats.org/officeDocument/2006/customXml" ds:itemID="{75CA0580-6FE9-4B0B-A365-209891B52DE3}">
  <ds:schemaRefs>
    <ds:schemaRef ds:uri="http://schemas.microsoft.com/sharepoint/v3/contenttype/forms"/>
  </ds:schemaRefs>
</ds:datastoreItem>
</file>

<file path=customXml/itemProps4.xml><?xml version="1.0" encoding="utf-8"?>
<ds:datastoreItem xmlns:ds="http://schemas.openxmlformats.org/officeDocument/2006/customXml" ds:itemID="{F298A1AB-86DC-4EFC-AC4F-6F014D459C55}">
  <ds:schemaRef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c4208a08-5c99-4d78-a35b-8337322ac064"/>
    <ds:schemaRef ds:uri="http://purl.org/dc/elements/1.1/"/>
    <ds:schemaRef ds:uri="2b58c97f-5e7c-41f9-9605-b7281c72510b"/>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9C221909-F4E6-4068-A2DE-0657A8E2D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c97f-5e7c-41f9-9605-b7281c72510b"/>
    <ds:schemaRef ds:uri="c4208a08-5c99-4d78-a35b-8337322ac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2130399-EAAF-4FEA-B3FC-271761ACA37F}">
  <ds:schemaRefs/>
</ds:datastoreItem>
</file>

<file path=docProps/app.xml><?xml version="1.0" encoding="utf-8"?>
<Properties xmlns="http://schemas.openxmlformats.org/officeDocument/2006/extended-properties" xmlns:vt="http://schemas.openxmlformats.org/officeDocument/2006/docPropsVTypes">
  <Template>Report_Long_White</Template>
  <TotalTime>157</TotalTime>
  <Pages>247</Pages>
  <Words>82372</Words>
  <Characters>509760</Characters>
  <Application>Microsoft Office Word</Application>
  <DocSecurity>0</DocSecurity>
  <Lines>10403</Lines>
  <Paragraphs>6232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Perdue, Brent W</dc:creator>
  <cp:lastModifiedBy>Perdue, Brent W</cp:lastModifiedBy>
  <cp:revision>15</cp:revision>
  <cp:lastPrinted>2025-05-27T17:01:00Z</cp:lastPrinted>
  <dcterms:created xsi:type="dcterms:W3CDTF">2025-05-13T16:17:00Z</dcterms:created>
  <dcterms:modified xsi:type="dcterms:W3CDTF">2025-06-27T15:54:00Z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2023 New</vt:lpwstr>
  </property>
  <property fmtid="{D5CDD505-2E9C-101B-9397-08002B2CF9AE}" pid="3" name="ComplianceAssetId">
    <vt:lpwstr/>
  </property>
  <property fmtid="{D5CDD505-2E9C-101B-9397-08002B2CF9AE}" pid="4" name="ContentTypeId">
    <vt:lpwstr>0x010100A4445F3BF18114488EB1B1B1D5ADDD5E</vt:lpwstr>
  </property>
  <property fmtid="{D5CDD505-2E9C-101B-9397-08002B2CF9AE}" pid="5" name="DigitalAssetType">
    <vt:lpwstr>Report Template</vt:lpwstr>
  </property>
  <property fmtid="{D5CDD505-2E9C-101B-9397-08002B2CF9AE}" pid="6" name="FileType">
    <vt:lpwstr>Word</vt:lpwstr>
  </property>
  <property fmtid="{D5CDD505-2E9C-101B-9397-08002B2CF9AE}" pid="7" name="GP">
    <vt:lpwstr>;#COM;#</vt:lpwstr>
  </property>
  <property fmtid="{D5CDD505-2E9C-101B-9397-08002B2CF9AE}" pid="8" name="GrammarlyDocumentId">
    <vt:lpwstr>bdc16745-4481-4144-83ab-9e17bd15498f</vt:lpwstr>
  </property>
  <property fmtid="{D5CDD505-2E9C-101B-9397-08002B2CF9AE}" pid="9" name="MediaServiceImageTags">
    <vt:lpwstr/>
  </property>
  <property fmtid="{D5CDD505-2E9C-101B-9397-08002B2CF9AE}" pid="10" name="Order">
    <vt:r8>45800</vt:r8>
  </property>
  <property fmtid="{D5CDD505-2E9C-101B-9397-08002B2CF9AE}" pid="11" name="Stay">
    <vt:bool>true</vt:bool>
  </property>
  <property fmtid="{D5CDD505-2E9C-101B-9397-08002B2CF9AE}" pid="12" name="TemplateUrl">
    <vt:lpwstr/>
  </property>
  <property fmtid="{D5CDD505-2E9C-101B-9397-08002B2CF9AE}" pid="13" name="TriggerFlowInfo">
    <vt:lpwstr/>
  </property>
  <property fmtid="{D5CDD505-2E9C-101B-9397-08002B2CF9AE}" pid="14" name="xd_ProgID">
    <vt:lpwstr/>
  </property>
  <property fmtid="{D5CDD505-2E9C-101B-9397-08002B2CF9AE}" pid="15" name="xd_Signature">
    <vt:bool>false</vt:bool>
  </property>
  <property fmtid="{D5CDD505-2E9C-101B-9397-08002B2CF9AE}" pid="16" name="_ExtendedDescription">
    <vt:lpwstr/>
  </property>
</Properties>
</file>